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Jan 2017</w:t>
      </w:r>
      <w:r>
        <w:fldChar w:fldCharType="end"/>
      </w:r>
      <w:r>
        <w:t xml:space="preserve">, </w:t>
      </w:r>
      <w:r>
        <w:fldChar w:fldCharType="begin"/>
      </w:r>
      <w:r>
        <w:instrText xml:space="preserve"> DocProperty FromSuffix </w:instrText>
      </w:r>
      <w:r>
        <w:fldChar w:fldCharType="separate"/>
      </w:r>
      <w:r>
        <w:t>04-c0-00</w:t>
      </w:r>
      <w:r>
        <w:fldChar w:fldCharType="end"/>
      </w:r>
      <w:r>
        <w:t>] and [</w:t>
      </w:r>
      <w:r>
        <w:fldChar w:fldCharType="begin"/>
      </w:r>
      <w:r>
        <w:instrText xml:space="preserve"> DocProperty ToAsAtDate</w:instrText>
      </w:r>
      <w:r>
        <w:fldChar w:fldCharType="separate"/>
      </w:r>
      <w:r>
        <w:t>13 Sep 2017</w:t>
      </w:r>
      <w:r>
        <w:fldChar w:fldCharType="end"/>
      </w:r>
      <w:r>
        <w:t xml:space="preserve">, </w:t>
      </w:r>
      <w:r>
        <w:fldChar w:fldCharType="begin"/>
      </w:r>
      <w:r>
        <w:instrText xml:space="preserve"> DocProperty ToSuffix</w:instrText>
      </w:r>
      <w:r>
        <w:fldChar w:fldCharType="separate"/>
      </w:r>
      <w:r>
        <w:t>04-d0-01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720" w:after="720"/>
      </w:pPr>
      <w:r>
        <w:t>State Administrative Tribunal Act 2004</w:t>
      </w:r>
    </w:p>
    <w:p>
      <w:pPr>
        <w:pStyle w:val="LongTitle"/>
        <w:suppressLineNumbers/>
        <w:spacing w:before="120" w:after="120"/>
      </w:pPr>
      <w:r>
        <w:t>A</w:t>
      </w:r>
      <w:bookmarkStart w:id="1" w:name="_GoBack"/>
      <w:bookmarkEnd w:id="1"/>
      <w:r>
        <w:t>n Act to establish a tribunal with jurisdiction under this and other Acts to review certain administrative decisions and deal with certain other matters, and for related purposes.</w:t>
      </w:r>
    </w:p>
    <w:p>
      <w:pPr>
        <w:pStyle w:val="Heading2"/>
      </w:pPr>
      <w:bookmarkStart w:id="2" w:name="_Toc430096348"/>
      <w:bookmarkStart w:id="3" w:name="_Toc431459369"/>
      <w:bookmarkStart w:id="4" w:name="_Toc468354598"/>
      <w:bookmarkStart w:id="5" w:name="_Toc473291140"/>
      <w:bookmarkStart w:id="6" w:name="_Toc49306797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493067979"/>
      <w:bookmarkStart w:id="8" w:name="_Toc473291141"/>
      <w:r>
        <w:rPr>
          <w:rStyle w:val="CharSectno"/>
        </w:rPr>
        <w:t>1</w:t>
      </w:r>
      <w:r>
        <w:rPr>
          <w:snapToGrid w:val="0"/>
        </w:rPr>
        <w:t>.</w:t>
      </w:r>
      <w:r>
        <w:rPr>
          <w:snapToGrid w:val="0"/>
        </w:rPr>
        <w:tab/>
        <w:t>Short title</w:t>
      </w:r>
      <w:bookmarkEnd w:id="7"/>
      <w:bookmarkEnd w:id="8"/>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p>
    <w:p>
      <w:pPr>
        <w:pStyle w:val="Heading5"/>
        <w:keepNext w:val="0"/>
      </w:pPr>
      <w:bookmarkStart w:id="9" w:name="_Toc493067980"/>
      <w:bookmarkStart w:id="10" w:name="_Toc473291142"/>
      <w:r>
        <w:rPr>
          <w:rStyle w:val="CharSectno"/>
          <w:bCs/>
        </w:rPr>
        <w:t>2</w:t>
      </w:r>
      <w:r>
        <w:rPr>
          <w:bCs/>
        </w:rPr>
        <w:t>.</w:t>
      </w:r>
      <w:r>
        <w:tab/>
      </w:r>
      <w:r>
        <w:rPr>
          <w:snapToGrid w:val="0"/>
        </w:rPr>
        <w:t>Commencement</w:t>
      </w:r>
      <w:bookmarkEnd w:id="9"/>
      <w:bookmarkEnd w:id="10"/>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1" w:name="_Toc493067981"/>
      <w:bookmarkStart w:id="12" w:name="_Toc473291143"/>
      <w:r>
        <w:rPr>
          <w:rStyle w:val="CharSectno"/>
        </w:rPr>
        <w:t>3</w:t>
      </w:r>
      <w:r>
        <w:t>.</w:t>
      </w:r>
      <w:r>
        <w:tab/>
        <w:t>Terms used</w:t>
      </w:r>
      <w:bookmarkEnd w:id="11"/>
      <w:bookmarkEnd w:id="12"/>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lastRenderedPageBreak/>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 4 Division 5;</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36;</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6;</w:t>
      </w:r>
    </w:p>
    <w:p>
      <w:pPr>
        <w:pStyle w:val="Defstart"/>
      </w:pPr>
      <w:r>
        <w:rPr>
          <w:b/>
        </w:rPr>
        <w:tab/>
      </w:r>
      <w:r>
        <w:rPr>
          <w:rStyle w:val="CharDefText"/>
        </w:rPr>
        <w:t>vexatiously</w:t>
      </w:r>
      <w:r>
        <w:t>, in the context of bringing or conducting a proceeding, has the meaning given in section 4;</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13" w:name="_Toc493067982"/>
      <w:bookmarkStart w:id="14" w:name="_Toc473291144"/>
      <w:r>
        <w:rPr>
          <w:rStyle w:val="CharSectno"/>
        </w:rPr>
        <w:t>4</w:t>
      </w:r>
      <w:r>
        <w:t>.</w:t>
      </w:r>
      <w:r>
        <w:tab/>
        <w:t>What it means to bring or conduct proceeding vexatiously</w:t>
      </w:r>
      <w:bookmarkEnd w:id="13"/>
      <w:bookmarkEnd w:id="14"/>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15" w:name="_Toc493067983"/>
      <w:bookmarkStart w:id="16" w:name="_Toc473291145"/>
      <w:r>
        <w:rPr>
          <w:rStyle w:val="CharSectno"/>
        </w:rPr>
        <w:t>5</w:t>
      </w:r>
      <w:r>
        <w:t>.</w:t>
      </w:r>
      <w:r>
        <w:tab/>
        <w:t>Enabling Act prevails</w:t>
      </w:r>
      <w:bookmarkEnd w:id="15"/>
      <w:bookmarkEnd w:id="16"/>
    </w:p>
    <w:p>
      <w:pPr>
        <w:pStyle w:val="Subsection"/>
      </w:pPr>
      <w:r>
        <w:tab/>
      </w:r>
      <w:r>
        <w:tab/>
        <w:t>If there is any inconsistency between this Act and an enabling Act, the enabling Act prevails.</w:t>
      </w:r>
    </w:p>
    <w:p>
      <w:pPr>
        <w:pStyle w:val="Heading5"/>
      </w:pPr>
      <w:bookmarkStart w:id="17" w:name="_Toc493067984"/>
      <w:bookmarkStart w:id="18" w:name="_Toc473291146"/>
      <w:r>
        <w:rPr>
          <w:rStyle w:val="CharSectno"/>
        </w:rPr>
        <w:t>6</w:t>
      </w:r>
      <w:r>
        <w:t>.</w:t>
      </w:r>
      <w:r>
        <w:tab/>
        <w:t>Crown bound</w:t>
      </w:r>
      <w:bookmarkEnd w:id="17"/>
      <w:bookmarkEnd w:id="18"/>
    </w:p>
    <w:p>
      <w:pPr>
        <w:pStyle w:val="Subsection"/>
      </w:pPr>
      <w:r>
        <w:tab/>
      </w:r>
      <w:r>
        <w:tab/>
        <w:t>This Act binds the Crown in right of the State and, subject to the limits of the legislative power of the State, the Crown in all its other capacities.</w:t>
      </w:r>
    </w:p>
    <w:p>
      <w:pPr>
        <w:pStyle w:val="Heading5"/>
      </w:pPr>
      <w:bookmarkStart w:id="19" w:name="_Toc493067985"/>
      <w:bookmarkStart w:id="20" w:name="_Toc473291147"/>
      <w:r>
        <w:rPr>
          <w:rStyle w:val="CharSectno"/>
        </w:rPr>
        <w:t>7A</w:t>
      </w:r>
      <w:r>
        <w:t>.</w:t>
      </w:r>
      <w:r>
        <w:tab/>
      </w:r>
      <w:r>
        <w:rPr>
          <w:i/>
        </w:rPr>
        <w:t>Courts and Tribunals (Electronic Processes Facilitation) Act 2013</w:t>
      </w:r>
      <w:r>
        <w:t xml:space="preserve"> Part 2 applies</w:t>
      </w:r>
      <w:bookmarkEnd w:id="19"/>
      <w:bookmarkEnd w:id="2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by No. 20 of 2013 s. 133.]</w:t>
      </w:r>
    </w:p>
    <w:p>
      <w:pPr>
        <w:pStyle w:val="Heading2"/>
      </w:pPr>
      <w:bookmarkStart w:id="21" w:name="_Toc430096356"/>
      <w:bookmarkStart w:id="22" w:name="_Toc431459377"/>
      <w:bookmarkStart w:id="23" w:name="_Toc468354606"/>
      <w:bookmarkStart w:id="24" w:name="_Toc473291148"/>
      <w:bookmarkStart w:id="25" w:name="_Toc493067986"/>
      <w:r>
        <w:rPr>
          <w:rStyle w:val="CharPartNo"/>
        </w:rPr>
        <w:t>Part 2</w:t>
      </w:r>
      <w:r>
        <w:rPr>
          <w:rStyle w:val="CharDivNo"/>
        </w:rPr>
        <w:t> </w:t>
      </w:r>
      <w:r>
        <w:t>—</w:t>
      </w:r>
      <w:r>
        <w:rPr>
          <w:rStyle w:val="CharDivText"/>
        </w:rPr>
        <w:t> </w:t>
      </w:r>
      <w:r>
        <w:rPr>
          <w:rStyle w:val="CharPartText"/>
        </w:rPr>
        <w:t>The State Administrative Tribunal</w:t>
      </w:r>
      <w:bookmarkEnd w:id="21"/>
      <w:bookmarkEnd w:id="22"/>
      <w:bookmarkEnd w:id="23"/>
      <w:bookmarkEnd w:id="24"/>
      <w:bookmarkEnd w:id="25"/>
    </w:p>
    <w:p>
      <w:pPr>
        <w:pStyle w:val="Heading5"/>
      </w:pPr>
      <w:bookmarkStart w:id="26" w:name="_Toc493067987"/>
      <w:bookmarkStart w:id="27" w:name="_Toc473291149"/>
      <w:r>
        <w:rPr>
          <w:rStyle w:val="CharSectno"/>
        </w:rPr>
        <w:t>7</w:t>
      </w:r>
      <w:r>
        <w:t>.</w:t>
      </w:r>
      <w:r>
        <w:tab/>
        <w:t>Tribunal established</w:t>
      </w:r>
      <w:bookmarkEnd w:id="26"/>
      <w:bookmarkEnd w:id="27"/>
    </w:p>
    <w:p>
      <w:pPr>
        <w:pStyle w:val="Subsection"/>
      </w:pPr>
      <w:r>
        <w:tab/>
      </w:r>
      <w:r>
        <w:tab/>
        <w:t>A tribunal called the State Administrative Tribunal is established.</w:t>
      </w:r>
    </w:p>
    <w:p>
      <w:pPr>
        <w:pStyle w:val="Heading5"/>
      </w:pPr>
      <w:bookmarkStart w:id="28" w:name="_Toc493067988"/>
      <w:bookmarkStart w:id="29" w:name="_Toc473291150"/>
      <w:r>
        <w:rPr>
          <w:rStyle w:val="CharSectno"/>
        </w:rPr>
        <w:t>8</w:t>
      </w:r>
      <w:r>
        <w:t>.</w:t>
      </w:r>
      <w:r>
        <w:tab/>
        <w:t>Tribunal’s jurisdiction</w:t>
      </w:r>
      <w:bookmarkEnd w:id="28"/>
      <w:bookmarkEnd w:id="29"/>
    </w:p>
    <w:p>
      <w:pPr>
        <w:pStyle w:val="Subsection"/>
      </w:pPr>
      <w:r>
        <w:tab/>
      </w:r>
      <w:r>
        <w:tab/>
        <w:t>The Tribunal has the jurisdiction described in Part 3.</w:t>
      </w:r>
    </w:p>
    <w:p>
      <w:pPr>
        <w:pStyle w:val="Heading5"/>
      </w:pPr>
      <w:bookmarkStart w:id="30" w:name="_Toc493067989"/>
      <w:bookmarkStart w:id="31" w:name="_Toc473291151"/>
      <w:r>
        <w:rPr>
          <w:rStyle w:val="CharSectno"/>
        </w:rPr>
        <w:t>9</w:t>
      </w:r>
      <w:r>
        <w:t>.</w:t>
      </w:r>
      <w:r>
        <w:tab/>
        <w:t>Main objectives of Tribunal</w:t>
      </w:r>
      <w:bookmarkEnd w:id="30"/>
      <w:bookmarkEnd w:id="31"/>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32" w:name="_Toc493067990"/>
      <w:bookmarkStart w:id="33" w:name="_Toc473291152"/>
      <w:r>
        <w:rPr>
          <w:rStyle w:val="CharSectno"/>
        </w:rPr>
        <w:t>10</w:t>
      </w:r>
      <w:r>
        <w:t>.</w:t>
      </w:r>
      <w:r>
        <w:tab/>
        <w:t>Tribunal to operate throughout State</w:t>
      </w:r>
      <w:bookmarkEnd w:id="32"/>
      <w:bookmarkEnd w:id="33"/>
    </w:p>
    <w:p>
      <w:pPr>
        <w:pStyle w:val="Subsection"/>
      </w:pPr>
      <w:r>
        <w:tab/>
      </w:r>
      <w:r>
        <w:tab/>
        <w:t xml:space="preserve">The Tribunal is to facilitate access to its services throughout </w:t>
      </w:r>
      <w:smartTag w:uri="urn:schemas-microsoft-com:office:smarttags" w:element="State">
        <w:r>
          <w:t>Western Australia</w:t>
        </w:r>
      </w:smartTag>
      <w:r>
        <w:t xml:space="preserve"> and may sit at any place in </w:t>
      </w:r>
      <w:smartTag w:uri="urn:schemas-microsoft-com:office:smarttags" w:element="place">
        <w:smartTag w:uri="urn:schemas-microsoft-com:office:smarttags" w:element="State">
          <w:r>
            <w:t>Western Australia</w:t>
          </w:r>
        </w:smartTag>
      </w:smartTag>
      <w:r>
        <w:t>.</w:t>
      </w:r>
    </w:p>
    <w:p>
      <w:pPr>
        <w:pStyle w:val="Heading5"/>
      </w:pPr>
      <w:bookmarkStart w:id="34" w:name="_Toc493067991"/>
      <w:bookmarkStart w:id="35" w:name="_Toc473291153"/>
      <w:r>
        <w:rPr>
          <w:rStyle w:val="CharSectno"/>
        </w:rPr>
        <w:t>11</w:t>
      </w:r>
      <w:r>
        <w:t>.</w:t>
      </w:r>
      <w:r>
        <w:tab/>
        <w:t>Who constitutes Tribunal</w:t>
      </w:r>
      <w:bookmarkEnd w:id="34"/>
      <w:bookmarkEnd w:id="35"/>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 xml:space="preserve">The President is to ensure that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36" w:name="_Toc493067992"/>
      <w:bookmarkStart w:id="37" w:name="_Toc473291154"/>
      <w:r>
        <w:rPr>
          <w:rStyle w:val="CharSectno"/>
        </w:rPr>
        <w:t>12</w:t>
      </w:r>
      <w:r>
        <w:t>.</w:t>
      </w:r>
      <w:r>
        <w:tab/>
        <w:t>Contemporaneous exercise of Tribunal’s jurisdiction</w:t>
      </w:r>
      <w:bookmarkEnd w:id="36"/>
      <w:bookmarkEnd w:id="37"/>
    </w:p>
    <w:p>
      <w:pPr>
        <w:pStyle w:val="Subsection"/>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38" w:name="_Toc430096363"/>
      <w:bookmarkStart w:id="39" w:name="_Toc431459384"/>
      <w:bookmarkStart w:id="40" w:name="_Toc468354613"/>
      <w:bookmarkStart w:id="41" w:name="_Toc473291155"/>
      <w:bookmarkStart w:id="42" w:name="_Toc493067993"/>
      <w:r>
        <w:rPr>
          <w:rStyle w:val="CharPartNo"/>
        </w:rPr>
        <w:t>Part 3</w:t>
      </w:r>
      <w:r>
        <w:t> — </w:t>
      </w:r>
      <w:r>
        <w:rPr>
          <w:rStyle w:val="CharPartText"/>
        </w:rPr>
        <w:t>Jurisdiction of the Tribunal</w:t>
      </w:r>
      <w:bookmarkEnd w:id="38"/>
      <w:bookmarkEnd w:id="39"/>
      <w:bookmarkEnd w:id="40"/>
      <w:bookmarkEnd w:id="41"/>
      <w:bookmarkEnd w:id="42"/>
    </w:p>
    <w:p>
      <w:pPr>
        <w:pStyle w:val="Heading3"/>
      </w:pPr>
      <w:bookmarkStart w:id="43" w:name="_Toc430096364"/>
      <w:bookmarkStart w:id="44" w:name="_Toc431459385"/>
      <w:bookmarkStart w:id="45" w:name="_Toc468354614"/>
      <w:bookmarkStart w:id="46" w:name="_Toc473291156"/>
      <w:bookmarkStart w:id="47" w:name="_Toc493067994"/>
      <w:r>
        <w:rPr>
          <w:rStyle w:val="CharDivNo"/>
        </w:rPr>
        <w:t>Division 1</w:t>
      </w:r>
      <w:r>
        <w:t> — </w:t>
      </w:r>
      <w:r>
        <w:rPr>
          <w:rStyle w:val="CharDivText"/>
        </w:rPr>
        <w:t>Preliminary matters</w:t>
      </w:r>
      <w:bookmarkEnd w:id="43"/>
      <w:bookmarkEnd w:id="44"/>
      <w:bookmarkEnd w:id="45"/>
      <w:bookmarkEnd w:id="46"/>
      <w:bookmarkEnd w:id="47"/>
    </w:p>
    <w:p>
      <w:pPr>
        <w:pStyle w:val="Heading5"/>
      </w:pPr>
      <w:bookmarkStart w:id="48" w:name="_Toc493067995"/>
      <w:bookmarkStart w:id="49" w:name="_Toc473291157"/>
      <w:r>
        <w:rPr>
          <w:rStyle w:val="CharSectno"/>
        </w:rPr>
        <w:t>13</w:t>
      </w:r>
      <w:r>
        <w:t>.</w:t>
      </w:r>
      <w:r>
        <w:tab/>
        <w:t>Sources of jurisdiction</w:t>
      </w:r>
      <w:bookmarkEnd w:id="48"/>
      <w:bookmarkEnd w:id="49"/>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50" w:name="_Toc493067996"/>
      <w:bookmarkStart w:id="51" w:name="_Toc473291158"/>
      <w:r>
        <w:rPr>
          <w:rStyle w:val="CharSectno"/>
        </w:rPr>
        <w:t>14</w:t>
      </w:r>
      <w:r>
        <w:t>.</w:t>
      </w:r>
      <w:r>
        <w:tab/>
        <w:t>Kinds of jurisdiction</w:t>
      </w:r>
      <w:bookmarkEnd w:id="50"/>
      <w:bookmarkEnd w:id="51"/>
    </w:p>
    <w:p>
      <w:pPr>
        <w:pStyle w:val="Subsection"/>
      </w:pPr>
      <w:r>
        <w:tab/>
      </w:r>
      <w:r>
        <w:tab/>
        <w:t>A matter in which the Tribunal has jurisdiction comes within either its original jurisdiction or its review jurisdiction.</w:t>
      </w:r>
    </w:p>
    <w:p>
      <w:pPr>
        <w:pStyle w:val="Heading3"/>
      </w:pPr>
      <w:bookmarkStart w:id="52" w:name="_Toc430096367"/>
      <w:bookmarkStart w:id="53" w:name="_Toc431459388"/>
      <w:bookmarkStart w:id="54" w:name="_Toc468354617"/>
      <w:bookmarkStart w:id="55" w:name="_Toc473291159"/>
      <w:bookmarkStart w:id="56" w:name="_Toc493067997"/>
      <w:r>
        <w:rPr>
          <w:rStyle w:val="CharDivNo"/>
        </w:rPr>
        <w:t>Division 2</w:t>
      </w:r>
      <w:r>
        <w:t> — </w:t>
      </w:r>
      <w:r>
        <w:rPr>
          <w:rStyle w:val="CharDivText"/>
        </w:rPr>
        <w:t>Original jurisdiction</w:t>
      </w:r>
      <w:bookmarkEnd w:id="52"/>
      <w:bookmarkEnd w:id="53"/>
      <w:bookmarkEnd w:id="54"/>
      <w:bookmarkEnd w:id="55"/>
      <w:bookmarkEnd w:id="56"/>
    </w:p>
    <w:p>
      <w:pPr>
        <w:pStyle w:val="Heading5"/>
      </w:pPr>
      <w:bookmarkStart w:id="57" w:name="_Toc493067998"/>
      <w:bookmarkStart w:id="58" w:name="_Toc473291160"/>
      <w:r>
        <w:rPr>
          <w:rStyle w:val="CharSectno"/>
        </w:rPr>
        <w:t>15</w:t>
      </w:r>
      <w:r>
        <w:t>.</w:t>
      </w:r>
      <w:r>
        <w:tab/>
        <w:t>What comes within original jurisdiction</w:t>
      </w:r>
      <w:bookmarkEnd w:id="57"/>
      <w:bookmarkEnd w:id="58"/>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59" w:name="_Toc493067999"/>
      <w:bookmarkStart w:id="60" w:name="_Toc473291161"/>
      <w:r>
        <w:rPr>
          <w:rStyle w:val="CharSectno"/>
        </w:rPr>
        <w:t>16</w:t>
      </w:r>
      <w:r>
        <w:t>.</w:t>
      </w:r>
      <w:r>
        <w:tab/>
        <w:t>Exercising original jurisdiction</w:t>
      </w:r>
      <w:bookmarkEnd w:id="59"/>
      <w:bookmarkEnd w:id="60"/>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61" w:name="_Toc430096370"/>
      <w:bookmarkStart w:id="62" w:name="_Toc431459391"/>
      <w:bookmarkStart w:id="63" w:name="_Toc468354620"/>
      <w:bookmarkStart w:id="64" w:name="_Toc473291162"/>
      <w:bookmarkStart w:id="65" w:name="_Toc493068000"/>
      <w:r>
        <w:rPr>
          <w:rStyle w:val="CharDivNo"/>
        </w:rPr>
        <w:t>Division 3</w:t>
      </w:r>
      <w:r>
        <w:t> — </w:t>
      </w:r>
      <w:r>
        <w:rPr>
          <w:rStyle w:val="CharDivText"/>
        </w:rPr>
        <w:t>Review jurisdiction</w:t>
      </w:r>
      <w:bookmarkEnd w:id="61"/>
      <w:bookmarkEnd w:id="62"/>
      <w:bookmarkEnd w:id="63"/>
      <w:bookmarkEnd w:id="64"/>
      <w:bookmarkEnd w:id="65"/>
    </w:p>
    <w:p>
      <w:pPr>
        <w:pStyle w:val="Heading4"/>
      </w:pPr>
      <w:bookmarkStart w:id="66" w:name="_Toc430096371"/>
      <w:bookmarkStart w:id="67" w:name="_Toc431459392"/>
      <w:bookmarkStart w:id="68" w:name="_Toc468354621"/>
      <w:bookmarkStart w:id="69" w:name="_Toc473291163"/>
      <w:bookmarkStart w:id="70" w:name="_Toc493068001"/>
      <w:r>
        <w:t>Subdivision 1 — General provisions</w:t>
      </w:r>
      <w:bookmarkEnd w:id="66"/>
      <w:bookmarkEnd w:id="67"/>
      <w:bookmarkEnd w:id="68"/>
      <w:bookmarkEnd w:id="69"/>
      <w:bookmarkEnd w:id="70"/>
    </w:p>
    <w:p>
      <w:pPr>
        <w:pStyle w:val="Heading5"/>
      </w:pPr>
      <w:bookmarkStart w:id="71" w:name="_Toc493068002"/>
      <w:bookmarkStart w:id="72" w:name="_Toc473291164"/>
      <w:r>
        <w:rPr>
          <w:rStyle w:val="CharSectno"/>
        </w:rPr>
        <w:t>17</w:t>
      </w:r>
      <w:r>
        <w:t>.</w:t>
      </w:r>
      <w:r>
        <w:tab/>
        <w:t>What comes within review jurisdiction</w:t>
      </w:r>
      <w:bookmarkEnd w:id="71"/>
      <w:bookmarkEnd w:id="72"/>
    </w:p>
    <w:p>
      <w:pPr>
        <w:pStyle w:val="Subsection"/>
      </w:pPr>
      <w:r>
        <w:tab/>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t>(3)</w:t>
      </w:r>
      <w:r>
        <w:tab/>
        <w:t xml:space="preserve">Where subsection (1) or (2) applies the decision is a </w:t>
      </w:r>
      <w:r>
        <w:rPr>
          <w:rStyle w:val="CharDefText"/>
        </w:rPr>
        <w:t>reviewable decision</w:t>
      </w:r>
      <w:r>
        <w:t xml:space="preserve"> for the purposes of this Act.</w:t>
      </w:r>
    </w:p>
    <w:p>
      <w:pPr>
        <w:pStyle w:val="Heading5"/>
      </w:pPr>
      <w:bookmarkStart w:id="73" w:name="_Toc493068003"/>
      <w:bookmarkStart w:id="74" w:name="_Toc473291165"/>
      <w:r>
        <w:rPr>
          <w:rStyle w:val="CharSectno"/>
        </w:rPr>
        <w:t>18</w:t>
      </w:r>
      <w:r>
        <w:t>.</w:t>
      </w:r>
      <w:r>
        <w:tab/>
        <w:t>Exercising review jurisdiction</w:t>
      </w:r>
      <w:bookmarkEnd w:id="73"/>
      <w:bookmarkEnd w:id="74"/>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75" w:name="_Toc493068004"/>
      <w:bookmarkStart w:id="76" w:name="_Toc473291166"/>
      <w:r>
        <w:rPr>
          <w:rStyle w:val="CharSectno"/>
        </w:rPr>
        <w:t>19</w:t>
      </w:r>
      <w:r>
        <w:t>.</w:t>
      </w:r>
      <w:r>
        <w:tab/>
        <w:t>Relationship of statutory right of review to judicial review</w:t>
      </w:r>
      <w:bookmarkEnd w:id="75"/>
      <w:bookmarkEnd w:id="76"/>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77" w:name="_Toc430096375"/>
      <w:bookmarkStart w:id="78" w:name="_Toc431459396"/>
      <w:bookmarkStart w:id="79" w:name="_Toc468354625"/>
      <w:bookmarkStart w:id="80" w:name="_Toc473291167"/>
      <w:bookmarkStart w:id="81" w:name="_Toc493068005"/>
      <w:r>
        <w:t>Subdivision 2 — Information about reviewable decision</w:t>
      </w:r>
      <w:bookmarkEnd w:id="77"/>
      <w:bookmarkEnd w:id="78"/>
      <w:bookmarkEnd w:id="79"/>
      <w:bookmarkEnd w:id="80"/>
      <w:bookmarkEnd w:id="81"/>
    </w:p>
    <w:p>
      <w:pPr>
        <w:pStyle w:val="Heading5"/>
      </w:pPr>
      <w:bookmarkStart w:id="82" w:name="_Toc493068006"/>
      <w:bookmarkStart w:id="83" w:name="_Toc473291168"/>
      <w:r>
        <w:rPr>
          <w:rStyle w:val="CharSectno"/>
        </w:rPr>
        <w:t>20</w:t>
      </w:r>
      <w:r>
        <w:t>.</w:t>
      </w:r>
      <w:r>
        <w:tab/>
        <w:t>Notice of decision and right to have it reviewed to be given by decision-maker</w:t>
      </w:r>
      <w:bookmarkEnd w:id="82"/>
      <w:bookmarkEnd w:id="83"/>
    </w:p>
    <w:p>
      <w:pPr>
        <w:pStyle w:val="Subsection"/>
      </w:pPr>
      <w:r>
        <w:tab/>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84" w:name="_Toc493068007"/>
      <w:bookmarkStart w:id="85" w:name="_Toc473291169"/>
      <w:r>
        <w:rPr>
          <w:rStyle w:val="CharSectno"/>
        </w:rPr>
        <w:t>21</w:t>
      </w:r>
      <w:r>
        <w:t>.</w:t>
      </w:r>
      <w:r>
        <w:tab/>
        <w:t>Statement of reasons for decision, request for etc.</w:t>
      </w:r>
      <w:bookmarkEnd w:id="84"/>
      <w:bookmarkEnd w:id="85"/>
    </w:p>
    <w:p>
      <w:pPr>
        <w:pStyle w:val="Subsection"/>
      </w:pPr>
      <w:r>
        <w:tab/>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t>(4)</w:t>
      </w:r>
      <w:r>
        <w:tab/>
        <w:t>Subject to section 23, a decision</w:t>
      </w:r>
      <w:r>
        <w:noBreakHyphen/>
        <w:t>maker receiving a request under subsection (1) is to comply with the request as soon as practicable, and in any case within the period of 28 days after the request is made.</w:t>
      </w:r>
    </w:p>
    <w:p>
      <w:pPr>
        <w:pStyle w:val="Subsection"/>
      </w:pPr>
      <w:r>
        <w:tab/>
        <w:t>(5)</w:t>
      </w:r>
      <w:r>
        <w:tab/>
        <w:t>Subject to section 23,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86" w:name="_Toc493068008"/>
      <w:bookmarkStart w:id="87" w:name="_Toc473291170"/>
      <w:r>
        <w:rPr>
          <w:rStyle w:val="CharSectno"/>
        </w:rPr>
        <w:t>22</w:t>
      </w:r>
      <w:r>
        <w:t>.</w:t>
      </w:r>
      <w:r>
        <w:tab/>
        <w:t>Tribunal may order decision</w:t>
      </w:r>
      <w:r>
        <w:noBreakHyphen/>
        <w:t>maker to provide reasons</w:t>
      </w:r>
      <w:bookmarkEnd w:id="86"/>
      <w:bookmarkEnd w:id="87"/>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88" w:name="_Toc493068009"/>
      <w:bookmarkStart w:id="89" w:name="_Toc473291171"/>
      <w:r>
        <w:rPr>
          <w:rStyle w:val="CharSectno"/>
        </w:rPr>
        <w:t>23</w:t>
      </w:r>
      <w:r>
        <w:t>.</w:t>
      </w:r>
      <w:r>
        <w:tab/>
        <w:t>Exceptions to what has to be provided</w:t>
      </w:r>
      <w:bookmarkEnd w:id="88"/>
      <w:bookmarkEnd w:id="89"/>
    </w:p>
    <w:p>
      <w:pPr>
        <w:pStyle w:val="Subsection"/>
      </w:pPr>
      <w:r>
        <w:tab/>
        <w:t>(1)</w:t>
      </w:r>
      <w:r>
        <w:tab/>
        <w:t>A statement required by section 21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90" w:name="_Toc493068010"/>
      <w:bookmarkStart w:id="91" w:name="_Toc473291172"/>
      <w:r>
        <w:rPr>
          <w:rStyle w:val="CharSectno"/>
        </w:rPr>
        <w:t>24</w:t>
      </w:r>
      <w:r>
        <w:t>.</w:t>
      </w:r>
      <w:r>
        <w:tab/>
        <w:t>Decision-makers to give Tribunal reasons etc. for decisions being reviewed</w:t>
      </w:r>
      <w:bookmarkEnd w:id="90"/>
      <w:bookmarkEnd w:id="91"/>
      <w:r>
        <w:t xml:space="preserve"> </w:t>
      </w:r>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spacing w:before="200"/>
      </w:pPr>
      <w:bookmarkStart w:id="92" w:name="_Toc430096381"/>
      <w:bookmarkStart w:id="93" w:name="_Toc431459402"/>
      <w:bookmarkStart w:id="94" w:name="_Toc468354631"/>
      <w:bookmarkStart w:id="95" w:name="_Toc473291173"/>
      <w:bookmarkStart w:id="96" w:name="_Toc493068011"/>
      <w:r>
        <w:t>Subdivision 3 — The review</w:t>
      </w:r>
      <w:bookmarkEnd w:id="92"/>
      <w:bookmarkEnd w:id="93"/>
      <w:bookmarkEnd w:id="94"/>
      <w:bookmarkEnd w:id="95"/>
      <w:bookmarkEnd w:id="96"/>
    </w:p>
    <w:p>
      <w:pPr>
        <w:pStyle w:val="Heading5"/>
        <w:spacing w:before="180"/>
      </w:pPr>
      <w:bookmarkStart w:id="97" w:name="_Toc493068012"/>
      <w:bookmarkStart w:id="98" w:name="_Toc473291174"/>
      <w:r>
        <w:rPr>
          <w:rStyle w:val="CharSectno"/>
        </w:rPr>
        <w:t>25</w:t>
      </w:r>
      <w:r>
        <w:t>.</w:t>
      </w:r>
      <w:r>
        <w:tab/>
        <w:t>Effect of review proceedings on decision being reviewed</w:t>
      </w:r>
      <w:bookmarkEnd w:id="97"/>
      <w:bookmarkEnd w:id="98"/>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spacing w:before="140"/>
      </w:pPr>
      <w:r>
        <w:tab/>
        <w:t>(5)</w:t>
      </w:r>
      <w:r>
        <w:tab/>
        <w:t>Subsection (4)(a) does not require the Tribunal to give any person whose interests may be affected by the order an opportunity to be heard.</w:t>
      </w:r>
    </w:p>
    <w:p>
      <w:pPr>
        <w:pStyle w:val="Subsection"/>
        <w:spacing w:before="140"/>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99" w:name="_Toc493068013"/>
      <w:bookmarkStart w:id="100" w:name="_Toc473291175"/>
      <w:r>
        <w:rPr>
          <w:rStyle w:val="CharSectno"/>
        </w:rPr>
        <w:t>26</w:t>
      </w:r>
      <w:r>
        <w:t>.</w:t>
      </w:r>
      <w:r>
        <w:tab/>
        <w:t>After review commenced, decision-maker’s powers restricted</w:t>
      </w:r>
      <w:bookmarkEnd w:id="99"/>
      <w:bookmarkEnd w:id="100"/>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31 to reconsider the decision.</w:t>
      </w:r>
    </w:p>
    <w:p>
      <w:pPr>
        <w:pStyle w:val="Heading5"/>
      </w:pPr>
      <w:bookmarkStart w:id="101" w:name="_Toc493068014"/>
      <w:bookmarkStart w:id="102" w:name="_Toc473291176"/>
      <w:r>
        <w:rPr>
          <w:rStyle w:val="CharSectno"/>
        </w:rPr>
        <w:t>27</w:t>
      </w:r>
      <w:r>
        <w:t>.</w:t>
      </w:r>
      <w:r>
        <w:tab/>
        <w:t>Nature of review proceedings</w:t>
      </w:r>
      <w:bookmarkEnd w:id="101"/>
      <w:bookmarkEnd w:id="102"/>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103" w:name="_Toc493068015"/>
      <w:bookmarkStart w:id="104" w:name="_Toc473291177"/>
      <w:r>
        <w:rPr>
          <w:rStyle w:val="CharSectno"/>
        </w:rPr>
        <w:t>28</w:t>
      </w:r>
      <w:r>
        <w:t>.</w:t>
      </w:r>
      <w:r>
        <w:tab/>
        <w:t>Government policy, when Tribunal to consider</w:t>
      </w:r>
      <w:bookmarkEnd w:id="103"/>
      <w:bookmarkEnd w:id="104"/>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t>(2)</w:t>
      </w:r>
      <w:r>
        <w:tab/>
        <w:t>If a certificate is given under subsection (1) and the decision</w:t>
      </w:r>
      <w:r>
        <w:noBreakHyphen/>
        <w:t>maker states in the material provided to the Tribunal under section 24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105" w:name="_Toc493068016"/>
      <w:bookmarkStart w:id="106" w:name="_Toc473291178"/>
      <w:r>
        <w:rPr>
          <w:rStyle w:val="CharSectno"/>
        </w:rPr>
        <w:t>29</w:t>
      </w:r>
      <w:r>
        <w:t>.</w:t>
      </w:r>
      <w:r>
        <w:tab/>
        <w:t>Tribunal’s powers in review jurisdiction</w:t>
      </w:r>
      <w:bookmarkEnd w:id="105"/>
      <w:bookmarkEnd w:id="106"/>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t>(c)</w:t>
      </w:r>
      <w:r>
        <w:tab/>
        <w:t xml:space="preserve">set aside the decision that is being reviewed and — </w:t>
      </w:r>
    </w:p>
    <w:p>
      <w:pPr>
        <w:pStyle w:val="Indenti"/>
      </w:pPr>
      <w:r>
        <w:tab/>
        <w:t>(i)</w:t>
      </w:r>
      <w:r>
        <w:tab/>
        <w:t>substitute its own decision; or</w:t>
      </w:r>
    </w:p>
    <w:p>
      <w:pPr>
        <w:pStyle w:val="Indenti"/>
      </w:pPr>
      <w:r>
        <w:tab/>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(5)(a), the decision</w:t>
      </w:r>
      <w:r>
        <w:noBreakHyphen/>
        <w:t>maker has power to do anything necessary to implement the Tribunal’s decision.</w:t>
      </w:r>
    </w:p>
    <w:p>
      <w:pPr>
        <w:pStyle w:val="Subsection"/>
      </w:pPr>
      <w:r>
        <w:tab/>
        <w:t>(7)</w:t>
      </w:r>
      <w:r>
        <w:tab/>
        <w:t>Despite subsection (5)(a), the decision as affirmed, varied, or substituted is not again open to review by the Tribunal as a decision of the decision</w:t>
      </w:r>
      <w:r>
        <w:noBreakHyphen/>
        <w:t>maker.</w:t>
      </w:r>
    </w:p>
    <w:p>
      <w:pPr>
        <w:pStyle w:val="Subsection"/>
      </w:pPr>
      <w:r>
        <w:tab/>
        <w:t>(8)</w:t>
      </w:r>
      <w:r>
        <w:tab/>
        <w:t>Subsection (5)(a) does not affect an appeal under Part 5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107" w:name="_Toc493068017"/>
      <w:bookmarkStart w:id="108" w:name="_Toc473291179"/>
      <w:r>
        <w:rPr>
          <w:rStyle w:val="CharSectno"/>
        </w:rPr>
        <w:t>30</w:t>
      </w:r>
      <w:r>
        <w:t>.</w:t>
      </w:r>
      <w:r>
        <w:tab/>
        <w:t>Decision</w:t>
      </w:r>
      <w:r>
        <w:noBreakHyphen/>
        <w:t>maker to assist Tribunal</w:t>
      </w:r>
      <w:bookmarkEnd w:id="107"/>
      <w:bookmarkEnd w:id="108"/>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109" w:name="_Toc493068018"/>
      <w:bookmarkStart w:id="110" w:name="_Toc473291180"/>
      <w:r>
        <w:rPr>
          <w:rStyle w:val="CharSectno"/>
        </w:rPr>
        <w:t>31</w:t>
      </w:r>
      <w:r>
        <w:t>.</w:t>
      </w:r>
      <w:r>
        <w:tab/>
        <w:t>Tribunal may invite decision</w:t>
      </w:r>
      <w:r>
        <w:noBreakHyphen/>
        <w:t>maker to reconsider decision</w:t>
      </w:r>
      <w:bookmarkEnd w:id="109"/>
      <w:bookmarkEnd w:id="110"/>
    </w:p>
    <w:p>
      <w:pPr>
        <w:pStyle w:val="Subsection"/>
      </w:pPr>
      <w:r>
        <w:tab/>
        <w:t>(1)</w:t>
      </w:r>
      <w:r>
        <w:tab/>
        <w:t>At any stage of a proceeding for the review of a reviewable decision, the Tribunal may invite the decision</w:t>
      </w:r>
      <w:r>
        <w:noBreakHyphen/>
        <w:t>maker to reconsider the decision.</w:t>
      </w:r>
    </w:p>
    <w:p>
      <w:pPr>
        <w:pStyle w:val="Subsection"/>
        <w:keepNext/>
      </w:pPr>
      <w:r>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111" w:name="_Toc430096389"/>
      <w:bookmarkStart w:id="112" w:name="_Toc431459410"/>
      <w:bookmarkStart w:id="113" w:name="_Toc468354639"/>
      <w:bookmarkStart w:id="114" w:name="_Toc473291181"/>
      <w:bookmarkStart w:id="115" w:name="_Toc493068019"/>
      <w:r>
        <w:rPr>
          <w:rStyle w:val="CharPartNo"/>
        </w:rPr>
        <w:t>Part 4</w:t>
      </w:r>
      <w:r>
        <w:t> — </w:t>
      </w:r>
      <w:r>
        <w:rPr>
          <w:rStyle w:val="CharPartText"/>
        </w:rPr>
        <w:t>Tribunal’s procedures</w:t>
      </w:r>
      <w:bookmarkEnd w:id="111"/>
      <w:bookmarkEnd w:id="112"/>
      <w:bookmarkEnd w:id="113"/>
      <w:bookmarkEnd w:id="114"/>
      <w:bookmarkEnd w:id="115"/>
    </w:p>
    <w:p>
      <w:pPr>
        <w:pStyle w:val="Heading3"/>
      </w:pPr>
      <w:bookmarkStart w:id="116" w:name="_Toc430096390"/>
      <w:bookmarkStart w:id="117" w:name="_Toc431459411"/>
      <w:bookmarkStart w:id="118" w:name="_Toc468354640"/>
      <w:bookmarkStart w:id="119" w:name="_Toc473291182"/>
      <w:bookmarkStart w:id="120" w:name="_Toc493068020"/>
      <w:r>
        <w:rPr>
          <w:rStyle w:val="CharDivNo"/>
        </w:rPr>
        <w:t>Division 1</w:t>
      </w:r>
      <w:r>
        <w:t> — </w:t>
      </w:r>
      <w:r>
        <w:rPr>
          <w:rStyle w:val="CharDivText"/>
        </w:rPr>
        <w:t>Introduction</w:t>
      </w:r>
      <w:bookmarkEnd w:id="116"/>
      <w:bookmarkEnd w:id="117"/>
      <w:bookmarkEnd w:id="118"/>
      <w:bookmarkEnd w:id="119"/>
      <w:bookmarkEnd w:id="120"/>
    </w:p>
    <w:p>
      <w:pPr>
        <w:pStyle w:val="Heading5"/>
      </w:pPr>
      <w:bookmarkStart w:id="121" w:name="_Toc493068021"/>
      <w:bookmarkStart w:id="122" w:name="_Toc473291183"/>
      <w:r>
        <w:rPr>
          <w:rStyle w:val="CharSectno"/>
        </w:rPr>
        <w:t>32</w:t>
      </w:r>
      <w:r>
        <w:t>.</w:t>
      </w:r>
      <w:r>
        <w:tab/>
        <w:t>Practice and procedure, generally</w:t>
      </w:r>
      <w:bookmarkEnd w:id="121"/>
      <w:bookmarkEnd w:id="122"/>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keepLines/>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31).</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23" w:name="_Toc493068022"/>
      <w:bookmarkStart w:id="124" w:name="_Toc473291184"/>
      <w:r>
        <w:rPr>
          <w:rStyle w:val="CharSectno"/>
        </w:rPr>
        <w:t>33</w:t>
      </w:r>
      <w:r>
        <w:t>.</w:t>
      </w:r>
      <w:r>
        <w:tab/>
        <w:t>Practice notes</w:t>
      </w:r>
      <w:bookmarkEnd w:id="123"/>
      <w:bookmarkEnd w:id="124"/>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125" w:name="_Toc493068023"/>
      <w:bookmarkStart w:id="126" w:name="_Toc473291185"/>
      <w:r>
        <w:rPr>
          <w:rStyle w:val="CharSectno"/>
        </w:rPr>
        <w:t>34</w:t>
      </w:r>
      <w:r>
        <w:t>.</w:t>
      </w:r>
      <w:r>
        <w:tab/>
        <w:t>Directions for conduct of proceedings</w:t>
      </w:r>
      <w:bookmarkEnd w:id="125"/>
      <w:bookmarkEnd w:id="126"/>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127" w:name="_Toc493068024"/>
      <w:bookmarkStart w:id="128" w:name="_Toc473291186"/>
      <w:r>
        <w:rPr>
          <w:rStyle w:val="CharSectno"/>
        </w:rPr>
        <w:t>35</w:t>
      </w:r>
      <w:r>
        <w:t>.</w:t>
      </w:r>
      <w:r>
        <w:tab/>
        <w:t>Obtaining information from third parties</w:t>
      </w:r>
      <w:bookmarkEnd w:id="127"/>
      <w:bookmarkEnd w:id="128"/>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spacing w:before="180"/>
      </w:pPr>
      <w:bookmarkStart w:id="129" w:name="_Toc493068025"/>
      <w:bookmarkStart w:id="130" w:name="_Toc473291187"/>
      <w:r>
        <w:rPr>
          <w:rStyle w:val="CharSectno"/>
        </w:rPr>
        <w:t>36</w:t>
      </w:r>
      <w:r>
        <w:t>.</w:t>
      </w:r>
      <w:r>
        <w:tab/>
        <w:t>Who are parties to proceedings</w:t>
      </w:r>
      <w:bookmarkEnd w:id="129"/>
      <w:bookmarkEnd w:id="130"/>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38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131" w:name="_Toc493068026"/>
      <w:bookmarkStart w:id="132" w:name="_Toc473291188"/>
      <w:r>
        <w:rPr>
          <w:rStyle w:val="CharSectno"/>
        </w:rPr>
        <w:t>37</w:t>
      </w:r>
      <w:r>
        <w:t>.</w:t>
      </w:r>
      <w:r>
        <w:tab/>
        <w:t>Intervening in proceeding</w:t>
      </w:r>
      <w:bookmarkEnd w:id="131"/>
      <w:bookmarkEnd w:id="132"/>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by No. 58 of 2010 s. 183.]</w:t>
      </w:r>
    </w:p>
    <w:p>
      <w:pPr>
        <w:pStyle w:val="Heading5"/>
      </w:pPr>
      <w:bookmarkStart w:id="133" w:name="_Toc493068027"/>
      <w:bookmarkStart w:id="134" w:name="_Toc473291189"/>
      <w:r>
        <w:rPr>
          <w:rStyle w:val="CharSectno"/>
        </w:rPr>
        <w:t>38</w:t>
      </w:r>
      <w:r>
        <w:t>.</w:t>
      </w:r>
      <w:r>
        <w:tab/>
        <w:t>Joining person as party to proceeding</w:t>
      </w:r>
      <w:bookmarkEnd w:id="133"/>
      <w:bookmarkEnd w:id="134"/>
    </w:p>
    <w:p>
      <w:pPr>
        <w:pStyle w:val="Subsection"/>
      </w:pPr>
      <w:r>
        <w:tab/>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135" w:name="_Toc493068028"/>
      <w:bookmarkStart w:id="136" w:name="_Toc473291190"/>
      <w:r>
        <w:rPr>
          <w:rStyle w:val="CharSectno"/>
        </w:rPr>
        <w:t>39</w:t>
      </w:r>
      <w:r>
        <w:t>.</w:t>
      </w:r>
      <w:r>
        <w:tab/>
        <w:t>Representation in proceedings</w:t>
      </w:r>
      <w:bookmarkEnd w:id="135"/>
      <w:bookmarkEnd w:id="136"/>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137" w:name="_Toc493068029"/>
      <w:bookmarkStart w:id="138" w:name="_Toc473291191"/>
      <w:r>
        <w:rPr>
          <w:rStyle w:val="CharSectno"/>
        </w:rPr>
        <w:t>40</w:t>
      </w:r>
      <w:r>
        <w:t>.</w:t>
      </w:r>
      <w:r>
        <w:tab/>
        <w:t>Tribunal may appoint representative or guardian</w:t>
      </w:r>
      <w:bookmarkEnd w:id="137"/>
      <w:bookmarkEnd w:id="138"/>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139" w:name="_Toc493068030"/>
      <w:bookmarkStart w:id="140" w:name="_Toc473291192"/>
      <w:r>
        <w:rPr>
          <w:rStyle w:val="CharSectno"/>
        </w:rPr>
        <w:t>41</w:t>
      </w:r>
      <w:r>
        <w:t>.</w:t>
      </w:r>
      <w:r>
        <w:tab/>
        <w:t>Interpreters</w:t>
      </w:r>
      <w:bookmarkEnd w:id="139"/>
      <w:bookmarkEnd w:id="140"/>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141" w:name="_Toc430096401"/>
      <w:bookmarkStart w:id="142" w:name="_Toc431459422"/>
      <w:bookmarkStart w:id="143" w:name="_Toc468354651"/>
      <w:bookmarkStart w:id="144" w:name="_Toc473291193"/>
      <w:bookmarkStart w:id="145" w:name="_Toc493068031"/>
      <w:r>
        <w:rPr>
          <w:rStyle w:val="CharDivNo"/>
        </w:rPr>
        <w:t>Division 2</w:t>
      </w:r>
      <w:r>
        <w:t> — </w:t>
      </w:r>
      <w:r>
        <w:rPr>
          <w:rStyle w:val="CharDivText"/>
        </w:rPr>
        <w:t>Preliminary procedures</w:t>
      </w:r>
      <w:bookmarkEnd w:id="141"/>
      <w:bookmarkEnd w:id="142"/>
      <w:bookmarkEnd w:id="143"/>
      <w:bookmarkEnd w:id="144"/>
      <w:bookmarkEnd w:id="145"/>
    </w:p>
    <w:p>
      <w:pPr>
        <w:pStyle w:val="Heading5"/>
      </w:pPr>
      <w:bookmarkStart w:id="146" w:name="_Toc493068032"/>
      <w:bookmarkStart w:id="147" w:name="_Toc473291194"/>
      <w:r>
        <w:rPr>
          <w:rStyle w:val="CharSectno"/>
        </w:rPr>
        <w:t>42</w:t>
      </w:r>
      <w:r>
        <w:t>.</w:t>
      </w:r>
      <w:r>
        <w:tab/>
        <w:t>Commencing proceeding</w:t>
      </w:r>
      <w:bookmarkEnd w:id="146"/>
      <w:bookmarkEnd w:id="147"/>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148" w:name="_Toc493068033"/>
      <w:bookmarkStart w:id="149" w:name="_Toc473291195"/>
      <w:r>
        <w:rPr>
          <w:rStyle w:val="CharSectno"/>
        </w:rPr>
        <w:t>43</w:t>
      </w:r>
      <w:r>
        <w:t>.</w:t>
      </w:r>
      <w:r>
        <w:tab/>
        <w:t>Fee for commencing proceeding</w:t>
      </w:r>
      <w:bookmarkEnd w:id="148"/>
      <w:bookmarkEnd w:id="149"/>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spacing w:before="180"/>
      </w:pPr>
      <w:bookmarkStart w:id="150" w:name="_Toc493068034"/>
      <w:bookmarkStart w:id="151" w:name="_Toc473291196"/>
      <w:r>
        <w:rPr>
          <w:rStyle w:val="CharSectno"/>
        </w:rPr>
        <w:t>44</w:t>
      </w:r>
      <w:r>
        <w:t>.</w:t>
      </w:r>
      <w:r>
        <w:tab/>
        <w:t>Tribunal may reject application or accept it conditionally</w:t>
      </w:r>
      <w:bookmarkEnd w:id="150"/>
      <w:bookmarkEnd w:id="151"/>
    </w:p>
    <w:p>
      <w:pPr>
        <w:pStyle w:val="Subsection"/>
      </w:pPr>
      <w:r>
        <w:tab/>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t>(2)</w:t>
      </w:r>
      <w:r>
        <w:tab/>
        <w:t>If the executive officer accepts an application, the executive officer may impose conditions of a kind specified by the rules on the acceptance.</w:t>
      </w:r>
    </w:p>
    <w:p>
      <w:pPr>
        <w:pStyle w:val="Subsection"/>
      </w:pPr>
      <w:r>
        <w:tab/>
        <w:t>(3)</w:t>
      </w:r>
      <w:r>
        <w:tab/>
        <w:t xml:space="preserve">If, under subsection (1) or (2), the executive officer rejects an application or accepts an application on conditions — </w:t>
      </w:r>
    </w:p>
    <w:p>
      <w:pPr>
        <w:pStyle w:val="Indenta"/>
      </w:pPr>
      <w:r>
        <w:tab/>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5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152" w:name="_Toc493068035"/>
      <w:bookmarkStart w:id="153" w:name="_Toc473291197"/>
      <w:r>
        <w:rPr>
          <w:rStyle w:val="CharSectno"/>
        </w:rPr>
        <w:t>45</w:t>
      </w:r>
      <w:r>
        <w:t>.</w:t>
      </w:r>
      <w:r>
        <w:tab/>
        <w:t>Who has to be given copy of application</w:t>
      </w:r>
      <w:bookmarkEnd w:id="152"/>
      <w:bookmarkEnd w:id="153"/>
    </w:p>
    <w:p>
      <w:pPr>
        <w:pStyle w:val="Subsection"/>
      </w:pPr>
      <w:r>
        <w:tab/>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154" w:name="_Toc493068036"/>
      <w:bookmarkStart w:id="155" w:name="_Toc473291198"/>
      <w:r>
        <w:rPr>
          <w:rStyle w:val="CharSectno"/>
        </w:rPr>
        <w:t>46</w:t>
      </w:r>
      <w:r>
        <w:t>.</w:t>
      </w:r>
      <w:r>
        <w:tab/>
        <w:t>Dismissing proceeding on withdrawal or for want of prosecution</w:t>
      </w:r>
      <w:bookmarkEnd w:id="154"/>
      <w:bookmarkEnd w:id="155"/>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156" w:name="_Toc493068037"/>
      <w:bookmarkStart w:id="157" w:name="_Toc473291199"/>
      <w:r>
        <w:rPr>
          <w:rStyle w:val="CharSectno"/>
        </w:rPr>
        <w:t>47</w:t>
      </w:r>
      <w:r>
        <w:t>.</w:t>
      </w:r>
      <w:r>
        <w:tab/>
        <w:t>Frivolous etc. proceedings, dismissal of etc.</w:t>
      </w:r>
      <w:bookmarkEnd w:id="156"/>
      <w:bookmarkEnd w:id="157"/>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tab/>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58" w:name="_Toc493068038"/>
      <w:bookmarkStart w:id="159" w:name="_Toc473291200"/>
      <w:r>
        <w:rPr>
          <w:rStyle w:val="CharSectno"/>
        </w:rPr>
        <w:t>48</w:t>
      </w:r>
      <w:r>
        <w:t>.</w:t>
      </w:r>
      <w:r>
        <w:tab/>
        <w:t>Proceedings being conducted to cause disadvantage, Tribunal’s powers as to</w:t>
      </w:r>
      <w:bookmarkEnd w:id="158"/>
      <w:bookmarkEnd w:id="159"/>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t>(a)</w:t>
      </w:r>
      <w:r>
        <w:tab/>
        <w:t>failing to comply with an order or direction of the Tribunal without reasonable excuse; or</w:t>
      </w:r>
    </w:p>
    <w:p>
      <w:pPr>
        <w:pStyle w:val="Indenta"/>
      </w:pPr>
      <w:r>
        <w:tab/>
        <w:t>(b)</w:t>
      </w:r>
      <w:r>
        <w:tab/>
        <w:t>failing to comply with this Act or the enabling Act; or</w:t>
      </w:r>
    </w:p>
    <w:p>
      <w:pPr>
        <w:pStyle w:val="Indenta"/>
      </w:pPr>
      <w:r>
        <w:tab/>
        <w:t>(c)</w:t>
      </w:r>
      <w:r>
        <w:tab/>
        <w:t>asking for an adjournment the need for which is attributable to a failure described in paragraph (a)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60" w:name="_Toc493068039"/>
      <w:bookmarkStart w:id="161" w:name="_Toc473291201"/>
      <w:r>
        <w:rPr>
          <w:rStyle w:val="CharSectno"/>
        </w:rPr>
        <w:t>49</w:t>
      </w:r>
      <w:r>
        <w:t>.</w:t>
      </w:r>
      <w:r>
        <w:tab/>
        <w:t>No new application after dismissal etc. under s. 46, 47 or 48 without leave</w:t>
      </w:r>
      <w:bookmarkEnd w:id="160"/>
      <w:bookmarkEnd w:id="161"/>
    </w:p>
    <w:p>
      <w:pPr>
        <w:pStyle w:val="Subsection"/>
      </w:pPr>
      <w:r>
        <w:tab/>
      </w:r>
      <w:r>
        <w:tab/>
        <w:t>If a proceeding is dismissed or struck out under section 46, 47 or 48, another proceeding of the same kind in relation to the same matter cannot be commenced before the Tribunal without the leave of a judicial member.</w:t>
      </w:r>
    </w:p>
    <w:p>
      <w:pPr>
        <w:pStyle w:val="Heading5"/>
      </w:pPr>
      <w:bookmarkStart w:id="162" w:name="_Toc493068040"/>
      <w:bookmarkStart w:id="163" w:name="_Toc473291202"/>
      <w:r>
        <w:rPr>
          <w:rStyle w:val="CharSectno"/>
        </w:rPr>
        <w:t>50</w:t>
      </w:r>
      <w:r>
        <w:t>.</w:t>
      </w:r>
      <w:r>
        <w:tab/>
        <w:t>More appropriate forum</w:t>
      </w:r>
      <w:bookmarkEnd w:id="162"/>
      <w:bookmarkEnd w:id="163"/>
    </w:p>
    <w:p>
      <w:pPr>
        <w:pStyle w:val="Subsection"/>
      </w:pPr>
      <w:r>
        <w:tab/>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(1) on the application of a party or on its own initiative.</w:t>
      </w:r>
    </w:p>
    <w:p>
      <w:pPr>
        <w:pStyle w:val="Heading5"/>
      </w:pPr>
      <w:bookmarkStart w:id="164" w:name="_Toc493068041"/>
      <w:bookmarkStart w:id="165" w:name="_Toc473291203"/>
      <w:r>
        <w:rPr>
          <w:rStyle w:val="CharSectno"/>
        </w:rPr>
        <w:t>51</w:t>
      </w:r>
      <w:r>
        <w:t>.</w:t>
      </w:r>
      <w:r>
        <w:tab/>
        <w:t>Consolidating proceedings</w:t>
      </w:r>
      <w:bookmarkEnd w:id="164"/>
      <w:bookmarkEnd w:id="165"/>
    </w:p>
    <w:p>
      <w:pPr>
        <w:pStyle w:val="Subsection"/>
        <w:keepNext/>
        <w:keepLines/>
      </w:pPr>
      <w:r>
        <w:tab/>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spacing w:before="180"/>
      </w:pPr>
      <w:bookmarkStart w:id="166" w:name="_Toc493068042"/>
      <w:bookmarkStart w:id="167" w:name="_Toc473291204"/>
      <w:r>
        <w:rPr>
          <w:rStyle w:val="CharSectno"/>
        </w:rPr>
        <w:t>51A</w:t>
      </w:r>
      <w:r>
        <w:t>.</w:t>
      </w:r>
      <w:r>
        <w:tab/>
        <w:t>Splitting proceedings</w:t>
      </w:r>
      <w:bookmarkEnd w:id="166"/>
      <w:bookmarkEnd w:id="167"/>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spacing w:before="180"/>
      </w:pPr>
      <w:bookmarkStart w:id="168" w:name="_Toc493068043"/>
      <w:bookmarkStart w:id="169" w:name="_Toc473291205"/>
      <w:r>
        <w:rPr>
          <w:rStyle w:val="CharSectno"/>
        </w:rPr>
        <w:t>52</w:t>
      </w:r>
      <w:r>
        <w:t>.</w:t>
      </w:r>
      <w:r>
        <w:tab/>
        <w:t>Compulsory conference</w:t>
      </w:r>
      <w:bookmarkEnd w:id="168"/>
      <w:bookmarkEnd w:id="169"/>
    </w:p>
    <w:p>
      <w:pPr>
        <w:pStyle w:val="Subsection"/>
        <w:spacing w:before="140"/>
      </w:pPr>
      <w:r>
        <w:tab/>
        <w:t>(1)</w:t>
      </w:r>
      <w:r>
        <w:tab/>
        <w:t>At an initial directions hearing or at any other time before any other hearing in a proceeding, the Tribunal may require parties to the proceeding to attend a compulsory conference.</w:t>
      </w:r>
    </w:p>
    <w:p>
      <w:pPr>
        <w:pStyle w:val="Subsection"/>
        <w:spacing w:before="140"/>
      </w:pPr>
      <w:r>
        <w:tab/>
        <w:t>(2)</w:t>
      </w:r>
      <w:r>
        <w:tab/>
        <w:t>The President is to allocate a member of the Tribunal to preside at a compulsory conference.</w:t>
      </w:r>
    </w:p>
    <w:p>
      <w:pPr>
        <w:pStyle w:val="Subsection"/>
        <w:spacing w:before="140"/>
      </w:pPr>
      <w:r>
        <w:tab/>
        <w:t>(3)</w:t>
      </w:r>
      <w:r>
        <w:tab/>
        <w:t>The purpose of a compulsory conference is to identify and clarify the issues in the proceeding and promote the resolution of the matters by a settlement between the parties.</w:t>
      </w:r>
    </w:p>
    <w:p>
      <w:pPr>
        <w:pStyle w:val="Subsection"/>
        <w:spacing w:before="140"/>
      </w:pPr>
      <w:r>
        <w:tab/>
        <w:t>(4)</w:t>
      </w:r>
      <w:r>
        <w:tab/>
        <w:t>Unless the Tribunal member presiding at a compulsory conference directs otherwise, it is to be held in private.</w:t>
      </w:r>
    </w:p>
    <w:p>
      <w:pPr>
        <w:pStyle w:val="Subsection"/>
        <w:spacing w:before="140"/>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spacing w:before="180"/>
      </w:pPr>
      <w:bookmarkStart w:id="170" w:name="_Toc493068044"/>
      <w:bookmarkStart w:id="171" w:name="_Toc473291206"/>
      <w:r>
        <w:rPr>
          <w:rStyle w:val="CharSectno"/>
        </w:rPr>
        <w:t>53</w:t>
      </w:r>
      <w:r>
        <w:t>.</w:t>
      </w:r>
      <w:r>
        <w:tab/>
        <w:t>Failure to attend compulsory conference</w:t>
      </w:r>
      <w:bookmarkEnd w:id="170"/>
      <w:bookmarkEnd w:id="171"/>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spacing w:before="180"/>
      </w:pPr>
      <w:bookmarkStart w:id="172" w:name="_Toc493068045"/>
      <w:bookmarkStart w:id="173" w:name="_Toc473291207"/>
      <w:r>
        <w:rPr>
          <w:rStyle w:val="CharSectno"/>
        </w:rPr>
        <w:t>54</w:t>
      </w:r>
      <w:r>
        <w:t>.</w:t>
      </w:r>
      <w:r>
        <w:tab/>
        <w:t>Mediation</w:t>
      </w:r>
      <w:bookmarkEnd w:id="172"/>
      <w:bookmarkEnd w:id="173"/>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174" w:name="_Toc493068046"/>
      <w:bookmarkStart w:id="175" w:name="_Toc473291208"/>
      <w:r>
        <w:rPr>
          <w:rStyle w:val="CharSectno"/>
        </w:rPr>
        <w:t>55</w:t>
      </w:r>
      <w:r>
        <w:t>.</w:t>
      </w:r>
      <w:r>
        <w:tab/>
        <w:t>Evidence of certain things at compulsory conference or mediation inadmissible later</w:t>
      </w:r>
      <w:bookmarkEnd w:id="174"/>
      <w:bookmarkEnd w:id="175"/>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keepNext/>
      </w:pPr>
      <w:r>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100; or</w:t>
      </w:r>
    </w:p>
    <w:p>
      <w:pPr>
        <w:pStyle w:val="Indenti"/>
      </w:pPr>
      <w:r>
        <w:tab/>
        <w:t>(iii)</w:t>
      </w:r>
      <w:r>
        <w:tab/>
        <w:t>a proceeding in relation to an order made under section 53(b)(i).</w:t>
      </w:r>
    </w:p>
    <w:p>
      <w:pPr>
        <w:pStyle w:val="Heading5"/>
      </w:pPr>
      <w:bookmarkStart w:id="176" w:name="_Toc493068047"/>
      <w:bookmarkStart w:id="177" w:name="_Toc473291209"/>
      <w:r>
        <w:rPr>
          <w:rStyle w:val="CharSectno"/>
        </w:rPr>
        <w:t>56</w:t>
      </w:r>
      <w:r>
        <w:t>.</w:t>
      </w:r>
      <w:r>
        <w:tab/>
        <w:t>Settling proceedings</w:t>
      </w:r>
      <w:bookmarkEnd w:id="176"/>
      <w:bookmarkEnd w:id="177"/>
    </w:p>
    <w:p>
      <w:pPr>
        <w:pStyle w:val="Subsection"/>
      </w:pPr>
      <w:r>
        <w:tab/>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178" w:name="_Toc430096418"/>
      <w:bookmarkStart w:id="179" w:name="_Toc431459439"/>
      <w:bookmarkStart w:id="180" w:name="_Toc468354668"/>
      <w:bookmarkStart w:id="181" w:name="_Toc473291210"/>
      <w:bookmarkStart w:id="182" w:name="_Toc493068048"/>
      <w:r>
        <w:rPr>
          <w:rStyle w:val="CharDivNo"/>
        </w:rPr>
        <w:t>Division 3</w:t>
      </w:r>
      <w:r>
        <w:t> — </w:t>
      </w:r>
      <w:r>
        <w:rPr>
          <w:rStyle w:val="CharDivText"/>
        </w:rPr>
        <w:t>Proceedings and hearings</w:t>
      </w:r>
      <w:bookmarkEnd w:id="178"/>
      <w:bookmarkEnd w:id="179"/>
      <w:bookmarkEnd w:id="180"/>
      <w:bookmarkEnd w:id="181"/>
      <w:bookmarkEnd w:id="182"/>
    </w:p>
    <w:p>
      <w:pPr>
        <w:pStyle w:val="Heading5"/>
      </w:pPr>
      <w:bookmarkStart w:id="183" w:name="_Toc493068049"/>
      <w:bookmarkStart w:id="184" w:name="_Toc473291211"/>
      <w:r>
        <w:rPr>
          <w:rStyle w:val="CharSectno"/>
        </w:rPr>
        <w:t>57</w:t>
      </w:r>
      <w:r>
        <w:t>.</w:t>
      </w:r>
      <w:r>
        <w:tab/>
        <w:t>Who presides</w:t>
      </w:r>
      <w:bookmarkEnd w:id="183"/>
      <w:bookmarkEnd w:id="184"/>
    </w:p>
    <w:p>
      <w:pPr>
        <w:pStyle w:val="Subsection"/>
      </w:pPr>
      <w:r>
        <w:tab/>
        <w:t>(1)</w:t>
      </w:r>
      <w:r>
        <w:tab/>
        <w:t>If, for dealing with a particular matter, the Tribunal is constituted by 2 or more members, the most senior of them is to preside at a proceeding of the Tribunal.</w:t>
      </w:r>
    </w:p>
    <w:p>
      <w:pPr>
        <w:pStyle w:val="Subsection"/>
      </w:pPr>
      <w:r>
        <w:tab/>
        <w:t>(2)</w:t>
      </w:r>
      <w:r>
        <w:tab/>
        <w:t>The seniority of members of the Tribunal depends on which of the offices held takes precedence and, if that does not determine a member’s seniority, the matter is to be resolved by the President.</w:t>
      </w:r>
    </w:p>
    <w:p>
      <w:pPr>
        <w:pStyle w:val="Subsection"/>
        <w:spacing w:before="120"/>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185" w:name="_Toc493068050"/>
      <w:bookmarkStart w:id="186" w:name="_Toc473291212"/>
      <w:r>
        <w:rPr>
          <w:rStyle w:val="CharSectno"/>
        </w:rPr>
        <w:t>58</w:t>
      </w:r>
      <w:r>
        <w:t>.</w:t>
      </w:r>
      <w:r>
        <w:tab/>
        <w:t>Decision of Tribunal if 2 or more sitting members</w:t>
      </w:r>
      <w:bookmarkEnd w:id="185"/>
      <w:bookmarkEnd w:id="186"/>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87" w:name="_Toc493068051"/>
      <w:bookmarkStart w:id="188" w:name="_Toc473291213"/>
      <w:r>
        <w:rPr>
          <w:rStyle w:val="CharSectno"/>
        </w:rPr>
        <w:t>59</w:t>
      </w:r>
      <w:r>
        <w:t>.</w:t>
      </w:r>
      <w:r>
        <w:tab/>
        <w:t>Questions of law, deciding</w:t>
      </w:r>
      <w:bookmarkEnd w:id="187"/>
      <w:bookmarkEnd w:id="188"/>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180"/>
      </w:pPr>
      <w:bookmarkStart w:id="189" w:name="_Toc493068052"/>
      <w:bookmarkStart w:id="190" w:name="_Toc473291214"/>
      <w:r>
        <w:rPr>
          <w:rStyle w:val="CharSectno"/>
        </w:rPr>
        <w:t>60</w:t>
      </w:r>
      <w:r>
        <w:t>.</w:t>
      </w:r>
      <w:r>
        <w:tab/>
        <w:t>Electronic hearings and proceedings without hearings</w:t>
      </w:r>
      <w:bookmarkEnd w:id="189"/>
      <w:bookmarkEnd w:id="190"/>
    </w:p>
    <w:p>
      <w:pPr>
        <w:pStyle w:val="Subsection"/>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pPr>
      <w:r>
        <w:tab/>
        <w:t>(2)</w:t>
      </w:r>
      <w:r>
        <w:tab/>
        <w:t>If the Tribunal thinks it appropriate, it may conduct all or part of a proceeding entirely on the basis of documents without the parties or their representatives or any witnesses attending or participating in a hearing.</w:t>
      </w:r>
    </w:p>
    <w:p>
      <w:pPr>
        <w:pStyle w:val="Subsection"/>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pPr>
      <w:r>
        <w:tab/>
        <w:t>(4)</w:t>
      </w:r>
      <w:r>
        <w:tab/>
        <w:t>Provisions of this Act applying in relation to hearings (other than section 61 or 63) apply with any necessary modifications in relation to a proceeding conducted in accordance with subsection (2).</w:t>
      </w:r>
    </w:p>
    <w:p>
      <w:pPr>
        <w:pStyle w:val="Heading5"/>
        <w:spacing w:before="180"/>
      </w:pPr>
      <w:bookmarkStart w:id="191" w:name="_Toc493068053"/>
      <w:bookmarkStart w:id="192" w:name="_Toc473291215"/>
      <w:r>
        <w:rPr>
          <w:rStyle w:val="CharSectno"/>
        </w:rPr>
        <w:t>61</w:t>
      </w:r>
      <w:r>
        <w:t>.</w:t>
      </w:r>
      <w:r>
        <w:tab/>
        <w:t>Hearings to be public; exceptions</w:t>
      </w:r>
      <w:bookmarkEnd w:id="191"/>
      <w:bookmarkEnd w:id="192"/>
    </w:p>
    <w:p>
      <w:pPr>
        <w:pStyle w:val="Subsection"/>
      </w:pPr>
      <w:r>
        <w:tab/>
        <w:t>(1)</w:t>
      </w:r>
      <w:r>
        <w:tab/>
        <w:t>Unless another provision of this Act provides otherwise, hearings of the Tribunal are to be held in public.</w:t>
      </w:r>
    </w:p>
    <w:p>
      <w:pPr>
        <w:pStyle w:val="Subsection"/>
        <w:keepLines/>
      </w:pPr>
      <w:r>
        <w:tab/>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 xml:space="preserve">The Tribunal may make an order under subsection (2) if the Tribunal considers it is necessary to do so — </w:t>
      </w:r>
    </w:p>
    <w:p>
      <w:pPr>
        <w:pStyle w:val="Indenta"/>
      </w:pPr>
      <w:r>
        <w:tab/>
        <w:t>(a)</w:t>
      </w:r>
      <w:r>
        <w:tab/>
        <w:t xml:space="preserve">to avoid endangering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spacing w:before="180"/>
      </w:pPr>
      <w:bookmarkStart w:id="193" w:name="_Toc493068054"/>
      <w:bookmarkStart w:id="194" w:name="_Toc473291216"/>
      <w:r>
        <w:rPr>
          <w:rStyle w:val="CharSectno"/>
        </w:rPr>
        <w:t>62</w:t>
      </w:r>
      <w:r>
        <w:t>.</w:t>
      </w:r>
      <w:r>
        <w:tab/>
        <w:t>Publishing evidence etc. given at proceeding, restrictions as to</w:t>
      </w:r>
      <w:bookmarkEnd w:id="193"/>
      <w:bookmarkEnd w:id="194"/>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80"/>
      </w:pPr>
      <w:bookmarkStart w:id="195" w:name="_Toc493068055"/>
      <w:bookmarkStart w:id="196" w:name="_Toc473291217"/>
      <w:r>
        <w:rPr>
          <w:rStyle w:val="CharSectno"/>
        </w:rPr>
        <w:t>63</w:t>
      </w:r>
      <w:r>
        <w:t>.</w:t>
      </w:r>
      <w:r>
        <w:tab/>
        <w:t>Notice of hearings</w:t>
      </w:r>
      <w:bookmarkEnd w:id="195"/>
      <w:bookmarkEnd w:id="196"/>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97" w:name="_Toc493068056"/>
      <w:bookmarkStart w:id="198" w:name="_Toc473291218"/>
      <w:r>
        <w:rPr>
          <w:rStyle w:val="CharSectno"/>
        </w:rPr>
        <w:t>64</w:t>
      </w:r>
      <w:r>
        <w:t>.</w:t>
      </w:r>
      <w:r>
        <w:tab/>
        <w:t>Experts etc., Tribunal may appoint to assist</w:t>
      </w:r>
      <w:bookmarkEnd w:id="197"/>
      <w:bookmarkEnd w:id="198"/>
    </w:p>
    <w:p>
      <w:pPr>
        <w:pStyle w:val="Subsection"/>
      </w:pPr>
      <w:r>
        <w:tab/>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99" w:name="_Toc493068057"/>
      <w:bookmarkStart w:id="200" w:name="_Toc473291219"/>
      <w:r>
        <w:rPr>
          <w:rStyle w:val="CharSectno"/>
        </w:rPr>
        <w:t>65</w:t>
      </w:r>
      <w:r>
        <w:t>.</w:t>
      </w:r>
      <w:r>
        <w:tab/>
        <w:t>Special referees</w:t>
      </w:r>
      <w:bookmarkEnd w:id="199"/>
      <w:bookmarkEnd w:id="200"/>
    </w:p>
    <w:p>
      <w:pPr>
        <w:pStyle w:val="Subsection"/>
      </w:pPr>
      <w:r>
        <w:tab/>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201" w:name="_Toc493068058"/>
      <w:bookmarkStart w:id="202" w:name="_Toc473291220"/>
      <w:r>
        <w:rPr>
          <w:rStyle w:val="CharSectno"/>
        </w:rPr>
        <w:t>66</w:t>
      </w:r>
      <w:r>
        <w:t>.</w:t>
      </w:r>
      <w:r>
        <w:tab/>
        <w:t>Summoning witnesses</w:t>
      </w:r>
      <w:bookmarkEnd w:id="201"/>
      <w:bookmarkEnd w:id="202"/>
    </w:p>
    <w:p>
      <w:pPr>
        <w:pStyle w:val="Subsection"/>
      </w:pPr>
      <w:r>
        <w:tab/>
        <w:t>(1)</w:t>
      </w:r>
      <w:r>
        <w:tab/>
        <w:t xml:space="preserve">The Tribunal may, by summons signed on behalf of the Tribunal by the executive officer, require — </w:t>
      </w:r>
    </w:p>
    <w:p>
      <w:pPr>
        <w:pStyle w:val="Indenta"/>
      </w:pPr>
      <w:r>
        <w:tab/>
        <w:t>(a)</w:t>
      </w:r>
      <w:r>
        <w:tab/>
        <w:t>the attendance before the Tribunal of any person;</w:t>
      </w:r>
    </w:p>
    <w:p>
      <w:pPr>
        <w:pStyle w:val="Indenta"/>
      </w:pPr>
      <w:r>
        <w:tab/>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203" w:name="_Toc493068059"/>
      <w:bookmarkStart w:id="204" w:name="_Toc473291221"/>
      <w:r>
        <w:rPr>
          <w:rStyle w:val="CharSectno"/>
        </w:rPr>
        <w:t>67</w:t>
      </w:r>
      <w:r>
        <w:t>.</w:t>
      </w:r>
      <w:r>
        <w:tab/>
        <w:t>Powers relating to witnesses</w:t>
      </w:r>
      <w:bookmarkEnd w:id="203"/>
      <w:bookmarkEnd w:id="204"/>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205" w:name="_Toc493068060"/>
      <w:bookmarkStart w:id="206" w:name="_Toc473291222"/>
      <w:r>
        <w:rPr>
          <w:rStyle w:val="CharSectno"/>
        </w:rPr>
        <w:t>68</w:t>
      </w:r>
      <w:r>
        <w:t>.</w:t>
      </w:r>
      <w:r>
        <w:tab/>
        <w:t>Privilege against self</w:t>
      </w:r>
      <w:r>
        <w:noBreakHyphen/>
        <w:t>incrimination</w:t>
      </w:r>
      <w:bookmarkEnd w:id="205"/>
      <w:bookmarkEnd w:id="206"/>
    </w:p>
    <w:p>
      <w:pPr>
        <w:pStyle w:val="Subsection"/>
      </w:pPr>
      <w:r>
        <w:tab/>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207" w:name="_Toc493068061"/>
      <w:bookmarkStart w:id="208" w:name="_Toc473291223"/>
      <w:r>
        <w:rPr>
          <w:rStyle w:val="CharSectno"/>
        </w:rPr>
        <w:t>69</w:t>
      </w:r>
      <w:r>
        <w:t>.</w:t>
      </w:r>
      <w:r>
        <w:tab/>
        <w:t>Other claims of privilege</w:t>
      </w:r>
      <w:bookmarkEnd w:id="207"/>
      <w:bookmarkEnd w:id="208"/>
    </w:p>
    <w:p>
      <w:pPr>
        <w:pStyle w:val="Subsection"/>
      </w:pPr>
      <w:r>
        <w:tab/>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209" w:name="_Toc493068062"/>
      <w:bookmarkStart w:id="210" w:name="_Toc473291224"/>
      <w:r>
        <w:rPr>
          <w:rStyle w:val="CharSectno"/>
        </w:rPr>
        <w:t>70</w:t>
      </w:r>
      <w:r>
        <w:t>.</w:t>
      </w:r>
      <w:r>
        <w:tab/>
        <w:t>Oaths and affirmations</w:t>
      </w:r>
      <w:bookmarkEnd w:id="209"/>
      <w:bookmarkEnd w:id="210"/>
    </w:p>
    <w:p>
      <w:pPr>
        <w:pStyle w:val="Subsection"/>
      </w:pPr>
      <w:r>
        <w:tab/>
      </w:r>
      <w:r>
        <w:tab/>
        <w:t>A member of the Tribunal may administer an oath or take an affirmation for the purposes of this Act.</w:t>
      </w:r>
    </w:p>
    <w:p>
      <w:pPr>
        <w:pStyle w:val="Heading5"/>
      </w:pPr>
      <w:bookmarkStart w:id="211" w:name="_Toc493068063"/>
      <w:bookmarkStart w:id="212" w:name="_Toc473291225"/>
      <w:r>
        <w:rPr>
          <w:rStyle w:val="CharSectno"/>
        </w:rPr>
        <w:t>71</w:t>
      </w:r>
      <w:r>
        <w:t>.</w:t>
      </w:r>
      <w:r>
        <w:tab/>
        <w:t>Tribunal may authorise person to take evidence</w:t>
      </w:r>
      <w:bookmarkEnd w:id="211"/>
      <w:bookmarkEnd w:id="212"/>
    </w:p>
    <w:p>
      <w:pPr>
        <w:pStyle w:val="Subsection"/>
      </w:pPr>
      <w:r>
        <w:tab/>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 xml:space="preserve">The Tribunal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 xml:space="preserve">if taken outside </w:t>
      </w:r>
      <w:smartTag w:uri="urn:schemas-microsoft-com:office:smarttags" w:element="State">
        <w:r>
          <w:t>Western Australia</w:t>
        </w:r>
      </w:smartTag>
      <w:r>
        <w:t xml:space="preserve">, is to be regarded as having been given in </w:t>
      </w:r>
      <w:smartTag w:uri="urn:schemas-microsoft-com:office:smarttags" w:element="place">
        <w:smartTag w:uri="urn:schemas-microsoft-com:office:smarttags" w:element="State">
          <w:r>
            <w:t>Western Australia</w:t>
          </w:r>
        </w:smartTag>
      </w:smartTag>
      <w:r>
        <w:t>.</w:t>
      </w:r>
    </w:p>
    <w:p>
      <w:pPr>
        <w:pStyle w:val="Heading5"/>
        <w:spacing w:before="180"/>
      </w:pPr>
      <w:bookmarkStart w:id="213" w:name="_Toc493068064"/>
      <w:bookmarkStart w:id="214" w:name="_Toc473291226"/>
      <w:r>
        <w:rPr>
          <w:rStyle w:val="CharSectno"/>
        </w:rPr>
        <w:t>72</w:t>
      </w:r>
      <w:r>
        <w:t>.</w:t>
      </w:r>
      <w:r>
        <w:tab/>
        <w:t>Tribunal may inspect etc. documents etc. produced</w:t>
      </w:r>
      <w:bookmarkEnd w:id="213"/>
      <w:bookmarkEnd w:id="214"/>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spacing w:before="200"/>
      </w:pPr>
      <w:bookmarkStart w:id="215" w:name="_Toc430096435"/>
      <w:bookmarkStart w:id="216" w:name="_Toc431459456"/>
      <w:bookmarkStart w:id="217" w:name="_Toc468354685"/>
      <w:bookmarkStart w:id="218" w:name="_Toc473291227"/>
      <w:bookmarkStart w:id="219" w:name="_Toc493068065"/>
      <w:r>
        <w:rPr>
          <w:rStyle w:val="CharDivNo"/>
        </w:rPr>
        <w:t>Division 4</w:t>
      </w:r>
      <w:r>
        <w:t> — </w:t>
      </w:r>
      <w:r>
        <w:rPr>
          <w:rStyle w:val="CharDivText"/>
        </w:rPr>
        <w:t>Decisions made by Tribunal</w:t>
      </w:r>
      <w:bookmarkEnd w:id="215"/>
      <w:bookmarkEnd w:id="216"/>
      <w:bookmarkEnd w:id="217"/>
      <w:bookmarkEnd w:id="218"/>
      <w:bookmarkEnd w:id="219"/>
    </w:p>
    <w:p>
      <w:pPr>
        <w:pStyle w:val="Heading5"/>
        <w:spacing w:before="180"/>
      </w:pPr>
      <w:bookmarkStart w:id="220" w:name="_Toc493068066"/>
      <w:bookmarkStart w:id="221" w:name="_Toc473291228"/>
      <w:r>
        <w:rPr>
          <w:rStyle w:val="CharSectno"/>
        </w:rPr>
        <w:t>73</w:t>
      </w:r>
      <w:r>
        <w:t>.</w:t>
      </w:r>
      <w:r>
        <w:tab/>
        <w:t>Conditional and ancillary orders and directions</w:t>
      </w:r>
      <w:bookmarkEnd w:id="220"/>
      <w:bookmarkEnd w:id="221"/>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222" w:name="_Toc493068067"/>
      <w:bookmarkStart w:id="223" w:name="_Toc473291229"/>
      <w:r>
        <w:rPr>
          <w:rStyle w:val="CharSectno"/>
        </w:rPr>
        <w:t>74</w:t>
      </w:r>
      <w:r>
        <w:t>.</w:t>
      </w:r>
      <w:r>
        <w:tab/>
        <w:t>Decisions, form of</w:t>
      </w:r>
      <w:bookmarkEnd w:id="222"/>
      <w:bookmarkEnd w:id="223"/>
    </w:p>
    <w:p>
      <w:pPr>
        <w:pStyle w:val="Subsection"/>
        <w:spacing w:before="120"/>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keepNext w:val="0"/>
        <w:keepLines w:val="0"/>
        <w:spacing w:before="180"/>
      </w:pPr>
      <w:bookmarkStart w:id="224" w:name="_Toc493068068"/>
      <w:bookmarkStart w:id="225" w:name="_Toc473291230"/>
      <w:r>
        <w:rPr>
          <w:rStyle w:val="CharSectno"/>
        </w:rPr>
        <w:t>75</w:t>
      </w:r>
      <w:r>
        <w:t>.</w:t>
      </w:r>
      <w:r>
        <w:tab/>
        <w:t>To whom copy of written decision has to be given</w:t>
      </w:r>
      <w:bookmarkEnd w:id="224"/>
      <w:bookmarkEnd w:id="225"/>
    </w:p>
    <w:p>
      <w:pPr>
        <w:pStyle w:val="Subsection"/>
        <w:spacing w:before="120"/>
      </w:pPr>
      <w:r>
        <w:tab/>
        <w:t>(1)</w:t>
      </w:r>
      <w:r>
        <w:tab/>
        <w:t xml:space="preserve">The Tribunal is to give a copy of any written decision it gives in a proceeding to — </w:t>
      </w:r>
    </w:p>
    <w:p>
      <w:pPr>
        <w:pStyle w:val="Indenta"/>
      </w:pPr>
      <w:r>
        <w:tab/>
        <w:t>(a)</w:t>
      </w:r>
      <w:r>
        <w:tab/>
        <w:t>each party; and</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226" w:name="_Toc493068069"/>
      <w:bookmarkStart w:id="227" w:name="_Toc473291231"/>
      <w:r>
        <w:rPr>
          <w:rStyle w:val="CharSectno"/>
        </w:rPr>
        <w:t>76</w:t>
      </w:r>
      <w:r>
        <w:t>.</w:t>
      </w:r>
      <w:r>
        <w:tab/>
        <w:t>Time limit for reserved decision</w:t>
      </w:r>
      <w:bookmarkEnd w:id="226"/>
      <w:bookmarkEnd w:id="227"/>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228" w:name="_Toc493068070"/>
      <w:bookmarkStart w:id="229" w:name="_Toc473291232"/>
      <w:r>
        <w:rPr>
          <w:rStyle w:val="CharSectno"/>
        </w:rPr>
        <w:t>77</w:t>
      </w:r>
      <w:r>
        <w:t>.</w:t>
      </w:r>
      <w:r>
        <w:tab/>
        <w:t>Reasons for final decision</w:t>
      </w:r>
      <w:bookmarkEnd w:id="228"/>
      <w:bookmarkEnd w:id="229"/>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230" w:name="_Toc493068071"/>
      <w:bookmarkStart w:id="231" w:name="_Toc473291233"/>
      <w:r>
        <w:rPr>
          <w:rStyle w:val="CharSectno"/>
        </w:rPr>
        <w:t>78</w:t>
      </w:r>
      <w:r>
        <w:t>.</w:t>
      </w:r>
      <w:r>
        <w:tab/>
        <w:t>Written reasons may be requested</w:t>
      </w:r>
      <w:bookmarkEnd w:id="230"/>
      <w:bookmarkEnd w:id="231"/>
    </w:p>
    <w:p>
      <w:pPr>
        <w:pStyle w:val="Subsection"/>
      </w:pPr>
      <w:r>
        <w:tab/>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keepNext w:val="0"/>
        <w:keepLines w:val="0"/>
        <w:pageBreakBefore/>
        <w:spacing w:before="0"/>
      </w:pPr>
      <w:bookmarkStart w:id="232" w:name="_Toc493068072"/>
      <w:bookmarkStart w:id="233" w:name="_Toc473291234"/>
      <w:r>
        <w:rPr>
          <w:rStyle w:val="CharSectno"/>
        </w:rPr>
        <w:t>79</w:t>
      </w:r>
      <w:r>
        <w:t>.</w:t>
      </w:r>
      <w:r>
        <w:tab/>
        <w:t>Written decision or reasons using transcript</w:t>
      </w:r>
      <w:bookmarkEnd w:id="232"/>
      <w:bookmarkEnd w:id="233"/>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234" w:name="_Toc493068073"/>
      <w:bookmarkStart w:id="235" w:name="_Toc473291235"/>
      <w:r>
        <w:rPr>
          <w:rStyle w:val="CharSectno"/>
        </w:rPr>
        <w:t>80</w:t>
      </w:r>
      <w:r>
        <w:t>.</w:t>
      </w:r>
      <w:r>
        <w:tab/>
        <w:t>Restricted publication of reasons for decision in some cases</w:t>
      </w:r>
      <w:bookmarkEnd w:id="234"/>
      <w:bookmarkEnd w:id="235"/>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236" w:name="_Toc493068074"/>
      <w:bookmarkStart w:id="237" w:name="_Toc473291236"/>
      <w:r>
        <w:rPr>
          <w:rStyle w:val="CharSectno"/>
        </w:rPr>
        <w:t>81</w:t>
      </w:r>
      <w:r>
        <w:t>.</w:t>
      </w:r>
      <w:r>
        <w:tab/>
        <w:t>Validity of decision not affected by breach of this Division</w:t>
      </w:r>
      <w:bookmarkEnd w:id="236"/>
      <w:bookmarkEnd w:id="237"/>
    </w:p>
    <w:p>
      <w:pPr>
        <w:pStyle w:val="Subsection"/>
      </w:pPr>
      <w:r>
        <w:tab/>
      </w:r>
      <w:r>
        <w:tab/>
        <w:t>A failure of the Tribunal to comply with a requirement of this Division does not affect the validity of a decision.</w:t>
      </w:r>
    </w:p>
    <w:p>
      <w:pPr>
        <w:pStyle w:val="Heading5"/>
      </w:pPr>
      <w:bookmarkStart w:id="238" w:name="_Toc493068075"/>
      <w:bookmarkStart w:id="239" w:name="_Toc473291237"/>
      <w:r>
        <w:rPr>
          <w:rStyle w:val="CharSectno"/>
        </w:rPr>
        <w:t>82</w:t>
      </w:r>
      <w:r>
        <w:t>.</w:t>
      </w:r>
      <w:r>
        <w:tab/>
        <w:t>When decision has effect</w:t>
      </w:r>
      <w:bookmarkEnd w:id="238"/>
      <w:bookmarkEnd w:id="239"/>
    </w:p>
    <w:p>
      <w:pPr>
        <w:pStyle w:val="Subsection"/>
      </w:pPr>
      <w:r>
        <w:tab/>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240" w:name="_Toc493068076"/>
      <w:bookmarkStart w:id="241" w:name="_Toc473291238"/>
      <w:r>
        <w:rPr>
          <w:rStyle w:val="CharSectno"/>
        </w:rPr>
        <w:t>83</w:t>
      </w:r>
      <w:r>
        <w:t>.</w:t>
      </w:r>
      <w:r>
        <w:tab/>
        <w:t>Correcting mistakes</w:t>
      </w:r>
      <w:bookmarkEnd w:id="240"/>
      <w:bookmarkEnd w:id="241"/>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242" w:name="_Toc493068077"/>
      <w:bookmarkStart w:id="243" w:name="_Toc473291239"/>
      <w:r>
        <w:rPr>
          <w:rStyle w:val="CharSectno"/>
        </w:rPr>
        <w:t>84</w:t>
      </w:r>
      <w:r>
        <w:t>.</w:t>
      </w:r>
      <w:r>
        <w:tab/>
        <w:t>Tribunal may review its decision if person was absent</w:t>
      </w:r>
      <w:bookmarkEnd w:id="242"/>
      <w:bookmarkEnd w:id="243"/>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11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17.</w:t>
      </w:r>
    </w:p>
    <w:p>
      <w:pPr>
        <w:pStyle w:val="Heading5"/>
      </w:pPr>
      <w:bookmarkStart w:id="244" w:name="_Toc493068078"/>
      <w:bookmarkStart w:id="245" w:name="_Toc473291240"/>
      <w:r>
        <w:rPr>
          <w:rStyle w:val="CharSectno"/>
        </w:rPr>
        <w:t>85</w:t>
      </w:r>
      <w:r>
        <w:t>.</w:t>
      </w:r>
      <w:r>
        <w:tab/>
        <w:t>Monetary orders, enforcement of</w:t>
      </w:r>
      <w:bookmarkEnd w:id="244"/>
      <w:bookmarkEnd w:id="245"/>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r>
        <w:tab/>
        <w:t xml:space="preserve">[Section 85 amended by No. 59 of 2004 s. 141.] </w:t>
      </w:r>
    </w:p>
    <w:p>
      <w:pPr>
        <w:pStyle w:val="Heading5"/>
      </w:pPr>
      <w:bookmarkStart w:id="246" w:name="_Toc493068079"/>
      <w:bookmarkStart w:id="247" w:name="_Toc473291241"/>
      <w:r>
        <w:rPr>
          <w:rStyle w:val="CharSectno"/>
        </w:rPr>
        <w:t>86</w:t>
      </w:r>
      <w:r>
        <w:t>.</w:t>
      </w:r>
      <w:r>
        <w:tab/>
        <w:t>Decisions (not monetary orders), enforcement of</w:t>
      </w:r>
      <w:bookmarkEnd w:id="246"/>
      <w:bookmarkEnd w:id="247"/>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248" w:name="_Toc430096450"/>
      <w:bookmarkStart w:id="249" w:name="_Toc431459471"/>
      <w:bookmarkStart w:id="250" w:name="_Toc468354700"/>
      <w:bookmarkStart w:id="251" w:name="_Toc473291242"/>
      <w:bookmarkStart w:id="252" w:name="_Toc493068080"/>
      <w:r>
        <w:rPr>
          <w:rStyle w:val="CharDivNo"/>
        </w:rPr>
        <w:t>Division 5</w:t>
      </w:r>
      <w:r>
        <w:t> — </w:t>
      </w:r>
      <w:r>
        <w:rPr>
          <w:rStyle w:val="CharDivText"/>
        </w:rPr>
        <w:t>Costs</w:t>
      </w:r>
      <w:bookmarkEnd w:id="248"/>
      <w:bookmarkEnd w:id="249"/>
      <w:bookmarkEnd w:id="250"/>
      <w:bookmarkEnd w:id="251"/>
      <w:bookmarkEnd w:id="252"/>
    </w:p>
    <w:p>
      <w:pPr>
        <w:pStyle w:val="Heading5"/>
        <w:spacing w:before="180"/>
      </w:pPr>
      <w:bookmarkStart w:id="253" w:name="_Toc493068081"/>
      <w:bookmarkStart w:id="254" w:name="_Toc473291243"/>
      <w:r>
        <w:rPr>
          <w:rStyle w:val="CharSectno"/>
        </w:rPr>
        <w:t>87</w:t>
      </w:r>
      <w:r>
        <w:t>.</w:t>
      </w:r>
      <w:r>
        <w:tab/>
        <w:t>Costs of parties and others</w:t>
      </w:r>
      <w:bookmarkEnd w:id="253"/>
      <w:bookmarkEnd w:id="254"/>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spacing w:before="120"/>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255" w:name="_Toc493068082"/>
      <w:bookmarkStart w:id="256" w:name="_Toc473291244"/>
      <w:r>
        <w:rPr>
          <w:rStyle w:val="CharSectno"/>
        </w:rPr>
        <w:t>88</w:t>
      </w:r>
      <w:r>
        <w:t>.</w:t>
      </w:r>
      <w:r>
        <w:tab/>
        <w:t>Costs of proceeding</w:t>
      </w:r>
      <w:bookmarkEnd w:id="255"/>
      <w:bookmarkEnd w:id="256"/>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46, 47 or 48.</w:t>
      </w:r>
    </w:p>
    <w:p>
      <w:pPr>
        <w:pStyle w:val="Heading5"/>
      </w:pPr>
      <w:bookmarkStart w:id="257" w:name="_Toc493068083"/>
      <w:bookmarkStart w:id="258" w:name="_Toc473291245"/>
      <w:r>
        <w:rPr>
          <w:rStyle w:val="CharSectno"/>
        </w:rPr>
        <w:t>89</w:t>
      </w:r>
      <w:r>
        <w:t>.</w:t>
      </w:r>
      <w:r>
        <w:tab/>
        <w:t>Costs, assessment of if not fixed</w:t>
      </w:r>
      <w:bookmarkEnd w:id="257"/>
      <w:bookmarkEnd w:id="258"/>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259" w:name="_Toc430096454"/>
      <w:bookmarkStart w:id="260" w:name="_Toc431459475"/>
      <w:bookmarkStart w:id="261" w:name="_Toc468354704"/>
      <w:bookmarkStart w:id="262" w:name="_Toc473291246"/>
      <w:bookmarkStart w:id="263" w:name="_Toc493068084"/>
      <w:r>
        <w:rPr>
          <w:rStyle w:val="CharDivNo"/>
        </w:rPr>
        <w:t>Division 6</w:t>
      </w:r>
      <w:r>
        <w:t> — </w:t>
      </w:r>
      <w:r>
        <w:rPr>
          <w:rStyle w:val="CharDivText"/>
        </w:rPr>
        <w:t>Other procedural provisions</w:t>
      </w:r>
      <w:bookmarkEnd w:id="259"/>
      <w:bookmarkEnd w:id="260"/>
      <w:bookmarkEnd w:id="261"/>
      <w:bookmarkEnd w:id="262"/>
      <w:bookmarkEnd w:id="263"/>
    </w:p>
    <w:p>
      <w:pPr>
        <w:pStyle w:val="Heading5"/>
      </w:pPr>
      <w:bookmarkStart w:id="264" w:name="_Toc493068085"/>
      <w:bookmarkStart w:id="265" w:name="_Toc473291247"/>
      <w:r>
        <w:rPr>
          <w:rStyle w:val="CharSectno"/>
        </w:rPr>
        <w:t>90</w:t>
      </w:r>
      <w:r>
        <w:t>.</w:t>
      </w:r>
      <w:r>
        <w:tab/>
        <w:t>Interim injunctions, granting of</w:t>
      </w:r>
      <w:bookmarkEnd w:id="264"/>
      <w:bookmarkEnd w:id="265"/>
    </w:p>
    <w:p>
      <w:pPr>
        <w:pStyle w:val="Subsection"/>
      </w:pPr>
      <w:r>
        <w:tab/>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266" w:name="_Toc493068086"/>
      <w:bookmarkStart w:id="267" w:name="_Toc473291248"/>
      <w:r>
        <w:rPr>
          <w:rStyle w:val="CharSectno"/>
        </w:rPr>
        <w:t>91</w:t>
      </w:r>
      <w:r>
        <w:t>.</w:t>
      </w:r>
      <w:r>
        <w:tab/>
        <w:t>Declarations, making and effect of</w:t>
      </w:r>
      <w:bookmarkEnd w:id="266"/>
      <w:bookmarkEnd w:id="267"/>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268" w:name="_Toc493068087"/>
      <w:bookmarkStart w:id="269" w:name="_Toc473291249"/>
      <w:r>
        <w:rPr>
          <w:rStyle w:val="CharSectno"/>
        </w:rPr>
        <w:t>92</w:t>
      </w:r>
      <w:r>
        <w:t>.</w:t>
      </w:r>
      <w:r>
        <w:tab/>
        <w:t>Relief from procedural requirements</w:t>
      </w:r>
      <w:bookmarkEnd w:id="268"/>
      <w:bookmarkEnd w:id="269"/>
    </w:p>
    <w:p>
      <w:pPr>
        <w:pStyle w:val="Subsection"/>
      </w:pPr>
      <w:r>
        <w:tab/>
        <w:t>(1)</w:t>
      </w:r>
      <w:r>
        <w:tab/>
        <w:t xml:space="preserve">The rules may provide for the Tribunal to — </w:t>
      </w:r>
    </w:p>
    <w:p>
      <w:pPr>
        <w:pStyle w:val="Indenta"/>
      </w:pPr>
      <w:r>
        <w:tab/>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270" w:name="_Toc493068088"/>
      <w:bookmarkStart w:id="271" w:name="_Toc473291250"/>
      <w:r>
        <w:rPr>
          <w:rStyle w:val="CharSectno"/>
        </w:rPr>
        <w:t>93</w:t>
      </w:r>
      <w:r>
        <w:t>.</w:t>
      </w:r>
      <w:r>
        <w:tab/>
        <w:t>Minor proceedings, applicant in may elect no hearing etc.</w:t>
      </w:r>
      <w:bookmarkEnd w:id="270"/>
      <w:bookmarkEnd w:id="271"/>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 xml:space="preserve">any other person who, in the opinion of the Tribunal, has such qualifications or experience in law (whether acquired in </w:t>
      </w:r>
      <w:smartTag w:uri="urn:schemas-microsoft-com:office:smarttags" w:element="State">
        <w:r>
          <w:t>Western Australia</w:t>
        </w:r>
      </w:smartTag>
      <w:r>
        <w:t xml:space="preserve"> or in any other place in or outside </w:t>
      </w:r>
      <w:smartTag w:uri="urn:schemas-microsoft-com:office:smarttags" w:element="place">
        <w:smartTag w:uri="urn:schemas-microsoft-com:office:smarttags" w:element="country-region">
          <w:r>
            <w:t>Australia</w:t>
          </w:r>
        </w:smartTag>
      </w:smartTag>
      <w:r>
        <w:t>)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spacing w:before="120"/>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spacing w:before="120"/>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272" w:name="_Toc493068089"/>
      <w:bookmarkStart w:id="273" w:name="_Toc473291251"/>
      <w:r>
        <w:rPr>
          <w:rStyle w:val="CharSectno"/>
        </w:rPr>
        <w:t>94</w:t>
      </w:r>
      <w:r>
        <w:t>.</w:t>
      </w:r>
      <w:r>
        <w:tab/>
        <w:t>Appeals etc. to Supreme Court, documents etc. relating to</w:t>
      </w:r>
      <w:bookmarkEnd w:id="272"/>
      <w:bookmarkEnd w:id="273"/>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274" w:name="_Toc430096460"/>
      <w:bookmarkStart w:id="275" w:name="_Toc431459481"/>
      <w:bookmarkStart w:id="276" w:name="_Toc468354710"/>
      <w:bookmarkStart w:id="277" w:name="_Toc473291252"/>
      <w:bookmarkStart w:id="278" w:name="_Toc493068090"/>
      <w:r>
        <w:rPr>
          <w:rStyle w:val="CharDivNo"/>
        </w:rPr>
        <w:t>Division 7</w:t>
      </w:r>
      <w:r>
        <w:t> — </w:t>
      </w:r>
      <w:r>
        <w:rPr>
          <w:rStyle w:val="CharDivText"/>
        </w:rPr>
        <w:t>Offences</w:t>
      </w:r>
      <w:bookmarkEnd w:id="274"/>
      <w:bookmarkEnd w:id="275"/>
      <w:bookmarkEnd w:id="276"/>
      <w:bookmarkEnd w:id="277"/>
      <w:bookmarkEnd w:id="278"/>
    </w:p>
    <w:p>
      <w:pPr>
        <w:pStyle w:val="Heading5"/>
      </w:pPr>
      <w:bookmarkStart w:id="279" w:name="_Toc493068091"/>
      <w:bookmarkStart w:id="280" w:name="_Toc473291253"/>
      <w:r>
        <w:rPr>
          <w:rStyle w:val="CharSectno"/>
        </w:rPr>
        <w:t>95</w:t>
      </w:r>
      <w:r>
        <w:t>.</w:t>
      </w:r>
      <w:r>
        <w:tab/>
        <w:t>Failing to comply with decision</w:t>
      </w:r>
      <w:bookmarkEnd w:id="279"/>
      <w:bookmarkEnd w:id="280"/>
    </w:p>
    <w:p>
      <w:pPr>
        <w:pStyle w:val="Subsection"/>
      </w:pPr>
      <w:r>
        <w:tab/>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281" w:name="_Toc493068092"/>
      <w:bookmarkStart w:id="282" w:name="_Toc473291254"/>
      <w:r>
        <w:rPr>
          <w:rStyle w:val="CharSectno"/>
        </w:rPr>
        <w:t>96</w:t>
      </w:r>
      <w:r>
        <w:t>.</w:t>
      </w:r>
      <w:r>
        <w:tab/>
        <w:t>Failing to comply with summons</w:t>
      </w:r>
      <w:bookmarkEnd w:id="281"/>
      <w:bookmarkEnd w:id="282"/>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283" w:name="_Toc493068093"/>
      <w:bookmarkStart w:id="284" w:name="_Toc473291255"/>
      <w:r>
        <w:rPr>
          <w:rStyle w:val="CharSectno"/>
        </w:rPr>
        <w:t>97</w:t>
      </w:r>
      <w:r>
        <w:t>.</w:t>
      </w:r>
      <w:r>
        <w:tab/>
        <w:t>Failing to give evidence as required</w:t>
      </w:r>
      <w:bookmarkEnd w:id="283"/>
      <w:bookmarkEnd w:id="284"/>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285" w:name="_Toc493068094"/>
      <w:bookmarkStart w:id="286" w:name="_Toc473291256"/>
      <w:r>
        <w:rPr>
          <w:rStyle w:val="CharSectno"/>
        </w:rPr>
        <w:t>98</w:t>
      </w:r>
      <w:r>
        <w:t>.</w:t>
      </w:r>
      <w:r>
        <w:tab/>
        <w:t>Giving false or misleading information</w:t>
      </w:r>
      <w:bookmarkEnd w:id="285"/>
      <w:bookmarkEnd w:id="286"/>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287" w:name="_Toc493068095"/>
      <w:bookmarkStart w:id="288" w:name="_Toc473291257"/>
      <w:r>
        <w:rPr>
          <w:rStyle w:val="CharSectno"/>
        </w:rPr>
        <w:t>99</w:t>
      </w:r>
      <w:r>
        <w:t>.</w:t>
      </w:r>
      <w:r>
        <w:tab/>
        <w:t>Misbehaviour, obstruction etc.</w:t>
      </w:r>
      <w:bookmarkEnd w:id="287"/>
      <w:bookmarkEnd w:id="288"/>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289" w:name="_Toc493068096"/>
      <w:bookmarkStart w:id="290" w:name="_Toc473291258"/>
      <w:r>
        <w:rPr>
          <w:rStyle w:val="CharSectno"/>
        </w:rPr>
        <w:t>100</w:t>
      </w:r>
      <w:r>
        <w:t>.</w:t>
      </w:r>
      <w:r>
        <w:tab/>
        <w:t>Contempt</w:t>
      </w:r>
      <w:bookmarkEnd w:id="289"/>
      <w:bookmarkEnd w:id="290"/>
    </w:p>
    <w:p>
      <w:pPr>
        <w:pStyle w:val="Subsection"/>
      </w:pPr>
      <w:r>
        <w:tab/>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291" w:name="_Toc430096467"/>
      <w:bookmarkStart w:id="292" w:name="_Toc431459488"/>
      <w:bookmarkStart w:id="293" w:name="_Toc468354717"/>
      <w:bookmarkStart w:id="294" w:name="_Toc473291259"/>
      <w:bookmarkStart w:id="295" w:name="_Toc493068097"/>
      <w:r>
        <w:rPr>
          <w:rStyle w:val="CharDivNo"/>
        </w:rPr>
        <w:t>Division 8</w:t>
      </w:r>
      <w:r>
        <w:t> — </w:t>
      </w:r>
      <w:r>
        <w:rPr>
          <w:rStyle w:val="CharDivText"/>
        </w:rPr>
        <w:t>Arrest warrants</w:t>
      </w:r>
      <w:bookmarkEnd w:id="291"/>
      <w:bookmarkEnd w:id="292"/>
      <w:bookmarkEnd w:id="293"/>
      <w:bookmarkEnd w:id="294"/>
      <w:bookmarkEnd w:id="295"/>
    </w:p>
    <w:p>
      <w:pPr>
        <w:pStyle w:val="Heading5"/>
      </w:pPr>
      <w:bookmarkStart w:id="296" w:name="_Toc493068098"/>
      <w:bookmarkStart w:id="297" w:name="_Toc473291260"/>
      <w:r>
        <w:rPr>
          <w:rStyle w:val="CharSectno"/>
        </w:rPr>
        <w:t>101</w:t>
      </w:r>
      <w:r>
        <w:t>.</w:t>
      </w:r>
      <w:r>
        <w:tab/>
        <w:t>Powers in this Division exercisable by only judicial member</w:t>
      </w:r>
      <w:bookmarkEnd w:id="296"/>
      <w:bookmarkEnd w:id="297"/>
    </w:p>
    <w:p>
      <w:pPr>
        <w:pStyle w:val="Subsection"/>
      </w:pPr>
      <w:r>
        <w:tab/>
      </w:r>
      <w:r>
        <w:tab/>
        <w:t>The Tribunal’s powers under this Division are exercisable only by a judicial member.</w:t>
      </w:r>
    </w:p>
    <w:p>
      <w:pPr>
        <w:pStyle w:val="Heading5"/>
      </w:pPr>
      <w:bookmarkStart w:id="298" w:name="_Toc493068099"/>
      <w:bookmarkStart w:id="299" w:name="_Toc473291261"/>
      <w:r>
        <w:rPr>
          <w:rStyle w:val="CharSectno"/>
        </w:rPr>
        <w:t>102</w:t>
      </w:r>
      <w:r>
        <w:t>.</w:t>
      </w:r>
      <w:r>
        <w:tab/>
        <w:t>Arrest of person disobeying summons</w:t>
      </w:r>
      <w:bookmarkEnd w:id="298"/>
      <w:bookmarkEnd w:id="299"/>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100 for contempt.</w:t>
      </w:r>
    </w:p>
    <w:p>
      <w:pPr>
        <w:pStyle w:val="Heading5"/>
      </w:pPr>
      <w:bookmarkStart w:id="300" w:name="_Toc493068100"/>
      <w:bookmarkStart w:id="301" w:name="_Toc473291262"/>
      <w:r>
        <w:rPr>
          <w:rStyle w:val="CharSectno"/>
        </w:rPr>
        <w:t>103</w:t>
      </w:r>
      <w:r>
        <w:t>.</w:t>
      </w:r>
      <w:r>
        <w:tab/>
        <w:t>Conditional release of arrested person</w:t>
      </w:r>
      <w:bookmarkEnd w:id="300"/>
      <w:bookmarkEnd w:id="301"/>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302" w:name="_Toc493068101"/>
      <w:bookmarkStart w:id="303" w:name="_Toc473291263"/>
      <w:r>
        <w:rPr>
          <w:rStyle w:val="CharSectno"/>
        </w:rPr>
        <w:t>104</w:t>
      </w:r>
      <w:r>
        <w:t>.</w:t>
      </w:r>
      <w:r>
        <w:tab/>
        <w:t>Review by Supreme Court</w:t>
      </w:r>
      <w:bookmarkEnd w:id="302"/>
      <w:bookmarkEnd w:id="303"/>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304" w:name="_Toc430096472"/>
      <w:bookmarkStart w:id="305" w:name="_Toc431459493"/>
      <w:bookmarkStart w:id="306" w:name="_Toc468354722"/>
      <w:bookmarkStart w:id="307" w:name="_Toc473291264"/>
      <w:bookmarkStart w:id="308" w:name="_Toc493068102"/>
      <w:r>
        <w:rPr>
          <w:rStyle w:val="CharPartNo"/>
        </w:rPr>
        <w:t>Part 5</w:t>
      </w:r>
      <w:r>
        <w:rPr>
          <w:rStyle w:val="CharDivNo"/>
        </w:rPr>
        <w:t> </w:t>
      </w:r>
      <w:r>
        <w:t>—</w:t>
      </w:r>
      <w:r>
        <w:rPr>
          <w:rStyle w:val="CharDivText"/>
        </w:rPr>
        <w:t> </w:t>
      </w:r>
      <w:r>
        <w:rPr>
          <w:rStyle w:val="CharPartText"/>
        </w:rPr>
        <w:t>Appeals from Tribunal’s decisions</w:t>
      </w:r>
      <w:bookmarkEnd w:id="304"/>
      <w:bookmarkEnd w:id="305"/>
      <w:bookmarkEnd w:id="306"/>
      <w:bookmarkEnd w:id="307"/>
      <w:bookmarkEnd w:id="308"/>
    </w:p>
    <w:p>
      <w:pPr>
        <w:pStyle w:val="Heading5"/>
      </w:pPr>
      <w:bookmarkStart w:id="309" w:name="_Toc493068103"/>
      <w:bookmarkStart w:id="310" w:name="_Toc473291265"/>
      <w:r>
        <w:rPr>
          <w:rStyle w:val="CharSectno"/>
        </w:rPr>
        <w:t>105</w:t>
      </w:r>
      <w:r>
        <w:t>.</w:t>
      </w:r>
      <w:r>
        <w:tab/>
        <w:t>Appeal from Tribunal’s decision</w:t>
      </w:r>
      <w:bookmarkEnd w:id="309"/>
      <w:bookmarkEnd w:id="310"/>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78,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keepNext/>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311" w:name="_Toc493068104"/>
      <w:bookmarkStart w:id="312" w:name="_Toc473291266"/>
      <w:r>
        <w:rPr>
          <w:rStyle w:val="CharSectno"/>
        </w:rPr>
        <w:t>106</w:t>
      </w:r>
      <w:r>
        <w:t>.</w:t>
      </w:r>
      <w:r>
        <w:tab/>
        <w:t>Effect of appeal on decision appealed against</w:t>
      </w:r>
      <w:bookmarkEnd w:id="311"/>
      <w:bookmarkEnd w:id="312"/>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313" w:name="_Toc430096475"/>
      <w:bookmarkStart w:id="314" w:name="_Toc431459496"/>
      <w:bookmarkStart w:id="315" w:name="_Toc468354725"/>
      <w:bookmarkStart w:id="316" w:name="_Toc473291267"/>
      <w:bookmarkStart w:id="317" w:name="_Toc493068105"/>
      <w:r>
        <w:rPr>
          <w:rStyle w:val="CharPartNo"/>
        </w:rPr>
        <w:t>Part 6</w:t>
      </w:r>
      <w:r>
        <w:t> — </w:t>
      </w:r>
      <w:r>
        <w:rPr>
          <w:rStyle w:val="CharPartText"/>
        </w:rPr>
        <w:t>Tribunal’s membership and other provisions</w:t>
      </w:r>
      <w:bookmarkEnd w:id="313"/>
      <w:bookmarkEnd w:id="314"/>
      <w:bookmarkEnd w:id="315"/>
      <w:bookmarkEnd w:id="316"/>
      <w:bookmarkEnd w:id="317"/>
    </w:p>
    <w:p>
      <w:pPr>
        <w:pStyle w:val="Heading3"/>
      </w:pPr>
      <w:bookmarkStart w:id="318" w:name="_Toc430096476"/>
      <w:bookmarkStart w:id="319" w:name="_Toc431459497"/>
      <w:bookmarkStart w:id="320" w:name="_Toc468354726"/>
      <w:bookmarkStart w:id="321" w:name="_Toc473291268"/>
      <w:bookmarkStart w:id="322" w:name="_Toc493068106"/>
      <w:r>
        <w:rPr>
          <w:rStyle w:val="CharDivNo"/>
        </w:rPr>
        <w:t>Division 1</w:t>
      </w:r>
      <w:r>
        <w:t> — </w:t>
      </w:r>
      <w:r>
        <w:rPr>
          <w:rStyle w:val="CharDivText"/>
        </w:rPr>
        <w:t>Members of the Tribunal</w:t>
      </w:r>
      <w:bookmarkEnd w:id="318"/>
      <w:bookmarkEnd w:id="319"/>
      <w:bookmarkEnd w:id="320"/>
      <w:bookmarkEnd w:id="321"/>
      <w:bookmarkEnd w:id="322"/>
    </w:p>
    <w:p>
      <w:pPr>
        <w:pStyle w:val="Heading4"/>
      </w:pPr>
      <w:bookmarkStart w:id="323" w:name="_Toc430096477"/>
      <w:bookmarkStart w:id="324" w:name="_Toc431459498"/>
      <w:bookmarkStart w:id="325" w:name="_Toc468354727"/>
      <w:bookmarkStart w:id="326" w:name="_Toc473291269"/>
      <w:bookmarkStart w:id="327" w:name="_Toc493068107"/>
      <w:r>
        <w:t>Subdivision 1 — Kinds of members</w:t>
      </w:r>
      <w:bookmarkEnd w:id="323"/>
      <w:bookmarkEnd w:id="324"/>
      <w:bookmarkEnd w:id="325"/>
      <w:bookmarkEnd w:id="326"/>
      <w:bookmarkEnd w:id="327"/>
    </w:p>
    <w:p>
      <w:pPr>
        <w:pStyle w:val="Heading5"/>
      </w:pPr>
      <w:bookmarkStart w:id="328" w:name="_Toc493068108"/>
      <w:bookmarkStart w:id="329" w:name="_Toc473291270"/>
      <w:r>
        <w:rPr>
          <w:rStyle w:val="CharSectno"/>
        </w:rPr>
        <w:t>107</w:t>
      </w:r>
      <w:r>
        <w:t>.</w:t>
      </w:r>
      <w:r>
        <w:tab/>
        <w:t>Tribunal members</w:t>
      </w:r>
      <w:bookmarkEnd w:id="328"/>
      <w:bookmarkEnd w:id="329"/>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330" w:name="_Toc430096479"/>
      <w:bookmarkStart w:id="331" w:name="_Toc431459500"/>
      <w:bookmarkStart w:id="332" w:name="_Toc468354729"/>
      <w:bookmarkStart w:id="333" w:name="_Toc473291271"/>
      <w:bookmarkStart w:id="334" w:name="_Toc493068109"/>
      <w:r>
        <w:t>Subdivision 2 — President</w:t>
      </w:r>
      <w:bookmarkEnd w:id="330"/>
      <w:bookmarkEnd w:id="331"/>
      <w:bookmarkEnd w:id="332"/>
      <w:bookmarkEnd w:id="333"/>
      <w:bookmarkEnd w:id="334"/>
    </w:p>
    <w:p>
      <w:pPr>
        <w:pStyle w:val="Heading5"/>
      </w:pPr>
      <w:bookmarkStart w:id="335" w:name="_Toc493068110"/>
      <w:bookmarkStart w:id="336" w:name="_Toc473291272"/>
      <w:r>
        <w:rPr>
          <w:rStyle w:val="CharSectno"/>
        </w:rPr>
        <w:t>108</w:t>
      </w:r>
      <w:r>
        <w:t>.</w:t>
      </w:r>
      <w:r>
        <w:tab/>
        <w:t>Appointment of President</w:t>
      </w:r>
      <w:bookmarkEnd w:id="335"/>
      <w:bookmarkEnd w:id="336"/>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337" w:name="_Toc493068111"/>
      <w:bookmarkStart w:id="338" w:name="_Toc473291273"/>
      <w:r>
        <w:rPr>
          <w:rStyle w:val="CharSectno"/>
        </w:rPr>
        <w:t>109</w:t>
      </w:r>
      <w:r>
        <w:t>.</w:t>
      </w:r>
      <w:r>
        <w:tab/>
        <w:t>Term of President’s appointment</w:t>
      </w:r>
      <w:bookmarkEnd w:id="337"/>
      <w:bookmarkEnd w:id="338"/>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339" w:name="_Toc493068112"/>
      <w:bookmarkStart w:id="340" w:name="_Toc473291274"/>
      <w:r>
        <w:rPr>
          <w:rStyle w:val="CharSectno"/>
        </w:rPr>
        <w:t>110</w:t>
      </w:r>
      <w:r>
        <w:t>.</w:t>
      </w:r>
      <w:r>
        <w:tab/>
        <w:t>Vacating office prematurely</w:t>
      </w:r>
      <w:bookmarkEnd w:id="339"/>
      <w:bookmarkEnd w:id="340"/>
    </w:p>
    <w:p>
      <w:pPr>
        <w:pStyle w:val="Subsection"/>
        <w:spacing w:before="140"/>
      </w:pPr>
      <w:r>
        <w:tab/>
        <w:t>(1)</w:t>
      </w:r>
      <w:r>
        <w:tab/>
        <w:t>A person may resign from office as the President by giving the Governor a signed letter of resignation.</w:t>
      </w:r>
    </w:p>
    <w:p>
      <w:pPr>
        <w:pStyle w:val="Subsection"/>
        <w:spacing w:before="140"/>
      </w:pPr>
      <w:r>
        <w:tab/>
        <w:t>(2)</w:t>
      </w:r>
      <w:r>
        <w:tab/>
        <w:t>A resignation is not effective until the Governor has accepted it.</w:t>
      </w:r>
    </w:p>
    <w:p>
      <w:pPr>
        <w:pStyle w:val="Subsection"/>
        <w:spacing w:before="140"/>
      </w:pPr>
      <w:r>
        <w:tab/>
        <w:t>(3)</w:t>
      </w:r>
      <w:r>
        <w:tab/>
        <w:t>If a resignation is accepted it takes effect when it is accepted or at any later date stated in the letter.</w:t>
      </w:r>
    </w:p>
    <w:p>
      <w:pPr>
        <w:pStyle w:val="Subsection"/>
        <w:spacing w:before="140"/>
      </w:pPr>
      <w:r>
        <w:tab/>
        <w:t>(4)</w:t>
      </w:r>
      <w:r>
        <w:tab/>
        <w:t>A person who has resigned from office as the President is not precluded from again being appointed to the office.</w:t>
      </w:r>
    </w:p>
    <w:p>
      <w:pPr>
        <w:pStyle w:val="Subsection"/>
        <w:spacing w:before="140"/>
      </w:pPr>
      <w:r>
        <w:tab/>
        <w:t>(5)</w:t>
      </w:r>
      <w:r>
        <w:tab/>
        <w:t>The person who holds office as the President does so during good behaviour but the Governor may, on the address of both Houses of Parliament, terminate the person’s term of office.</w:t>
      </w:r>
    </w:p>
    <w:p>
      <w:pPr>
        <w:pStyle w:val="Subsection"/>
        <w:spacing w:before="140"/>
      </w:pPr>
      <w:r>
        <w:tab/>
        <w:t>(6)</w:t>
      </w:r>
      <w:r>
        <w:tab/>
        <w:t>If the person who holds office as the President becomes ineligible, because of section 108(3), to hold the office, the person’s term of office terminates.</w:t>
      </w:r>
    </w:p>
    <w:p>
      <w:pPr>
        <w:pStyle w:val="Heading5"/>
        <w:spacing w:before="180"/>
      </w:pPr>
      <w:bookmarkStart w:id="341" w:name="_Toc493068113"/>
      <w:bookmarkStart w:id="342" w:name="_Toc473291275"/>
      <w:r>
        <w:rPr>
          <w:rStyle w:val="CharSectno"/>
        </w:rPr>
        <w:t>111</w:t>
      </w:r>
      <w:r>
        <w:t>.</w:t>
      </w:r>
      <w:r>
        <w:tab/>
        <w:t>President’s status as Supreme Court judge</w:t>
      </w:r>
      <w:bookmarkEnd w:id="341"/>
      <w:bookmarkEnd w:id="342"/>
    </w:p>
    <w:p>
      <w:pPr>
        <w:pStyle w:val="Subsection"/>
        <w:spacing w:before="140"/>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spacing w:before="140"/>
      </w:pPr>
      <w:r>
        <w:tab/>
        <w:t>(2)</w:t>
      </w:r>
      <w:r>
        <w:tab/>
        <w:t xml:space="preserve">A person’s service in the office of President is to be taken for all purposes to be service in the person’s office of judge of the Supreme Court. </w:t>
      </w:r>
    </w:p>
    <w:p>
      <w:pPr>
        <w:pStyle w:val="Subsection"/>
        <w:spacing w:before="140"/>
      </w:pPr>
      <w:r>
        <w:tab/>
        <w:t>(3)</w:t>
      </w:r>
      <w:r>
        <w:tab/>
        <w:t>Nothing in this Act prevents a person who holds office as the President from doing anything in the person’s capacity as a judge of the Supreme Court.</w:t>
      </w:r>
    </w:p>
    <w:p>
      <w:pPr>
        <w:pStyle w:val="Subsection"/>
        <w:spacing w:before="140"/>
      </w:pPr>
      <w:r>
        <w:tab/>
        <w:t>(4)</w:t>
      </w:r>
      <w:r>
        <w:tab/>
        <w:t>A person’s resignation from office as the President or the termination of a person’s term of office as the President does not affect the person’s office as a judge of the Supreme Court.</w:t>
      </w:r>
    </w:p>
    <w:p>
      <w:pPr>
        <w:pStyle w:val="Heading4"/>
      </w:pPr>
      <w:bookmarkStart w:id="343" w:name="_Toc430096484"/>
      <w:bookmarkStart w:id="344" w:name="_Toc431459505"/>
      <w:bookmarkStart w:id="345" w:name="_Toc468354734"/>
      <w:bookmarkStart w:id="346" w:name="_Toc473291276"/>
      <w:bookmarkStart w:id="347" w:name="_Toc493068114"/>
      <w:r>
        <w:t>Subdivision 3 — Deputy President</w:t>
      </w:r>
      <w:bookmarkEnd w:id="343"/>
      <w:bookmarkEnd w:id="344"/>
      <w:bookmarkEnd w:id="345"/>
      <w:bookmarkEnd w:id="346"/>
      <w:bookmarkEnd w:id="347"/>
    </w:p>
    <w:p>
      <w:pPr>
        <w:pStyle w:val="Heading5"/>
      </w:pPr>
      <w:bookmarkStart w:id="348" w:name="_Toc493068115"/>
      <w:bookmarkStart w:id="349" w:name="_Toc473291277"/>
      <w:r>
        <w:rPr>
          <w:rStyle w:val="CharSectno"/>
        </w:rPr>
        <w:t>112</w:t>
      </w:r>
      <w:r>
        <w:t>.</w:t>
      </w:r>
      <w:r>
        <w:tab/>
        <w:t>Appointment of Deputy President</w:t>
      </w:r>
      <w:bookmarkEnd w:id="348"/>
      <w:bookmarkEnd w:id="349"/>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350" w:name="_Toc493068116"/>
      <w:bookmarkStart w:id="351" w:name="_Toc473291278"/>
      <w:r>
        <w:rPr>
          <w:rStyle w:val="CharSectno"/>
        </w:rPr>
        <w:t>113</w:t>
      </w:r>
      <w:r>
        <w:t>.</w:t>
      </w:r>
      <w:r>
        <w:tab/>
        <w:t>Term of Deputy President’s appointment</w:t>
      </w:r>
      <w:bookmarkEnd w:id="350"/>
      <w:bookmarkEnd w:id="351"/>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352" w:name="_Toc493068117"/>
      <w:bookmarkStart w:id="353" w:name="_Toc473291279"/>
      <w:r>
        <w:rPr>
          <w:rStyle w:val="CharSectno"/>
        </w:rPr>
        <w:t>114</w:t>
      </w:r>
      <w:r>
        <w:t>.</w:t>
      </w:r>
      <w:r>
        <w:tab/>
        <w:t>Vacating office prematurely</w:t>
      </w:r>
      <w:bookmarkEnd w:id="352"/>
      <w:bookmarkEnd w:id="353"/>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354" w:name="_Toc493068118"/>
      <w:bookmarkStart w:id="355" w:name="_Toc473291280"/>
      <w:r>
        <w:rPr>
          <w:rStyle w:val="CharSectno"/>
        </w:rPr>
        <w:t>115</w:t>
      </w:r>
      <w:r>
        <w:t>.</w:t>
      </w:r>
      <w:r>
        <w:tab/>
        <w:t>Deputy President’s status as District Court judge</w:t>
      </w:r>
      <w:bookmarkEnd w:id="354"/>
      <w:bookmarkEnd w:id="355"/>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356" w:name="_Toc430096489"/>
      <w:bookmarkStart w:id="357" w:name="_Toc431459510"/>
      <w:bookmarkStart w:id="358" w:name="_Toc468354739"/>
      <w:bookmarkStart w:id="359" w:name="_Toc473291281"/>
      <w:bookmarkStart w:id="360" w:name="_Toc493068119"/>
      <w:r>
        <w:t>Subdivision 4 — Ex officio members</w:t>
      </w:r>
      <w:bookmarkEnd w:id="356"/>
      <w:bookmarkEnd w:id="357"/>
      <w:bookmarkEnd w:id="358"/>
      <w:bookmarkEnd w:id="359"/>
      <w:bookmarkEnd w:id="360"/>
      <w:r>
        <w:t xml:space="preserve"> </w:t>
      </w:r>
    </w:p>
    <w:p>
      <w:pPr>
        <w:pStyle w:val="Heading5"/>
      </w:pPr>
      <w:bookmarkStart w:id="361" w:name="_Toc493068120"/>
      <w:bookmarkStart w:id="362" w:name="_Toc473291282"/>
      <w:r>
        <w:rPr>
          <w:rStyle w:val="CharSectno"/>
        </w:rPr>
        <w:t>116</w:t>
      </w:r>
      <w:r>
        <w:t>.</w:t>
      </w:r>
      <w:r>
        <w:tab/>
        <w:t>Magistrates to be ex officio members</w:t>
      </w:r>
      <w:bookmarkEnd w:id="361"/>
      <w:bookmarkEnd w:id="362"/>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363" w:name="_Toc430096491"/>
      <w:bookmarkStart w:id="364" w:name="_Toc431459512"/>
      <w:bookmarkStart w:id="365" w:name="_Toc468354741"/>
      <w:bookmarkStart w:id="366" w:name="_Toc473291283"/>
      <w:bookmarkStart w:id="367" w:name="_Toc493068121"/>
      <w:r>
        <w:t>Subdivision 5 — Other members</w:t>
      </w:r>
      <w:bookmarkEnd w:id="363"/>
      <w:bookmarkEnd w:id="364"/>
      <w:bookmarkEnd w:id="365"/>
      <w:bookmarkEnd w:id="366"/>
      <w:bookmarkEnd w:id="367"/>
    </w:p>
    <w:p>
      <w:pPr>
        <w:pStyle w:val="Heading5"/>
      </w:pPr>
      <w:bookmarkStart w:id="368" w:name="_Toc493068122"/>
      <w:bookmarkStart w:id="369" w:name="_Toc473291284"/>
      <w:r>
        <w:rPr>
          <w:rStyle w:val="CharSectno"/>
        </w:rPr>
        <w:t>117</w:t>
      </w:r>
      <w:r>
        <w:t>.</w:t>
      </w:r>
      <w:r>
        <w:tab/>
        <w:t>Appointment of non</w:t>
      </w:r>
      <w:r>
        <w:noBreakHyphen/>
        <w:t>judicial members</w:t>
      </w:r>
      <w:bookmarkEnd w:id="368"/>
      <w:bookmarkEnd w:id="369"/>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370" w:name="_Toc493068123"/>
      <w:bookmarkStart w:id="371" w:name="_Toc473291285"/>
      <w:r>
        <w:rPr>
          <w:rStyle w:val="CharSectno"/>
        </w:rPr>
        <w:t>118</w:t>
      </w:r>
      <w:r>
        <w:t>.</w:t>
      </w:r>
      <w:r>
        <w:tab/>
        <w:t>Term of non</w:t>
      </w:r>
      <w:r>
        <w:noBreakHyphen/>
        <w:t>judicial member’s appointment</w:t>
      </w:r>
      <w:bookmarkEnd w:id="370"/>
      <w:bookmarkEnd w:id="371"/>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372" w:name="_Toc493068124"/>
      <w:bookmarkStart w:id="373" w:name="_Toc473291286"/>
      <w:r>
        <w:rPr>
          <w:rStyle w:val="CharSectno"/>
        </w:rPr>
        <w:t>119</w:t>
      </w:r>
      <w:r>
        <w:t>.</w:t>
      </w:r>
      <w:r>
        <w:tab/>
        <w:t>Conditions of service of non</w:t>
      </w:r>
      <w:r>
        <w:noBreakHyphen/>
        <w:t>judicial member</w:t>
      </w:r>
      <w:bookmarkEnd w:id="372"/>
      <w:bookmarkEnd w:id="373"/>
    </w:p>
    <w:p>
      <w:pPr>
        <w:pStyle w:val="Subsection"/>
      </w:pPr>
      <w:r>
        <w:tab/>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by No. 77 of 2006 s. 4; No. 39 of 2010 s. 89.]</w:t>
      </w:r>
    </w:p>
    <w:p>
      <w:pPr>
        <w:pStyle w:val="Heading5"/>
        <w:spacing w:before="180"/>
      </w:pPr>
      <w:bookmarkStart w:id="374" w:name="_Toc493068125"/>
      <w:bookmarkStart w:id="375" w:name="_Toc473291287"/>
      <w:r>
        <w:rPr>
          <w:rStyle w:val="CharSectno"/>
        </w:rPr>
        <w:t>120</w:t>
      </w:r>
      <w:r>
        <w:t>.</w:t>
      </w:r>
      <w:r>
        <w:tab/>
        <w:t>Non-judicial members engaging in other employment, restrictions on</w:t>
      </w:r>
      <w:bookmarkEnd w:id="374"/>
      <w:bookmarkEnd w:id="375"/>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t>
      </w:r>
      <w:smartTag w:uri="urn:schemas-microsoft-com:office:smarttags" w:element="place">
        <w:smartTag w:uri="urn:schemas-microsoft-com:office:smarttags" w:element="State">
          <w:r>
            <w:t>Western Australia</w:t>
          </w:r>
        </w:smartTag>
      </w:smartTag>
      <w:r>
        <w:t xml:space="preserve">)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376" w:name="_Toc493068126"/>
      <w:bookmarkStart w:id="377" w:name="_Toc473291288"/>
      <w:r>
        <w:rPr>
          <w:rStyle w:val="CharSectno"/>
        </w:rPr>
        <w:t>121</w:t>
      </w:r>
      <w:r>
        <w:t>.</w:t>
      </w:r>
      <w:r>
        <w:tab/>
        <w:t>Code of conduct for non-judicial members</w:t>
      </w:r>
      <w:bookmarkEnd w:id="376"/>
      <w:bookmarkEnd w:id="377"/>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by No. 39 of 2010 s. 84.]</w:t>
      </w:r>
    </w:p>
    <w:p>
      <w:pPr>
        <w:pStyle w:val="Heading5"/>
        <w:spacing w:before="180"/>
      </w:pPr>
      <w:bookmarkStart w:id="378" w:name="_Toc493068127"/>
      <w:bookmarkStart w:id="379" w:name="_Toc473291289"/>
      <w:r>
        <w:rPr>
          <w:rStyle w:val="CharSectno"/>
        </w:rPr>
        <w:t>122</w:t>
      </w:r>
      <w:r>
        <w:t>.</w:t>
      </w:r>
      <w:r>
        <w:tab/>
        <w:t>Suspending non</w:t>
      </w:r>
      <w:r>
        <w:noBreakHyphen/>
        <w:t>judicial member</w:t>
      </w:r>
      <w:bookmarkEnd w:id="378"/>
      <w:bookmarkEnd w:id="379"/>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124 to 126) remains entitled to the emoluments of the office while suspended.</w:t>
      </w:r>
    </w:p>
    <w:p>
      <w:pPr>
        <w:pStyle w:val="Heading5"/>
        <w:spacing w:before="180"/>
      </w:pPr>
      <w:bookmarkStart w:id="380" w:name="_Toc493068128"/>
      <w:bookmarkStart w:id="381" w:name="_Toc473291290"/>
      <w:r>
        <w:rPr>
          <w:rStyle w:val="CharSectno"/>
        </w:rPr>
        <w:t>123</w:t>
      </w:r>
      <w:r>
        <w:t>.</w:t>
      </w:r>
      <w:r>
        <w:tab/>
        <w:t>Terminating appointment of non-judicial member, grounds for</w:t>
      </w:r>
      <w:bookmarkEnd w:id="380"/>
      <w:bookmarkEnd w:id="381"/>
    </w:p>
    <w:p>
      <w:pPr>
        <w:pStyle w:val="Subsection"/>
      </w:pPr>
      <w:r>
        <w:tab/>
      </w:r>
      <w:r>
        <w:tab/>
        <w:t>The reasons for which the term of office of a person may be terminated are that the person —</w:t>
      </w:r>
    </w:p>
    <w:p>
      <w:pPr>
        <w:pStyle w:val="Indenta"/>
      </w:pPr>
      <w:r>
        <w:tab/>
        <w:t>(a)</w:t>
      </w:r>
      <w:r>
        <w:tab/>
        <w:t xml:space="preserve">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382" w:name="_Toc493068129"/>
      <w:bookmarkStart w:id="383" w:name="_Toc473291291"/>
      <w:r>
        <w:rPr>
          <w:rStyle w:val="CharSectno"/>
        </w:rPr>
        <w:t>124</w:t>
      </w:r>
      <w:r>
        <w:t>.</w:t>
      </w:r>
      <w:r>
        <w:tab/>
        <w:t>Investigating suspended non</w:t>
      </w:r>
      <w:r>
        <w:noBreakHyphen/>
        <w:t>judicial member</w:t>
      </w:r>
      <w:bookmarkEnd w:id="382"/>
      <w:bookmarkEnd w:id="383"/>
    </w:p>
    <w:p>
      <w:pPr>
        <w:pStyle w:val="Subsection"/>
        <w:spacing w:before="120"/>
      </w:pPr>
      <w:r>
        <w:tab/>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t>(3)</w:t>
      </w:r>
      <w:r>
        <w:tab/>
        <w:t>The investigator’s report may include a recommendation that the term of office of the person suspended be terminated.</w:t>
      </w:r>
    </w:p>
    <w:p>
      <w:pPr>
        <w:pStyle w:val="Heading5"/>
      </w:pPr>
      <w:bookmarkStart w:id="384" w:name="_Toc493068130"/>
      <w:bookmarkStart w:id="385" w:name="_Toc473291292"/>
      <w:r>
        <w:rPr>
          <w:rStyle w:val="CharSectno"/>
        </w:rPr>
        <w:t>125</w:t>
      </w:r>
      <w:r>
        <w:t>.</w:t>
      </w:r>
      <w:r>
        <w:tab/>
        <w:t>Action on investigator’s report</w:t>
      </w:r>
      <w:bookmarkEnd w:id="384"/>
      <w:bookmarkEnd w:id="385"/>
    </w:p>
    <w:p>
      <w:pPr>
        <w:pStyle w:val="Subsection"/>
      </w:pPr>
      <w:r>
        <w:tab/>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386" w:name="_Toc493068131"/>
      <w:bookmarkStart w:id="387" w:name="_Toc473291293"/>
      <w:r>
        <w:rPr>
          <w:rStyle w:val="CharSectno"/>
        </w:rPr>
        <w:t>126</w:t>
      </w:r>
      <w:r>
        <w:t>.</w:t>
      </w:r>
      <w:r>
        <w:tab/>
        <w:t>Deciding whether to recommend termination</w:t>
      </w:r>
      <w:bookmarkEnd w:id="386"/>
      <w:bookmarkEnd w:id="387"/>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388" w:name="_Toc493068132"/>
      <w:bookmarkStart w:id="389" w:name="_Toc473291294"/>
      <w:r>
        <w:rPr>
          <w:rStyle w:val="CharSectno"/>
        </w:rPr>
        <w:t>127</w:t>
      </w:r>
      <w:r>
        <w:t>.</w:t>
      </w:r>
      <w:r>
        <w:tab/>
        <w:t>Vacating office of non-judicial member prematurely</w:t>
      </w:r>
      <w:bookmarkEnd w:id="388"/>
      <w:bookmarkEnd w:id="389"/>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 xml:space="preserve">the person having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125(1) that the Governor terminate the person’s term of office.</w:t>
      </w:r>
    </w:p>
    <w:p>
      <w:pPr>
        <w:pStyle w:val="Heading3"/>
      </w:pPr>
      <w:bookmarkStart w:id="390" w:name="_Toc430096503"/>
      <w:bookmarkStart w:id="391" w:name="_Toc431459524"/>
      <w:bookmarkStart w:id="392" w:name="_Toc468354753"/>
      <w:bookmarkStart w:id="393" w:name="_Toc473291295"/>
      <w:bookmarkStart w:id="394" w:name="_Toc493068133"/>
      <w:r>
        <w:rPr>
          <w:rStyle w:val="CharDivNo"/>
        </w:rPr>
        <w:t>Division 2</w:t>
      </w:r>
      <w:r>
        <w:t> — </w:t>
      </w:r>
      <w:r>
        <w:rPr>
          <w:rStyle w:val="CharDivText"/>
        </w:rPr>
        <w:t>Acting and supplementary members</w:t>
      </w:r>
      <w:bookmarkEnd w:id="390"/>
      <w:bookmarkEnd w:id="391"/>
      <w:bookmarkEnd w:id="392"/>
      <w:bookmarkEnd w:id="393"/>
      <w:bookmarkEnd w:id="394"/>
    </w:p>
    <w:p>
      <w:pPr>
        <w:pStyle w:val="Heading4"/>
      </w:pPr>
      <w:bookmarkStart w:id="395" w:name="_Toc430096504"/>
      <w:bookmarkStart w:id="396" w:name="_Toc431459525"/>
      <w:bookmarkStart w:id="397" w:name="_Toc468354754"/>
      <w:bookmarkStart w:id="398" w:name="_Toc473291296"/>
      <w:bookmarkStart w:id="399" w:name="_Toc493068134"/>
      <w:r>
        <w:t>Subdivision 1 — Acting President</w:t>
      </w:r>
      <w:bookmarkEnd w:id="395"/>
      <w:bookmarkEnd w:id="396"/>
      <w:bookmarkEnd w:id="397"/>
      <w:bookmarkEnd w:id="398"/>
      <w:bookmarkEnd w:id="399"/>
    </w:p>
    <w:p>
      <w:pPr>
        <w:pStyle w:val="Heading5"/>
      </w:pPr>
      <w:bookmarkStart w:id="400" w:name="_Toc493068135"/>
      <w:bookmarkStart w:id="401" w:name="_Toc473291297"/>
      <w:r>
        <w:rPr>
          <w:rStyle w:val="CharSectno"/>
        </w:rPr>
        <w:t>128</w:t>
      </w:r>
      <w:r>
        <w:t>.</w:t>
      </w:r>
      <w:r>
        <w:tab/>
        <w:t>Appointment of acting President</w:t>
      </w:r>
      <w:bookmarkEnd w:id="400"/>
      <w:bookmarkEnd w:id="401"/>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402" w:name="_Toc493068136"/>
      <w:bookmarkStart w:id="403" w:name="_Toc473291298"/>
      <w:r>
        <w:rPr>
          <w:rStyle w:val="CharSectno"/>
        </w:rPr>
        <w:t>129</w:t>
      </w:r>
      <w:r>
        <w:t>.</w:t>
      </w:r>
      <w:r>
        <w:tab/>
        <w:t>Terminating appointment as acting President prematurely</w:t>
      </w:r>
      <w:bookmarkEnd w:id="402"/>
      <w:bookmarkEnd w:id="403"/>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404" w:name="_Toc493068137"/>
      <w:bookmarkStart w:id="405" w:name="_Toc473291299"/>
      <w:r>
        <w:rPr>
          <w:rStyle w:val="CharSectno"/>
        </w:rPr>
        <w:t>130</w:t>
      </w:r>
      <w:r>
        <w:t>.</w:t>
      </w:r>
      <w:r>
        <w:tab/>
        <w:t>Acting President’s status as Supreme Court judge</w:t>
      </w:r>
      <w:bookmarkEnd w:id="404"/>
      <w:bookmarkEnd w:id="405"/>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406" w:name="_Toc493068138"/>
      <w:bookmarkStart w:id="407" w:name="_Toc473291300"/>
      <w:r>
        <w:rPr>
          <w:rStyle w:val="CharSectno"/>
        </w:rPr>
        <w:t>131</w:t>
      </w:r>
      <w:r>
        <w:t>.</w:t>
      </w:r>
      <w:r>
        <w:tab/>
        <w:t>Deputy President may act as President in some cases</w:t>
      </w:r>
      <w:bookmarkEnd w:id="406"/>
      <w:bookmarkEnd w:id="407"/>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408" w:name="_Toc493068139"/>
      <w:bookmarkStart w:id="409" w:name="_Toc473291301"/>
      <w:r>
        <w:rPr>
          <w:rStyle w:val="CharSectno"/>
        </w:rPr>
        <w:t>132</w:t>
      </w:r>
      <w:r>
        <w:t>.</w:t>
      </w:r>
      <w:r>
        <w:tab/>
        <w:t>Deputy President’s allowance for acting as President</w:t>
      </w:r>
      <w:bookmarkEnd w:id="408"/>
      <w:bookmarkEnd w:id="409"/>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410" w:name="_Toc493068140"/>
      <w:bookmarkStart w:id="411" w:name="_Toc473291302"/>
      <w:r>
        <w:rPr>
          <w:rStyle w:val="CharSectno"/>
        </w:rPr>
        <w:t>133</w:t>
      </w:r>
      <w:r>
        <w:t>.</w:t>
      </w:r>
      <w:r>
        <w:tab/>
        <w:t>Consequences of acting as President</w:t>
      </w:r>
      <w:bookmarkEnd w:id="410"/>
      <w:bookmarkEnd w:id="411"/>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412" w:name="_Toc430096511"/>
      <w:bookmarkStart w:id="413" w:name="_Toc431459532"/>
      <w:bookmarkStart w:id="414" w:name="_Toc468354761"/>
      <w:bookmarkStart w:id="415" w:name="_Toc473291303"/>
      <w:bookmarkStart w:id="416" w:name="_Toc493068141"/>
      <w:r>
        <w:t>Subdivision 2 — Acting Deputy President</w:t>
      </w:r>
      <w:bookmarkEnd w:id="412"/>
      <w:bookmarkEnd w:id="413"/>
      <w:bookmarkEnd w:id="414"/>
      <w:bookmarkEnd w:id="415"/>
      <w:bookmarkEnd w:id="416"/>
    </w:p>
    <w:p>
      <w:pPr>
        <w:pStyle w:val="Heading5"/>
      </w:pPr>
      <w:bookmarkStart w:id="417" w:name="_Toc493068142"/>
      <w:bookmarkStart w:id="418" w:name="_Toc473291304"/>
      <w:r>
        <w:rPr>
          <w:rStyle w:val="CharSectno"/>
        </w:rPr>
        <w:t>134</w:t>
      </w:r>
      <w:r>
        <w:t>.</w:t>
      </w:r>
      <w:r>
        <w:tab/>
        <w:t>Appointment of acting Deputy President</w:t>
      </w:r>
      <w:bookmarkEnd w:id="417"/>
      <w:bookmarkEnd w:id="418"/>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419" w:name="_Toc493068143"/>
      <w:bookmarkStart w:id="420" w:name="_Toc473291305"/>
      <w:r>
        <w:rPr>
          <w:rStyle w:val="CharSectno"/>
        </w:rPr>
        <w:t>135</w:t>
      </w:r>
      <w:r>
        <w:t>.</w:t>
      </w:r>
      <w:r>
        <w:tab/>
        <w:t>Terminating appointment of acting Deputy President prematurely</w:t>
      </w:r>
      <w:bookmarkEnd w:id="419"/>
      <w:bookmarkEnd w:id="420"/>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421" w:name="_Toc493068144"/>
      <w:bookmarkStart w:id="422" w:name="_Toc473291306"/>
      <w:r>
        <w:rPr>
          <w:rStyle w:val="CharSectno"/>
        </w:rPr>
        <w:t>136</w:t>
      </w:r>
      <w:r>
        <w:t>.</w:t>
      </w:r>
      <w:r>
        <w:tab/>
        <w:t>Acting Deputy President’s status as District Court judge</w:t>
      </w:r>
      <w:bookmarkEnd w:id="421"/>
      <w:bookmarkEnd w:id="422"/>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423" w:name="_Toc493068145"/>
      <w:bookmarkStart w:id="424" w:name="_Toc473291307"/>
      <w:r>
        <w:rPr>
          <w:rStyle w:val="CharSectno"/>
        </w:rPr>
        <w:t>137</w:t>
      </w:r>
      <w:r>
        <w:t>.</w:t>
      </w:r>
      <w:r>
        <w:tab/>
        <w:t>Consequences of acting as Deputy President</w:t>
      </w:r>
      <w:bookmarkEnd w:id="423"/>
      <w:bookmarkEnd w:id="424"/>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425" w:name="_Toc430096516"/>
      <w:bookmarkStart w:id="426" w:name="_Toc431459537"/>
      <w:bookmarkStart w:id="427" w:name="_Toc468354766"/>
      <w:bookmarkStart w:id="428" w:name="_Toc473291308"/>
      <w:bookmarkStart w:id="429" w:name="_Toc493068146"/>
      <w:r>
        <w:t>Subdivision 3 — Supplementary judicial members</w:t>
      </w:r>
      <w:bookmarkEnd w:id="425"/>
      <w:bookmarkEnd w:id="426"/>
      <w:bookmarkEnd w:id="427"/>
      <w:bookmarkEnd w:id="428"/>
      <w:bookmarkEnd w:id="429"/>
    </w:p>
    <w:p>
      <w:pPr>
        <w:pStyle w:val="Heading5"/>
      </w:pPr>
      <w:bookmarkStart w:id="430" w:name="_Toc493068147"/>
      <w:bookmarkStart w:id="431" w:name="_Toc473291309"/>
      <w:r>
        <w:rPr>
          <w:rStyle w:val="CharSectno"/>
        </w:rPr>
        <w:t>138</w:t>
      </w:r>
      <w:r>
        <w:t>.</w:t>
      </w:r>
      <w:r>
        <w:tab/>
        <w:t>Supplementary President, appointment of etc.</w:t>
      </w:r>
      <w:bookmarkEnd w:id="430"/>
      <w:bookmarkEnd w:id="431"/>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 7 or section 152, 167(12) or 172(2).</w:t>
      </w:r>
    </w:p>
    <w:p>
      <w:pPr>
        <w:pStyle w:val="Subsection"/>
      </w:pPr>
      <w:r>
        <w:tab/>
        <w:t>(6)</w:t>
      </w:r>
      <w:r>
        <w:tab/>
        <w:t>Section 129(1) to (5) apply with any necessary modifications to an appointment under this section.</w:t>
      </w:r>
    </w:p>
    <w:p>
      <w:pPr>
        <w:pStyle w:val="Heading5"/>
      </w:pPr>
      <w:bookmarkStart w:id="432" w:name="_Toc493068148"/>
      <w:bookmarkStart w:id="433" w:name="_Toc473291310"/>
      <w:r>
        <w:rPr>
          <w:rStyle w:val="CharSectno"/>
        </w:rPr>
        <w:t>139</w:t>
      </w:r>
      <w:r>
        <w:t>.</w:t>
      </w:r>
      <w:r>
        <w:tab/>
        <w:t>Supplementary President’s status as Supreme Court judge</w:t>
      </w:r>
      <w:bookmarkEnd w:id="432"/>
      <w:bookmarkEnd w:id="433"/>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434" w:name="_Toc493068149"/>
      <w:bookmarkStart w:id="435" w:name="_Toc473291311"/>
      <w:r>
        <w:rPr>
          <w:rStyle w:val="CharSectno"/>
        </w:rPr>
        <w:t>140</w:t>
      </w:r>
      <w:r>
        <w:t>.</w:t>
      </w:r>
      <w:r>
        <w:tab/>
        <w:t>Supplementary Deputy Presidents, appointment of etc.</w:t>
      </w:r>
      <w:bookmarkEnd w:id="434"/>
      <w:bookmarkEnd w:id="435"/>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436" w:name="_Toc493068150"/>
      <w:bookmarkStart w:id="437" w:name="_Toc473291312"/>
      <w:r>
        <w:rPr>
          <w:rStyle w:val="CharSectno"/>
        </w:rPr>
        <w:t>141</w:t>
      </w:r>
      <w:r>
        <w:t>.</w:t>
      </w:r>
      <w:r>
        <w:tab/>
        <w:t>Supplementary Deputy President’s status as District Court judge</w:t>
      </w:r>
      <w:bookmarkEnd w:id="436"/>
      <w:bookmarkEnd w:id="437"/>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438" w:name="_Toc430096521"/>
      <w:bookmarkStart w:id="439" w:name="_Toc431459542"/>
      <w:bookmarkStart w:id="440" w:name="_Toc468354771"/>
      <w:bookmarkStart w:id="441" w:name="_Toc473291313"/>
      <w:bookmarkStart w:id="442" w:name="_Toc493068151"/>
      <w:r>
        <w:rPr>
          <w:rStyle w:val="CharDivNo"/>
        </w:rPr>
        <w:t>Division 3</w:t>
      </w:r>
      <w:r>
        <w:t> — </w:t>
      </w:r>
      <w:r>
        <w:rPr>
          <w:rStyle w:val="CharDivText"/>
        </w:rPr>
        <w:t>Other matters about Tribunal members</w:t>
      </w:r>
      <w:bookmarkEnd w:id="438"/>
      <w:bookmarkEnd w:id="439"/>
      <w:bookmarkEnd w:id="440"/>
      <w:bookmarkEnd w:id="441"/>
      <w:bookmarkEnd w:id="442"/>
    </w:p>
    <w:p>
      <w:pPr>
        <w:pStyle w:val="Heading5"/>
      </w:pPr>
      <w:bookmarkStart w:id="443" w:name="_Toc493068152"/>
      <w:bookmarkStart w:id="444" w:name="_Toc473291314"/>
      <w:r>
        <w:rPr>
          <w:rStyle w:val="CharSectno"/>
        </w:rPr>
        <w:t>142</w:t>
      </w:r>
      <w:r>
        <w:t>.</w:t>
      </w:r>
      <w:r>
        <w:tab/>
        <w:t>Fixing the period of appointment</w:t>
      </w:r>
      <w:bookmarkEnd w:id="443"/>
      <w:bookmarkEnd w:id="444"/>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445" w:name="_Toc493068153"/>
      <w:bookmarkStart w:id="446" w:name="_Toc473291315"/>
      <w:r>
        <w:t>142A.</w:t>
      </w:r>
      <w:r>
        <w:tab/>
        <w:t>Oath of office</w:t>
      </w:r>
      <w:bookmarkEnd w:id="445"/>
      <w:bookmarkEnd w:id="446"/>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by No. 24 of 2005 s. 38.]</w:t>
      </w:r>
    </w:p>
    <w:p>
      <w:pPr>
        <w:pStyle w:val="Heading5"/>
      </w:pPr>
      <w:bookmarkStart w:id="447" w:name="_Toc493068154"/>
      <w:bookmarkStart w:id="448" w:name="_Toc473291316"/>
      <w:r>
        <w:rPr>
          <w:rStyle w:val="CharSectno"/>
        </w:rPr>
        <w:t>143</w:t>
      </w:r>
      <w:r>
        <w:t>.</w:t>
      </w:r>
      <w:r>
        <w:tab/>
        <w:t>Training</w:t>
      </w:r>
      <w:bookmarkEnd w:id="447"/>
      <w:bookmarkEnd w:id="448"/>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449" w:name="_Toc493068155"/>
      <w:bookmarkStart w:id="450" w:name="_Toc473291317"/>
      <w:r>
        <w:rPr>
          <w:rStyle w:val="CharSectno"/>
        </w:rPr>
        <w:t>144</w:t>
      </w:r>
      <w:r>
        <w:t>.</w:t>
      </w:r>
      <w:r>
        <w:tab/>
        <w:t>Disclosure of interests</w:t>
      </w:r>
      <w:bookmarkEnd w:id="449"/>
      <w:bookmarkEnd w:id="450"/>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t>(3)</w:t>
      </w:r>
      <w:r>
        <w:tab/>
        <w:t>The person is not allowed to be a sitting member of the Tribunal, or perform any function as a Tribunal member, in relation to the matter unless each of the parties involved agrees.</w:t>
      </w:r>
    </w:p>
    <w:p>
      <w:pPr>
        <w:pStyle w:val="Heading5"/>
      </w:pPr>
      <w:bookmarkStart w:id="451" w:name="_Toc493068156"/>
      <w:bookmarkStart w:id="452" w:name="_Toc473291318"/>
      <w:r>
        <w:rPr>
          <w:rStyle w:val="CharSectno"/>
        </w:rPr>
        <w:t>145</w:t>
      </w:r>
      <w:r>
        <w:t>.</w:t>
      </w:r>
      <w:r>
        <w:tab/>
        <w:t>Completing matters after member’s appointment expires</w:t>
      </w:r>
      <w:bookmarkEnd w:id="451"/>
      <w:bookmarkEnd w:id="452"/>
    </w:p>
    <w:p>
      <w:pPr>
        <w:pStyle w:val="Subsection"/>
      </w:pPr>
      <w:r>
        <w:tab/>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453" w:name="_Toc430096527"/>
      <w:bookmarkStart w:id="454" w:name="_Toc431459548"/>
      <w:bookmarkStart w:id="455" w:name="_Toc468354777"/>
      <w:bookmarkStart w:id="456" w:name="_Toc473291319"/>
      <w:bookmarkStart w:id="457" w:name="_Toc493068157"/>
      <w:r>
        <w:rPr>
          <w:rStyle w:val="CharPartNo"/>
        </w:rPr>
        <w:t>Part 7</w:t>
      </w:r>
      <w:r>
        <w:rPr>
          <w:rStyle w:val="CharDivNo"/>
        </w:rPr>
        <w:t> </w:t>
      </w:r>
      <w:r>
        <w:t>—</w:t>
      </w:r>
      <w:r>
        <w:rPr>
          <w:rStyle w:val="CharDivText"/>
        </w:rPr>
        <w:t> </w:t>
      </w:r>
      <w:r>
        <w:rPr>
          <w:rStyle w:val="CharPartText"/>
        </w:rPr>
        <w:t>Administration</w:t>
      </w:r>
      <w:bookmarkEnd w:id="453"/>
      <w:bookmarkEnd w:id="454"/>
      <w:bookmarkEnd w:id="455"/>
      <w:bookmarkEnd w:id="456"/>
      <w:bookmarkEnd w:id="457"/>
    </w:p>
    <w:p>
      <w:pPr>
        <w:pStyle w:val="Heading5"/>
      </w:pPr>
      <w:bookmarkStart w:id="458" w:name="_Toc493068158"/>
      <w:bookmarkStart w:id="459" w:name="_Toc473291320"/>
      <w:r>
        <w:rPr>
          <w:rStyle w:val="CharSectno"/>
        </w:rPr>
        <w:t>146</w:t>
      </w:r>
      <w:r>
        <w:t>.</w:t>
      </w:r>
      <w:r>
        <w:tab/>
        <w:t>Responsibility for administering Act</w:t>
      </w:r>
      <w:bookmarkEnd w:id="458"/>
      <w:bookmarkEnd w:id="459"/>
    </w:p>
    <w:p>
      <w:pPr>
        <w:pStyle w:val="Subsection"/>
      </w:pPr>
      <w:r>
        <w:tab/>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460" w:name="_Toc493068159"/>
      <w:bookmarkStart w:id="461" w:name="_Toc473291321"/>
      <w:r>
        <w:rPr>
          <w:rStyle w:val="CharSectno"/>
        </w:rPr>
        <w:t>147</w:t>
      </w:r>
      <w:r>
        <w:t>.</w:t>
      </w:r>
      <w:r>
        <w:tab/>
        <w:t>President to advise Minister</w:t>
      </w:r>
      <w:bookmarkEnd w:id="460"/>
      <w:bookmarkEnd w:id="461"/>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462" w:name="_Toc493068160"/>
      <w:bookmarkStart w:id="463" w:name="_Toc473291322"/>
      <w:r>
        <w:rPr>
          <w:rStyle w:val="CharSectno"/>
        </w:rPr>
        <w:t>148</w:t>
      </w:r>
      <w:r>
        <w:t>.</w:t>
      </w:r>
      <w:r>
        <w:tab/>
        <w:t>Executive officer and other staff of Tribunal</w:t>
      </w:r>
      <w:bookmarkEnd w:id="462"/>
      <w:bookmarkEnd w:id="463"/>
    </w:p>
    <w:p>
      <w:pPr>
        <w:pStyle w:val="Subsection"/>
      </w:pPr>
      <w:r>
        <w:tab/>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464" w:name="_Toc493068161"/>
      <w:bookmarkStart w:id="465" w:name="_Toc473291323"/>
      <w:r>
        <w:rPr>
          <w:rStyle w:val="CharSectno"/>
        </w:rPr>
        <w:t>149</w:t>
      </w:r>
      <w:r>
        <w:t>.</w:t>
      </w:r>
      <w:r>
        <w:tab/>
        <w:t>Delegation by judicial member</w:t>
      </w:r>
      <w:bookmarkEnd w:id="464"/>
      <w:bookmarkEnd w:id="465"/>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466" w:name="_Toc493068162"/>
      <w:bookmarkStart w:id="467" w:name="_Toc473291324"/>
      <w:r>
        <w:rPr>
          <w:rStyle w:val="CharSectno"/>
        </w:rPr>
        <w:t>150</w:t>
      </w:r>
      <w:r>
        <w:t>.</w:t>
      </w:r>
      <w:r>
        <w:tab/>
        <w:t>Annual etc. reports of Tribunal</w:t>
      </w:r>
      <w:bookmarkEnd w:id="466"/>
      <w:bookmarkEnd w:id="467"/>
    </w:p>
    <w:p>
      <w:pPr>
        <w:pStyle w:val="Subsection"/>
      </w:pPr>
      <w:r>
        <w:tab/>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468" w:name="_Toc493068163"/>
      <w:bookmarkStart w:id="469" w:name="_Toc473291325"/>
      <w:r>
        <w:rPr>
          <w:rStyle w:val="CharSectno"/>
        </w:rPr>
        <w:t>151</w:t>
      </w:r>
      <w:r>
        <w:t>.</w:t>
      </w:r>
      <w:r>
        <w:tab/>
        <w:t>Laying reports before House of Parliament not sitting</w:t>
      </w:r>
      <w:bookmarkEnd w:id="468"/>
      <w:bookmarkEnd w:id="469"/>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470" w:name="_Toc430096534"/>
      <w:bookmarkStart w:id="471" w:name="_Toc431459555"/>
      <w:bookmarkStart w:id="472" w:name="_Toc468354784"/>
      <w:bookmarkStart w:id="473" w:name="_Toc473291326"/>
      <w:bookmarkStart w:id="474" w:name="_Toc493068164"/>
      <w:r>
        <w:rPr>
          <w:rStyle w:val="CharPartNo"/>
        </w:rPr>
        <w:t>Part 8</w:t>
      </w:r>
      <w:r>
        <w:rPr>
          <w:rStyle w:val="CharDivNo"/>
        </w:rPr>
        <w:t> </w:t>
      </w:r>
      <w:r>
        <w:t>—</w:t>
      </w:r>
      <w:r>
        <w:rPr>
          <w:rStyle w:val="CharDivText"/>
        </w:rPr>
        <w:t> </w:t>
      </w:r>
      <w:r>
        <w:rPr>
          <w:rStyle w:val="CharPartText"/>
        </w:rPr>
        <w:t>Other matters</w:t>
      </w:r>
      <w:bookmarkEnd w:id="470"/>
      <w:bookmarkEnd w:id="471"/>
      <w:bookmarkEnd w:id="472"/>
      <w:bookmarkEnd w:id="473"/>
      <w:bookmarkEnd w:id="474"/>
    </w:p>
    <w:p>
      <w:pPr>
        <w:pStyle w:val="Heading5"/>
      </w:pPr>
      <w:bookmarkStart w:id="475" w:name="_Toc493068165"/>
      <w:bookmarkStart w:id="476" w:name="_Toc473291327"/>
      <w:r>
        <w:rPr>
          <w:rStyle w:val="CharSectno"/>
        </w:rPr>
        <w:t>152</w:t>
      </w:r>
      <w:r>
        <w:t>.</w:t>
      </w:r>
      <w:r>
        <w:tab/>
        <w:t>Seals of Tribunal</w:t>
      </w:r>
      <w:bookmarkEnd w:id="475"/>
      <w:bookmarkEnd w:id="476"/>
    </w:p>
    <w:p>
      <w:pPr>
        <w:pStyle w:val="Subsection"/>
      </w:pPr>
      <w:r>
        <w:tab/>
      </w:r>
      <w:r>
        <w:tab/>
        <w:t>The Tribunal is to have a seal or as many seals as the President considers appropriate.</w:t>
      </w:r>
    </w:p>
    <w:p>
      <w:pPr>
        <w:pStyle w:val="Heading5"/>
      </w:pPr>
      <w:bookmarkStart w:id="477" w:name="_Toc493068166"/>
      <w:bookmarkStart w:id="478" w:name="_Toc473291328"/>
      <w:r>
        <w:rPr>
          <w:rStyle w:val="CharSectno"/>
        </w:rPr>
        <w:t>153</w:t>
      </w:r>
      <w:r>
        <w:t>.</w:t>
      </w:r>
      <w:r>
        <w:tab/>
        <w:t>Judicial notice to be taken of some things</w:t>
      </w:r>
      <w:bookmarkEnd w:id="477"/>
      <w:bookmarkEnd w:id="478"/>
    </w:p>
    <w:p>
      <w:pPr>
        <w:pStyle w:val="Subsection"/>
      </w:pPr>
      <w:r>
        <w:tab/>
        <w:t>(1)</w:t>
      </w:r>
      <w:r>
        <w:tab/>
        <w:t xml:space="preserve">All courts and persons acting judicially are required to take judicial notice of — </w:t>
      </w:r>
    </w:p>
    <w:p>
      <w:pPr>
        <w:pStyle w:val="Indenta"/>
      </w:pPr>
      <w:r>
        <w:tab/>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479" w:name="_Toc493068167"/>
      <w:bookmarkStart w:id="480" w:name="_Toc473291329"/>
      <w:r>
        <w:rPr>
          <w:rStyle w:val="CharSectno"/>
        </w:rPr>
        <w:t>154</w:t>
      </w:r>
      <w:r>
        <w:t>.</w:t>
      </w:r>
      <w:r>
        <w:tab/>
        <w:t>Validity of decisions not affected by some things</w:t>
      </w:r>
      <w:bookmarkEnd w:id="479"/>
      <w:bookmarkEnd w:id="480"/>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120; or</w:t>
      </w:r>
    </w:p>
    <w:p>
      <w:pPr>
        <w:pStyle w:val="Indenta"/>
        <w:spacing w:before="60"/>
      </w:pPr>
      <w:r>
        <w:tab/>
        <w:t>(e)</w:t>
      </w:r>
      <w:r>
        <w:tab/>
        <w:t>a person acted or performed a function contrary to section 11(7) or 144(3).</w:t>
      </w:r>
    </w:p>
    <w:p>
      <w:pPr>
        <w:pStyle w:val="Heading5"/>
      </w:pPr>
      <w:bookmarkStart w:id="481" w:name="_Toc493068168"/>
      <w:bookmarkStart w:id="482" w:name="_Toc473291330"/>
      <w:r>
        <w:rPr>
          <w:rStyle w:val="CharSectno"/>
        </w:rPr>
        <w:t>155</w:t>
      </w:r>
      <w:r>
        <w:t>.</w:t>
      </w:r>
      <w:r>
        <w:tab/>
        <w:t>Register of proceedings</w:t>
      </w:r>
      <w:bookmarkEnd w:id="481"/>
      <w:bookmarkEnd w:id="482"/>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61; or</w:t>
      </w:r>
    </w:p>
    <w:p>
      <w:pPr>
        <w:pStyle w:val="Indenta"/>
      </w:pPr>
      <w:r>
        <w:tab/>
        <w:t>(c)</w:t>
      </w:r>
      <w:r>
        <w:tab/>
        <w:t>the duty that this Act or an enabling Act places on the Tribunal to ensure that certain things are not disclosed or are not made available.</w:t>
      </w:r>
    </w:p>
    <w:p>
      <w:pPr>
        <w:pStyle w:val="Heading5"/>
      </w:pPr>
      <w:bookmarkStart w:id="483" w:name="_Toc493068169"/>
      <w:bookmarkStart w:id="484" w:name="_Toc473291331"/>
      <w:r>
        <w:rPr>
          <w:rStyle w:val="CharSectno"/>
        </w:rPr>
        <w:t>156</w:t>
      </w:r>
      <w:r>
        <w:t>.</w:t>
      </w:r>
      <w:r>
        <w:tab/>
        <w:t>Publication of Tribunal’s decisions</w:t>
      </w:r>
      <w:bookmarkEnd w:id="483"/>
      <w:bookmarkEnd w:id="484"/>
    </w:p>
    <w:p>
      <w:pPr>
        <w:pStyle w:val="Subsection"/>
      </w:pPr>
      <w:r>
        <w:tab/>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485" w:name="_Toc493068170"/>
      <w:bookmarkStart w:id="486" w:name="_Toc473291332"/>
      <w:r>
        <w:rPr>
          <w:rStyle w:val="CharSectno"/>
        </w:rPr>
        <w:t>157</w:t>
      </w:r>
      <w:r>
        <w:t>.</w:t>
      </w:r>
      <w:r>
        <w:tab/>
        <w:t>Tribunal members etc. not to disclose etc. certain information</w:t>
      </w:r>
      <w:bookmarkEnd w:id="485"/>
      <w:bookmarkEnd w:id="486"/>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487" w:name="_Toc493068171"/>
      <w:bookmarkStart w:id="488" w:name="_Toc473291333"/>
      <w:r>
        <w:rPr>
          <w:rStyle w:val="CharSectno"/>
        </w:rPr>
        <w:t>158</w:t>
      </w:r>
      <w:r>
        <w:t>.</w:t>
      </w:r>
      <w:r>
        <w:tab/>
        <w:t>Persons given certain information not to disclose it etc.</w:t>
      </w:r>
      <w:bookmarkEnd w:id="487"/>
      <w:bookmarkEnd w:id="488"/>
    </w:p>
    <w:p>
      <w:pPr>
        <w:pStyle w:val="Subsection"/>
      </w:pPr>
      <w:r>
        <w:tab/>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157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489" w:name="_Toc493068172"/>
      <w:bookmarkStart w:id="490" w:name="_Toc473291334"/>
      <w:r>
        <w:rPr>
          <w:rStyle w:val="CharSectno"/>
        </w:rPr>
        <w:t>159</w:t>
      </w:r>
      <w:r>
        <w:t>.</w:t>
      </w:r>
      <w:r>
        <w:tab/>
        <w:t>Which disclosures would be contrary to public interest</w:t>
      </w:r>
      <w:bookmarkEnd w:id="489"/>
      <w:bookmarkEnd w:id="490"/>
    </w:p>
    <w:p>
      <w:pPr>
        <w:pStyle w:val="Subsection"/>
      </w:pPr>
      <w:r>
        <w:tab/>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t>(3)</w:t>
      </w:r>
      <w:r>
        <w:tab/>
        <w:t xml:space="preserve">The certificate may specify that the disclosure would be contrary to the public interest — </w:t>
      </w:r>
    </w:p>
    <w:p>
      <w:pPr>
        <w:pStyle w:val="Indenta"/>
      </w:pPr>
      <w:r>
        <w:tab/>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r>
        <w:tab/>
        <w:t>or</w:t>
      </w:r>
    </w:p>
    <w:p>
      <w:pPr>
        <w:pStyle w:val="Indenta"/>
      </w:pPr>
      <w:r>
        <w:tab/>
        <w:t>(b)</w:t>
      </w:r>
      <w:r>
        <w:tab/>
        <w:t>because the disclosure would reveal something that parliamentary privilege protects from disclosure; or</w:t>
      </w:r>
    </w:p>
    <w:p>
      <w:pPr>
        <w:pStyle w:val="Indenta"/>
      </w:pPr>
      <w:r>
        <w:tab/>
        <w:t>(c)</w:t>
      </w:r>
      <w:r>
        <w:tab/>
        <w:t xml:space="preserve">because the disclosure would endanger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491" w:name="_Toc493068173"/>
      <w:bookmarkStart w:id="492" w:name="_Toc473291335"/>
      <w:r>
        <w:rPr>
          <w:rStyle w:val="CharSectno"/>
        </w:rPr>
        <w:t>160</w:t>
      </w:r>
      <w:r>
        <w:t>.</w:t>
      </w:r>
      <w:r>
        <w:tab/>
        <w:t>Protected matter, Tribunal’s duties as to</w:t>
      </w:r>
      <w:bookmarkEnd w:id="491"/>
      <w:bookmarkEnd w:id="492"/>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493" w:name="_Toc493068174"/>
      <w:bookmarkStart w:id="494" w:name="_Toc473291336"/>
      <w:r>
        <w:rPr>
          <w:rStyle w:val="CharSectno"/>
        </w:rPr>
        <w:t>161</w:t>
      </w:r>
      <w:r>
        <w:t>.</w:t>
      </w:r>
      <w:r>
        <w:tab/>
      </w:r>
      <w:r>
        <w:rPr>
          <w:i/>
        </w:rPr>
        <w:t xml:space="preserve">Freedom of Information Act 1992, </w:t>
      </w:r>
      <w:r>
        <w:t>application of</w:t>
      </w:r>
      <w:bookmarkEnd w:id="493"/>
      <w:bookmarkEnd w:id="494"/>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495" w:name="_Toc493068175"/>
      <w:bookmarkStart w:id="496" w:name="_Toc473291337"/>
      <w:r>
        <w:rPr>
          <w:rStyle w:val="CharSectno"/>
        </w:rPr>
        <w:t>162</w:t>
      </w:r>
      <w:r>
        <w:t>.</w:t>
      </w:r>
      <w:r>
        <w:tab/>
        <w:t>Parliamentary privilege not affected</w:t>
      </w:r>
      <w:bookmarkEnd w:id="495"/>
      <w:bookmarkEnd w:id="496"/>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497" w:name="_Toc493068176"/>
      <w:bookmarkStart w:id="498" w:name="_Toc473291338"/>
      <w:r>
        <w:rPr>
          <w:rStyle w:val="CharSectno"/>
        </w:rPr>
        <w:t>163</w:t>
      </w:r>
      <w:r>
        <w:t>.</w:t>
      </w:r>
      <w:r>
        <w:tab/>
        <w:t>Immunity etc. of Tribunal members, parties, witnesses etc.</w:t>
      </w:r>
      <w:bookmarkEnd w:id="497"/>
      <w:bookmarkEnd w:id="498"/>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54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499" w:name="_Toc493068177"/>
      <w:bookmarkStart w:id="500" w:name="_Toc473291339"/>
      <w:r>
        <w:rPr>
          <w:rStyle w:val="CharSectno"/>
        </w:rPr>
        <w:t>164</w:t>
      </w:r>
      <w:r>
        <w:t>.</w:t>
      </w:r>
      <w:r>
        <w:tab/>
        <w:t>Protection from liability for torts</w:t>
      </w:r>
      <w:bookmarkEnd w:id="499"/>
      <w:bookmarkEnd w:id="500"/>
    </w:p>
    <w:p>
      <w:pPr>
        <w:pStyle w:val="Subsection"/>
      </w:pPr>
      <w:r>
        <w:tab/>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501" w:name="_Toc493068178"/>
      <w:bookmarkStart w:id="502" w:name="_Toc473291340"/>
      <w:r>
        <w:rPr>
          <w:rStyle w:val="CharSectno"/>
        </w:rPr>
        <w:t>165</w:t>
      </w:r>
      <w:r>
        <w:t>.</w:t>
      </w:r>
      <w:r>
        <w:tab/>
        <w:t>Protection for compliance with this Act</w:t>
      </w:r>
      <w:bookmarkEnd w:id="501"/>
      <w:bookmarkEnd w:id="502"/>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503" w:name="_Toc493068179"/>
      <w:bookmarkStart w:id="504" w:name="_Toc473291341"/>
      <w:r>
        <w:rPr>
          <w:rStyle w:val="CharSectno"/>
        </w:rPr>
        <w:t>166</w:t>
      </w:r>
      <w:r>
        <w:t>.</w:t>
      </w:r>
      <w:r>
        <w:tab/>
        <w:t>Protection from defamation proceedings</w:t>
      </w:r>
      <w:bookmarkEnd w:id="503"/>
      <w:bookmarkEnd w:id="504"/>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505" w:name="_Toc493068180"/>
      <w:bookmarkStart w:id="506" w:name="_Toc473291342"/>
      <w:r>
        <w:rPr>
          <w:rStyle w:val="CharSectno"/>
        </w:rPr>
        <w:t>167</w:t>
      </w:r>
      <w:r>
        <w:t>.</w:t>
      </w:r>
      <w:r>
        <w:tab/>
        <w:t>Statutory transfer of jurisdiction to Tribunal, consequences of</w:t>
      </w:r>
      <w:bookmarkEnd w:id="505"/>
      <w:bookmarkEnd w:id="506"/>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507" w:name="_Toc493068181"/>
      <w:bookmarkStart w:id="508" w:name="_Toc473291343"/>
      <w:r>
        <w:rPr>
          <w:rStyle w:val="CharSectno"/>
        </w:rPr>
        <w:t>168</w:t>
      </w:r>
      <w:r>
        <w:t>.</w:t>
      </w:r>
      <w:r>
        <w:tab/>
        <w:t>Arrangements with Ombudsman</w:t>
      </w:r>
      <w:bookmarkEnd w:id="507"/>
      <w:bookmarkEnd w:id="508"/>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509" w:name="_Toc493068182"/>
      <w:bookmarkStart w:id="510" w:name="_Toc473291344"/>
      <w:r>
        <w:rPr>
          <w:rStyle w:val="CharSectno"/>
        </w:rPr>
        <w:t>169</w:t>
      </w:r>
      <w:r>
        <w:t>.</w:t>
      </w:r>
      <w:r>
        <w:tab/>
        <w:t>Regulations</w:t>
      </w:r>
      <w:bookmarkEnd w:id="509"/>
      <w:bookmarkEnd w:id="51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511" w:name="_Toc493068183"/>
      <w:bookmarkStart w:id="512" w:name="_Toc473291345"/>
      <w:r>
        <w:rPr>
          <w:rStyle w:val="CharSectno"/>
        </w:rPr>
        <w:t>170</w:t>
      </w:r>
      <w:r>
        <w:t>.</w:t>
      </w:r>
      <w:r>
        <w:tab/>
        <w:t>Rules of Tribunal</w:t>
      </w:r>
      <w:bookmarkEnd w:id="511"/>
      <w:bookmarkEnd w:id="512"/>
    </w:p>
    <w:p>
      <w:pPr>
        <w:pStyle w:val="Subsection"/>
      </w:pPr>
      <w:r>
        <w:tab/>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 xml:space="preserve">Without limiting subsection (1),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513" w:name="_Toc493068184"/>
      <w:bookmarkStart w:id="514" w:name="_Toc473291346"/>
      <w:r>
        <w:rPr>
          <w:rStyle w:val="CharSectno"/>
        </w:rPr>
        <w:t>171</w:t>
      </w:r>
      <w:r>
        <w:t>.</w:t>
      </w:r>
      <w:r>
        <w:tab/>
        <w:t>Fees for proceedings etc. in Tribunal</w:t>
      </w:r>
      <w:bookmarkEnd w:id="513"/>
      <w:bookmarkEnd w:id="514"/>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515" w:name="_Toc493068185"/>
      <w:bookmarkStart w:id="516" w:name="_Toc473291347"/>
      <w:r>
        <w:rPr>
          <w:rStyle w:val="CharSectno"/>
        </w:rPr>
        <w:t>172</w:t>
      </w:r>
      <w:r>
        <w:t>.</w:t>
      </w:r>
      <w:r>
        <w:tab/>
        <w:t>Rules Committee</w:t>
      </w:r>
      <w:bookmarkEnd w:id="515"/>
      <w:bookmarkEnd w:id="516"/>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517" w:name="_Toc493068186"/>
      <w:bookmarkStart w:id="518" w:name="_Toc473291348"/>
      <w:r>
        <w:rPr>
          <w:rStyle w:val="CharSectno"/>
        </w:rPr>
        <w:t>173</w:t>
      </w:r>
      <w:r>
        <w:t>.</w:t>
      </w:r>
      <w:r>
        <w:tab/>
        <w:t>Legislative Council inquiry</w:t>
      </w:r>
      <w:bookmarkEnd w:id="517"/>
      <w:bookmarkEnd w:id="518"/>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519" w:name="_Toc430096557"/>
      <w:bookmarkStart w:id="520" w:name="_Toc431459578"/>
      <w:bookmarkStart w:id="521" w:name="_Toc468354807"/>
      <w:bookmarkStart w:id="522" w:name="_Toc473291349"/>
      <w:bookmarkStart w:id="523" w:name="_Toc493068187"/>
      <w:r>
        <w:rPr>
          <w:rStyle w:val="CharSchNo"/>
        </w:rPr>
        <w:t>Schedule 1</w:t>
      </w:r>
      <w:r>
        <w:t> — </w:t>
      </w:r>
      <w:r>
        <w:rPr>
          <w:rStyle w:val="CharSchText"/>
        </w:rPr>
        <w:t>Relevant Acts for section 105</w:t>
      </w:r>
      <w:bookmarkEnd w:id="519"/>
      <w:bookmarkEnd w:id="520"/>
      <w:bookmarkEnd w:id="521"/>
      <w:bookmarkEnd w:id="522"/>
      <w:bookmarkEnd w:id="523"/>
    </w:p>
    <w:p>
      <w:pPr>
        <w:pStyle w:val="yShoulderClause"/>
      </w:pPr>
      <w:r>
        <w:t>[s. 105]</w:t>
      </w:r>
    </w:p>
    <w:p>
      <w:pPr>
        <w:pStyle w:val="yNumberedItem"/>
        <w:spacing w:before="100"/>
        <w:rPr>
          <w:i/>
          <w:iCs/>
        </w:rPr>
      </w:pPr>
      <w:r>
        <w:rPr>
          <w:i/>
          <w:iCs/>
        </w:rPr>
        <w:tab/>
        <w:t>Architects Act 2004</w:t>
      </w:r>
    </w:p>
    <w:p>
      <w:pPr>
        <w:pStyle w:val="yNumberedItem"/>
      </w:pPr>
      <w:r>
        <w:rPr>
          <w:i/>
          <w:iCs/>
        </w:rPr>
        <w:tab/>
      </w:r>
      <w:r>
        <w:rPr>
          <w:i/>
          <w:iCs/>
          <w:snapToGrid w:val="0"/>
        </w:rPr>
        <w:t>Building Services (Registration) Act 2011</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del w:id="524" w:author="svcMRProcess" w:date="2018-09-09T02:46:00Z"/>
          <w:i/>
          <w:snapToGrid w:val="0"/>
        </w:rPr>
      </w:pPr>
      <w:del w:id="525" w:author="svcMRProcess" w:date="2018-09-09T02:46:00Z">
        <w:r>
          <w:rPr>
            <w:snapToGrid w:val="0"/>
          </w:rPr>
          <w:tab/>
        </w:r>
        <w:r>
          <w:rPr>
            <w:i/>
            <w:snapToGrid w:val="0"/>
          </w:rPr>
          <w:delText>Hairdressers Registration Act 1946</w:delText>
        </w:r>
        <w:r>
          <w:rPr>
            <w:snapToGrid w:val="0"/>
            <w:vertAlign w:val="superscript"/>
          </w:rPr>
          <w:delText> 2</w:delText>
        </w:r>
      </w:del>
    </w:p>
    <w:p>
      <w:pPr>
        <w:pStyle w:val="yNumberedItem"/>
        <w:spacing w:before="100"/>
        <w:rPr>
          <w:i/>
          <w:snapToGrid w:val="0"/>
        </w:rPr>
      </w:pPr>
      <w:r>
        <w:rPr>
          <w:i/>
          <w:snapToGrid w:val="0"/>
        </w:rPr>
        <w:tab/>
        <w:t>Health Practitioner Regulation National Law (</w:t>
      </w:r>
      <w:smartTag w:uri="urn:schemas-microsoft-com:office:smarttags" w:element="place">
        <w:smartTag w:uri="urn:schemas-microsoft-com:office:smarttags" w:element="State">
          <w:r>
            <w:rPr>
              <w:i/>
              <w:snapToGrid w:val="0"/>
            </w:rPr>
            <w:t>Western Australia</w:t>
          </w:r>
        </w:smartTag>
      </w:smartTag>
      <w:r>
        <w:rPr>
          <w:i/>
          <w:snapToGrid w:val="0"/>
        </w:rPr>
        <w:t>)</w:t>
      </w:r>
    </w:p>
    <w:p>
      <w:pPr>
        <w:pStyle w:val="yNumberedItem"/>
        <w:spacing w:before="100"/>
        <w:rPr>
          <w:i/>
          <w:snapToGrid w:val="0"/>
        </w:rPr>
      </w:pPr>
      <w:r>
        <w:rPr>
          <w:snapToGrid w:val="0"/>
        </w:rPr>
        <w:tab/>
      </w:r>
      <w:r>
        <w:rPr>
          <w:i/>
          <w:snapToGrid w:val="0"/>
        </w:rPr>
        <w:t>Land Valuers Licensing Act 1978</w:t>
      </w:r>
    </w:p>
    <w:p>
      <w:pPr>
        <w:pStyle w:val="yNumberedItem"/>
        <w:spacing w:before="100"/>
        <w:rPr>
          <w:i/>
          <w:iCs/>
        </w:rPr>
      </w:pPr>
      <w:r>
        <w:rPr>
          <w:i/>
          <w:iCs/>
        </w:rPr>
        <w:tab/>
        <w:t>Legal Profession Act 2008</w:t>
      </w:r>
    </w:p>
    <w:p>
      <w:pPr>
        <w:pStyle w:val="yNumberedItem"/>
        <w:spacing w:before="100"/>
        <w:rPr>
          <w:i/>
          <w:snapToGrid w:val="0"/>
        </w:rPr>
      </w:pPr>
      <w:r>
        <w:rPr>
          <w:snapToGrid w:val="0"/>
        </w:rPr>
        <w:tab/>
      </w:r>
      <w:r>
        <w:rPr>
          <w:i/>
          <w:snapToGrid w:val="0"/>
        </w:rPr>
        <w:t>Licensed Surveyors Act 1909</w:t>
      </w:r>
    </w:p>
    <w:p>
      <w:pPr>
        <w:pStyle w:val="yNumberedItem"/>
        <w:spacing w:before="100"/>
        <w:rPr>
          <w:i/>
          <w:snapToGrid w:val="0"/>
        </w:rPr>
      </w:pPr>
      <w:r>
        <w:rPr>
          <w:snapToGrid w:val="0"/>
        </w:rPr>
        <w:tab/>
      </w:r>
      <w:r>
        <w:rPr>
          <w:i/>
          <w:snapToGrid w:val="0"/>
        </w:rPr>
        <w:t>Motor Vehicle Dealers Act 1973</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snapToGrid w:val="0"/>
        </w:rPr>
      </w:pPr>
      <w:r>
        <w:rPr>
          <w:snapToGrid w:val="0"/>
        </w:rPr>
        <w:tab/>
      </w:r>
      <w:r>
        <w:rPr>
          <w:i/>
          <w:snapToGrid w:val="0"/>
        </w:rPr>
        <w:t>Taxi Act 1994</w:t>
      </w:r>
    </w:p>
    <w:p>
      <w:pPr>
        <w:pStyle w:val="yNumberedItem"/>
        <w:spacing w:before="100"/>
        <w:rPr>
          <w:i/>
        </w:rPr>
      </w:pPr>
      <w:r>
        <w:rPr>
          <w:i/>
          <w:snapToGrid w:val="0"/>
        </w:rPr>
        <w:tab/>
        <w:t>Teacher Registration Act 2012</w:t>
      </w:r>
    </w:p>
    <w:p>
      <w:pPr>
        <w:pStyle w:val="yNumberedItem"/>
        <w:spacing w:before="100"/>
        <w:rPr>
          <w:i/>
          <w:snapToGrid w:val="0"/>
        </w:rPr>
      </w:pPr>
      <w:r>
        <w:rPr>
          <w:snapToGrid w:val="0"/>
        </w:rPr>
        <w:tab/>
      </w:r>
      <w:r>
        <w:rPr>
          <w:i/>
          <w:snapToGrid w:val="0"/>
        </w:rPr>
        <w:t>Valuation of Land Act 1978</w:t>
      </w:r>
    </w:p>
    <w:p>
      <w:pPr>
        <w:pStyle w:val="yNumberedItem"/>
        <w:spacing w:before="100"/>
        <w:rPr>
          <w:i/>
          <w:snapToGrid w:val="0"/>
        </w:rPr>
      </w:pPr>
      <w:r>
        <w:rPr>
          <w:snapToGrid w:val="0"/>
        </w:rPr>
        <w:tab/>
      </w:r>
      <w:r>
        <w:rPr>
          <w:i/>
          <w:snapToGrid w:val="0"/>
        </w:rPr>
        <w:t>Veterinary Surgeons Act 1960</w:t>
      </w:r>
    </w:p>
    <w:p>
      <w:pPr>
        <w:pStyle w:val="yFootnotesection"/>
        <w:keepLines w:val="0"/>
      </w:pPr>
      <w:r>
        <w:tab/>
        <w:t>[Schedule 1 amended by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 No. 19 of 2011 s. 158; No. 16 of 2012 s. 170; No. 21 of 2014 s. </w:t>
      </w:r>
      <w:del w:id="526" w:author="svcMRProcess" w:date="2018-09-09T02:46:00Z">
        <w:r>
          <w:delText>9.]</w:delText>
        </w:r>
      </w:del>
      <w:ins w:id="527" w:author="svcMRProcess" w:date="2018-09-09T02:46:00Z">
        <w:r>
          <w:t>9; No. 6 of 2017 s. 13(2).]</w:t>
        </w:r>
      </w:ins>
    </w:p>
    <w:p>
      <w:pPr>
        <w:pStyle w:val="yScheduleHeading"/>
        <w:outlineLvl w:val="0"/>
      </w:pPr>
      <w:bookmarkStart w:id="528" w:name="_Toc430096558"/>
      <w:bookmarkStart w:id="529" w:name="_Toc431459579"/>
      <w:bookmarkStart w:id="530" w:name="_Toc468354808"/>
      <w:bookmarkStart w:id="531" w:name="_Toc473291350"/>
      <w:bookmarkStart w:id="532" w:name="_Toc493068188"/>
      <w:r>
        <w:rPr>
          <w:rStyle w:val="CharSchNo"/>
        </w:rPr>
        <w:t>Schedule 2</w:t>
      </w:r>
      <w:r>
        <w:t> — </w:t>
      </w:r>
      <w:r>
        <w:rPr>
          <w:rStyle w:val="CharSchText"/>
        </w:rPr>
        <w:t>Oath and affirmation of office</w:t>
      </w:r>
      <w:bookmarkEnd w:id="528"/>
      <w:bookmarkEnd w:id="529"/>
      <w:bookmarkEnd w:id="530"/>
      <w:bookmarkEnd w:id="531"/>
      <w:bookmarkEnd w:id="532"/>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534" w:name="_Toc430096559"/>
      <w:bookmarkStart w:id="535" w:name="_Toc431459580"/>
      <w:bookmarkStart w:id="536" w:name="_Toc468354809"/>
      <w:bookmarkStart w:id="537" w:name="_Toc473291351"/>
      <w:bookmarkStart w:id="538" w:name="_Toc493068189"/>
      <w:r>
        <w:t>Notes</w:t>
      </w:r>
      <w:bookmarkEnd w:id="534"/>
      <w:bookmarkEnd w:id="535"/>
      <w:bookmarkEnd w:id="536"/>
      <w:bookmarkEnd w:id="537"/>
      <w:bookmarkEnd w:id="538"/>
    </w:p>
    <w:p>
      <w:pPr>
        <w:pStyle w:val="nSubsection"/>
      </w:pPr>
      <w:r>
        <w:rPr>
          <w:vertAlign w:val="superscript"/>
        </w:rPr>
        <w:t>1</w:t>
      </w:r>
      <w:r>
        <w:tab/>
        <w:t xml:space="preserve">This is a compilation of the </w:t>
      </w:r>
      <w:r>
        <w:rPr>
          <w:i/>
          <w:noProof/>
        </w:rPr>
        <w:t>State Administrative Tribunal Act 2004</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539" w:name="_Toc493068190"/>
      <w:bookmarkStart w:id="540" w:name="_Toc473291352"/>
      <w:r>
        <w:rPr>
          <w:snapToGrid w:val="0"/>
        </w:rPr>
        <w:t>Compilation table</w:t>
      </w:r>
      <w:bookmarkEnd w:id="539"/>
      <w:bookmarkEnd w:id="540"/>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i/>
                <w:vertAlign w:val="superscript"/>
              </w:rPr>
            </w:pPr>
            <w:r>
              <w:rPr>
                <w:i/>
                <w:snapToGrid w:val="0"/>
              </w:rPr>
              <w:t>State Administrative Tribunal Act 2004</w:t>
            </w:r>
          </w:p>
        </w:tc>
        <w:tc>
          <w:tcPr>
            <w:tcW w:w="1134" w:type="dxa"/>
            <w:tcBorders>
              <w:top w:val="single" w:sz="8" w:space="0" w:color="auto"/>
            </w:tcBorders>
          </w:tcPr>
          <w:p>
            <w:pPr>
              <w:pStyle w:val="nTable"/>
              <w:spacing w:after="40"/>
            </w:pPr>
            <w:r>
              <w:t>54 of 2004</w:t>
            </w:r>
          </w:p>
        </w:tc>
        <w:tc>
          <w:tcPr>
            <w:tcW w:w="1134" w:type="dxa"/>
            <w:tcBorders>
              <w:top w:val="single" w:sz="8" w:space="0" w:color="auto"/>
            </w:tcBorders>
          </w:tcPr>
          <w:p>
            <w:pPr>
              <w:pStyle w:val="nTable"/>
              <w:spacing w:after="40"/>
            </w:pPr>
            <w:r>
              <w:t>23 Nov 2004</w:t>
            </w:r>
          </w:p>
        </w:tc>
        <w:tc>
          <w:tcPr>
            <w:tcW w:w="2552" w:type="dxa"/>
            <w:tcBorders>
              <w:top w:val="single" w:sz="8" w:space="0" w:color="auto"/>
            </w:tcBorders>
          </w:tcPr>
          <w:p>
            <w:pPr>
              <w:pStyle w:val="nTable"/>
              <w:spacing w:after="40"/>
            </w:pPr>
            <w:r>
              <w:rPr>
                <w:spacing w:val="-2"/>
              </w:rPr>
              <w:t xml:space="preserve">s. 1 and 2: </w:t>
            </w:r>
            <w:r>
              <w:t xml:space="preserve">23 Nov 2004; </w:t>
            </w:r>
            <w:r>
              <w:br/>
              <w:t xml:space="preserve">Act other than s. 1 and 2: </w:t>
            </w:r>
            <w:r>
              <w:rPr>
                <w:spacing w:val="-2"/>
              </w:rPr>
              <w:t xml:space="preserve">1 Jan 2005 (see s. 2 and </w:t>
            </w:r>
            <w:r>
              <w:rPr>
                <w:i/>
                <w:spacing w:val="-2"/>
              </w:rPr>
              <w:t>Gazette</w:t>
            </w:r>
            <w:r>
              <w:rPr>
                <w:spacing w:val="-2"/>
              </w:rPr>
              <w:t xml:space="preserve"> 31 Dec 2004 p. 7129)</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 xml:space="preserve">Courts Legislation Amendment and Repeal Act 2004 </w:t>
            </w:r>
            <w:r>
              <w:rPr>
                <w:snapToGrid w:val="0"/>
              </w:rPr>
              <w:t>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10</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noProof/>
                <w:snapToGrid w:val="0"/>
              </w:rPr>
              <w:t>Psychologists Act 2005</w:t>
            </w:r>
            <w:r>
              <w:rPr>
                <w:i/>
                <w:iCs/>
                <w:noProof/>
                <w:snapToGrid w:val="0"/>
              </w:rPr>
              <w:t xml:space="preserve"> </w:t>
            </w:r>
            <w:r>
              <w:rPr>
                <w:noProof/>
                <w:snapToGrid w:val="0"/>
              </w:rPr>
              <w:t>Sch. 3 cl. 9</w:t>
            </w:r>
          </w:p>
        </w:tc>
        <w:tc>
          <w:tcPr>
            <w:tcW w:w="1134" w:type="dxa"/>
          </w:tcPr>
          <w:p>
            <w:pPr>
              <w:pStyle w:val="nTable"/>
              <w:spacing w:after="40"/>
            </w:pPr>
            <w:r>
              <w:t>28 of 2005</w:t>
            </w:r>
          </w:p>
        </w:tc>
        <w:tc>
          <w:tcPr>
            <w:tcW w:w="1134" w:type="dxa"/>
          </w:tcPr>
          <w:p>
            <w:pPr>
              <w:pStyle w:val="nTable"/>
              <w:spacing w:after="40"/>
            </w:pPr>
            <w:r>
              <w:t>12 Dec 2005</w:t>
            </w:r>
          </w:p>
        </w:tc>
        <w:tc>
          <w:tcPr>
            <w:tcW w:w="2552" w:type="dxa"/>
          </w:tcPr>
          <w:p>
            <w:pPr>
              <w:pStyle w:val="nTable"/>
              <w:spacing w:after="40"/>
            </w:pPr>
            <w:r>
              <w:t xml:space="preserve">4 May 2007 (see s. 2 and </w:t>
            </w:r>
            <w:r>
              <w:rPr>
                <w:i/>
                <w:iCs/>
              </w:rPr>
              <w:t>Gazette</w:t>
            </w:r>
            <w:r>
              <w:t xml:space="preserve"> 4 May 2007 p. 1963)</w:t>
            </w:r>
          </w:p>
        </w:tc>
      </w:tr>
      <w:tr>
        <w:trPr>
          <w:cantSplit/>
        </w:trPr>
        <w:tc>
          <w:tcPr>
            <w:tcW w:w="2268" w:type="dxa"/>
          </w:tcPr>
          <w:p>
            <w:pPr>
              <w:pStyle w:val="nTable"/>
              <w:spacing w:after="40"/>
              <w:ind w:right="113"/>
              <w:rPr>
                <w:rFonts w:ascii="Times" w:hAnsi="Times"/>
                <w:i/>
              </w:rPr>
            </w:pPr>
            <w:r>
              <w:rPr>
                <w:i/>
                <w:noProof/>
                <w:snapToGrid w:val="0"/>
              </w:rPr>
              <w:t>Optometrists Act 2005</w:t>
            </w:r>
            <w:r>
              <w:rPr>
                <w:noProof/>
                <w:snapToGrid w:val="0"/>
              </w:rPr>
              <w:t xml:space="preserve"> Sch. 3 cl. 6</w:t>
            </w:r>
          </w:p>
        </w:tc>
        <w:tc>
          <w:tcPr>
            <w:tcW w:w="1134" w:type="dxa"/>
          </w:tcPr>
          <w:p>
            <w:pPr>
              <w:pStyle w:val="nTable"/>
              <w:spacing w:after="40"/>
              <w:rPr>
                <w:rFonts w:ascii="Times" w:hAnsi="Times"/>
              </w:rPr>
            </w:pPr>
            <w:r>
              <w:t>29 of 2005</w:t>
            </w:r>
          </w:p>
        </w:tc>
        <w:tc>
          <w:tcPr>
            <w:tcW w:w="1134" w:type="dxa"/>
          </w:tcPr>
          <w:p>
            <w:pPr>
              <w:pStyle w:val="nTable"/>
              <w:spacing w:after="40"/>
              <w:rPr>
                <w:rFonts w:ascii="Times" w:hAnsi="Times"/>
              </w:rPr>
            </w:pPr>
            <w:r>
              <w:t>12 Dec 2005</w:t>
            </w:r>
          </w:p>
        </w:tc>
        <w:tc>
          <w:tcPr>
            <w:tcW w:w="2552" w:type="dxa"/>
          </w:tcPr>
          <w:p>
            <w:pPr>
              <w:pStyle w:val="nTable"/>
              <w:spacing w:after="40"/>
              <w:rPr>
                <w:rFonts w:ascii="Times" w:hAnsi="Times"/>
              </w:rPr>
            </w:pPr>
            <w:r>
              <w:t xml:space="preserve">20 Apr 2007 (see s. 2 and </w:t>
            </w:r>
            <w:r>
              <w:rPr>
                <w:i/>
                <w:iCs/>
              </w:rPr>
              <w:t>Gazette</w:t>
            </w:r>
            <w:r>
              <w:t xml:space="preserve"> 30 Mar 2007 p. 1451)</w:t>
            </w:r>
          </w:p>
        </w:tc>
      </w:tr>
      <w:tr>
        <w:trPr>
          <w:cantSplit/>
        </w:trPr>
        <w:tc>
          <w:tcPr>
            <w:tcW w:w="2268" w:type="dxa"/>
          </w:tcPr>
          <w:p>
            <w:pPr>
              <w:pStyle w:val="nTable"/>
              <w:spacing w:after="40"/>
              <w:ind w:right="113"/>
              <w:rPr>
                <w:i/>
                <w:noProof/>
                <w:snapToGrid w:val="0"/>
              </w:rPr>
            </w:pPr>
            <w:r>
              <w:rPr>
                <w:i/>
                <w:noProof/>
                <w:snapToGrid w:val="0"/>
              </w:rPr>
              <w:t>Podiatrists Act 2005</w:t>
            </w:r>
            <w:r>
              <w:rPr>
                <w:iCs/>
                <w:noProof/>
                <w:snapToGrid w:val="0"/>
              </w:rPr>
              <w:t xml:space="preserve"> Sch. 3 cl. 5</w:t>
            </w:r>
          </w:p>
        </w:tc>
        <w:tc>
          <w:tcPr>
            <w:tcW w:w="1134" w:type="dxa"/>
          </w:tcPr>
          <w:p>
            <w:pPr>
              <w:pStyle w:val="nTable"/>
              <w:spacing w:after="40"/>
            </w:pPr>
            <w:r>
              <w:t>30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Gazette</w:t>
            </w:r>
            <w:r>
              <w:t xml:space="preserve"> 29 May 2007 p. 2486)</w:t>
            </w:r>
          </w:p>
        </w:tc>
      </w:tr>
      <w:tr>
        <w:trPr>
          <w:cantSplit/>
        </w:trPr>
        <w:tc>
          <w:tcPr>
            <w:tcW w:w="2268" w:type="dxa"/>
          </w:tcPr>
          <w:p>
            <w:pPr>
              <w:pStyle w:val="nTable"/>
              <w:spacing w:after="40"/>
              <w:ind w:right="113"/>
              <w:rPr>
                <w:i/>
                <w:noProof/>
                <w:snapToGrid w:val="0"/>
              </w:rPr>
            </w:pPr>
            <w:r>
              <w:rPr>
                <w:i/>
                <w:noProof/>
                <w:snapToGrid w:val="0"/>
              </w:rPr>
              <w:t>Chiropractors Act 2005</w:t>
            </w:r>
            <w:r>
              <w:rPr>
                <w:iCs/>
                <w:noProof/>
                <w:snapToGrid w:val="0"/>
              </w:rPr>
              <w:t xml:space="preserve">  Sch. 3 cl. 7</w:t>
            </w:r>
          </w:p>
        </w:tc>
        <w:tc>
          <w:tcPr>
            <w:tcW w:w="1134" w:type="dxa"/>
          </w:tcPr>
          <w:p>
            <w:pPr>
              <w:pStyle w:val="nTable"/>
              <w:spacing w:after="40"/>
            </w:pPr>
            <w:r>
              <w:t>31 of 2005</w:t>
            </w:r>
          </w:p>
        </w:tc>
        <w:tc>
          <w:tcPr>
            <w:tcW w:w="1134" w:type="dxa"/>
          </w:tcPr>
          <w:p>
            <w:pPr>
              <w:pStyle w:val="nTable"/>
              <w:spacing w:after="40"/>
            </w:pPr>
            <w:r>
              <w:t>12 Dec 2005</w:t>
            </w:r>
          </w:p>
        </w:tc>
        <w:tc>
          <w:tcPr>
            <w:tcW w:w="2552" w:type="dxa"/>
          </w:tcPr>
          <w:p>
            <w:pPr>
              <w:pStyle w:val="nTable"/>
              <w:spacing w:after="40"/>
            </w:pPr>
            <w:r>
              <w:t>1 Aug 2007 (see s. 2 and G</w:t>
            </w:r>
            <w:r>
              <w:rPr>
                <w:i/>
                <w:iCs/>
              </w:rPr>
              <w:t>azette</w:t>
            </w:r>
            <w:r>
              <w:t xml:space="preserve"> 31 Jul 2007 p. 3789)</w:t>
            </w:r>
          </w:p>
        </w:tc>
      </w:tr>
      <w:tr>
        <w:trPr>
          <w:cantSplit/>
        </w:trPr>
        <w:tc>
          <w:tcPr>
            <w:tcW w:w="2268" w:type="dxa"/>
          </w:tcPr>
          <w:p>
            <w:pPr>
              <w:pStyle w:val="nTable"/>
              <w:spacing w:after="40"/>
              <w:ind w:right="113"/>
              <w:rPr>
                <w:rFonts w:ascii="Times" w:hAnsi="Times"/>
                <w:i/>
              </w:rPr>
            </w:pPr>
            <w:r>
              <w:rPr>
                <w:i/>
                <w:noProof/>
                <w:snapToGrid w:val="0"/>
              </w:rPr>
              <w:t>Physiotherapists Act 2005</w:t>
            </w:r>
            <w:r>
              <w:rPr>
                <w:iCs/>
                <w:noProof/>
                <w:snapToGrid w:val="0"/>
              </w:rPr>
              <w:t xml:space="preserve"> Sch. 3 cl. 6</w:t>
            </w:r>
          </w:p>
        </w:tc>
        <w:tc>
          <w:tcPr>
            <w:tcW w:w="1134" w:type="dxa"/>
          </w:tcPr>
          <w:p>
            <w:pPr>
              <w:pStyle w:val="nTable"/>
              <w:spacing w:after="40"/>
            </w:pPr>
            <w:r>
              <w:t>32 of 2005</w:t>
            </w:r>
          </w:p>
        </w:tc>
        <w:tc>
          <w:tcPr>
            <w:tcW w:w="1134" w:type="dxa"/>
          </w:tcPr>
          <w:p>
            <w:pPr>
              <w:pStyle w:val="nTable"/>
              <w:spacing w:after="40"/>
            </w:pPr>
            <w:r>
              <w:t>12 Dec 2005</w:t>
            </w:r>
          </w:p>
        </w:tc>
        <w:tc>
          <w:tcPr>
            <w:tcW w:w="2552" w:type="dxa"/>
          </w:tcPr>
          <w:p>
            <w:pPr>
              <w:pStyle w:val="nTable"/>
              <w:spacing w:after="40"/>
            </w:pPr>
            <w:r>
              <w:t xml:space="preserve">23 Feb 2007 (see s. 2 and </w:t>
            </w:r>
            <w:r>
              <w:rPr>
                <w:i/>
                <w:iCs/>
              </w:rPr>
              <w:t>Gazette</w:t>
            </w:r>
            <w:r>
              <w:t xml:space="preserve"> 20 Feb 2007 p. 505)</w:t>
            </w:r>
          </w:p>
        </w:tc>
      </w:tr>
      <w:tr>
        <w:trPr>
          <w:cantSplit/>
        </w:trPr>
        <w:tc>
          <w:tcPr>
            <w:tcW w:w="2268" w:type="dxa"/>
          </w:tcPr>
          <w:p>
            <w:pPr>
              <w:pStyle w:val="nTable"/>
              <w:spacing w:after="40"/>
              <w:ind w:right="113"/>
              <w:rPr>
                <w:i/>
                <w:noProof/>
                <w:snapToGrid w:val="0"/>
              </w:rPr>
            </w:pPr>
            <w:r>
              <w:rPr>
                <w:i/>
                <w:noProof/>
                <w:snapToGrid w:val="0"/>
              </w:rPr>
              <w:t>Osteopaths Act 2005</w:t>
            </w:r>
            <w:r>
              <w:rPr>
                <w:noProof/>
                <w:snapToGrid w:val="0"/>
              </w:rPr>
              <w:t xml:space="preserve"> </w:t>
            </w:r>
            <w:r>
              <w:rPr>
                <w:iCs/>
                <w:noProof/>
                <w:snapToGrid w:val="0"/>
              </w:rPr>
              <w:t>Sch. 3 cl. 6</w:t>
            </w:r>
          </w:p>
        </w:tc>
        <w:tc>
          <w:tcPr>
            <w:tcW w:w="1134" w:type="dxa"/>
          </w:tcPr>
          <w:p>
            <w:pPr>
              <w:pStyle w:val="nTable"/>
              <w:spacing w:after="40"/>
            </w:pPr>
            <w:r>
              <w:t>33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 xml:space="preserve">Gazette </w:t>
            </w:r>
            <w:r>
              <w:t>29 May 2007 p. 2486)</w:t>
            </w:r>
          </w:p>
        </w:tc>
      </w:tr>
      <w:tr>
        <w:trPr>
          <w:cantSplit/>
        </w:trPr>
        <w:tc>
          <w:tcPr>
            <w:tcW w:w="2268" w:type="dxa"/>
          </w:tcPr>
          <w:p>
            <w:pPr>
              <w:pStyle w:val="nTable"/>
              <w:spacing w:after="40"/>
              <w:ind w:right="113"/>
              <w:rPr>
                <w:i/>
                <w:noProof/>
                <w:snapToGrid w:val="0"/>
              </w:rPr>
            </w:pPr>
            <w:r>
              <w:rPr>
                <w:i/>
                <w:noProof/>
                <w:snapToGrid w:val="0"/>
              </w:rPr>
              <w:t>Occupational Therapists Act 2005</w:t>
            </w:r>
            <w:r>
              <w:rPr>
                <w:iCs/>
                <w:noProof/>
                <w:snapToGrid w:val="0"/>
              </w:rPr>
              <w:t xml:space="preserve">  Sch. 3 cl. 4</w:t>
            </w:r>
          </w:p>
        </w:tc>
        <w:tc>
          <w:tcPr>
            <w:tcW w:w="1134" w:type="dxa"/>
          </w:tcPr>
          <w:p>
            <w:pPr>
              <w:pStyle w:val="nTable"/>
              <w:spacing w:after="40"/>
            </w:pPr>
            <w:r>
              <w:t>42 of 2005</w:t>
            </w:r>
          </w:p>
        </w:tc>
        <w:tc>
          <w:tcPr>
            <w:tcW w:w="1134" w:type="dxa"/>
          </w:tcPr>
          <w:p>
            <w:pPr>
              <w:pStyle w:val="nTable"/>
              <w:spacing w:after="40"/>
            </w:pPr>
            <w:r>
              <w:t>19 Dec 2005</w:t>
            </w:r>
          </w:p>
        </w:tc>
        <w:tc>
          <w:tcPr>
            <w:tcW w:w="2552" w:type="dxa"/>
          </w:tcPr>
          <w:p>
            <w:pPr>
              <w:pStyle w:val="nTable"/>
              <w:spacing w:after="40"/>
            </w:pPr>
            <w:r>
              <w:t>1 Aug 2007 (see s. 2 and G</w:t>
            </w:r>
            <w:r>
              <w:rPr>
                <w:i/>
                <w:iCs/>
              </w:rPr>
              <w:t>azette</w:t>
            </w:r>
            <w: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w:t>
            </w:r>
            <w:r>
              <w:rPr>
                <w:noProof/>
                <w:snapToGrid w:val="0"/>
                <w:sz w:val="19"/>
              </w:rPr>
              <w:t>,</w:t>
            </w:r>
            <w:r>
              <w:rPr>
                <w:i/>
                <w:noProof/>
                <w:snapToGrid w:val="0"/>
                <w:sz w:val="19"/>
              </w:rPr>
              <w:t xml:space="preserve">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rPr>
            </w:pPr>
            <w:r>
              <w:rPr>
                <w:i/>
                <w:noProof/>
                <w:snapToGrid w:val="0"/>
              </w:rPr>
              <w:t>Medical Radiation Technologists Act 2006</w:t>
            </w:r>
            <w:r>
              <w:rPr>
                <w:i/>
                <w:iCs/>
                <w:noProof/>
                <w:snapToGrid w:val="0"/>
              </w:rPr>
              <w:t xml:space="preserve"> </w:t>
            </w:r>
            <w:r>
              <w:rPr>
                <w:iCs/>
                <w:noProof/>
                <w:snapToGrid w:val="0"/>
              </w:rPr>
              <w:t xml:space="preserve"> Sch. 3 cl. 6</w:t>
            </w:r>
            <w:r>
              <w:rPr>
                <w:noProof/>
                <w:snapToGrid w:val="0"/>
              </w:rPr>
              <w:t xml:space="preserve"> </w:t>
            </w:r>
          </w:p>
        </w:tc>
        <w:tc>
          <w:tcPr>
            <w:tcW w:w="1134" w:type="dxa"/>
          </w:tcPr>
          <w:p>
            <w:pPr>
              <w:pStyle w:val="nTable"/>
              <w:spacing w:after="40"/>
            </w:pPr>
            <w:r>
              <w:t>21 of 2006</w:t>
            </w:r>
          </w:p>
        </w:tc>
        <w:tc>
          <w:tcPr>
            <w:tcW w:w="1134" w:type="dxa"/>
          </w:tcPr>
          <w:p>
            <w:pPr>
              <w:pStyle w:val="nTable"/>
              <w:spacing w:after="40"/>
            </w:pPr>
            <w:r>
              <w:t>9 Jun 2006</w:t>
            </w:r>
          </w:p>
        </w:tc>
        <w:tc>
          <w:tcPr>
            <w:tcW w:w="2552" w:type="dxa"/>
          </w:tcPr>
          <w:p>
            <w:pPr>
              <w:pStyle w:val="nTable"/>
              <w:spacing w:after="40"/>
            </w:pPr>
            <w:r>
              <w:rPr>
                <w:rFonts w:ascii="Times" w:hAnsi="Times"/>
                <w:color w:val="000000"/>
              </w:rPr>
              <w:t xml:space="preserve">1 Jul 2007 (see s. 2 and </w:t>
            </w:r>
            <w:r>
              <w:rPr>
                <w:rFonts w:ascii="Times" w:hAnsi="Times"/>
                <w:i/>
                <w:iCs/>
                <w:color w:val="000000"/>
              </w:rPr>
              <w:t>Gazette</w:t>
            </w:r>
            <w:r>
              <w:rPr>
                <w:rFonts w:ascii="Times" w:hAnsi="Times"/>
                <w:color w:val="000000"/>
              </w:rPr>
              <w:t xml:space="preserve"> 26 Jun 2007 p. 3013)</w:t>
            </w:r>
          </w:p>
        </w:tc>
      </w:tr>
      <w:tr>
        <w:trPr>
          <w:cantSplit/>
        </w:trPr>
        <w:tc>
          <w:tcPr>
            <w:tcW w:w="2268" w:type="dxa"/>
          </w:tcPr>
          <w:p>
            <w:pPr>
              <w:pStyle w:val="nTable"/>
              <w:spacing w:after="40"/>
              <w:ind w:right="113"/>
              <w:rPr>
                <w:i/>
                <w:noProof/>
                <w:snapToGrid w:val="0"/>
              </w:rPr>
            </w:pPr>
            <w:r>
              <w:rPr>
                <w:i/>
                <w:noProof/>
                <w:snapToGrid w:val="0"/>
              </w:rPr>
              <w:t>Nurses and Midwives Act 2006</w:t>
            </w:r>
            <w:r>
              <w:rPr>
                <w:noProof/>
                <w:snapToGrid w:val="0"/>
              </w:rPr>
              <w:t xml:space="preserve"> </w:t>
            </w:r>
            <w:r>
              <w:rPr>
                <w:iCs/>
                <w:noProof/>
                <w:snapToGrid w:val="0"/>
              </w:rPr>
              <w:t>Sch. 3 cl. 21</w:t>
            </w:r>
          </w:p>
        </w:tc>
        <w:tc>
          <w:tcPr>
            <w:tcW w:w="1134" w:type="dxa"/>
          </w:tcPr>
          <w:p>
            <w:pPr>
              <w:pStyle w:val="nTable"/>
              <w:spacing w:after="40"/>
            </w:pPr>
            <w:r>
              <w:rPr>
                <w:snapToGrid w:val="0"/>
              </w:rPr>
              <w:t>50 of 2006</w:t>
            </w:r>
          </w:p>
        </w:tc>
        <w:tc>
          <w:tcPr>
            <w:tcW w:w="1134" w:type="dxa"/>
          </w:tcPr>
          <w:p>
            <w:pPr>
              <w:pStyle w:val="nTable"/>
              <w:spacing w:after="40"/>
            </w:pPr>
            <w:r>
              <w:t>6 Oct 2006</w:t>
            </w:r>
          </w:p>
        </w:tc>
        <w:tc>
          <w:tcPr>
            <w:tcW w:w="2552" w:type="dxa"/>
          </w:tcPr>
          <w:p>
            <w:pPr>
              <w:pStyle w:val="nTable"/>
              <w:spacing w:after="40"/>
              <w:rPr>
                <w:rFonts w:ascii="Times" w:hAnsi="Times"/>
              </w:rPr>
            </w:pPr>
            <w:r>
              <w:rPr>
                <w:rFonts w:ascii="Times" w:hAnsi="Times"/>
              </w:rPr>
              <w:t xml:space="preserve">19 Sep 2007 (see s. 2 and </w:t>
            </w:r>
            <w:r>
              <w:rPr>
                <w:rFonts w:ascii="Times" w:hAnsi="Times"/>
                <w:i/>
                <w:iCs/>
              </w:rPr>
              <w:t>Gazette</w:t>
            </w:r>
            <w:r>
              <w:rPr>
                <w:rFonts w:ascii="Times" w:hAnsi="Times"/>
              </w:rPr>
              <w:t xml:space="preserve"> 18 Sep 2007 p. 4711)</w:t>
            </w:r>
          </w:p>
        </w:tc>
      </w:tr>
      <w:tr>
        <w:trPr>
          <w:cantSplit/>
        </w:trP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iCs/>
              </w:rPr>
              <w:t>Acts Amendment (Justice) Act 2008</w:t>
            </w:r>
            <w:r>
              <w:t xml:space="preserve"> Pt. 22</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iCs/>
                <w:snapToGrid w:val="0"/>
              </w:rPr>
              <w:t>Legal Profession Act 2008</w:t>
            </w:r>
            <w:r>
              <w:rPr>
                <w:snapToGrid w:val="0"/>
              </w:rPr>
              <w:t xml:space="preserve"> s. 706</w:t>
            </w:r>
          </w:p>
        </w:tc>
        <w:tc>
          <w:tcPr>
            <w:tcW w:w="1134" w:type="dxa"/>
            <w:tcBorders>
              <w:top w:val="nil"/>
              <w:bottom w:val="nil"/>
            </w:tcBorders>
          </w:tcPr>
          <w:p>
            <w:pPr>
              <w:pStyle w:val="nTable"/>
              <w:spacing w:after="40"/>
            </w:pPr>
            <w:r>
              <w:t>21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rPr>
                <w:iCs/>
                <w:noProof/>
                <w:snapToGrid w:val="0"/>
              </w:rPr>
              <w:t xml:space="preserve"> Sch. 3 cl. 53</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rPr>
            </w:pPr>
            <w:r>
              <w:rPr>
                <w:b/>
                <w:bCs/>
              </w:rPr>
              <w:t xml:space="preserve">Reprint 2:  The </w:t>
            </w:r>
            <w:r>
              <w:rPr>
                <w:b/>
                <w:bCs/>
                <w:i/>
                <w:snapToGrid w:val="0"/>
              </w:rPr>
              <w:t xml:space="preserve">State Administrative Tribunal Act 2004 </w:t>
            </w:r>
            <w:r>
              <w:rPr>
                <w:b/>
                <w:bCs/>
              </w:rPr>
              <w:t>as at 16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120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iCs/>
              </w:rPr>
              <w:t>Pharmacy Act 2010</w:t>
            </w:r>
            <w:r>
              <w:t xml:space="preserve"> Pt. 8 Div. 2</w:t>
            </w:r>
          </w:p>
        </w:tc>
        <w:tc>
          <w:tcPr>
            <w:tcW w:w="1134" w:type="dxa"/>
          </w:tcPr>
          <w:p>
            <w:pPr>
              <w:pStyle w:val="nTable"/>
              <w:spacing w:after="40"/>
            </w:pPr>
            <w:r>
              <w:t>32 of 2010</w:t>
            </w:r>
          </w:p>
        </w:tc>
        <w:tc>
          <w:tcPr>
            <w:tcW w:w="1134" w:type="dxa"/>
          </w:tcPr>
          <w:p>
            <w:pPr>
              <w:pStyle w:val="nTable"/>
              <w:spacing w:after="40"/>
            </w:pPr>
            <w:r>
              <w:t>26 Aug 2010</w:t>
            </w:r>
          </w:p>
        </w:tc>
        <w:tc>
          <w:tcPr>
            <w:tcW w:w="2552" w:type="dxa"/>
          </w:tcPr>
          <w:p>
            <w:pPr>
              <w:pStyle w:val="nTable"/>
              <w:spacing w:after="40"/>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Pr>
          <w:p>
            <w:pPr>
              <w:pStyle w:val="nTable"/>
              <w:spacing w:after="40"/>
              <w:ind w:right="113"/>
              <w:rPr>
                <w:i/>
                <w:iCs/>
                <w:vertAlign w:val="superscript"/>
              </w:rPr>
            </w:pPr>
            <w:r>
              <w:rPr>
                <w:i/>
                <w:snapToGrid w:val="0"/>
              </w:rPr>
              <w:t xml:space="preserve">Health Practitioner Regulation National Law (WA) Act 2010 </w:t>
            </w:r>
            <w:r>
              <w:rPr>
                <w:iCs/>
                <w:snapToGrid w:val="0"/>
              </w:rPr>
              <w:t>Pt. 5 Div. 47</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rPr>
                <w:snapToGrid w:val="0"/>
              </w:rPr>
            </w:pPr>
            <w:r>
              <w:rPr>
                <w:snapToGrid w:val="0"/>
              </w:rPr>
              <w:t xml:space="preserve">s. 156 and 157(1) and (2): 18 Oct 2010 (see s. 2(b) and </w:t>
            </w:r>
            <w:r>
              <w:rPr>
                <w:i/>
                <w:snapToGrid w:val="0"/>
              </w:rPr>
              <w:t xml:space="preserve">Gazette </w:t>
            </w:r>
            <w:r>
              <w:rPr>
                <w:iCs/>
                <w:snapToGrid w:val="0"/>
              </w:rPr>
              <w:t>1 Oct 2010 p. 5075</w:t>
            </w:r>
            <w:r>
              <w:rPr>
                <w:iCs/>
                <w:snapToGrid w:val="0"/>
              </w:rPr>
              <w:noBreakHyphen/>
              <w:t>6</w:t>
            </w:r>
            <w:r>
              <w:rPr>
                <w:snapToGrid w:val="0"/>
              </w:rPr>
              <w:t>);</w:t>
            </w:r>
            <w:r>
              <w:rPr>
                <w:snapToGrid w:val="0"/>
              </w:rPr>
              <w:br/>
              <w:t xml:space="preserve">s. 157(3): 1 Jul 2012 (see s. 2(b) and </w:t>
            </w:r>
            <w:r>
              <w:rPr>
                <w:i/>
                <w:snapToGrid w:val="0"/>
              </w:rPr>
              <w:t>Gazette</w:t>
            </w:r>
            <w:r>
              <w:rPr>
                <w:snapToGrid w:val="0"/>
              </w:rPr>
              <w:t xml:space="preserve"> 19 Jun 2012 p. 2631)</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84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183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2"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7088" w:type="dxa"/>
            <w:gridSpan w:val="4"/>
          </w:tcPr>
          <w:p>
            <w:pPr>
              <w:pStyle w:val="nTable"/>
              <w:spacing w:after="40"/>
            </w:pPr>
            <w:r>
              <w:rPr>
                <w:b/>
                <w:bCs/>
              </w:rPr>
              <w:t xml:space="preserve">Reprint 3:  The </w:t>
            </w:r>
            <w:r>
              <w:rPr>
                <w:b/>
                <w:bCs/>
                <w:i/>
                <w:snapToGrid w:val="0"/>
              </w:rPr>
              <w:t xml:space="preserve">State Administrative Tribunal Act 2004 </w:t>
            </w:r>
            <w:r>
              <w:rPr>
                <w:b/>
                <w:bCs/>
              </w:rPr>
              <w:t>as at 1 Apr 2011</w:t>
            </w:r>
            <w:r>
              <w:t xml:space="preserve"> (includes amendments listed above except those in the </w:t>
            </w:r>
            <w:r>
              <w:rPr>
                <w:i/>
                <w:snapToGrid w:val="0"/>
              </w:rPr>
              <w:t>Health Practitioner Regulation National Law (WA) Act 2010</w:t>
            </w:r>
            <w:r>
              <w:rPr>
                <w:snapToGrid w:val="0"/>
              </w:rPr>
              <w:t xml:space="preserve"> s. 157(3))</w:t>
            </w:r>
          </w:p>
        </w:tc>
      </w:tr>
      <w:tr>
        <w:trPr>
          <w:cantSplit/>
        </w:trPr>
        <w:tc>
          <w:tcPr>
            <w:tcW w:w="2268" w:type="dxa"/>
          </w:tcPr>
          <w:p>
            <w:pPr>
              <w:pStyle w:val="nTable"/>
              <w:spacing w:after="40"/>
              <w:rPr>
                <w:b/>
                <w:bCs/>
              </w:rPr>
            </w:pPr>
            <w:r>
              <w:rPr>
                <w:i/>
                <w:snapToGrid w:val="0"/>
              </w:rPr>
              <w:t>Building Services (Registration) Act 2011</w:t>
            </w:r>
            <w:r>
              <w:rPr>
                <w:snapToGrid w:val="0"/>
              </w:rPr>
              <w:t xml:space="preserve"> s. 158</w:t>
            </w:r>
          </w:p>
        </w:tc>
        <w:tc>
          <w:tcPr>
            <w:tcW w:w="1134" w:type="dxa"/>
          </w:tcPr>
          <w:p>
            <w:pPr>
              <w:spacing w:before="40" w:after="40"/>
              <w:rPr>
                <w:sz w:val="19"/>
              </w:rPr>
            </w:pPr>
            <w:r>
              <w:rPr>
                <w:snapToGrid w:val="0"/>
                <w:sz w:val="19"/>
              </w:rPr>
              <w:t>19 of 2011</w:t>
            </w:r>
          </w:p>
        </w:tc>
        <w:tc>
          <w:tcPr>
            <w:tcW w:w="1134" w:type="dxa"/>
          </w:tcPr>
          <w:p>
            <w:pPr>
              <w:spacing w:before="40" w:after="40"/>
              <w:rPr>
                <w:sz w:val="19"/>
              </w:rPr>
            </w:pPr>
            <w:r>
              <w:rPr>
                <w:snapToGrid w:val="0"/>
                <w:sz w:val="19"/>
              </w:rPr>
              <w:t>22 Jun 2011</w:t>
            </w:r>
          </w:p>
        </w:tc>
        <w:tc>
          <w:tcPr>
            <w:tcW w:w="2552" w:type="dxa"/>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rPr>
                <w:i/>
                <w:snapToGrid w:val="0"/>
              </w:rPr>
            </w:pPr>
            <w:r>
              <w:rPr>
                <w:i/>
                <w:snapToGrid w:val="0"/>
              </w:rPr>
              <w:t>Teacher Registration Act 2012</w:t>
            </w:r>
            <w:r>
              <w:rPr>
                <w:snapToGrid w:val="0"/>
              </w:rPr>
              <w:t xml:space="preserve"> s. 170</w:t>
            </w:r>
          </w:p>
        </w:tc>
        <w:tc>
          <w:tcPr>
            <w:tcW w:w="1134" w:type="dxa"/>
          </w:tcPr>
          <w:p>
            <w:pPr>
              <w:spacing w:before="40" w:after="40"/>
              <w:rPr>
                <w:snapToGrid w:val="0"/>
                <w:sz w:val="19"/>
              </w:rPr>
            </w:pPr>
            <w:r>
              <w:rPr>
                <w:snapToGrid w:val="0"/>
                <w:sz w:val="19"/>
              </w:rPr>
              <w:t>16 of 2012</w:t>
            </w:r>
          </w:p>
        </w:tc>
        <w:tc>
          <w:tcPr>
            <w:tcW w:w="1134" w:type="dxa"/>
          </w:tcPr>
          <w:p>
            <w:pPr>
              <w:spacing w:before="40" w:after="40"/>
              <w:rPr>
                <w:snapToGrid w:val="0"/>
                <w:sz w:val="19"/>
              </w:rPr>
            </w:pPr>
            <w:r>
              <w:rPr>
                <w:snapToGrid w:val="0"/>
                <w:sz w:val="19"/>
              </w:rPr>
              <w:t>3 Jul 2012</w:t>
            </w:r>
          </w:p>
        </w:tc>
        <w:tc>
          <w:tcPr>
            <w:tcW w:w="2552" w:type="dxa"/>
          </w:tcPr>
          <w:p>
            <w:pPr>
              <w:spacing w:before="40" w:after="40"/>
              <w:rPr>
                <w:snapToGrid w:val="0"/>
                <w:sz w:val="19"/>
              </w:rPr>
            </w:pPr>
            <w:r>
              <w:rPr>
                <w:snapToGrid w:val="0"/>
                <w:sz w:val="19"/>
              </w:rPr>
              <w:t xml:space="preserve">7 Dec 2012 (see s. 2(b) and </w:t>
            </w:r>
            <w:r>
              <w:rPr>
                <w:i/>
                <w:snapToGrid w:val="0"/>
                <w:sz w:val="19"/>
              </w:rPr>
              <w:t>Gazette</w:t>
            </w:r>
            <w:r>
              <w:rPr>
                <w:snapToGrid w:val="0"/>
                <w:sz w:val="19"/>
              </w:rPr>
              <w:t xml:space="preserve"> 16 Nov 2012 p. 5637)</w:t>
            </w:r>
          </w:p>
        </w:tc>
      </w:tr>
      <w:tr>
        <w:trPr>
          <w:cantSplit/>
        </w:trPr>
        <w:tc>
          <w:tcPr>
            <w:tcW w:w="2268" w:type="dxa"/>
          </w:tcPr>
          <w:p>
            <w:pPr>
              <w:pStyle w:val="nTable"/>
              <w:spacing w:after="40"/>
              <w:rPr>
                <w:i/>
                <w:snapToGrid w:val="0"/>
              </w:rPr>
            </w:pPr>
            <w:r>
              <w:rPr>
                <w:i/>
                <w:noProof/>
                <w:snapToGrid w:val="0"/>
              </w:rPr>
              <w:t>Courts and Tribunals (Electronic Processes Facilitation) Act 2013</w:t>
            </w:r>
            <w:r>
              <w:rPr>
                <w:noProof/>
                <w:snapToGrid w:val="0"/>
              </w:rPr>
              <w:t xml:space="preserve"> Pt. 3 Div. 19</w:t>
            </w:r>
          </w:p>
        </w:tc>
        <w:tc>
          <w:tcPr>
            <w:tcW w:w="1134" w:type="dxa"/>
          </w:tcPr>
          <w:p>
            <w:pPr>
              <w:spacing w:before="40" w:after="40"/>
              <w:rPr>
                <w:snapToGrid w:val="0"/>
                <w:sz w:val="19"/>
              </w:rPr>
            </w:pPr>
            <w:r>
              <w:rPr>
                <w:sz w:val="19"/>
              </w:rPr>
              <w:t>20 of 2013</w:t>
            </w:r>
          </w:p>
        </w:tc>
        <w:tc>
          <w:tcPr>
            <w:tcW w:w="1134" w:type="dxa"/>
          </w:tcPr>
          <w:p>
            <w:pPr>
              <w:spacing w:before="40" w:after="40"/>
              <w:rPr>
                <w:snapToGrid w:val="0"/>
                <w:sz w:val="19"/>
              </w:rPr>
            </w:pPr>
            <w:r>
              <w:rPr>
                <w:sz w:val="19"/>
              </w:rPr>
              <w:t>4 Nov 2013</w:t>
            </w:r>
          </w:p>
        </w:tc>
        <w:tc>
          <w:tcPr>
            <w:tcW w:w="2552" w:type="dxa"/>
          </w:tcPr>
          <w:p>
            <w:pPr>
              <w:spacing w:before="40" w:after="40"/>
              <w:rPr>
                <w:snapToGrid w:val="0"/>
                <w:sz w:val="19"/>
              </w:rPr>
            </w:pPr>
            <w:r>
              <w:rPr>
                <w:snapToGrid w:val="0"/>
                <w:sz w:val="19"/>
                <w:szCs w:val="19"/>
              </w:rPr>
              <w:t xml:space="preserve">25 Nov 2013 (see s. 2(b) and </w:t>
            </w:r>
            <w:r>
              <w:rPr>
                <w:i/>
                <w:snapToGrid w:val="0"/>
                <w:sz w:val="19"/>
                <w:szCs w:val="19"/>
              </w:rPr>
              <w:t xml:space="preserve">Gazette </w:t>
            </w:r>
            <w:r>
              <w:rPr>
                <w:snapToGrid w:val="0"/>
                <w:sz w:val="19"/>
                <w:szCs w:val="19"/>
              </w:rPr>
              <w:t>22 Nov 2013 p. 5391)</w:t>
            </w:r>
          </w:p>
        </w:tc>
      </w:tr>
      <w:tr>
        <w:trPr>
          <w:cantSplit/>
        </w:trPr>
        <w:tc>
          <w:tcPr>
            <w:tcW w:w="2268" w:type="dxa"/>
          </w:tcPr>
          <w:p>
            <w:pPr>
              <w:pStyle w:val="nTable"/>
              <w:spacing w:after="40"/>
              <w:rPr>
                <w:i/>
                <w:noProof/>
                <w:snapToGrid w:val="0"/>
              </w:rPr>
            </w:pPr>
            <w:r>
              <w:rPr>
                <w:i/>
                <w:noProof/>
                <w:snapToGrid w:val="0"/>
              </w:rPr>
              <w:t>Travel Agents Amendment and Expiry Act 2014</w:t>
            </w:r>
            <w:r>
              <w:rPr>
                <w:noProof/>
                <w:snapToGrid w:val="0"/>
              </w:rPr>
              <w:t xml:space="preserve"> s. 9</w:t>
            </w:r>
            <w:del w:id="541" w:author="svcMRProcess" w:date="2018-09-09T02:46:00Z">
              <w:r>
                <w:rPr>
                  <w:noProof/>
                  <w:snapToGrid w:val="0"/>
                  <w:vertAlign w:val="superscript"/>
                </w:rPr>
                <w:delText> </w:delText>
              </w:r>
            </w:del>
          </w:p>
        </w:tc>
        <w:tc>
          <w:tcPr>
            <w:tcW w:w="1134" w:type="dxa"/>
          </w:tcPr>
          <w:p>
            <w:pPr>
              <w:pStyle w:val="nTable"/>
              <w:spacing w:after="40"/>
            </w:pPr>
            <w:r>
              <w:t>21 of 2014</w:t>
            </w:r>
          </w:p>
        </w:tc>
        <w:tc>
          <w:tcPr>
            <w:tcW w:w="1134" w:type="dxa"/>
          </w:tcPr>
          <w:p>
            <w:pPr>
              <w:pStyle w:val="nTable"/>
              <w:spacing w:after="40"/>
            </w:pPr>
            <w:r>
              <w:t>29 Aug 2014</w:t>
            </w:r>
          </w:p>
        </w:tc>
        <w:tc>
          <w:tcPr>
            <w:tcW w:w="2552" w:type="dxa"/>
          </w:tcPr>
          <w:p>
            <w:pPr>
              <w:pStyle w:val="nTable"/>
              <w:spacing w:after="40"/>
            </w:pPr>
            <w:r>
              <w:t xml:space="preserve">25 Jan 2017 (see s. 2(c) and </w:t>
            </w:r>
            <w:r>
              <w:rPr>
                <w:i/>
              </w:rPr>
              <w:t>Gazette</w:t>
            </w:r>
            <w:r>
              <w:t xml:space="preserve"> 24 Jan 2017 p. 741)</w:t>
            </w:r>
          </w:p>
        </w:tc>
      </w:tr>
      <w:tr>
        <w:trPr>
          <w:cantSplit/>
        </w:trPr>
        <w:tc>
          <w:tcPr>
            <w:tcW w:w="7088" w:type="dxa"/>
            <w:gridSpan w:val="4"/>
            <w:shd w:val="clear" w:color="auto" w:fill="auto"/>
          </w:tcPr>
          <w:p>
            <w:pPr>
              <w:spacing w:before="40" w:after="40"/>
              <w:rPr>
                <w:snapToGrid w:val="0"/>
                <w:sz w:val="19"/>
                <w:szCs w:val="19"/>
              </w:rPr>
            </w:pPr>
            <w:r>
              <w:rPr>
                <w:b/>
                <w:snapToGrid w:val="0"/>
                <w:sz w:val="19"/>
                <w:szCs w:val="19"/>
              </w:rPr>
              <w:t xml:space="preserve">Reprint 4: The </w:t>
            </w:r>
            <w:r>
              <w:rPr>
                <w:b/>
                <w:i/>
                <w:noProof/>
                <w:snapToGrid w:val="0"/>
                <w:sz w:val="19"/>
                <w:szCs w:val="19"/>
              </w:rPr>
              <w:t>State Administrative Tribunal Act 2004</w:t>
            </w:r>
            <w:r>
              <w:rPr>
                <w:b/>
                <w:snapToGrid w:val="0"/>
                <w:sz w:val="19"/>
                <w:szCs w:val="19"/>
              </w:rPr>
              <w:t xml:space="preserve"> as at 4 Dec 2015</w:t>
            </w:r>
            <w:r>
              <w:rPr>
                <w:snapToGrid w:val="0"/>
                <w:sz w:val="19"/>
                <w:szCs w:val="19"/>
              </w:rPr>
              <w:t xml:space="preserve"> (includes amendments listed above except those in the </w:t>
            </w:r>
            <w:r>
              <w:rPr>
                <w:i/>
                <w:snapToGrid w:val="0"/>
                <w:sz w:val="19"/>
                <w:szCs w:val="19"/>
              </w:rPr>
              <w:t>Travel Agents Amendment and Expiry Act 2014</w:t>
            </w:r>
            <w:r>
              <w:rPr>
                <w:snapToGrid w:val="0"/>
                <w:sz w:val="19"/>
                <w:szCs w:val="19"/>
              </w:rPr>
              <w:t>)</w:t>
            </w:r>
          </w:p>
        </w:tc>
      </w:tr>
      <w:tr>
        <w:trPr>
          <w:cantSplit/>
          <w:ins w:id="542" w:author="svcMRProcess" w:date="2018-09-09T02:46:00Z"/>
        </w:trPr>
        <w:tc>
          <w:tcPr>
            <w:tcW w:w="2268" w:type="dxa"/>
            <w:tcBorders>
              <w:bottom w:val="single" w:sz="4" w:space="0" w:color="auto"/>
            </w:tcBorders>
          </w:tcPr>
          <w:p>
            <w:pPr>
              <w:pStyle w:val="nTable"/>
              <w:spacing w:after="40"/>
              <w:rPr>
                <w:ins w:id="543" w:author="svcMRProcess" w:date="2018-09-09T02:46:00Z"/>
                <w:i/>
                <w:noProof/>
                <w:snapToGrid w:val="0"/>
              </w:rPr>
            </w:pPr>
            <w:ins w:id="544" w:author="svcMRProcess" w:date="2018-09-09T02:46:00Z">
              <w:r>
                <w:rPr>
                  <w:i/>
                  <w:snapToGrid w:val="0"/>
                </w:rPr>
                <w:t>Statutes (Minor Amendments) Act 2017</w:t>
              </w:r>
              <w:r>
                <w:rPr>
                  <w:snapToGrid w:val="0"/>
                </w:rPr>
                <w:t xml:space="preserve"> s. 13</w:t>
              </w:r>
            </w:ins>
          </w:p>
        </w:tc>
        <w:tc>
          <w:tcPr>
            <w:tcW w:w="1134" w:type="dxa"/>
            <w:tcBorders>
              <w:bottom w:val="single" w:sz="4" w:space="0" w:color="auto"/>
            </w:tcBorders>
          </w:tcPr>
          <w:p>
            <w:pPr>
              <w:pStyle w:val="nTable"/>
              <w:spacing w:after="40"/>
              <w:rPr>
                <w:ins w:id="545" w:author="svcMRProcess" w:date="2018-09-09T02:46:00Z"/>
              </w:rPr>
            </w:pPr>
            <w:ins w:id="546" w:author="svcMRProcess" w:date="2018-09-09T02:46:00Z">
              <w:r>
                <w:rPr>
                  <w:snapToGrid w:val="0"/>
                </w:rPr>
                <w:t>6 of 2017</w:t>
              </w:r>
            </w:ins>
          </w:p>
        </w:tc>
        <w:tc>
          <w:tcPr>
            <w:tcW w:w="1134" w:type="dxa"/>
            <w:tcBorders>
              <w:bottom w:val="single" w:sz="4" w:space="0" w:color="auto"/>
            </w:tcBorders>
          </w:tcPr>
          <w:p>
            <w:pPr>
              <w:pStyle w:val="nTable"/>
              <w:spacing w:after="40"/>
              <w:rPr>
                <w:ins w:id="547" w:author="svcMRProcess" w:date="2018-09-09T02:46:00Z"/>
              </w:rPr>
            </w:pPr>
            <w:ins w:id="548" w:author="svcMRProcess" w:date="2018-09-09T02:46:00Z">
              <w:r>
                <w:rPr>
                  <w:snapToGrid w:val="0"/>
                </w:rPr>
                <w:t>12 Sep 2017</w:t>
              </w:r>
            </w:ins>
          </w:p>
        </w:tc>
        <w:tc>
          <w:tcPr>
            <w:tcW w:w="2552" w:type="dxa"/>
            <w:tcBorders>
              <w:bottom w:val="single" w:sz="4" w:space="0" w:color="auto"/>
            </w:tcBorders>
          </w:tcPr>
          <w:p>
            <w:pPr>
              <w:pStyle w:val="nTable"/>
              <w:spacing w:after="40"/>
              <w:rPr>
                <w:ins w:id="549" w:author="svcMRProcess" w:date="2018-09-09T02:46:00Z"/>
              </w:rPr>
            </w:pPr>
            <w:ins w:id="550" w:author="svcMRProcess" w:date="2018-09-09T02:46:00Z">
              <w:r>
                <w:rPr>
                  <w:snapToGrid w:val="0"/>
                </w:rPr>
                <w:t>13 Sep 2017 (see s. 2(b))</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551" w:name="_Toc493068191"/>
      <w:bookmarkStart w:id="552" w:name="_Toc473291353"/>
      <w:r>
        <w:t>Provisions that have not come into operation</w:t>
      </w:r>
      <w:bookmarkEnd w:id="551"/>
      <w:bookmarkEnd w:id="552"/>
    </w:p>
    <w:tbl>
      <w:tblPr>
        <w:tblW w:w="7087"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6"/>
        <w:gridCol w:w="2551"/>
      </w:tblGrid>
      <w:tr>
        <w:tc>
          <w:tcPr>
            <w:tcW w:w="2267" w:type="dxa"/>
            <w:tcBorders>
              <w:top w:val="single" w:sz="8" w:space="0" w:color="auto"/>
              <w:bottom w:val="single" w:sz="8" w:space="0" w:color="auto"/>
            </w:tcBorders>
            <w:shd w:val="clear" w:color="auto" w:fill="auto"/>
          </w:tcPr>
          <w:p>
            <w:pPr>
              <w:pStyle w:val="nTable"/>
              <w:spacing w:after="40"/>
              <w:rPr>
                <w:b/>
                <w:snapToGrid w:val="0"/>
              </w:rPr>
            </w:pPr>
            <w:r>
              <w:rPr>
                <w:b/>
                <w:snapToGrid w:val="0"/>
              </w:rPr>
              <w:t>Short title</w:t>
            </w:r>
          </w:p>
        </w:tc>
        <w:tc>
          <w:tcPr>
            <w:tcW w:w="1133"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36"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noProof/>
                <w:snapToGrid w:val="0"/>
              </w:rPr>
            </w:pPr>
            <w:r>
              <w:rPr>
                <w:i/>
                <w:noProof/>
                <w:snapToGrid w:val="0"/>
              </w:rPr>
              <w:t>Credit (Commonwealth Powers) (Transitional and Consequential Provisions) Act 2010</w:t>
            </w:r>
            <w:r>
              <w:rPr>
                <w:i/>
                <w:iCs/>
                <w:noProof/>
                <w:snapToGrid w:val="0"/>
              </w:rPr>
              <w:t xml:space="preserve"> </w:t>
            </w:r>
            <w:r>
              <w:rPr>
                <w:noProof/>
                <w:snapToGrid w:val="0"/>
              </w:rPr>
              <w:t>s. 82</w:t>
            </w:r>
            <w:r>
              <w:rPr>
                <w:noProof/>
                <w:snapToGrid w:val="0"/>
                <w:vertAlign w:val="superscript"/>
              </w:rPr>
              <w:t xml:space="preserve"> 3</w:t>
            </w:r>
          </w:p>
        </w:tc>
        <w:tc>
          <w:tcPr>
            <w:tcW w:w="1133" w:type="dxa"/>
            <w:tcBorders>
              <w:top w:val="single" w:sz="8" w:space="0" w:color="auto"/>
              <w:bottom w:val="nil"/>
            </w:tcBorders>
          </w:tcPr>
          <w:p>
            <w:pPr>
              <w:pStyle w:val="nTable"/>
              <w:spacing w:after="40"/>
            </w:pPr>
            <w:r>
              <w:t>14 of 2010</w:t>
            </w:r>
          </w:p>
        </w:tc>
        <w:tc>
          <w:tcPr>
            <w:tcW w:w="1136" w:type="dxa"/>
            <w:tcBorders>
              <w:top w:val="single" w:sz="8" w:space="0" w:color="auto"/>
              <w:bottom w:val="nil"/>
            </w:tcBorders>
          </w:tcPr>
          <w:p>
            <w:pPr>
              <w:pStyle w:val="nTable"/>
              <w:spacing w:after="40"/>
            </w:pPr>
            <w:r>
              <w:t>25 Jun 2010</w:t>
            </w:r>
          </w:p>
        </w:tc>
        <w:tc>
          <w:tcPr>
            <w:tcW w:w="2551" w:type="dxa"/>
            <w:tcBorders>
              <w:top w:val="single" w:sz="8" w:space="0" w:color="auto"/>
              <w:bottom w:val="nil"/>
            </w:tcBorders>
          </w:tcPr>
          <w:p>
            <w:pPr>
              <w:pStyle w:val="nTable"/>
              <w:spacing w:after="40"/>
            </w:pPr>
            <w:r>
              <w:t>To be proclaimed (see s. 2(b))</w:t>
            </w:r>
          </w:p>
        </w:tc>
      </w:tr>
      <w:tr>
        <w:tc>
          <w:tcPr>
            <w:tcW w:w="2267" w:type="dxa"/>
            <w:tcBorders>
              <w:top w:val="nil"/>
              <w:bottom w:val="nil"/>
            </w:tcBorders>
          </w:tcPr>
          <w:p>
            <w:pPr>
              <w:pStyle w:val="nTable"/>
              <w:spacing w:after="40"/>
              <w:rPr>
                <w:noProof/>
                <w:snapToGrid w:val="0"/>
              </w:rPr>
            </w:pPr>
            <w:r>
              <w:rPr>
                <w:i/>
                <w:noProof/>
                <w:snapToGrid w:val="0"/>
              </w:rPr>
              <w:t>Taxi Drivers Licensing Act 2014</w:t>
            </w:r>
            <w:r>
              <w:rPr>
                <w:noProof/>
                <w:snapToGrid w:val="0"/>
              </w:rPr>
              <w:t xml:space="preserve"> Pt. 10 Div. 4</w:t>
            </w:r>
            <w:r>
              <w:rPr>
                <w:noProof/>
                <w:snapToGrid w:val="0"/>
                <w:vertAlign w:val="superscript"/>
              </w:rPr>
              <w:t> 4</w:t>
            </w:r>
          </w:p>
        </w:tc>
        <w:tc>
          <w:tcPr>
            <w:tcW w:w="1133" w:type="dxa"/>
            <w:tcBorders>
              <w:top w:val="nil"/>
              <w:bottom w:val="nil"/>
            </w:tcBorders>
          </w:tcPr>
          <w:p>
            <w:pPr>
              <w:pStyle w:val="nTable"/>
              <w:spacing w:after="40"/>
            </w:pPr>
            <w:r>
              <w:t>18 of 2014</w:t>
            </w:r>
          </w:p>
        </w:tc>
        <w:tc>
          <w:tcPr>
            <w:tcW w:w="1136" w:type="dxa"/>
            <w:tcBorders>
              <w:top w:val="nil"/>
              <w:bottom w:val="nil"/>
            </w:tcBorders>
          </w:tcPr>
          <w:p>
            <w:pPr>
              <w:pStyle w:val="nTable"/>
              <w:spacing w:after="40"/>
            </w:pPr>
            <w:r>
              <w:t>2 Jul 2014</w:t>
            </w:r>
          </w:p>
        </w:tc>
        <w:tc>
          <w:tcPr>
            <w:tcW w:w="2551" w:type="dxa"/>
            <w:tcBorders>
              <w:top w:val="nil"/>
              <w:bottom w:val="nil"/>
            </w:tcBorders>
          </w:tcPr>
          <w:p>
            <w:pPr>
              <w:pStyle w:val="nTable"/>
              <w:spacing w:after="40"/>
            </w:pPr>
            <w:r>
              <w:t>Operative on the day after the expiry of the period of 6 months beginning on proclamation day (see s. 2(f))</w:t>
            </w:r>
          </w:p>
        </w:tc>
      </w:tr>
      <w:tr>
        <w:tc>
          <w:tcPr>
            <w:tcW w:w="2267" w:type="dxa"/>
            <w:tcBorders>
              <w:top w:val="nil"/>
              <w:bottom w:val="single" w:sz="8" w:space="0" w:color="auto"/>
            </w:tcBorders>
            <w:shd w:val="clear" w:color="auto" w:fill="auto"/>
          </w:tcPr>
          <w:p>
            <w:pPr>
              <w:pStyle w:val="nTable"/>
              <w:spacing w:after="40"/>
              <w:rPr>
                <w:i/>
                <w:noProof/>
                <w:snapToGrid w:val="0"/>
              </w:rPr>
            </w:pPr>
            <w:r>
              <w:rPr>
                <w:i/>
                <w:snapToGrid w:val="0"/>
              </w:rPr>
              <w:t>Aquatic Resources Management Act 2016</w:t>
            </w:r>
            <w:r>
              <w:rPr>
                <w:snapToGrid w:val="0"/>
              </w:rPr>
              <w:t xml:space="preserve"> s. 371</w:t>
            </w:r>
            <w:r>
              <w:rPr>
                <w:snapToGrid w:val="0"/>
                <w:vertAlign w:val="superscript"/>
              </w:rPr>
              <w:t> 6</w:t>
            </w:r>
          </w:p>
        </w:tc>
        <w:tc>
          <w:tcPr>
            <w:tcW w:w="1133" w:type="dxa"/>
            <w:tcBorders>
              <w:top w:val="nil"/>
              <w:bottom w:val="single" w:sz="8" w:space="0" w:color="auto"/>
            </w:tcBorders>
            <w:shd w:val="clear" w:color="auto" w:fill="auto"/>
          </w:tcPr>
          <w:p>
            <w:pPr>
              <w:pStyle w:val="nTable"/>
              <w:spacing w:after="40"/>
            </w:pPr>
            <w:r>
              <w:t>53 of 2016</w:t>
            </w:r>
          </w:p>
        </w:tc>
        <w:tc>
          <w:tcPr>
            <w:tcW w:w="1136" w:type="dxa"/>
            <w:tcBorders>
              <w:top w:val="nil"/>
              <w:bottom w:val="single" w:sz="8" w:space="0" w:color="auto"/>
            </w:tcBorders>
            <w:shd w:val="clear" w:color="auto" w:fill="auto"/>
          </w:tcPr>
          <w:p>
            <w:pPr>
              <w:pStyle w:val="nTable"/>
              <w:spacing w:after="40"/>
            </w:pPr>
            <w:r>
              <w:t>29 Nov 2016</w:t>
            </w:r>
          </w:p>
        </w:tc>
        <w:tc>
          <w:tcPr>
            <w:tcW w:w="2551" w:type="dxa"/>
            <w:tcBorders>
              <w:top w:val="nil"/>
              <w:bottom w:val="single" w:sz="8" w:space="0" w:color="auto"/>
            </w:tcBorders>
            <w:shd w:val="clear" w:color="auto" w:fill="auto"/>
          </w:tcPr>
          <w:p>
            <w:pPr>
              <w:pStyle w:val="nTable"/>
              <w:spacing w:after="40"/>
            </w:pPr>
            <w:r>
              <w:rPr>
                <w:snapToGrid w:val="0"/>
              </w:rPr>
              <w:t>To be proclaimed (see s. 2(b))</w:t>
            </w:r>
          </w:p>
        </w:tc>
      </w:tr>
    </w:tbl>
    <w:p>
      <w:pPr>
        <w:pStyle w:val="nSubsection"/>
        <w:spacing w:before="160"/>
        <w:rPr>
          <w:del w:id="553" w:author="svcMRProcess" w:date="2018-09-09T02:46:00Z"/>
          <w:snapToGrid w:val="0"/>
        </w:rPr>
      </w:pPr>
      <w:del w:id="554" w:author="svcMRProcess" w:date="2018-09-09T02:46:00Z">
        <w:r>
          <w:rPr>
            <w:snapToGrid w:val="0"/>
            <w:vertAlign w:val="superscript"/>
          </w:rPr>
          <w:delText>2</w:delText>
        </w:r>
        <w:r>
          <w:rPr>
            <w:snapToGrid w:val="0"/>
          </w:rPr>
          <w:tab/>
          <w:delText xml:space="preserve">The </w:delText>
        </w:r>
        <w:r>
          <w:rPr>
            <w:i/>
            <w:snapToGrid w:val="0"/>
          </w:rPr>
          <w:delText>Hairdressers Registration Act 1946</w:delText>
        </w:r>
        <w:r>
          <w:rPr>
            <w:snapToGrid w:val="0"/>
          </w:rPr>
          <w:delText xml:space="preserve"> expired 13 Mar 2012.</w:delText>
        </w:r>
      </w:del>
    </w:p>
    <w:p>
      <w:pPr>
        <w:pStyle w:val="nSubsection"/>
        <w:spacing w:before="160"/>
        <w:rPr>
          <w:ins w:id="555" w:author="svcMRProcess" w:date="2018-09-09T02:46:00Z"/>
          <w:snapToGrid w:val="0"/>
        </w:rPr>
      </w:pPr>
      <w:ins w:id="556" w:author="svcMRProcess" w:date="2018-09-09T02:46:00Z">
        <w:r>
          <w:rPr>
            <w:snapToGrid w:val="0"/>
            <w:vertAlign w:val="superscript"/>
          </w:rPr>
          <w:t>2</w:t>
        </w:r>
        <w:r>
          <w:rPr>
            <w:snapToGrid w:val="0"/>
          </w:rPr>
          <w:tab/>
          <w:t xml:space="preserve">Footnote no longer applicable. </w:t>
        </w:r>
      </w:ins>
    </w:p>
    <w:p>
      <w:pPr>
        <w:pStyle w:val="nSubsection"/>
        <w:keepNext/>
        <w:rPr>
          <w:snapToGrid w:val="0"/>
        </w:rPr>
      </w:pPr>
      <w:r>
        <w:rPr>
          <w:snapToGrid w:val="0"/>
          <w:vertAlign w:val="superscript"/>
        </w:rPr>
        <w:t>3</w:t>
      </w:r>
      <w:r>
        <w:rPr>
          <w:snapToGrid w:val="0"/>
          <w:vertAlign w:val="superscript"/>
        </w:rPr>
        <w:tab/>
      </w:r>
      <w:r>
        <w:rPr>
          <w:snapToGrid w:val="0"/>
        </w:rPr>
        <w:t xml:space="preserve">On the date as at which this compilation was prepared, the </w:t>
      </w:r>
      <w:r>
        <w:rPr>
          <w:i/>
          <w:snapToGrid w:val="0"/>
        </w:rPr>
        <w:t>Credit (Commonwealth Powers) (Transitional and Consequential Provisions) Act 2010</w:t>
      </w:r>
      <w:r>
        <w:rPr>
          <w:iCs/>
          <w:snapToGrid w:val="0"/>
        </w:rPr>
        <w:t xml:space="preserve"> s. </w:t>
      </w:r>
      <w:r>
        <w:rPr>
          <w:snapToGrid w:val="0"/>
        </w:rPr>
        <w:t>82 had not come into operation.  It reads as follows:</w:t>
      </w:r>
    </w:p>
    <w:p>
      <w:pPr>
        <w:pStyle w:val="BlankOpen"/>
        <w:rPr>
          <w:snapToGrid w:val="0"/>
        </w:rPr>
      </w:pPr>
    </w:p>
    <w:p>
      <w:pPr>
        <w:pStyle w:val="nzHeading5"/>
      </w:pPr>
      <w:r>
        <w:rPr>
          <w:rStyle w:val="CharSectno"/>
        </w:rPr>
        <w:t>82</w:t>
      </w:r>
      <w:r>
        <w:t>.</w:t>
      </w:r>
      <w:r>
        <w:tab/>
      </w:r>
      <w:r>
        <w:rPr>
          <w:i/>
        </w:rPr>
        <w:t>State Administrative Tribunal Act </w:t>
      </w:r>
      <w:r>
        <w:rPr>
          <w:i/>
          <w:iCs/>
        </w:rPr>
        <w:t xml:space="preserve">2004 </w:t>
      </w:r>
      <w:r>
        <w:t>amended</w:t>
      </w:r>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spacing w:before="160"/>
        <w:rPr>
          <w:snapToGrid w:val="0"/>
        </w:rPr>
      </w:pPr>
      <w:r>
        <w:rPr>
          <w:snapToGrid w:val="0"/>
          <w:vertAlign w:val="superscript"/>
        </w:rPr>
        <w:t>4</w:t>
      </w:r>
      <w:r>
        <w:rPr>
          <w:snapToGrid w:val="0"/>
        </w:rPr>
        <w:tab/>
        <w:t xml:space="preserve">On the date as at which this compilation was prepared, the </w:t>
      </w:r>
      <w:r>
        <w:rPr>
          <w:i/>
          <w:snapToGrid w:val="0"/>
        </w:rPr>
        <w:t xml:space="preserve">Taxi Drivers Licensing Act 2014 </w:t>
      </w:r>
      <w:r>
        <w:rPr>
          <w:snapToGrid w:val="0"/>
        </w:rPr>
        <w:t>Pt. 10 Div. 4 had not come into operation.  It reads as follows:</w:t>
      </w:r>
    </w:p>
    <w:p>
      <w:pPr>
        <w:pStyle w:val="BlankOpen"/>
        <w:rPr>
          <w:snapToGrid w:val="0"/>
        </w:rPr>
      </w:pPr>
    </w:p>
    <w:p>
      <w:pPr>
        <w:pStyle w:val="nzHeading3"/>
      </w:pPr>
      <w:r>
        <w:rPr>
          <w:rStyle w:val="CharDivNo"/>
        </w:rPr>
        <w:t>Division 4</w:t>
      </w:r>
      <w:r>
        <w:t> — </w:t>
      </w:r>
      <w:r>
        <w:rPr>
          <w:rStyle w:val="CharDivText"/>
          <w:i/>
        </w:rPr>
        <w:t>State Administrative Tribunal Act 2004</w:t>
      </w:r>
      <w:r>
        <w:rPr>
          <w:rStyle w:val="CharDivText"/>
        </w:rPr>
        <w:t xml:space="preserve"> amended</w:t>
      </w:r>
    </w:p>
    <w:p>
      <w:pPr>
        <w:pStyle w:val="nzHeading5"/>
      </w:pPr>
      <w:r>
        <w:rPr>
          <w:rStyle w:val="CharSectno"/>
        </w:rPr>
        <w:t>80</w:t>
      </w:r>
      <w:r>
        <w:t>.</w:t>
      </w:r>
      <w:r>
        <w:tab/>
        <w:t>Act amended</w:t>
      </w:r>
    </w:p>
    <w:p>
      <w:pPr>
        <w:pStyle w:val="nzSubsection"/>
      </w:pPr>
      <w:r>
        <w:tab/>
      </w:r>
      <w:r>
        <w:tab/>
        <w:t xml:space="preserve">This Division amends the </w:t>
      </w:r>
      <w:r>
        <w:rPr>
          <w:i/>
        </w:rPr>
        <w:t>State Administrative Tribunal Act 2004</w:t>
      </w:r>
      <w:r>
        <w:t>.</w:t>
      </w:r>
    </w:p>
    <w:p>
      <w:pPr>
        <w:pStyle w:val="nzHeading5"/>
      </w:pPr>
      <w:r>
        <w:rPr>
          <w:rStyle w:val="CharSectno"/>
        </w:rPr>
        <w:t>81</w:t>
      </w:r>
      <w:r>
        <w:t>.</w:t>
      </w:r>
      <w:r>
        <w:tab/>
        <w:t>Schedule 1 amended</w:t>
      </w:r>
    </w:p>
    <w:p>
      <w:pPr>
        <w:pStyle w:val="nzSubsection"/>
      </w:pPr>
      <w:r>
        <w:tab/>
      </w:r>
      <w:r>
        <w:tab/>
        <w:t>In Schedule 1 insert in alphabetical order:</w:t>
      </w:r>
    </w:p>
    <w:p>
      <w:pPr>
        <w:pStyle w:val="BlankOpen"/>
      </w:pPr>
    </w:p>
    <w:p>
      <w:pPr>
        <w:pStyle w:val="nzSubsection"/>
      </w:pPr>
      <w:r>
        <w:rPr>
          <w:sz w:val="22"/>
          <w:szCs w:val="22"/>
        </w:rPr>
        <w:tab/>
      </w:r>
      <w:r>
        <w:rPr>
          <w:sz w:val="22"/>
          <w:szCs w:val="22"/>
        </w:rPr>
        <w:tab/>
      </w:r>
      <w:r>
        <w:rPr>
          <w:i/>
          <w:snapToGrid w:val="0"/>
          <w:sz w:val="22"/>
          <w:szCs w:val="22"/>
        </w:rPr>
        <w:t>Taxi Drivers Licensing Act 2014</w:t>
      </w:r>
    </w:p>
    <w:p>
      <w:pPr>
        <w:pStyle w:val="BlankClose"/>
      </w:pPr>
    </w:p>
    <w:p>
      <w:pPr>
        <w:pStyle w:val="BlankClose"/>
      </w:pPr>
    </w:p>
    <w:p>
      <w:pPr>
        <w:pStyle w:val="nSubsection"/>
        <w:spacing w:before="160"/>
      </w:pPr>
      <w:r>
        <w:rPr>
          <w:snapToGrid w:val="0"/>
          <w:vertAlign w:val="superscript"/>
        </w:rPr>
        <w:t>5</w:t>
      </w:r>
      <w:r>
        <w:rPr>
          <w:snapToGrid w:val="0"/>
        </w:rPr>
        <w:tab/>
        <w:t>Footnote no longer applicable.</w:t>
      </w:r>
    </w:p>
    <w:p>
      <w:pPr>
        <w:pStyle w:val="nSubsection"/>
        <w:spacing w:before="16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371 </w:t>
      </w:r>
      <w:r>
        <w:rPr>
          <w:snapToGrid w:val="0"/>
        </w:rPr>
        <w:t>had not come into operation.  It reads as follows:</w:t>
      </w:r>
    </w:p>
    <w:p>
      <w:pPr>
        <w:pStyle w:val="BlankOpen"/>
      </w:pPr>
    </w:p>
    <w:p>
      <w:pPr>
        <w:pStyle w:val="nzHeading5"/>
      </w:pPr>
      <w:bookmarkStart w:id="557" w:name="_Toc468262764"/>
      <w:bookmarkStart w:id="558" w:name="_Toc468263685"/>
      <w:r>
        <w:rPr>
          <w:rStyle w:val="CharSectno"/>
        </w:rPr>
        <w:t>371</w:t>
      </w:r>
      <w:r>
        <w:t>.</w:t>
      </w:r>
      <w:r>
        <w:tab/>
      </w:r>
      <w:r>
        <w:rPr>
          <w:i/>
        </w:rPr>
        <w:t>State Administrative Tribunal Act 2004</w:t>
      </w:r>
      <w:r>
        <w:t xml:space="preserve"> amended</w:t>
      </w:r>
      <w:bookmarkEnd w:id="557"/>
      <w:bookmarkEnd w:id="558"/>
    </w:p>
    <w:p>
      <w:pPr>
        <w:pStyle w:val="nzSubsection"/>
      </w:pPr>
      <w:r>
        <w:tab/>
        <w:t>(1)</w:t>
      </w:r>
      <w:r>
        <w:tab/>
        <w:t xml:space="preserve">This section amends the </w:t>
      </w:r>
      <w:r>
        <w:rPr>
          <w:i/>
        </w:rPr>
        <w:t>State Administrative Tribunal Act 2004</w:t>
      </w:r>
      <w:r>
        <w:t>.</w:t>
      </w:r>
    </w:p>
    <w:p>
      <w:pPr>
        <w:pStyle w:val="nzSubsection"/>
      </w:pPr>
      <w:r>
        <w:tab/>
        <w:t>(2)</w:t>
      </w:r>
      <w:r>
        <w:tab/>
        <w:t>In Schedule 1 delete these items:</w:t>
      </w:r>
    </w:p>
    <w:p>
      <w:pPr>
        <w:pStyle w:val="BlankOpen"/>
      </w:pPr>
    </w:p>
    <w:p>
      <w:pPr>
        <w:pStyle w:val="DeleteListSub"/>
        <w:rPr>
          <w:sz w:val="22"/>
          <w:szCs w:val="22"/>
        </w:rPr>
      </w:pPr>
      <w:r>
        <w:rPr>
          <w:i/>
          <w:sz w:val="22"/>
          <w:szCs w:val="22"/>
        </w:rPr>
        <w:t>Fish Resources Management Act 1994</w:t>
      </w:r>
    </w:p>
    <w:p>
      <w:pPr>
        <w:pStyle w:val="DeleteListSub"/>
        <w:rPr>
          <w:sz w:val="22"/>
          <w:szCs w:val="22"/>
        </w:rPr>
      </w:pPr>
      <w:r>
        <w:rPr>
          <w:i/>
          <w:sz w:val="22"/>
          <w:szCs w:val="22"/>
        </w:rPr>
        <w:t>Pearling Act 1990</w:t>
      </w:r>
    </w:p>
    <w:p>
      <w:pPr>
        <w:pStyle w:val="BlankClose"/>
      </w:pPr>
    </w:p>
    <w:p>
      <w:pPr>
        <w:pStyle w:val="nzSubsection"/>
      </w:pPr>
      <w:r>
        <w:tab/>
        <w:t>(3)</w:t>
      </w:r>
      <w:r>
        <w:tab/>
        <w:t>In Schedule 1 insert in alphabetical order:</w:t>
      </w:r>
    </w:p>
    <w:p>
      <w:pPr>
        <w:pStyle w:val="BlankOpen"/>
      </w:pPr>
    </w:p>
    <w:p>
      <w:pPr>
        <w:pStyle w:val="nzNumberedItem"/>
      </w:pPr>
      <w:r>
        <w:tab/>
      </w:r>
      <w:r>
        <w:rPr>
          <w:i/>
          <w:snapToGrid w:val="0"/>
        </w:rPr>
        <w:t>Aquatic Resources Management Act 2016</w:t>
      </w:r>
    </w:p>
    <w:p>
      <w:pPr>
        <w:pStyle w:val="BlankClose"/>
      </w:pPr>
    </w:p>
    <w:p>
      <w:pPr>
        <w:pStyle w:val="BlankClose"/>
      </w:pP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4iF7wIAAHo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33" w:name="Schedule"/>
    <w:bookmarkEnd w:id="53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59" w:name="Compilation"/>
    <w:bookmarkEnd w:id="5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0" w:name="Coversheet"/>
    <w:bookmarkEnd w:id="5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4571F43"/>
    <w:multiLevelType w:val="multilevel"/>
    <w:tmpl w:val="E9088E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5C052EE"/>
    <w:multiLevelType w:val="multilevel"/>
    <w:tmpl w:val="9BD0ECF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094834"/>
    <w:docVar w:name="WAFER_20140114100153" w:val="RemoveTocBookmarks,RemoveUnusedBookmarks,RemoveLanguageTags,UsedStyles,ResetPageSize,UpdateArrangement"/>
    <w:docVar w:name="WAFER_20140114100153_GUID" w:val="068ab5a7-becd-4c04-8e6d-35a581f101be"/>
    <w:docVar w:name="WAFER_20140114100208" w:val="RemoveTocBookmarks,RunningHeaders"/>
    <w:docVar w:name="WAFER_20140114100208_GUID" w:val="7ccd4d50-b593-4bd6-9372-5aa8179d0bc0"/>
    <w:docVar w:name="WAFER_20150713103645" w:val="ResetPageSize,UpdateArrangement,UpdateNTable"/>
    <w:docVar w:name="WAFER_20150713103645_GUID" w:val="ede1be23-1020-4b1f-b73c-798a59103382"/>
    <w:docVar w:name="WAFER_20150716105510" w:val="RemoveTocBookmarks,RemoveUnusedBookmarks,RemoveLanguageTags,UsedStyles,ResetPageSize,RemoveCustomizations"/>
    <w:docVar w:name="WAFER_20150716105510_GUID" w:val="a8a271a9-f54e-489d-8227-07d5bbca6c62"/>
    <w:docVar w:name="WAFER_20151103094834" w:val="UpdateStyles,UsedStyles"/>
    <w:docVar w:name="WAFER_20151103094834_GUID" w:val="7b486b13-5345-4737-b9b7-398e35fa72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91980D-DD08-4E0B-905B-0A90D54CF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27188</Words>
  <Characters>129418</Characters>
  <Application>Microsoft Office Word</Application>
  <DocSecurity>0</DocSecurity>
  <Lines>3318</Lines>
  <Paragraphs>1820</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154786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04-c0-00 - 04-d0-01</dc:title>
  <dc:subject/>
  <dc:creator/>
  <cp:keywords/>
  <dc:description/>
  <cp:lastModifiedBy>svcMRProcess</cp:lastModifiedBy>
  <cp:revision>2</cp:revision>
  <cp:lastPrinted>2017-09-13T06:26:00Z</cp:lastPrinted>
  <dcterms:created xsi:type="dcterms:W3CDTF">2018-09-08T18:46:00Z</dcterms:created>
  <dcterms:modified xsi:type="dcterms:W3CDTF">2018-09-08T18:46:00Z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DocumentType">
    <vt:lpwstr>Act</vt:lpwstr>
  </property>
  <property fmtid="{D5CDD505-2E9C-101B-9397-08002B2CF9AE}" pid="4" name="OwlsUID">
    <vt:i4>9268</vt:i4>
  </property>
  <property fmtid="{D5CDD505-2E9C-101B-9397-08002B2CF9AE}" pid="5" name="ReprintedAsAt">
    <vt:filetime>2015-12-03T16:00:00Z</vt:filetime>
  </property>
  <property fmtid="{D5CDD505-2E9C-101B-9397-08002B2CF9AE}" pid="6" name="ReprintNo">
    <vt:lpwstr>4</vt:lpwstr>
  </property>
  <property fmtid="{D5CDD505-2E9C-101B-9397-08002B2CF9AE}" pid="7" name="CommencementDate">
    <vt:lpwstr>20170913</vt:lpwstr>
  </property>
  <property fmtid="{D5CDD505-2E9C-101B-9397-08002B2CF9AE}" pid="8" name="FromSuffix">
    <vt:lpwstr>04-c0-00</vt:lpwstr>
  </property>
  <property fmtid="{D5CDD505-2E9C-101B-9397-08002B2CF9AE}" pid="9" name="FromAsAtDate">
    <vt:lpwstr>25 Jan 2017</vt:lpwstr>
  </property>
  <property fmtid="{D5CDD505-2E9C-101B-9397-08002B2CF9AE}" pid="10" name="ToSuffix">
    <vt:lpwstr>04-d0-01</vt:lpwstr>
  </property>
  <property fmtid="{D5CDD505-2E9C-101B-9397-08002B2CF9AE}" pid="11" name="ToAsAtDate">
    <vt:lpwstr>13 Sep 2017</vt:lpwstr>
  </property>
</Properties>
</file>