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2017</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08 Dec 2017</w:t>
      </w:r>
      <w:r>
        <w:fldChar w:fldCharType="end"/>
      </w:r>
      <w:r>
        <w:t xml:space="preserve">, </w:t>
      </w:r>
      <w:r>
        <w:fldChar w:fldCharType="begin"/>
      </w:r>
      <w:r>
        <w:instrText xml:space="preserve"> DocProperty ToSuffix</w:instrText>
      </w:r>
      <w:r>
        <w:fldChar w:fldCharType="separate"/>
      </w:r>
      <w:r>
        <w:t>10-a0-04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2410771"/>
      <w:bookmarkStart w:id="3" w:name="_Toc32411058"/>
      <w:bookmarkStart w:id="4" w:name="_Toc4944479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2411059"/>
      <w:bookmarkStart w:id="6" w:name="_Toc4944479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del w:id="7" w:author="svcMRProcess" w:date="2020-02-25T12:5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8" w:name="_Toc32411060"/>
      <w:bookmarkStart w:id="9" w:name="_Toc49444797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del w:id="10" w:author="svcMRProcess" w:date="2020-02-25T12:5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1" w:name="_Toc32411061"/>
      <w:bookmarkStart w:id="12" w:name="_Toc494447980"/>
      <w:r>
        <w:rPr>
          <w:rStyle w:val="CharSectno"/>
        </w:rPr>
        <w:t>3</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w:t>
      </w:r>
      <w:del w:id="13" w:author="svcMRProcess" w:date="2020-02-25T12:58:00Z">
        <w:r>
          <w:delText xml:space="preserve"> by</w:delText>
        </w:r>
      </w:del>
      <w:ins w:id="14" w:author="svcMRProcess" w:date="2020-02-25T12:58:00Z">
        <w:r>
          <w:t>:</w:t>
        </w:r>
      </w:ins>
      <w:r>
        <w:t xml:space="preserve"> No. 59 of 2004 s. 141.]</w:t>
      </w:r>
    </w:p>
    <w:p>
      <w:pPr>
        <w:pStyle w:val="Heading5"/>
      </w:pPr>
      <w:bookmarkStart w:id="15" w:name="_Toc32411062"/>
      <w:bookmarkStart w:id="16" w:name="_Toc494447981"/>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w:t>
      </w:r>
      <w:del w:id="17" w:author="svcMRProcess" w:date="2020-02-25T12:58:00Z">
        <w:r>
          <w:delText xml:space="preserve"> by</w:delText>
        </w:r>
      </w:del>
      <w:ins w:id="18" w:author="svcMRProcess" w:date="2020-02-25T12:58:00Z">
        <w:r>
          <w:t>:</w:t>
        </w:r>
      </w:ins>
      <w:r>
        <w:t xml:space="preserve"> No. 20 of 2013 s. 123.]</w:t>
      </w:r>
    </w:p>
    <w:p>
      <w:pPr>
        <w:pStyle w:val="Heading5"/>
        <w:rPr>
          <w:snapToGrid w:val="0"/>
        </w:rPr>
      </w:pPr>
      <w:bookmarkStart w:id="19" w:name="_Toc32411063"/>
      <w:bookmarkStart w:id="20" w:name="_Toc494447982"/>
      <w:r>
        <w:rPr>
          <w:rStyle w:val="CharSectno"/>
        </w:rPr>
        <w:lastRenderedPageBreak/>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lastRenderedPageBreak/>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w:t>
      </w:r>
      <w:del w:id="21" w:author="svcMRProcess" w:date="2020-02-25T12:58:00Z">
        <w:r>
          <w:delText xml:space="preserve"> by</w:delText>
        </w:r>
      </w:del>
      <w:ins w:id="22" w:author="svcMRProcess" w:date="2020-02-25T12:58:00Z">
        <w:r>
          <w:t>:</w:t>
        </w:r>
      </w:ins>
      <w:r>
        <w:t xml:space="preserve"> No. 50 of 2003 s. 4, 14, 23 and 29(3); No. 84 of 2004 s. 65; No. 27 of 2004 s. 6(1) and (2); No. 65 of 2006 s. 45; No. 45 of 2016 s. 61.]</w:t>
      </w:r>
    </w:p>
    <w:p>
      <w:pPr>
        <w:pStyle w:val="Heading5"/>
        <w:rPr>
          <w:snapToGrid w:val="0"/>
        </w:rPr>
      </w:pPr>
      <w:bookmarkStart w:id="23" w:name="_Toc32411064"/>
      <w:bookmarkStart w:id="24" w:name="_Toc494447983"/>
      <w:r>
        <w:rPr>
          <w:rStyle w:val="CharSectno"/>
        </w:rPr>
        <w:t>5</w:t>
      </w:r>
      <w:r>
        <w:rPr>
          <w:snapToGrid w:val="0"/>
        </w:rPr>
        <w:t>.</w:t>
      </w:r>
      <w:r>
        <w:rPr>
          <w:snapToGrid w:val="0"/>
        </w:rPr>
        <w:tab/>
        <w:t>Civil liability not affected</w:t>
      </w:r>
      <w:bookmarkEnd w:id="23"/>
      <w:bookmarkEnd w:id="2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5" w:name="_Toc32410778"/>
      <w:bookmarkStart w:id="26" w:name="_Toc32411065"/>
      <w:bookmarkStart w:id="27" w:name="_Toc494447984"/>
      <w:r>
        <w:rPr>
          <w:rStyle w:val="CharPartNo"/>
        </w:rPr>
        <w:t>Part 2</w:t>
      </w:r>
      <w:r>
        <w:t> — </w:t>
      </w:r>
      <w:r>
        <w:rPr>
          <w:rStyle w:val="CharPartText"/>
        </w:rPr>
        <w:t>General matters</w:t>
      </w:r>
      <w:bookmarkEnd w:id="25"/>
      <w:bookmarkEnd w:id="26"/>
      <w:bookmarkEnd w:id="27"/>
    </w:p>
    <w:p>
      <w:pPr>
        <w:pStyle w:val="Heading3"/>
      </w:pPr>
      <w:bookmarkStart w:id="28" w:name="_Toc32410779"/>
      <w:bookmarkStart w:id="29" w:name="_Toc32411066"/>
      <w:bookmarkStart w:id="30" w:name="_Toc494447985"/>
      <w:r>
        <w:rPr>
          <w:rStyle w:val="CharDivNo"/>
        </w:rPr>
        <w:t>Division 1</w:t>
      </w:r>
      <w:r>
        <w:rPr>
          <w:snapToGrid w:val="0"/>
        </w:rPr>
        <w:t> — </w:t>
      </w:r>
      <w:r>
        <w:rPr>
          <w:rStyle w:val="CharDivText"/>
        </w:rPr>
        <w:t>Sentencing principles</w:t>
      </w:r>
      <w:bookmarkEnd w:id="28"/>
      <w:bookmarkEnd w:id="29"/>
      <w:bookmarkEnd w:id="30"/>
    </w:p>
    <w:p>
      <w:pPr>
        <w:pStyle w:val="Heading5"/>
        <w:rPr>
          <w:snapToGrid w:val="0"/>
        </w:rPr>
      </w:pPr>
      <w:bookmarkStart w:id="31" w:name="_Toc32411067"/>
      <w:bookmarkStart w:id="32" w:name="_Toc494447986"/>
      <w:r>
        <w:rPr>
          <w:rStyle w:val="CharSectno"/>
        </w:rPr>
        <w:t>6</w:t>
      </w:r>
      <w:r>
        <w:rPr>
          <w:snapToGrid w:val="0"/>
        </w:rPr>
        <w:t>.</w:t>
      </w:r>
      <w:r>
        <w:rPr>
          <w:snapToGrid w:val="0"/>
        </w:rPr>
        <w:tab/>
        <w:t>Principles of sentencing</w:t>
      </w:r>
      <w:bookmarkEnd w:id="31"/>
      <w:bookmarkEnd w:id="3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w:t>
      </w:r>
      <w:del w:id="33" w:author="svcMRProcess" w:date="2020-02-25T12:58:00Z">
        <w:r>
          <w:delText xml:space="preserve"> by</w:delText>
        </w:r>
      </w:del>
      <w:ins w:id="34" w:author="svcMRProcess" w:date="2020-02-25T12:58:00Z">
        <w:r>
          <w:t>:</w:t>
        </w:r>
      </w:ins>
      <w:r>
        <w:t xml:space="preserve"> No. 23 of 2001 s. 12.]</w:t>
      </w:r>
    </w:p>
    <w:p>
      <w:pPr>
        <w:pStyle w:val="Heading5"/>
        <w:rPr>
          <w:snapToGrid w:val="0"/>
        </w:rPr>
      </w:pPr>
      <w:bookmarkStart w:id="35" w:name="_Toc32411068"/>
      <w:bookmarkStart w:id="36" w:name="_Toc494447987"/>
      <w:r>
        <w:rPr>
          <w:rStyle w:val="CharSectno"/>
        </w:rPr>
        <w:t>7</w:t>
      </w:r>
      <w:r>
        <w:rPr>
          <w:snapToGrid w:val="0"/>
        </w:rPr>
        <w:t>.</w:t>
      </w:r>
      <w:r>
        <w:rPr>
          <w:snapToGrid w:val="0"/>
        </w:rPr>
        <w:tab/>
        <w:t>Aggravating factors</w:t>
      </w:r>
      <w:bookmarkEnd w:id="35"/>
      <w:bookmarkEnd w:id="3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7" w:name="_Toc32411069"/>
      <w:bookmarkStart w:id="38" w:name="_Toc494447988"/>
      <w:r>
        <w:rPr>
          <w:rStyle w:val="CharSectno"/>
        </w:rPr>
        <w:t>8</w:t>
      </w:r>
      <w:r>
        <w:rPr>
          <w:snapToGrid w:val="0"/>
        </w:rPr>
        <w:t>.</w:t>
      </w:r>
      <w:r>
        <w:rPr>
          <w:snapToGrid w:val="0"/>
        </w:rPr>
        <w:tab/>
        <w:t>Mitigating factors</w:t>
      </w:r>
      <w:bookmarkEnd w:id="37"/>
      <w:bookmarkEnd w:id="3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w:t>
      </w:r>
      <w:del w:id="39" w:author="svcMRProcess" w:date="2020-02-25T12:58:00Z">
        <w:r>
          <w:delText xml:space="preserve"> by</w:delText>
        </w:r>
      </w:del>
      <w:ins w:id="40" w:author="svcMRProcess" w:date="2020-02-25T12:58:00Z">
        <w:r>
          <w:t>:</w:t>
        </w:r>
      </w:ins>
      <w:r>
        <w:t xml:space="preserve"> No. 29 of 1998 s. 15; No. 26 of 2004 s. 7; No. 41 of 2006 s. 71(1) and 79; No. 42 of 2012 s. 3; No. 17 of 2016 s. 54.]</w:t>
      </w:r>
    </w:p>
    <w:p>
      <w:pPr>
        <w:pStyle w:val="Heading5"/>
      </w:pPr>
      <w:bookmarkStart w:id="41" w:name="_Toc32411070"/>
      <w:bookmarkStart w:id="42" w:name="_Toc494447989"/>
      <w:r>
        <w:rPr>
          <w:rStyle w:val="CharSectno"/>
        </w:rPr>
        <w:t>9AA</w:t>
      </w:r>
      <w:r>
        <w:t>.</w:t>
      </w:r>
      <w:r>
        <w:tab/>
        <w:t>Plea of guilty, sentence may be reduced in case of</w:t>
      </w:r>
      <w:bookmarkEnd w:id="41"/>
      <w:bookmarkEnd w:id="4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w:t>
      </w:r>
      <w:del w:id="43" w:author="svcMRProcess" w:date="2020-02-25T12:58:00Z">
        <w:r>
          <w:delText xml:space="preserve"> by</w:delText>
        </w:r>
      </w:del>
      <w:ins w:id="44" w:author="svcMRProcess" w:date="2020-02-25T12:58:00Z">
        <w:r>
          <w:t>:</w:t>
        </w:r>
      </w:ins>
      <w:r>
        <w:t xml:space="preserve"> No. 42 of 2012 s. 4.]</w:t>
      </w:r>
    </w:p>
    <w:p>
      <w:pPr>
        <w:pStyle w:val="Heading3"/>
      </w:pPr>
      <w:bookmarkStart w:id="45" w:name="_Toc32410784"/>
      <w:bookmarkStart w:id="46" w:name="_Toc32411071"/>
      <w:bookmarkStart w:id="47" w:name="_Toc494447990"/>
      <w:r>
        <w:rPr>
          <w:rStyle w:val="CharDivNo"/>
        </w:rPr>
        <w:t>Division 2A</w:t>
      </w:r>
      <w:r>
        <w:t> — </w:t>
      </w:r>
      <w:r>
        <w:rPr>
          <w:rStyle w:val="CharDivText"/>
        </w:rPr>
        <w:t>Sentencing where declared criminal organisations involved</w:t>
      </w:r>
      <w:bookmarkEnd w:id="45"/>
      <w:bookmarkEnd w:id="46"/>
      <w:bookmarkEnd w:id="47"/>
    </w:p>
    <w:p>
      <w:pPr>
        <w:pStyle w:val="Footnoteheading"/>
      </w:pPr>
      <w:r>
        <w:tab/>
        <w:t>[Heading inserted</w:t>
      </w:r>
      <w:del w:id="48" w:author="svcMRProcess" w:date="2020-02-25T12:58:00Z">
        <w:r>
          <w:delText xml:space="preserve"> by</w:delText>
        </w:r>
      </w:del>
      <w:ins w:id="49" w:author="svcMRProcess" w:date="2020-02-25T12:58:00Z">
        <w:r>
          <w:t>:</w:t>
        </w:r>
      </w:ins>
      <w:r>
        <w:t xml:space="preserve"> No. 49 of 2012 s. 181(2).]</w:t>
      </w:r>
    </w:p>
    <w:p>
      <w:pPr>
        <w:pStyle w:val="Heading5"/>
      </w:pPr>
      <w:bookmarkStart w:id="50" w:name="_Toc32411072"/>
      <w:bookmarkStart w:id="51" w:name="_Toc494447991"/>
      <w:r>
        <w:rPr>
          <w:rStyle w:val="CharSectno"/>
        </w:rPr>
        <w:t>9A</w:t>
      </w:r>
      <w:r>
        <w:t>.</w:t>
      </w:r>
      <w:r>
        <w:tab/>
        <w:t>Terms used</w:t>
      </w:r>
      <w:bookmarkEnd w:id="50"/>
      <w:bookmarkEnd w:id="5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w:t>
      </w:r>
      <w:del w:id="52" w:author="svcMRProcess" w:date="2020-02-25T12:58:00Z">
        <w:r>
          <w:delText xml:space="preserve"> by</w:delText>
        </w:r>
      </w:del>
      <w:ins w:id="53" w:author="svcMRProcess" w:date="2020-02-25T12:58:00Z">
        <w:r>
          <w:t>:</w:t>
        </w:r>
      </w:ins>
      <w:r>
        <w:t xml:space="preserve"> No. 49 of 2012 s. 181(2).]</w:t>
      </w:r>
    </w:p>
    <w:p>
      <w:pPr>
        <w:pStyle w:val="Heading5"/>
      </w:pPr>
      <w:bookmarkStart w:id="54" w:name="_Toc32411073"/>
      <w:bookmarkStart w:id="55" w:name="_Toc494447992"/>
      <w:r>
        <w:rPr>
          <w:rStyle w:val="CharSectno"/>
        </w:rPr>
        <w:t>9B</w:t>
      </w:r>
      <w:r>
        <w:t>.</w:t>
      </w:r>
      <w:r>
        <w:tab/>
        <w:t>Application of this Division</w:t>
      </w:r>
      <w:bookmarkEnd w:id="54"/>
      <w:bookmarkEnd w:id="5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w:t>
      </w:r>
      <w:del w:id="56" w:author="svcMRProcess" w:date="2020-02-25T12:58:00Z">
        <w:r>
          <w:delText xml:space="preserve"> by</w:delText>
        </w:r>
      </w:del>
      <w:ins w:id="57" w:author="svcMRProcess" w:date="2020-02-25T12:58:00Z">
        <w:r>
          <w:t>:</w:t>
        </w:r>
      </w:ins>
      <w:r>
        <w:t xml:space="preserve"> No. 49 of 2012 s. 181(2).]</w:t>
      </w:r>
    </w:p>
    <w:p>
      <w:pPr>
        <w:pStyle w:val="Heading5"/>
      </w:pPr>
      <w:bookmarkStart w:id="58" w:name="_Toc32411074"/>
      <w:bookmarkStart w:id="59" w:name="_Toc494447993"/>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w:t>
      </w:r>
      <w:del w:id="60" w:author="svcMRProcess" w:date="2020-02-25T12:58:00Z">
        <w:r>
          <w:delText xml:space="preserve"> by</w:delText>
        </w:r>
      </w:del>
      <w:ins w:id="61" w:author="svcMRProcess" w:date="2020-02-25T12:58:00Z">
        <w:r>
          <w:t>:</w:t>
        </w:r>
      </w:ins>
      <w:r>
        <w:t xml:space="preserve"> No. 49 of 2012 s. 181(2).]</w:t>
      </w:r>
    </w:p>
    <w:p>
      <w:pPr>
        <w:pStyle w:val="Heading5"/>
      </w:pPr>
      <w:bookmarkStart w:id="62" w:name="_Toc32411075"/>
      <w:bookmarkStart w:id="63" w:name="_Toc494447994"/>
      <w:r>
        <w:rPr>
          <w:rStyle w:val="CharSectno"/>
        </w:rPr>
        <w:t>9D</w:t>
      </w:r>
      <w:r>
        <w:t>.</w:t>
      </w:r>
      <w:r>
        <w:tab/>
        <w:t>Mandatory minimum sentences where declared criminal organisation involved</w:t>
      </w:r>
      <w:bookmarkEnd w:id="62"/>
      <w:bookmarkEnd w:id="6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w:t>
      </w:r>
      <w:del w:id="64" w:author="svcMRProcess" w:date="2020-02-25T12:58:00Z">
        <w:r>
          <w:delText xml:space="preserve"> by</w:delText>
        </w:r>
      </w:del>
      <w:ins w:id="65" w:author="svcMRProcess" w:date="2020-02-25T12:58:00Z">
        <w:r>
          <w:t>:</w:t>
        </w:r>
      </w:ins>
      <w:r>
        <w:t xml:space="preserve"> No. 49 of 2012 s. 181(2).]</w:t>
      </w:r>
    </w:p>
    <w:p>
      <w:pPr>
        <w:pStyle w:val="Heading5"/>
      </w:pPr>
      <w:bookmarkStart w:id="66" w:name="_Toc32411076"/>
      <w:bookmarkStart w:id="67" w:name="_Toc494447995"/>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w:t>
      </w:r>
      <w:del w:id="68" w:author="svcMRProcess" w:date="2020-02-25T12:58:00Z">
        <w:r>
          <w:delText xml:space="preserve"> by</w:delText>
        </w:r>
      </w:del>
      <w:ins w:id="69" w:author="svcMRProcess" w:date="2020-02-25T12:58:00Z">
        <w:r>
          <w:t>:</w:t>
        </w:r>
      </w:ins>
      <w:r>
        <w:t xml:space="preserve"> No. 49 of 2012 s. 181(2).]</w:t>
      </w:r>
    </w:p>
    <w:p>
      <w:pPr>
        <w:pStyle w:val="Heading5"/>
      </w:pPr>
      <w:bookmarkStart w:id="70" w:name="_Toc32411077"/>
      <w:bookmarkStart w:id="71" w:name="_Toc494447996"/>
      <w:r>
        <w:rPr>
          <w:rStyle w:val="CharSectno"/>
        </w:rPr>
        <w:t>9F</w:t>
      </w:r>
      <w:r>
        <w:t>.</w:t>
      </w:r>
      <w:r>
        <w:tab/>
        <w:t>Further provisions relating to mandatory minimum sentences imposed under section 9D</w:t>
      </w:r>
      <w:bookmarkEnd w:id="70"/>
      <w:bookmarkEnd w:id="7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w:t>
      </w:r>
      <w:del w:id="72" w:author="svcMRProcess" w:date="2020-02-25T12:58:00Z">
        <w:r>
          <w:delText xml:space="preserve"> by</w:delText>
        </w:r>
      </w:del>
      <w:ins w:id="73" w:author="svcMRProcess" w:date="2020-02-25T12:58:00Z">
        <w:r>
          <w:t>:</w:t>
        </w:r>
      </w:ins>
      <w:r>
        <w:t xml:space="preserve"> No. 49 of 2012 s. 181(2).]</w:t>
      </w:r>
    </w:p>
    <w:p>
      <w:pPr>
        <w:pStyle w:val="Heading5"/>
      </w:pPr>
      <w:bookmarkStart w:id="74" w:name="_Toc32411078"/>
      <w:bookmarkStart w:id="75" w:name="_Toc494447997"/>
      <w:r>
        <w:rPr>
          <w:rStyle w:val="CharSectno"/>
        </w:rPr>
        <w:t>9G</w:t>
      </w:r>
      <w:r>
        <w:t>.</w:t>
      </w:r>
      <w:r>
        <w:tab/>
        <w:t>Eligibility for parole</w:t>
      </w:r>
      <w:bookmarkEnd w:id="74"/>
      <w:bookmarkEnd w:id="7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w:t>
      </w:r>
      <w:del w:id="76" w:author="svcMRProcess" w:date="2020-02-25T12:58:00Z">
        <w:r>
          <w:delText xml:space="preserve"> by</w:delText>
        </w:r>
      </w:del>
      <w:ins w:id="77" w:author="svcMRProcess" w:date="2020-02-25T12:58:00Z">
        <w:r>
          <w:t>:</w:t>
        </w:r>
      </w:ins>
      <w:r>
        <w:t xml:space="preserve"> No. 49 of 2012 s. 181(2); amended</w:t>
      </w:r>
      <w:del w:id="78" w:author="svcMRProcess" w:date="2020-02-25T12:58:00Z">
        <w:r>
          <w:delText xml:space="preserve"> by</w:delText>
        </w:r>
      </w:del>
      <w:ins w:id="79" w:author="svcMRProcess" w:date="2020-02-25T12:58:00Z">
        <w:r>
          <w:t>:</w:t>
        </w:r>
      </w:ins>
      <w:r>
        <w:t xml:space="preserve"> No. 45 of 2016 s. 62.]</w:t>
      </w:r>
    </w:p>
    <w:p>
      <w:pPr>
        <w:pStyle w:val="Heading3"/>
      </w:pPr>
      <w:bookmarkStart w:id="80" w:name="_Toc32410792"/>
      <w:bookmarkStart w:id="81" w:name="_Toc32411079"/>
      <w:bookmarkStart w:id="82" w:name="_Toc494447998"/>
      <w:r>
        <w:rPr>
          <w:rStyle w:val="CharDivNo"/>
        </w:rPr>
        <w:t>Division 2</w:t>
      </w:r>
      <w:r>
        <w:rPr>
          <w:snapToGrid w:val="0"/>
        </w:rPr>
        <w:t> — </w:t>
      </w:r>
      <w:r>
        <w:rPr>
          <w:rStyle w:val="CharDivText"/>
        </w:rPr>
        <w:t>Miscellaneous</w:t>
      </w:r>
      <w:bookmarkEnd w:id="80"/>
      <w:bookmarkEnd w:id="81"/>
      <w:bookmarkEnd w:id="82"/>
    </w:p>
    <w:p>
      <w:pPr>
        <w:pStyle w:val="Heading5"/>
        <w:rPr>
          <w:snapToGrid w:val="0"/>
        </w:rPr>
      </w:pPr>
      <w:bookmarkStart w:id="83" w:name="_Toc32411080"/>
      <w:bookmarkStart w:id="84" w:name="_Toc494447999"/>
      <w:r>
        <w:rPr>
          <w:rStyle w:val="CharSectno"/>
        </w:rPr>
        <w:t>9</w:t>
      </w:r>
      <w:r>
        <w:rPr>
          <w:snapToGrid w:val="0"/>
        </w:rPr>
        <w:t>.</w:t>
      </w:r>
      <w:r>
        <w:rPr>
          <w:snapToGrid w:val="0"/>
        </w:rPr>
        <w:tab/>
        <w:t>Statutory penalty, effect of</w:t>
      </w:r>
      <w:bookmarkEnd w:id="83"/>
      <w:bookmarkEnd w:id="8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w:t>
      </w:r>
      <w:del w:id="85" w:author="svcMRProcess" w:date="2020-02-25T12:58:00Z">
        <w:r>
          <w:delText xml:space="preserve"> by</w:delText>
        </w:r>
      </w:del>
      <w:ins w:id="86" w:author="svcMRProcess" w:date="2020-02-25T12:58:00Z">
        <w:r>
          <w:t>:</w:t>
        </w:r>
      </w:ins>
      <w:r>
        <w:t xml:space="preserve"> No. 50 of 2003 s. 9; No. 8 of 2009 s. 115(2)</w:t>
      </w:r>
      <w:r>
        <w:rPr>
          <w:spacing w:val="-4"/>
        </w:rPr>
        <w:t>; No. 47 of 2011 s.</w:t>
      </w:r>
      <w:r>
        <w:t> 26(3).]</w:t>
      </w:r>
    </w:p>
    <w:p>
      <w:pPr>
        <w:pStyle w:val="Heading5"/>
        <w:rPr>
          <w:snapToGrid w:val="0"/>
        </w:rPr>
      </w:pPr>
      <w:bookmarkStart w:id="87" w:name="_Toc32411081"/>
      <w:bookmarkStart w:id="88" w:name="_Toc494448000"/>
      <w:r>
        <w:rPr>
          <w:rStyle w:val="CharSectno"/>
        </w:rPr>
        <w:t>10</w:t>
      </w:r>
      <w:r>
        <w:rPr>
          <w:snapToGrid w:val="0"/>
        </w:rPr>
        <w:t>.</w:t>
      </w:r>
      <w:r>
        <w:rPr>
          <w:snapToGrid w:val="0"/>
        </w:rPr>
        <w:tab/>
        <w:t>Change of statutory penalty, effect of</w:t>
      </w:r>
      <w:bookmarkEnd w:id="87"/>
      <w:bookmarkEnd w:id="8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9" w:name="_Toc32411082"/>
      <w:bookmarkStart w:id="90" w:name="_Toc494448001"/>
      <w:r>
        <w:rPr>
          <w:rStyle w:val="CharSectno"/>
        </w:rPr>
        <w:t>11</w:t>
      </w:r>
      <w:r>
        <w:rPr>
          <w:snapToGrid w:val="0"/>
        </w:rPr>
        <w:t>.</w:t>
      </w:r>
      <w:r>
        <w:rPr>
          <w:snapToGrid w:val="0"/>
        </w:rPr>
        <w:tab/>
        <w:t>Person not to be sentenced twice on same evidence</w:t>
      </w:r>
      <w:bookmarkEnd w:id="89"/>
      <w:bookmarkEnd w:id="9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1" w:name="_Toc32411083"/>
      <w:bookmarkStart w:id="92" w:name="_Toc494448002"/>
      <w:r>
        <w:rPr>
          <w:rStyle w:val="CharSectno"/>
        </w:rPr>
        <w:t>12</w:t>
      </w:r>
      <w:r>
        <w:rPr>
          <w:snapToGrid w:val="0"/>
        </w:rPr>
        <w:t>.</w:t>
      </w:r>
      <w:r>
        <w:rPr>
          <w:snapToGrid w:val="0"/>
        </w:rPr>
        <w:tab/>
        <w:t>Common law bonds abolished</w:t>
      </w:r>
      <w:bookmarkEnd w:id="91"/>
      <w:bookmarkEnd w:id="9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3" w:name="_Toc32410797"/>
      <w:bookmarkStart w:id="94" w:name="_Toc32411084"/>
      <w:bookmarkStart w:id="95" w:name="_Toc494448003"/>
      <w:r>
        <w:rPr>
          <w:rStyle w:val="CharPartNo"/>
        </w:rPr>
        <w:t>Part 3</w:t>
      </w:r>
      <w:r>
        <w:t> — </w:t>
      </w:r>
      <w:r>
        <w:rPr>
          <w:rStyle w:val="CharPartText"/>
        </w:rPr>
        <w:t>Matters preliminary to sentencing</w:t>
      </w:r>
      <w:bookmarkEnd w:id="93"/>
      <w:bookmarkEnd w:id="94"/>
      <w:bookmarkEnd w:id="95"/>
    </w:p>
    <w:p>
      <w:pPr>
        <w:pStyle w:val="Heading3"/>
      </w:pPr>
      <w:bookmarkStart w:id="96" w:name="_Toc32410798"/>
      <w:bookmarkStart w:id="97" w:name="_Toc32411085"/>
      <w:bookmarkStart w:id="98" w:name="_Toc494448004"/>
      <w:r>
        <w:rPr>
          <w:rStyle w:val="CharDivNo"/>
        </w:rPr>
        <w:t>Division 1</w:t>
      </w:r>
      <w:r>
        <w:rPr>
          <w:snapToGrid w:val="0"/>
        </w:rPr>
        <w:t> — </w:t>
      </w:r>
      <w:r>
        <w:rPr>
          <w:rStyle w:val="CharDivText"/>
        </w:rPr>
        <w:t>Preliminary</w:t>
      </w:r>
      <w:bookmarkEnd w:id="96"/>
      <w:bookmarkEnd w:id="97"/>
      <w:bookmarkEnd w:id="98"/>
    </w:p>
    <w:p>
      <w:pPr>
        <w:pStyle w:val="Heading5"/>
        <w:rPr>
          <w:snapToGrid w:val="0"/>
        </w:rPr>
      </w:pPr>
      <w:bookmarkStart w:id="99" w:name="_Toc32411086"/>
      <w:bookmarkStart w:id="100" w:name="_Toc494448005"/>
      <w:r>
        <w:rPr>
          <w:rStyle w:val="CharSectno"/>
        </w:rPr>
        <w:t>13</w:t>
      </w:r>
      <w:r>
        <w:rPr>
          <w:snapToGrid w:val="0"/>
        </w:rPr>
        <w:t>.</w:t>
      </w:r>
      <w:r>
        <w:rPr>
          <w:snapToGrid w:val="0"/>
        </w:rPr>
        <w:tab/>
        <w:t>Term used: victim</w:t>
      </w:r>
      <w:bookmarkEnd w:id="99"/>
      <w:bookmarkEnd w:id="10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1" w:name="_Toc32410800"/>
      <w:bookmarkStart w:id="102" w:name="_Toc32411087"/>
      <w:bookmarkStart w:id="103" w:name="_Toc494448006"/>
      <w:r>
        <w:rPr>
          <w:rStyle w:val="CharDivNo"/>
        </w:rPr>
        <w:t>Division 2</w:t>
      </w:r>
      <w:r>
        <w:rPr>
          <w:snapToGrid w:val="0"/>
        </w:rPr>
        <w:t> — </w:t>
      </w:r>
      <w:r>
        <w:rPr>
          <w:rStyle w:val="CharDivText"/>
        </w:rPr>
        <w:t>General</w:t>
      </w:r>
      <w:bookmarkEnd w:id="101"/>
      <w:bookmarkEnd w:id="102"/>
      <w:bookmarkEnd w:id="103"/>
    </w:p>
    <w:p>
      <w:pPr>
        <w:pStyle w:val="Heading5"/>
        <w:spacing w:before="240"/>
        <w:rPr>
          <w:snapToGrid w:val="0"/>
        </w:rPr>
      </w:pPr>
      <w:bookmarkStart w:id="104" w:name="_Toc32411088"/>
      <w:bookmarkStart w:id="105" w:name="_Toc494448007"/>
      <w:r>
        <w:rPr>
          <w:rStyle w:val="CharSectno"/>
        </w:rPr>
        <w:t>14</w:t>
      </w:r>
      <w:r>
        <w:rPr>
          <w:snapToGrid w:val="0"/>
        </w:rPr>
        <w:t>.</w:t>
      </w:r>
      <w:r>
        <w:rPr>
          <w:snapToGrid w:val="0"/>
        </w:rPr>
        <w:tab/>
        <w:t>Offender to be present for sentencing</w:t>
      </w:r>
      <w:bookmarkEnd w:id="104"/>
      <w:bookmarkEnd w:id="10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w:t>
      </w:r>
      <w:del w:id="106" w:author="svcMRProcess" w:date="2020-02-25T12:58:00Z">
        <w:r>
          <w:delText xml:space="preserve"> by</w:delText>
        </w:r>
      </w:del>
      <w:ins w:id="107" w:author="svcMRProcess" w:date="2020-02-25T12:58:00Z">
        <w:r>
          <w:t>:</w:t>
        </w:r>
      </w:ins>
      <w:r>
        <w:t xml:space="preserve"> No. 48 of 1998 s. 13; No. 45 of 2016 s. 48.]</w:t>
      </w:r>
    </w:p>
    <w:p>
      <w:pPr>
        <w:pStyle w:val="Heading5"/>
        <w:spacing w:before="180"/>
      </w:pPr>
      <w:bookmarkStart w:id="108" w:name="_Toc32411089"/>
      <w:bookmarkStart w:id="109" w:name="_Toc494448008"/>
      <w:r>
        <w:rPr>
          <w:rStyle w:val="CharSectno"/>
        </w:rPr>
        <w:t>14A</w:t>
      </w:r>
      <w:r>
        <w:t>.</w:t>
      </w:r>
      <w:r>
        <w:tab/>
        <w:t>Video link, use of for sentencing</w:t>
      </w:r>
      <w:bookmarkEnd w:id="108"/>
      <w:bookmarkEnd w:id="10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w:t>
      </w:r>
      <w:del w:id="110" w:author="svcMRProcess" w:date="2020-02-25T12:58:00Z">
        <w:r>
          <w:delText xml:space="preserve"> by</w:delText>
        </w:r>
      </w:del>
      <w:ins w:id="111" w:author="svcMRProcess" w:date="2020-02-25T12:58:00Z">
        <w:r>
          <w:t>:</w:t>
        </w:r>
      </w:ins>
      <w:r>
        <w:t xml:space="preserve">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2" w:name="_Toc32411090"/>
      <w:bookmarkStart w:id="113" w:name="_Toc494448009"/>
      <w:r>
        <w:rPr>
          <w:rStyle w:val="CharSectno"/>
        </w:rPr>
        <w:t>15</w:t>
      </w:r>
      <w:r>
        <w:rPr>
          <w:snapToGrid w:val="0"/>
        </w:rPr>
        <w:t>.</w:t>
      </w:r>
      <w:r>
        <w:rPr>
          <w:snapToGrid w:val="0"/>
        </w:rPr>
        <w:tab/>
        <w:t>Court may inform itself as it thinks fit</w:t>
      </w:r>
      <w:bookmarkEnd w:id="112"/>
      <w:bookmarkEnd w:id="11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4" w:name="_Toc32411091"/>
      <w:bookmarkStart w:id="115" w:name="_Toc494448010"/>
      <w:r>
        <w:rPr>
          <w:rStyle w:val="CharSectno"/>
        </w:rPr>
        <w:t>16</w:t>
      </w:r>
      <w:r>
        <w:rPr>
          <w:snapToGrid w:val="0"/>
        </w:rPr>
        <w:t>.</w:t>
      </w:r>
      <w:r>
        <w:rPr>
          <w:snapToGrid w:val="0"/>
        </w:rPr>
        <w:tab/>
        <w:t>Adjourning sentencing</w:t>
      </w:r>
      <w:bookmarkEnd w:id="114"/>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w:t>
      </w:r>
      <w:del w:id="116" w:author="svcMRProcess" w:date="2020-02-25T12:58:00Z">
        <w:r>
          <w:delText xml:space="preserve"> by</w:delText>
        </w:r>
      </w:del>
      <w:ins w:id="117" w:author="svcMRProcess" w:date="2020-02-25T12:58:00Z">
        <w:r>
          <w:t>:</w:t>
        </w:r>
      </w:ins>
      <w:r>
        <w:t xml:space="preserve"> No. 26 of 2004 s. 8; No. 41 of 2006 s. 71(2).]</w:t>
      </w:r>
    </w:p>
    <w:p>
      <w:pPr>
        <w:pStyle w:val="Heading5"/>
        <w:rPr>
          <w:snapToGrid w:val="0"/>
        </w:rPr>
      </w:pPr>
      <w:bookmarkStart w:id="118" w:name="_Toc32411092"/>
      <w:bookmarkStart w:id="119" w:name="_Toc494448011"/>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32411093"/>
      <w:bookmarkStart w:id="121" w:name="_Toc494448012"/>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w:t>
      </w:r>
      <w:del w:id="122" w:author="svcMRProcess" w:date="2020-02-25T12:58:00Z">
        <w:r>
          <w:delText xml:space="preserve"> by</w:delText>
        </w:r>
      </w:del>
      <w:ins w:id="123" w:author="svcMRProcess" w:date="2020-02-25T12:58:00Z">
        <w:r>
          <w:t>:</w:t>
        </w:r>
      </w:ins>
      <w:r>
        <w:t xml:space="preserve"> No. 59 of 2004 s. 141.]</w:t>
      </w:r>
    </w:p>
    <w:p>
      <w:pPr>
        <w:pStyle w:val="Ednotesection"/>
      </w:pPr>
      <w:r>
        <w:t>[</w:t>
      </w:r>
      <w:r>
        <w:rPr>
          <w:b/>
        </w:rPr>
        <w:t>19.</w:t>
      </w:r>
      <w:r>
        <w:rPr>
          <w:b/>
        </w:rPr>
        <w:tab/>
      </w:r>
      <w:r>
        <w:t>Deleted</w:t>
      </w:r>
      <w:del w:id="124" w:author="svcMRProcess" w:date="2020-02-25T12:58:00Z">
        <w:r>
          <w:delText xml:space="preserve"> by</w:delText>
        </w:r>
      </w:del>
      <w:ins w:id="125" w:author="svcMRProcess" w:date="2020-02-25T12:58:00Z">
        <w:r>
          <w:t>:</w:t>
        </w:r>
      </w:ins>
      <w:r>
        <w:t xml:space="preserve"> No. 29 of 1998 s. 18.]</w:t>
      </w:r>
    </w:p>
    <w:p>
      <w:pPr>
        <w:pStyle w:val="Heading3"/>
      </w:pPr>
      <w:bookmarkStart w:id="126" w:name="_Toc32410807"/>
      <w:bookmarkStart w:id="127" w:name="_Toc32411094"/>
      <w:bookmarkStart w:id="128" w:name="_Toc494448013"/>
      <w:r>
        <w:rPr>
          <w:rStyle w:val="CharDivNo"/>
        </w:rPr>
        <w:t>Division 3</w:t>
      </w:r>
      <w:r>
        <w:rPr>
          <w:snapToGrid w:val="0"/>
        </w:rPr>
        <w:t> — </w:t>
      </w:r>
      <w:r>
        <w:rPr>
          <w:rStyle w:val="CharDivText"/>
        </w:rPr>
        <w:t>Information about the offender</w:t>
      </w:r>
      <w:bookmarkEnd w:id="126"/>
      <w:bookmarkEnd w:id="127"/>
      <w:bookmarkEnd w:id="128"/>
    </w:p>
    <w:p>
      <w:pPr>
        <w:pStyle w:val="Heading5"/>
        <w:rPr>
          <w:snapToGrid w:val="0"/>
        </w:rPr>
      </w:pPr>
      <w:bookmarkStart w:id="129" w:name="_Toc32411095"/>
      <w:bookmarkStart w:id="130" w:name="_Toc494448014"/>
      <w:r>
        <w:rPr>
          <w:rStyle w:val="CharSectno"/>
        </w:rPr>
        <w:t>20</w:t>
      </w:r>
      <w:r>
        <w:rPr>
          <w:snapToGrid w:val="0"/>
        </w:rPr>
        <w:t>.</w:t>
      </w:r>
      <w:r>
        <w:rPr>
          <w:snapToGrid w:val="0"/>
        </w:rPr>
        <w:tab/>
        <w:t>Pre</w:t>
      </w:r>
      <w:r>
        <w:rPr>
          <w:snapToGrid w:val="0"/>
        </w:rPr>
        <w:noBreakHyphen/>
        <w:t>sentence report, court may order</w:t>
      </w:r>
      <w:bookmarkEnd w:id="129"/>
      <w:bookmarkEnd w:id="13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w:t>
      </w:r>
      <w:del w:id="131" w:author="svcMRProcess" w:date="2020-02-25T12:58:00Z">
        <w:r>
          <w:delText xml:space="preserve"> by</w:delText>
        </w:r>
      </w:del>
      <w:ins w:id="132" w:author="svcMRProcess" w:date="2020-02-25T12:58:00Z">
        <w:r>
          <w:t>:</w:t>
        </w:r>
      </w:ins>
      <w:r>
        <w:t xml:space="preserve"> No. 29 of 1998 s. 18; No. 50 of 2003 s. 5.]</w:t>
      </w:r>
    </w:p>
    <w:p>
      <w:pPr>
        <w:pStyle w:val="Heading5"/>
        <w:rPr>
          <w:snapToGrid w:val="0"/>
        </w:rPr>
      </w:pPr>
      <w:bookmarkStart w:id="133" w:name="_Toc32411096"/>
      <w:bookmarkStart w:id="134" w:name="_Toc494448015"/>
      <w:r>
        <w:rPr>
          <w:rStyle w:val="CharSectno"/>
        </w:rPr>
        <w:t>21</w:t>
      </w:r>
      <w:r>
        <w:rPr>
          <w:snapToGrid w:val="0"/>
        </w:rPr>
        <w:t>.</w:t>
      </w:r>
      <w:r>
        <w:rPr>
          <w:snapToGrid w:val="0"/>
        </w:rPr>
        <w:tab/>
        <w:t>Pre</w:t>
      </w:r>
      <w:r>
        <w:rPr>
          <w:snapToGrid w:val="0"/>
        </w:rPr>
        <w:noBreakHyphen/>
        <w:t>sentence report, content of</w:t>
      </w:r>
      <w:bookmarkEnd w:id="133"/>
      <w:bookmarkEnd w:id="13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w:t>
      </w:r>
      <w:del w:id="135" w:author="svcMRProcess" w:date="2020-02-25T12:58:00Z">
        <w:r>
          <w:delText xml:space="preserve"> by</w:delText>
        </w:r>
      </w:del>
      <w:ins w:id="136" w:author="svcMRProcess" w:date="2020-02-25T12:58:00Z">
        <w:r>
          <w:t>:</w:t>
        </w:r>
      </w:ins>
      <w:r>
        <w:t xml:space="preserve"> No. 72 of 2004 s. 116(2).]</w:t>
      </w:r>
    </w:p>
    <w:p>
      <w:pPr>
        <w:pStyle w:val="Heading5"/>
        <w:spacing w:before="180"/>
        <w:rPr>
          <w:snapToGrid w:val="0"/>
        </w:rPr>
      </w:pPr>
      <w:bookmarkStart w:id="137" w:name="_Toc32411097"/>
      <w:bookmarkStart w:id="138" w:name="_Toc494448016"/>
      <w:r>
        <w:rPr>
          <w:rStyle w:val="CharSectno"/>
        </w:rPr>
        <w:t>22</w:t>
      </w:r>
      <w:r>
        <w:rPr>
          <w:snapToGrid w:val="0"/>
        </w:rPr>
        <w:t>.</w:t>
      </w:r>
      <w:r>
        <w:rPr>
          <w:snapToGrid w:val="0"/>
        </w:rPr>
        <w:tab/>
        <w:t>Pre</w:t>
      </w:r>
      <w:r>
        <w:rPr>
          <w:snapToGrid w:val="0"/>
        </w:rPr>
        <w:noBreakHyphen/>
        <w:t>sentence report, preparation of</w:t>
      </w:r>
      <w:bookmarkEnd w:id="137"/>
      <w:bookmarkEnd w:id="13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w:t>
      </w:r>
      <w:del w:id="139" w:author="svcMRProcess" w:date="2020-02-25T12:58:00Z">
        <w:r>
          <w:delText xml:space="preserve"> by</w:delText>
        </w:r>
      </w:del>
      <w:ins w:id="140" w:author="svcMRProcess" w:date="2020-02-25T12:58:00Z">
        <w:r>
          <w:t>:</w:t>
        </w:r>
      </w:ins>
      <w:r>
        <w:t xml:space="preserve"> No. 65 of 2006 s. 46 and 49; No. 45 of 2016 s. 63.]</w:t>
      </w:r>
    </w:p>
    <w:p>
      <w:pPr>
        <w:pStyle w:val="Heading5"/>
        <w:rPr>
          <w:snapToGrid w:val="0"/>
        </w:rPr>
      </w:pPr>
      <w:bookmarkStart w:id="141" w:name="_Toc32411098"/>
      <w:bookmarkStart w:id="142" w:name="_Toc494448017"/>
      <w:r>
        <w:rPr>
          <w:rStyle w:val="CharSectno"/>
        </w:rPr>
        <w:t>23</w:t>
      </w:r>
      <w:r>
        <w:rPr>
          <w:snapToGrid w:val="0"/>
        </w:rPr>
        <w:t>.</w:t>
      </w:r>
      <w:r>
        <w:rPr>
          <w:snapToGrid w:val="0"/>
        </w:rPr>
        <w:tab/>
        <w:t>Offender’s time in custody etc., information about</w:t>
      </w:r>
      <w:bookmarkEnd w:id="141"/>
      <w:bookmarkEnd w:id="1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w:t>
      </w:r>
      <w:del w:id="143" w:author="svcMRProcess" w:date="2020-02-25T12:58:00Z">
        <w:r>
          <w:delText xml:space="preserve"> by</w:delText>
        </w:r>
      </w:del>
      <w:ins w:id="144" w:author="svcMRProcess" w:date="2020-02-25T12:58:00Z">
        <w:r>
          <w:t>:</w:t>
        </w:r>
      </w:ins>
      <w:r>
        <w:t xml:space="preserve"> No. 50 of 2003 s. 29(3); No. 65 of 2006 s. 49.]</w:t>
      </w:r>
    </w:p>
    <w:p>
      <w:pPr>
        <w:pStyle w:val="Heading3"/>
        <w:keepNext w:val="0"/>
        <w:pageBreakBefore/>
        <w:spacing w:before="0"/>
      </w:pPr>
      <w:bookmarkStart w:id="145" w:name="_Toc32410812"/>
      <w:bookmarkStart w:id="146" w:name="_Toc32411099"/>
      <w:bookmarkStart w:id="147" w:name="_Toc494448018"/>
      <w:r>
        <w:rPr>
          <w:rStyle w:val="CharDivNo"/>
        </w:rPr>
        <w:t>Division 4</w:t>
      </w:r>
      <w:r>
        <w:rPr>
          <w:snapToGrid w:val="0"/>
        </w:rPr>
        <w:t> — </w:t>
      </w:r>
      <w:r>
        <w:rPr>
          <w:rStyle w:val="CharDivText"/>
        </w:rPr>
        <w:t>Information about victims etc.</w:t>
      </w:r>
      <w:bookmarkEnd w:id="145"/>
      <w:bookmarkEnd w:id="146"/>
      <w:bookmarkEnd w:id="147"/>
    </w:p>
    <w:p>
      <w:pPr>
        <w:pStyle w:val="Heading5"/>
      </w:pPr>
      <w:bookmarkStart w:id="148" w:name="_Toc32411100"/>
      <w:bookmarkStart w:id="149" w:name="_Toc442711193"/>
      <w:bookmarkStart w:id="150" w:name="_Toc467152424"/>
      <w:bookmarkStart w:id="151" w:name="_Toc469037445"/>
      <w:bookmarkStart w:id="152" w:name="_Toc494448019"/>
      <w:r>
        <w:rPr>
          <w:rStyle w:val="CharSectno"/>
        </w:rPr>
        <w:t>23A</w:t>
      </w:r>
      <w:r>
        <w:t>.</w:t>
      </w:r>
      <w:r>
        <w:tab/>
        <w:t>Terms used</w:t>
      </w:r>
      <w:bookmarkEnd w:id="148"/>
      <w:bookmarkEnd w:id="149"/>
      <w:bookmarkEnd w:id="150"/>
      <w:bookmarkEnd w:id="151"/>
      <w:bookmarkEnd w:id="152"/>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w:t>
      </w:r>
      <w:del w:id="153" w:author="svcMRProcess" w:date="2020-02-25T12:58:00Z">
        <w:r>
          <w:delText xml:space="preserve"> by</w:delText>
        </w:r>
      </w:del>
      <w:ins w:id="154" w:author="svcMRProcess" w:date="2020-02-25T12:58:00Z">
        <w:r>
          <w:t>:</w:t>
        </w:r>
      </w:ins>
      <w:r>
        <w:t xml:space="preserve"> No. 45 of 2016 s. 53.]</w:t>
      </w:r>
    </w:p>
    <w:p>
      <w:pPr>
        <w:pStyle w:val="Heading5"/>
        <w:rPr>
          <w:snapToGrid w:val="0"/>
        </w:rPr>
      </w:pPr>
      <w:bookmarkStart w:id="155" w:name="_Toc32411101"/>
      <w:bookmarkStart w:id="156" w:name="_Toc494448020"/>
      <w:r>
        <w:rPr>
          <w:rStyle w:val="CharSectno"/>
        </w:rPr>
        <w:t>24</w:t>
      </w:r>
      <w:r>
        <w:rPr>
          <w:snapToGrid w:val="0"/>
        </w:rPr>
        <w:t>.</w:t>
      </w:r>
      <w:r>
        <w:rPr>
          <w:snapToGrid w:val="0"/>
        </w:rPr>
        <w:tab/>
        <w:t>Victim impact statement, who may give</w:t>
      </w:r>
      <w:bookmarkEnd w:id="155"/>
      <w:bookmarkEnd w:id="15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7" w:name="_Toc32411102"/>
      <w:bookmarkStart w:id="158" w:name="_Toc494448021"/>
      <w:r>
        <w:rPr>
          <w:rStyle w:val="CharSectno"/>
        </w:rPr>
        <w:t>25</w:t>
      </w:r>
      <w:r>
        <w:rPr>
          <w:snapToGrid w:val="0"/>
        </w:rPr>
        <w:t>.</w:t>
      </w:r>
      <w:r>
        <w:rPr>
          <w:snapToGrid w:val="0"/>
        </w:rPr>
        <w:tab/>
        <w:t>Victim impact statement, content of</w:t>
      </w:r>
      <w:bookmarkEnd w:id="157"/>
      <w:bookmarkEnd w:id="158"/>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w:t>
      </w:r>
      <w:del w:id="159" w:author="svcMRProcess" w:date="2020-02-25T12:58:00Z">
        <w:r>
          <w:delText xml:space="preserve"> by</w:delText>
        </w:r>
      </w:del>
      <w:ins w:id="160" w:author="svcMRProcess" w:date="2020-02-25T12:58:00Z">
        <w:r>
          <w:t>:</w:t>
        </w:r>
      </w:ins>
      <w:r>
        <w:t xml:space="preserve"> No. 45 of 2016 s. 54.]</w:t>
      </w:r>
    </w:p>
    <w:p>
      <w:pPr>
        <w:pStyle w:val="Heading5"/>
        <w:rPr>
          <w:snapToGrid w:val="0"/>
        </w:rPr>
      </w:pPr>
      <w:bookmarkStart w:id="161" w:name="_Toc32411103"/>
      <w:bookmarkStart w:id="162" w:name="_Toc494448022"/>
      <w:r>
        <w:rPr>
          <w:rStyle w:val="CharSectno"/>
        </w:rPr>
        <w:t>26</w:t>
      </w:r>
      <w:r>
        <w:rPr>
          <w:snapToGrid w:val="0"/>
        </w:rPr>
        <w:t>.</w:t>
      </w:r>
      <w:r>
        <w:rPr>
          <w:snapToGrid w:val="0"/>
        </w:rPr>
        <w:tab/>
        <w:t>Court’s functions in relation to victim impact statement</w:t>
      </w:r>
      <w:bookmarkEnd w:id="161"/>
      <w:bookmarkEnd w:id="16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w:t>
      </w:r>
      <w:del w:id="163" w:author="svcMRProcess" w:date="2020-02-25T12:58:00Z">
        <w:r>
          <w:delText xml:space="preserve"> by</w:delText>
        </w:r>
      </w:del>
      <w:ins w:id="164" w:author="svcMRProcess" w:date="2020-02-25T12:58:00Z">
        <w:r>
          <w:t>:</w:t>
        </w:r>
      </w:ins>
      <w:r>
        <w:t xml:space="preserve"> No. 45 of 2016 s. 55.]</w:t>
      </w:r>
    </w:p>
    <w:p>
      <w:pPr>
        <w:pStyle w:val="Heading3"/>
      </w:pPr>
      <w:bookmarkStart w:id="165" w:name="_Toc32410817"/>
      <w:bookmarkStart w:id="166" w:name="_Toc32411104"/>
      <w:bookmarkStart w:id="167" w:name="_Toc494448023"/>
      <w:r>
        <w:rPr>
          <w:rStyle w:val="CharDivNo"/>
        </w:rPr>
        <w:t>Division 5</w:t>
      </w:r>
      <w:r>
        <w:rPr>
          <w:snapToGrid w:val="0"/>
        </w:rPr>
        <w:t> — </w:t>
      </w:r>
      <w:r>
        <w:rPr>
          <w:rStyle w:val="CharDivText"/>
        </w:rPr>
        <w:t>Mediation</w:t>
      </w:r>
      <w:bookmarkEnd w:id="165"/>
      <w:bookmarkEnd w:id="166"/>
      <w:bookmarkEnd w:id="167"/>
    </w:p>
    <w:p>
      <w:pPr>
        <w:pStyle w:val="Heading5"/>
        <w:rPr>
          <w:snapToGrid w:val="0"/>
        </w:rPr>
      </w:pPr>
      <w:bookmarkStart w:id="168" w:name="_Toc32411105"/>
      <w:bookmarkStart w:id="169" w:name="_Toc494448024"/>
      <w:r>
        <w:rPr>
          <w:rStyle w:val="CharSectno"/>
        </w:rPr>
        <w:t>27</w:t>
      </w:r>
      <w:r>
        <w:rPr>
          <w:snapToGrid w:val="0"/>
        </w:rPr>
        <w:t>.</w:t>
      </w:r>
      <w:r>
        <w:rPr>
          <w:snapToGrid w:val="0"/>
        </w:rPr>
        <w:tab/>
        <w:t>Mediation report, court may order and receive</w:t>
      </w:r>
      <w:bookmarkEnd w:id="168"/>
      <w:bookmarkEnd w:id="16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0" w:name="_Toc32411106"/>
      <w:bookmarkStart w:id="171" w:name="_Toc494448025"/>
      <w:r>
        <w:rPr>
          <w:rStyle w:val="CharSectno"/>
        </w:rPr>
        <w:t>28</w:t>
      </w:r>
      <w:r>
        <w:rPr>
          <w:snapToGrid w:val="0"/>
        </w:rPr>
        <w:t>.</w:t>
      </w:r>
      <w:r>
        <w:rPr>
          <w:snapToGrid w:val="0"/>
        </w:rPr>
        <w:tab/>
        <w:t>Mediation report, content of</w:t>
      </w:r>
      <w:bookmarkEnd w:id="170"/>
      <w:bookmarkEnd w:id="17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2" w:name="_Toc32411107"/>
      <w:bookmarkStart w:id="173" w:name="_Toc494448026"/>
      <w:r>
        <w:rPr>
          <w:rStyle w:val="CharSectno"/>
        </w:rPr>
        <w:t>29</w:t>
      </w:r>
      <w:r>
        <w:rPr>
          <w:snapToGrid w:val="0"/>
        </w:rPr>
        <w:t>.</w:t>
      </w:r>
      <w:r>
        <w:rPr>
          <w:snapToGrid w:val="0"/>
        </w:rPr>
        <w:tab/>
        <w:t>Mediation report, preparation of</w:t>
      </w:r>
      <w:bookmarkEnd w:id="172"/>
      <w:bookmarkEnd w:id="1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w:t>
      </w:r>
      <w:del w:id="174" w:author="svcMRProcess" w:date="2020-02-25T12:58:00Z">
        <w:r>
          <w:delText xml:space="preserve"> by</w:delText>
        </w:r>
      </w:del>
      <w:ins w:id="175" w:author="svcMRProcess" w:date="2020-02-25T12:58:00Z">
        <w:r>
          <w:t>:</w:t>
        </w:r>
      </w:ins>
      <w:r>
        <w:t xml:space="preserve"> No. 65 of 2006 s. 49.]</w:t>
      </w:r>
    </w:p>
    <w:p>
      <w:pPr>
        <w:pStyle w:val="Heading5"/>
        <w:rPr>
          <w:snapToGrid w:val="0"/>
        </w:rPr>
      </w:pPr>
      <w:bookmarkStart w:id="176" w:name="_Toc32411108"/>
      <w:bookmarkStart w:id="177" w:name="_Toc494448027"/>
      <w:r>
        <w:rPr>
          <w:rStyle w:val="CharSectno"/>
        </w:rPr>
        <w:t>30</w:t>
      </w:r>
      <w:r>
        <w:rPr>
          <w:snapToGrid w:val="0"/>
        </w:rPr>
        <w:t>.</w:t>
      </w:r>
      <w:r>
        <w:rPr>
          <w:snapToGrid w:val="0"/>
        </w:rPr>
        <w:tab/>
        <w:t>Mediation report, court’s powers as to</w:t>
      </w:r>
      <w:bookmarkEnd w:id="176"/>
      <w:bookmarkEnd w:id="17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8" w:name="_Toc32410822"/>
      <w:bookmarkStart w:id="179" w:name="_Toc32411109"/>
      <w:bookmarkStart w:id="180" w:name="_Toc494448028"/>
      <w:r>
        <w:rPr>
          <w:rStyle w:val="CharDivNo"/>
        </w:rPr>
        <w:t>Division 6</w:t>
      </w:r>
      <w:r>
        <w:rPr>
          <w:snapToGrid w:val="0"/>
        </w:rPr>
        <w:t> — </w:t>
      </w:r>
      <w:r>
        <w:rPr>
          <w:rStyle w:val="CharDivText"/>
        </w:rPr>
        <w:t>Other pending charges</w:t>
      </w:r>
      <w:bookmarkEnd w:id="178"/>
      <w:bookmarkEnd w:id="179"/>
      <w:bookmarkEnd w:id="180"/>
    </w:p>
    <w:p>
      <w:pPr>
        <w:pStyle w:val="Heading5"/>
        <w:rPr>
          <w:snapToGrid w:val="0"/>
        </w:rPr>
      </w:pPr>
      <w:bookmarkStart w:id="181" w:name="_Toc32411110"/>
      <w:bookmarkStart w:id="182" w:name="_Toc494448029"/>
      <w:r>
        <w:rPr>
          <w:rStyle w:val="CharSectno"/>
        </w:rPr>
        <w:t>31</w:t>
      </w:r>
      <w:r>
        <w:rPr>
          <w:snapToGrid w:val="0"/>
        </w:rPr>
        <w:t>.</w:t>
      </w:r>
      <w:r>
        <w:rPr>
          <w:snapToGrid w:val="0"/>
        </w:rPr>
        <w:tab/>
        <w:t>Term used: pending charge</w:t>
      </w:r>
      <w:bookmarkEnd w:id="181"/>
      <w:bookmarkEnd w:id="182"/>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w:t>
      </w:r>
      <w:del w:id="183" w:author="svcMRProcess" w:date="2020-02-25T12:58:00Z">
        <w:r>
          <w:delText xml:space="preserve"> by</w:delText>
        </w:r>
      </w:del>
      <w:ins w:id="184" w:author="svcMRProcess" w:date="2020-02-25T12:58:00Z">
        <w:r>
          <w:t>:</w:t>
        </w:r>
      </w:ins>
      <w:r>
        <w:t xml:space="preserve"> No. 59 of 2004 s. 141.]</w:t>
      </w:r>
    </w:p>
    <w:p>
      <w:pPr>
        <w:pStyle w:val="Heading5"/>
        <w:rPr>
          <w:snapToGrid w:val="0"/>
        </w:rPr>
      </w:pPr>
      <w:bookmarkStart w:id="185" w:name="_Toc32411111"/>
      <w:bookmarkStart w:id="186" w:name="_Toc494448030"/>
      <w:r>
        <w:rPr>
          <w:rStyle w:val="CharSectno"/>
        </w:rPr>
        <w:t>32</w:t>
      </w:r>
      <w:r>
        <w:rPr>
          <w:snapToGrid w:val="0"/>
        </w:rPr>
        <w:t>.</w:t>
      </w:r>
      <w:r>
        <w:rPr>
          <w:snapToGrid w:val="0"/>
        </w:rPr>
        <w:tab/>
        <w:t>Pending charges, offender may request court to deal with</w:t>
      </w:r>
      <w:bookmarkEnd w:id="185"/>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32411112"/>
      <w:bookmarkStart w:id="188" w:name="_Toc494448031"/>
      <w:r>
        <w:rPr>
          <w:rStyle w:val="CharSectno"/>
        </w:rPr>
        <w:t>33</w:t>
      </w:r>
      <w:r>
        <w:rPr>
          <w:snapToGrid w:val="0"/>
        </w:rPr>
        <w:t>.</w:t>
      </w:r>
      <w:r>
        <w:rPr>
          <w:snapToGrid w:val="0"/>
        </w:rPr>
        <w:tab/>
        <w:t>Pending charges, court may deal with</w:t>
      </w:r>
      <w:bookmarkEnd w:id="187"/>
      <w:bookmarkEnd w:id="18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w:t>
      </w:r>
      <w:del w:id="189" w:author="svcMRProcess" w:date="2020-02-25T12:58:00Z">
        <w:r>
          <w:delText xml:space="preserve"> by</w:delText>
        </w:r>
      </w:del>
      <w:ins w:id="190" w:author="svcMRProcess" w:date="2020-02-25T12:58:00Z">
        <w:r>
          <w:t>:</w:t>
        </w:r>
      </w:ins>
      <w:r>
        <w:t xml:space="preserve"> No. 41 of 2006 s. 79.]</w:t>
      </w:r>
    </w:p>
    <w:p>
      <w:pPr>
        <w:pStyle w:val="Heading2"/>
      </w:pPr>
      <w:bookmarkStart w:id="191" w:name="_Toc32410826"/>
      <w:bookmarkStart w:id="192" w:name="_Toc32411113"/>
      <w:bookmarkStart w:id="193" w:name="_Toc494448032"/>
      <w:r>
        <w:rPr>
          <w:rStyle w:val="CharPartNo"/>
        </w:rPr>
        <w:t>Part 3A</w:t>
      </w:r>
      <w:r>
        <w:t> — </w:t>
      </w:r>
      <w:r>
        <w:rPr>
          <w:rStyle w:val="CharPartText"/>
        </w:rPr>
        <w:t>Pre</w:t>
      </w:r>
      <w:r>
        <w:rPr>
          <w:rStyle w:val="CharPartText"/>
        </w:rPr>
        <w:noBreakHyphen/>
        <w:t>sentence order</w:t>
      </w:r>
      <w:bookmarkEnd w:id="191"/>
      <w:bookmarkEnd w:id="192"/>
      <w:bookmarkEnd w:id="193"/>
    </w:p>
    <w:p>
      <w:pPr>
        <w:pStyle w:val="Footnoteheading"/>
        <w:tabs>
          <w:tab w:val="left" w:pos="851"/>
        </w:tabs>
      </w:pPr>
      <w:r>
        <w:tab/>
        <w:t>[Heading inserted</w:t>
      </w:r>
      <w:del w:id="194" w:author="svcMRProcess" w:date="2020-02-25T12:58:00Z">
        <w:r>
          <w:delText xml:space="preserve"> by</w:delText>
        </w:r>
      </w:del>
      <w:ins w:id="195" w:author="svcMRProcess" w:date="2020-02-25T12:58:00Z">
        <w:r>
          <w:t>:</w:t>
        </w:r>
      </w:ins>
      <w:r>
        <w:t xml:space="preserve"> No. 50 of 2003 s. 6.]</w:t>
      </w:r>
    </w:p>
    <w:p>
      <w:pPr>
        <w:pStyle w:val="Heading3"/>
      </w:pPr>
      <w:bookmarkStart w:id="196" w:name="_Toc32410827"/>
      <w:bookmarkStart w:id="197" w:name="_Toc32411114"/>
      <w:bookmarkStart w:id="198" w:name="_Toc494448033"/>
      <w:r>
        <w:rPr>
          <w:rStyle w:val="CharDivNo"/>
        </w:rPr>
        <w:t>Division 1</w:t>
      </w:r>
      <w:r>
        <w:t> — </w:t>
      </w:r>
      <w:r>
        <w:rPr>
          <w:rStyle w:val="CharDivText"/>
        </w:rPr>
        <w:t>General</w:t>
      </w:r>
      <w:bookmarkEnd w:id="196"/>
      <w:bookmarkEnd w:id="197"/>
      <w:bookmarkEnd w:id="198"/>
    </w:p>
    <w:p>
      <w:pPr>
        <w:pStyle w:val="Footnoteheading"/>
        <w:tabs>
          <w:tab w:val="left" w:pos="851"/>
        </w:tabs>
      </w:pPr>
      <w:r>
        <w:tab/>
        <w:t>[Heading inserted</w:t>
      </w:r>
      <w:del w:id="199" w:author="svcMRProcess" w:date="2020-02-25T12:58:00Z">
        <w:r>
          <w:delText xml:space="preserve"> by</w:delText>
        </w:r>
      </w:del>
      <w:ins w:id="200" w:author="svcMRProcess" w:date="2020-02-25T12:58:00Z">
        <w:r>
          <w:t>:</w:t>
        </w:r>
      </w:ins>
      <w:r>
        <w:t xml:space="preserve"> No. 50 of 2003 s. 6.]</w:t>
      </w:r>
    </w:p>
    <w:p>
      <w:pPr>
        <w:pStyle w:val="Heading5"/>
        <w:spacing w:before="240"/>
      </w:pPr>
      <w:bookmarkStart w:id="201" w:name="_Toc32411115"/>
      <w:bookmarkStart w:id="202" w:name="_Toc494448034"/>
      <w:r>
        <w:rPr>
          <w:rStyle w:val="CharSectno"/>
        </w:rPr>
        <w:t>33A</w:t>
      </w:r>
      <w:r>
        <w:t>.</w:t>
      </w:r>
      <w:r>
        <w:tab/>
        <w:t>When PSO may be made</w:t>
      </w:r>
      <w:bookmarkEnd w:id="201"/>
      <w:bookmarkEnd w:id="2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w:t>
      </w:r>
      <w:del w:id="203" w:author="svcMRProcess" w:date="2020-02-25T12:58:00Z">
        <w:r>
          <w:rPr>
            <w:vertAlign w:val="superscript"/>
          </w:rPr>
          <w:delText>2</w:delText>
        </w:r>
      </w:del>
      <w:ins w:id="204" w:author="svcMRProcess" w:date="2020-02-25T12:58:00Z">
        <w:r>
          <w:rPr>
            <w:vertAlign w:val="superscript"/>
          </w:rPr>
          <w:t>1</w:t>
        </w:r>
      </w:ins>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Ednotesubsection"/>
        <w:rPr>
          <w:del w:id="205" w:author="svcMRProcess" w:date="2020-02-25T12:58:00Z"/>
        </w:rPr>
      </w:pPr>
      <w:del w:id="206" w:author="svcMRProcess" w:date="2020-02-25T12:58:00Z">
        <w:r>
          <w:tab/>
          <w:delText>[(7)</w:delText>
        </w:r>
        <w:r>
          <w:tab/>
          <w:delText>deleted]</w:delText>
        </w:r>
      </w:del>
    </w:p>
    <w:p>
      <w:pPr>
        <w:pStyle w:val="Footnotesection"/>
      </w:pPr>
      <w:r>
        <w:tab/>
        <w:t>[Section 33A inserted</w:t>
      </w:r>
      <w:del w:id="207" w:author="svcMRProcess" w:date="2020-02-25T12:58:00Z">
        <w:r>
          <w:delText xml:space="preserve"> by</w:delText>
        </w:r>
      </w:del>
      <w:ins w:id="208" w:author="svcMRProcess" w:date="2020-02-25T12:58:00Z">
        <w:r>
          <w:t>:</w:t>
        </w:r>
      </w:ins>
      <w:r>
        <w:t xml:space="preserve"> No. 50 of 2003 s. 6; amended</w:t>
      </w:r>
      <w:del w:id="209" w:author="svcMRProcess" w:date="2020-02-25T12:58:00Z">
        <w:r>
          <w:delText xml:space="preserve"> by</w:delText>
        </w:r>
      </w:del>
      <w:ins w:id="210" w:author="svcMRProcess" w:date="2020-02-25T12:58:00Z">
        <w:r>
          <w:t>:</w:t>
        </w:r>
      </w:ins>
      <w:r>
        <w:t xml:space="preserve"> No. 41 of 2006 s. 72; No. 20 of 2013 s. 125; No. 45 of 2016 s. 64.]</w:t>
      </w:r>
    </w:p>
    <w:p>
      <w:pPr>
        <w:pStyle w:val="Heading5"/>
        <w:keepNext w:val="0"/>
        <w:keepLines w:val="0"/>
      </w:pPr>
      <w:bookmarkStart w:id="211" w:name="_Toc32411116"/>
      <w:bookmarkStart w:id="212" w:name="_Toc494448035"/>
      <w:r>
        <w:rPr>
          <w:rStyle w:val="CharSectno"/>
        </w:rPr>
        <w:t>33B</w:t>
      </w:r>
      <w:r>
        <w:t>.</w:t>
      </w:r>
      <w:r>
        <w:tab/>
        <w:t>PSO, nature of</w:t>
      </w:r>
      <w:bookmarkEnd w:id="211"/>
      <w:bookmarkEnd w:id="21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w:t>
      </w:r>
      <w:del w:id="213" w:author="svcMRProcess" w:date="2020-02-25T12:58:00Z">
        <w:r>
          <w:delText xml:space="preserve"> by</w:delText>
        </w:r>
      </w:del>
      <w:ins w:id="214" w:author="svcMRProcess" w:date="2020-02-25T12:58:00Z">
        <w:r>
          <w:t>:</w:t>
        </w:r>
      </w:ins>
      <w:r>
        <w:t xml:space="preserve"> No. 50 of 2003 s. 6.]</w:t>
      </w:r>
    </w:p>
    <w:p>
      <w:pPr>
        <w:pStyle w:val="Heading5"/>
      </w:pPr>
      <w:bookmarkStart w:id="215" w:name="_Toc32411117"/>
      <w:bookmarkStart w:id="216" w:name="_Toc494448036"/>
      <w:r>
        <w:rPr>
          <w:rStyle w:val="CharSectno"/>
        </w:rPr>
        <w:t>33C</w:t>
      </w:r>
      <w:r>
        <w:t>.</w:t>
      </w:r>
      <w:r>
        <w:tab/>
        <w:t>Making a PSO</w:t>
      </w:r>
      <w:bookmarkEnd w:id="215"/>
      <w:bookmarkEnd w:id="21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w:t>
      </w:r>
      <w:del w:id="217" w:author="svcMRProcess" w:date="2020-02-25T12:58:00Z">
        <w:r>
          <w:delText xml:space="preserve"> by</w:delText>
        </w:r>
      </w:del>
      <w:ins w:id="218" w:author="svcMRProcess" w:date="2020-02-25T12:58:00Z">
        <w:r>
          <w:t>:</w:t>
        </w:r>
      </w:ins>
      <w:r>
        <w:t xml:space="preserve"> No. 50 of 2003 s. 6.]</w:t>
      </w:r>
    </w:p>
    <w:p>
      <w:pPr>
        <w:pStyle w:val="Heading5"/>
      </w:pPr>
      <w:bookmarkStart w:id="219" w:name="_Toc32411118"/>
      <w:bookmarkStart w:id="220" w:name="_Toc494448037"/>
      <w:r>
        <w:rPr>
          <w:rStyle w:val="CharSectno"/>
        </w:rPr>
        <w:t>33D</w:t>
      </w:r>
      <w:r>
        <w:t>.</w:t>
      </w:r>
      <w:r>
        <w:tab/>
        <w:t>PSO, standard obligations of</w:t>
      </w:r>
      <w:bookmarkEnd w:id="219"/>
      <w:bookmarkEnd w:id="22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w:t>
      </w:r>
      <w:del w:id="221" w:author="svcMRProcess" w:date="2020-02-25T12:58:00Z">
        <w:r>
          <w:delText xml:space="preserve"> by</w:delText>
        </w:r>
      </w:del>
      <w:ins w:id="222" w:author="svcMRProcess" w:date="2020-02-25T12:58:00Z">
        <w:r>
          <w:t>:</w:t>
        </w:r>
      </w:ins>
      <w:r>
        <w:t xml:space="preserve"> No. 50 of 2003 s. 6; amended</w:t>
      </w:r>
      <w:del w:id="223" w:author="svcMRProcess" w:date="2020-02-25T12:58:00Z">
        <w:r>
          <w:delText xml:space="preserve"> by</w:delText>
        </w:r>
      </w:del>
      <w:ins w:id="224" w:author="svcMRProcess" w:date="2020-02-25T12:58:00Z">
        <w:r>
          <w:t>:</w:t>
        </w:r>
      </w:ins>
      <w:r>
        <w:t xml:space="preserve">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5" w:name="_Toc32411119"/>
      <w:bookmarkStart w:id="226" w:name="_Toc494448038"/>
      <w:r>
        <w:rPr>
          <w:rStyle w:val="CharSectno"/>
        </w:rPr>
        <w:t>33E</w:t>
      </w:r>
      <w:r>
        <w:t>.</w:t>
      </w:r>
      <w:r>
        <w:tab/>
        <w:t>PSO, primary requirements of</w:t>
      </w:r>
      <w:bookmarkEnd w:id="225"/>
      <w:bookmarkEnd w:id="22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w:t>
      </w:r>
      <w:del w:id="227" w:author="svcMRProcess" w:date="2020-02-25T12:58:00Z">
        <w:r>
          <w:delText xml:space="preserve"> by</w:delText>
        </w:r>
      </w:del>
      <w:ins w:id="228" w:author="svcMRProcess" w:date="2020-02-25T12:58:00Z">
        <w:r>
          <w:t>:</w:t>
        </w:r>
      </w:ins>
      <w:r>
        <w:t xml:space="preserve"> No. 50 of 2003 s. 6.]</w:t>
      </w:r>
    </w:p>
    <w:p>
      <w:pPr>
        <w:pStyle w:val="Heading5"/>
      </w:pPr>
      <w:bookmarkStart w:id="229" w:name="_Toc32411120"/>
      <w:bookmarkStart w:id="230" w:name="_Toc494448039"/>
      <w:r>
        <w:rPr>
          <w:rStyle w:val="CharSectno"/>
        </w:rPr>
        <w:t>33F</w:t>
      </w:r>
      <w:r>
        <w:t>.</w:t>
      </w:r>
      <w:r>
        <w:tab/>
        <w:t>Supervision requirement</w:t>
      </w:r>
      <w:bookmarkEnd w:id="229"/>
      <w:bookmarkEnd w:id="2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w:t>
      </w:r>
      <w:del w:id="231" w:author="svcMRProcess" w:date="2020-02-25T12:58:00Z">
        <w:r>
          <w:delText xml:space="preserve"> by</w:delText>
        </w:r>
      </w:del>
      <w:ins w:id="232" w:author="svcMRProcess" w:date="2020-02-25T12:58:00Z">
        <w:r>
          <w:t>:</w:t>
        </w:r>
      </w:ins>
      <w:r>
        <w:t xml:space="preserve"> No. 50 of 2003 s. 6.]</w:t>
      </w:r>
    </w:p>
    <w:p>
      <w:pPr>
        <w:pStyle w:val="Heading5"/>
      </w:pPr>
      <w:bookmarkStart w:id="233" w:name="_Toc32411121"/>
      <w:bookmarkStart w:id="234" w:name="_Toc494448040"/>
      <w:r>
        <w:rPr>
          <w:rStyle w:val="CharSectno"/>
        </w:rPr>
        <w:t>33G</w:t>
      </w:r>
      <w:r>
        <w:t>.</w:t>
      </w:r>
      <w:r>
        <w:tab/>
        <w:t>Programme requirement</w:t>
      </w:r>
      <w:bookmarkEnd w:id="233"/>
      <w:bookmarkEnd w:id="23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w:t>
      </w:r>
      <w:del w:id="235" w:author="svcMRProcess" w:date="2020-02-25T12:58:00Z">
        <w:r>
          <w:delText xml:space="preserve"> by</w:delText>
        </w:r>
      </w:del>
      <w:ins w:id="236" w:author="svcMRProcess" w:date="2020-02-25T12:58:00Z">
        <w:r>
          <w:t>:</w:t>
        </w:r>
      </w:ins>
      <w:r>
        <w:t xml:space="preserve"> No. 50 of 2003 s. 6; amended</w:t>
      </w:r>
      <w:del w:id="237" w:author="svcMRProcess" w:date="2020-02-25T12:58:00Z">
        <w:r>
          <w:delText xml:space="preserve"> by</w:delText>
        </w:r>
      </w:del>
      <w:ins w:id="238" w:author="svcMRProcess" w:date="2020-02-25T12:58:00Z">
        <w:r>
          <w:t>:</w:t>
        </w:r>
      </w:ins>
      <w:r>
        <w:t xml:space="preserve"> No. 27 of 2004 s. 6(4)</w:t>
      </w:r>
      <w:r>
        <w:rPr>
          <w:spacing w:val="-4"/>
        </w:rPr>
        <w:t>; No. 47 of 2011 s.</w:t>
      </w:r>
      <w:r>
        <w:t> 26(3).]</w:t>
      </w:r>
    </w:p>
    <w:p>
      <w:pPr>
        <w:pStyle w:val="Heading5"/>
      </w:pPr>
      <w:bookmarkStart w:id="239" w:name="_Toc32411122"/>
      <w:bookmarkStart w:id="240" w:name="_Toc494448041"/>
      <w:r>
        <w:rPr>
          <w:rStyle w:val="CharSectno"/>
        </w:rPr>
        <w:t>33H</w:t>
      </w:r>
      <w:r>
        <w:t>.</w:t>
      </w:r>
      <w:r>
        <w:tab/>
        <w:t>Curfew requirement</w:t>
      </w:r>
      <w:bookmarkEnd w:id="239"/>
      <w:bookmarkEnd w:id="24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w:t>
      </w:r>
      <w:del w:id="241" w:author="svcMRProcess" w:date="2020-02-25T12:58:00Z">
        <w:r>
          <w:delText xml:space="preserve"> by</w:delText>
        </w:r>
      </w:del>
      <w:ins w:id="242" w:author="svcMRProcess" w:date="2020-02-25T12:58:00Z">
        <w:r>
          <w:t>:</w:t>
        </w:r>
      </w:ins>
      <w:r>
        <w:t xml:space="preserve"> No. 50 of 2003 s. 6; amended</w:t>
      </w:r>
      <w:del w:id="243" w:author="svcMRProcess" w:date="2020-02-25T12:58:00Z">
        <w:r>
          <w:delText xml:space="preserve"> by</w:delText>
        </w:r>
      </w:del>
      <w:ins w:id="244" w:author="svcMRProcess" w:date="2020-02-25T12:58:00Z">
        <w:r>
          <w:t>:</w:t>
        </w:r>
      </w:ins>
      <w:r>
        <w:t xml:space="preserve"> No. 27 of 2004 s. 6(4); No. 65 of 2006 s. 49.]</w:t>
      </w:r>
    </w:p>
    <w:p>
      <w:pPr>
        <w:pStyle w:val="Heading5"/>
      </w:pPr>
      <w:bookmarkStart w:id="245" w:name="_Toc32411123"/>
      <w:bookmarkStart w:id="246" w:name="_Toc494448042"/>
      <w:r>
        <w:rPr>
          <w:rStyle w:val="CharSectno"/>
        </w:rPr>
        <w:t>33I</w:t>
      </w:r>
      <w:r>
        <w:t>.</w:t>
      </w:r>
      <w:r>
        <w:tab/>
        <w:t>Performance reports about offenders on PSOs</w:t>
      </w:r>
      <w:bookmarkEnd w:id="245"/>
      <w:bookmarkEnd w:id="24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w:t>
      </w:r>
      <w:del w:id="247" w:author="svcMRProcess" w:date="2020-02-25T12:58:00Z">
        <w:r>
          <w:delText xml:space="preserve"> by</w:delText>
        </w:r>
      </w:del>
      <w:ins w:id="248" w:author="svcMRProcess" w:date="2020-02-25T12:58:00Z">
        <w:r>
          <w:t>:</w:t>
        </w:r>
      </w:ins>
      <w:r>
        <w:t xml:space="preserve"> No. 50 of 2003 s. 6; amended</w:t>
      </w:r>
      <w:del w:id="249" w:author="svcMRProcess" w:date="2020-02-25T12:58:00Z">
        <w:r>
          <w:delText xml:space="preserve"> by</w:delText>
        </w:r>
      </w:del>
      <w:ins w:id="250" w:author="svcMRProcess" w:date="2020-02-25T12:58:00Z">
        <w:r>
          <w:t>:</w:t>
        </w:r>
      </w:ins>
      <w:r>
        <w:t xml:space="preserve"> No. 65 of 2006 s. 49.]</w:t>
      </w:r>
    </w:p>
    <w:p>
      <w:pPr>
        <w:pStyle w:val="Heading5"/>
      </w:pPr>
      <w:bookmarkStart w:id="251" w:name="_Toc32411124"/>
      <w:bookmarkStart w:id="252" w:name="_Toc494448043"/>
      <w:r>
        <w:rPr>
          <w:rStyle w:val="CharSectno"/>
        </w:rPr>
        <w:t>33J</w:t>
      </w:r>
      <w:r>
        <w:t>.</w:t>
      </w:r>
      <w:r>
        <w:tab/>
        <w:t>Sentencing day, offender to be sentenced on etc.</w:t>
      </w:r>
      <w:bookmarkEnd w:id="251"/>
      <w:bookmarkEnd w:id="25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w:t>
      </w:r>
      <w:del w:id="253" w:author="svcMRProcess" w:date="2020-02-25T12:58:00Z">
        <w:r>
          <w:delText xml:space="preserve"> by</w:delText>
        </w:r>
      </w:del>
      <w:ins w:id="254" w:author="svcMRProcess" w:date="2020-02-25T12:58:00Z">
        <w:r>
          <w:t>:</w:t>
        </w:r>
      </w:ins>
      <w:r>
        <w:t xml:space="preserve"> No. 50 of 2003 s. 6.]</w:t>
      </w:r>
    </w:p>
    <w:p>
      <w:pPr>
        <w:pStyle w:val="Heading5"/>
      </w:pPr>
      <w:bookmarkStart w:id="255" w:name="_Toc32411125"/>
      <w:bookmarkStart w:id="256" w:name="_Toc494448044"/>
      <w:r>
        <w:rPr>
          <w:rStyle w:val="CharSectno"/>
        </w:rPr>
        <w:t>33K</w:t>
      </w:r>
      <w:r>
        <w:t>.</w:t>
      </w:r>
      <w:r>
        <w:tab/>
        <w:t>Sentencing offender after PSO</w:t>
      </w:r>
      <w:bookmarkEnd w:id="255"/>
      <w:bookmarkEnd w:id="25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w:t>
      </w:r>
      <w:del w:id="257" w:author="svcMRProcess" w:date="2020-02-25T12:58:00Z">
        <w:r>
          <w:delText xml:space="preserve"> by</w:delText>
        </w:r>
      </w:del>
      <w:ins w:id="258" w:author="svcMRProcess" w:date="2020-02-25T12:58:00Z">
        <w:r>
          <w:t>:</w:t>
        </w:r>
      </w:ins>
      <w:r>
        <w:t xml:space="preserve"> No. 50 of 2003 s. 6.]</w:t>
      </w:r>
    </w:p>
    <w:p>
      <w:pPr>
        <w:pStyle w:val="Heading3"/>
      </w:pPr>
      <w:bookmarkStart w:id="259" w:name="_Toc32410839"/>
      <w:bookmarkStart w:id="260" w:name="_Toc32411126"/>
      <w:bookmarkStart w:id="261" w:name="_Toc494448045"/>
      <w:r>
        <w:rPr>
          <w:rStyle w:val="CharDivNo"/>
        </w:rPr>
        <w:t>Division 2</w:t>
      </w:r>
      <w:r>
        <w:t> — </w:t>
      </w:r>
      <w:r>
        <w:rPr>
          <w:rStyle w:val="CharDivText"/>
        </w:rPr>
        <w:t>Amending and enforcing PSOs</w:t>
      </w:r>
      <w:bookmarkEnd w:id="259"/>
      <w:bookmarkEnd w:id="260"/>
      <w:bookmarkEnd w:id="261"/>
    </w:p>
    <w:p>
      <w:pPr>
        <w:pStyle w:val="Footnoteheading"/>
      </w:pPr>
      <w:r>
        <w:tab/>
        <w:t>[Heading inserted</w:t>
      </w:r>
      <w:del w:id="262" w:author="svcMRProcess" w:date="2020-02-25T12:58:00Z">
        <w:r>
          <w:delText xml:space="preserve"> by</w:delText>
        </w:r>
      </w:del>
      <w:ins w:id="263" w:author="svcMRProcess" w:date="2020-02-25T12:58:00Z">
        <w:r>
          <w:t>:</w:t>
        </w:r>
      </w:ins>
      <w:r>
        <w:t xml:space="preserve"> No. 50 of 2003 s. 6.]</w:t>
      </w:r>
    </w:p>
    <w:p>
      <w:pPr>
        <w:pStyle w:val="Heading5"/>
      </w:pPr>
      <w:bookmarkStart w:id="264" w:name="_Toc32411127"/>
      <w:bookmarkStart w:id="265" w:name="_Toc494448046"/>
      <w:r>
        <w:rPr>
          <w:rStyle w:val="CharSectno"/>
        </w:rPr>
        <w:t>33L</w:t>
      </w:r>
      <w:r>
        <w:t>.</w:t>
      </w:r>
      <w:r>
        <w:tab/>
        <w:t>Term used: requirement</w:t>
      </w:r>
      <w:bookmarkEnd w:id="264"/>
      <w:bookmarkEnd w:id="26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w:t>
      </w:r>
      <w:del w:id="266" w:author="svcMRProcess" w:date="2020-02-25T12:58:00Z">
        <w:r>
          <w:delText xml:space="preserve"> by</w:delText>
        </w:r>
      </w:del>
      <w:ins w:id="267" w:author="svcMRProcess" w:date="2020-02-25T12:58:00Z">
        <w:r>
          <w:t>:</w:t>
        </w:r>
      </w:ins>
      <w:r>
        <w:t xml:space="preserve"> No. 50 of 2003 s. 6.]</w:t>
      </w:r>
    </w:p>
    <w:p>
      <w:pPr>
        <w:pStyle w:val="Heading5"/>
        <w:spacing w:before="180"/>
      </w:pPr>
      <w:bookmarkStart w:id="268" w:name="_Toc32411128"/>
      <w:bookmarkStart w:id="269" w:name="_Toc494448047"/>
      <w:r>
        <w:rPr>
          <w:rStyle w:val="CharSectno"/>
        </w:rPr>
        <w:t>33M</w:t>
      </w:r>
      <w:r>
        <w:t>.</w:t>
      </w:r>
      <w:r>
        <w:tab/>
        <w:t>Application to amend or cancel PSO</w:t>
      </w:r>
      <w:bookmarkEnd w:id="268"/>
      <w:bookmarkEnd w:id="26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w:t>
      </w:r>
      <w:del w:id="270" w:author="svcMRProcess" w:date="2020-02-25T12:58:00Z">
        <w:r>
          <w:delText xml:space="preserve"> by</w:delText>
        </w:r>
      </w:del>
      <w:ins w:id="271" w:author="svcMRProcess" w:date="2020-02-25T12:58:00Z">
        <w:r>
          <w:t>:</w:t>
        </w:r>
      </w:ins>
      <w:r>
        <w:t xml:space="preserve"> No. 50 of 2003 s. 6; amended</w:t>
      </w:r>
      <w:del w:id="272" w:author="svcMRProcess" w:date="2020-02-25T12:58:00Z">
        <w:r>
          <w:delText xml:space="preserve"> by</w:delText>
        </w:r>
      </w:del>
      <w:ins w:id="273" w:author="svcMRProcess" w:date="2020-02-25T12:58:00Z">
        <w:r>
          <w:t>:</w:t>
        </w:r>
      </w:ins>
      <w:r>
        <w:t xml:space="preserve"> No. 59 of 2004 s. 141.]</w:t>
      </w:r>
    </w:p>
    <w:p>
      <w:pPr>
        <w:pStyle w:val="Heading5"/>
      </w:pPr>
      <w:bookmarkStart w:id="274" w:name="_Toc32411129"/>
      <w:bookmarkStart w:id="275" w:name="_Toc494448048"/>
      <w:r>
        <w:rPr>
          <w:rStyle w:val="CharSectno"/>
        </w:rPr>
        <w:t>33N</w:t>
      </w:r>
      <w:r>
        <w:t>.</w:t>
      </w:r>
      <w:r>
        <w:tab/>
        <w:t>Court may confirm, amend or cancel PSO</w:t>
      </w:r>
      <w:bookmarkEnd w:id="274"/>
      <w:bookmarkEnd w:id="27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w:t>
      </w:r>
      <w:del w:id="276" w:author="svcMRProcess" w:date="2020-02-25T12:58:00Z">
        <w:r>
          <w:delText xml:space="preserve"> by</w:delText>
        </w:r>
      </w:del>
      <w:ins w:id="277" w:author="svcMRProcess" w:date="2020-02-25T12:58:00Z">
        <w:r>
          <w:t>:</w:t>
        </w:r>
      </w:ins>
      <w:r>
        <w:t xml:space="preserve"> No. 50 of 2003 s. 6; amended</w:t>
      </w:r>
      <w:del w:id="278" w:author="svcMRProcess" w:date="2020-02-25T12:58:00Z">
        <w:r>
          <w:delText xml:space="preserve"> by</w:delText>
        </w:r>
      </w:del>
      <w:ins w:id="279" w:author="svcMRProcess" w:date="2020-02-25T12:58:00Z">
        <w:r>
          <w:t>:</w:t>
        </w:r>
      </w:ins>
      <w:r>
        <w:t xml:space="preserve"> No. 27 of 2004 s. 6(4); No. 65 of 2006 s. 47.]</w:t>
      </w:r>
    </w:p>
    <w:p>
      <w:pPr>
        <w:pStyle w:val="Heading5"/>
      </w:pPr>
      <w:bookmarkStart w:id="280" w:name="_Toc32411130"/>
      <w:bookmarkStart w:id="281" w:name="_Toc494448049"/>
      <w:r>
        <w:rPr>
          <w:rStyle w:val="CharSectno"/>
        </w:rPr>
        <w:t>33O</w:t>
      </w:r>
      <w:r>
        <w:t>.</w:t>
      </w:r>
      <w:r>
        <w:tab/>
        <w:t>Re</w:t>
      </w:r>
      <w:r>
        <w:noBreakHyphen/>
        <w:t>offending while subject to PSO, consequences of</w:t>
      </w:r>
      <w:bookmarkEnd w:id="280"/>
      <w:bookmarkEnd w:id="28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w:t>
      </w:r>
      <w:del w:id="282" w:author="svcMRProcess" w:date="2020-02-25T12:58:00Z">
        <w:r>
          <w:delText xml:space="preserve"> by</w:delText>
        </w:r>
      </w:del>
      <w:ins w:id="283" w:author="svcMRProcess" w:date="2020-02-25T12:58:00Z">
        <w:r>
          <w:t>:</w:t>
        </w:r>
      </w:ins>
      <w:r>
        <w:t xml:space="preserve"> No. 50 of 2003 s. 6; amended</w:t>
      </w:r>
      <w:del w:id="284" w:author="svcMRProcess" w:date="2020-02-25T12:58:00Z">
        <w:r>
          <w:delText xml:space="preserve"> by</w:delText>
        </w:r>
      </w:del>
      <w:ins w:id="285" w:author="svcMRProcess" w:date="2020-02-25T12:58:00Z">
        <w:r>
          <w:t>:</w:t>
        </w:r>
      </w:ins>
      <w:r>
        <w:t xml:space="preserve"> No. 59 of 2004 s. 141; No. 41 of 2006 s. 73.]</w:t>
      </w:r>
    </w:p>
    <w:p>
      <w:pPr>
        <w:pStyle w:val="Heading5"/>
      </w:pPr>
      <w:bookmarkStart w:id="286" w:name="_Toc32411131"/>
      <w:bookmarkStart w:id="287" w:name="_Toc494448050"/>
      <w:r>
        <w:rPr>
          <w:rStyle w:val="CharSectno"/>
        </w:rPr>
        <w:t>33P</w:t>
      </w:r>
      <w:r>
        <w:t>.</w:t>
      </w:r>
      <w:r>
        <w:tab/>
        <w:t>Breach etc. of PSO, powers of CEO (corrections) and court</w:t>
      </w:r>
      <w:bookmarkEnd w:id="286"/>
      <w:bookmarkEnd w:id="28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w:t>
      </w:r>
      <w:del w:id="288" w:author="svcMRProcess" w:date="2020-02-25T12:58:00Z">
        <w:r>
          <w:delText xml:space="preserve"> by</w:delText>
        </w:r>
      </w:del>
      <w:ins w:id="289" w:author="svcMRProcess" w:date="2020-02-25T12:58:00Z">
        <w:r>
          <w:t>:</w:t>
        </w:r>
      </w:ins>
      <w:r>
        <w:t xml:space="preserve"> No. 50 of 2003 s. 6; amended</w:t>
      </w:r>
      <w:del w:id="290" w:author="svcMRProcess" w:date="2020-02-25T12:58:00Z">
        <w:r>
          <w:delText xml:space="preserve"> by</w:delText>
        </w:r>
      </w:del>
      <w:ins w:id="291" w:author="svcMRProcess" w:date="2020-02-25T12:58:00Z">
        <w:r>
          <w:t>:</w:t>
        </w:r>
      </w:ins>
      <w:r>
        <w:t xml:space="preserve"> No. 59 of 2004 s. 141; No. 65 of 2006 s. 49.]</w:t>
      </w:r>
    </w:p>
    <w:p>
      <w:pPr>
        <w:pStyle w:val="Heading5"/>
      </w:pPr>
      <w:bookmarkStart w:id="292" w:name="_Toc32411132"/>
      <w:bookmarkStart w:id="293" w:name="_Toc494448051"/>
      <w:r>
        <w:rPr>
          <w:rStyle w:val="CharSectno"/>
        </w:rPr>
        <w:t>33Q</w:t>
      </w:r>
      <w:r>
        <w:t>.</w:t>
      </w:r>
      <w:r>
        <w:tab/>
        <w:t>Facilitation of proof</w:t>
      </w:r>
      <w:bookmarkEnd w:id="292"/>
      <w:bookmarkEnd w:id="29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w:t>
      </w:r>
      <w:del w:id="294" w:author="svcMRProcess" w:date="2020-02-25T12:58:00Z">
        <w:r>
          <w:delText xml:space="preserve"> by</w:delText>
        </w:r>
      </w:del>
      <w:ins w:id="295" w:author="svcMRProcess" w:date="2020-02-25T12:58:00Z">
        <w:r>
          <w:t>:</w:t>
        </w:r>
      </w:ins>
      <w:r>
        <w:t xml:space="preserve"> No. 50 of 2003 s. 6; amended</w:t>
      </w:r>
      <w:del w:id="296" w:author="svcMRProcess" w:date="2020-02-25T12:58:00Z">
        <w:r>
          <w:delText xml:space="preserve"> by</w:delText>
        </w:r>
      </w:del>
      <w:ins w:id="297" w:author="svcMRProcess" w:date="2020-02-25T12:58:00Z">
        <w:r>
          <w:t>:</w:t>
        </w:r>
      </w:ins>
      <w:r>
        <w:t xml:space="preserve"> No. 65 of 2006 s. 49.]</w:t>
      </w:r>
    </w:p>
    <w:p>
      <w:pPr>
        <w:pStyle w:val="Heading2"/>
      </w:pPr>
      <w:bookmarkStart w:id="298" w:name="_Toc32410846"/>
      <w:bookmarkStart w:id="299" w:name="_Toc32411133"/>
      <w:bookmarkStart w:id="300" w:name="_Toc494448052"/>
      <w:r>
        <w:rPr>
          <w:rStyle w:val="CharPartNo"/>
        </w:rPr>
        <w:t>Part 4</w:t>
      </w:r>
      <w:r>
        <w:rPr>
          <w:rStyle w:val="CharDivNo"/>
        </w:rPr>
        <w:t> </w:t>
      </w:r>
      <w:r>
        <w:t>—</w:t>
      </w:r>
      <w:r>
        <w:rPr>
          <w:rStyle w:val="CharDivText"/>
        </w:rPr>
        <w:t> </w:t>
      </w:r>
      <w:r>
        <w:rPr>
          <w:rStyle w:val="CharPartText"/>
        </w:rPr>
        <w:t>The sentencing process</w:t>
      </w:r>
      <w:bookmarkEnd w:id="298"/>
      <w:bookmarkEnd w:id="299"/>
      <w:bookmarkEnd w:id="300"/>
    </w:p>
    <w:p>
      <w:pPr>
        <w:pStyle w:val="Heading5"/>
        <w:rPr>
          <w:snapToGrid w:val="0"/>
        </w:rPr>
      </w:pPr>
      <w:bookmarkStart w:id="301" w:name="_Toc32411134"/>
      <w:bookmarkStart w:id="302" w:name="_Toc494448053"/>
      <w:r>
        <w:rPr>
          <w:rStyle w:val="CharSectno"/>
        </w:rPr>
        <w:t>34</w:t>
      </w:r>
      <w:r>
        <w:rPr>
          <w:snapToGrid w:val="0"/>
        </w:rPr>
        <w:t>.</w:t>
      </w:r>
      <w:r>
        <w:rPr>
          <w:snapToGrid w:val="0"/>
        </w:rPr>
        <w:tab/>
        <w:t>Explanation of sentence</w:t>
      </w:r>
      <w:bookmarkEnd w:id="301"/>
      <w:bookmarkEnd w:id="30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w:t>
      </w:r>
      <w:del w:id="303" w:author="svcMRProcess" w:date="2020-02-25T12:58:00Z">
        <w:r>
          <w:delText xml:space="preserve"> by</w:delText>
        </w:r>
      </w:del>
      <w:ins w:id="304" w:author="svcMRProcess" w:date="2020-02-25T12:58:00Z">
        <w:r>
          <w:t>:</w:t>
        </w:r>
      </w:ins>
      <w:r>
        <w:t xml:space="preserve"> No. 48 of 1998 s. 15; No. 50 of 2003 s. 24.]</w:t>
      </w:r>
    </w:p>
    <w:p>
      <w:pPr>
        <w:pStyle w:val="Heading5"/>
        <w:rPr>
          <w:snapToGrid w:val="0"/>
        </w:rPr>
      </w:pPr>
      <w:bookmarkStart w:id="305" w:name="_Toc32411135"/>
      <w:bookmarkStart w:id="306" w:name="_Toc494448054"/>
      <w:r>
        <w:rPr>
          <w:rStyle w:val="CharSectno"/>
        </w:rPr>
        <w:t>35</w:t>
      </w:r>
      <w:r>
        <w:rPr>
          <w:snapToGrid w:val="0"/>
        </w:rPr>
        <w:t>.</w:t>
      </w:r>
      <w:r>
        <w:rPr>
          <w:snapToGrid w:val="0"/>
        </w:rPr>
        <w:tab/>
        <w:t>Reasons for imprisonment to be given in some cases</w:t>
      </w:r>
      <w:bookmarkEnd w:id="305"/>
      <w:bookmarkEnd w:id="30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Ednotesubsection"/>
        <w:rPr>
          <w:del w:id="307" w:author="svcMRProcess" w:date="2020-02-25T12:58:00Z"/>
        </w:rPr>
      </w:pPr>
      <w:del w:id="308" w:author="svcMRProcess" w:date="2020-02-25T12:58:00Z">
        <w:r>
          <w:tab/>
          <w:delText>[(4)</w:delText>
        </w:r>
        <w:r>
          <w:tab/>
          <w:delText>deleted]</w:delText>
        </w:r>
      </w:del>
    </w:p>
    <w:p>
      <w:pPr>
        <w:pStyle w:val="Footnotesection"/>
      </w:pPr>
      <w:r>
        <w:tab/>
        <w:t>[Section 35 amended</w:t>
      </w:r>
      <w:del w:id="309" w:author="svcMRProcess" w:date="2020-02-25T12:58:00Z">
        <w:r>
          <w:delText xml:space="preserve"> by</w:delText>
        </w:r>
      </w:del>
      <w:ins w:id="310" w:author="svcMRProcess" w:date="2020-02-25T12:58:00Z">
        <w:r>
          <w:t>:</w:t>
        </w:r>
      </w:ins>
      <w:r>
        <w:t xml:space="preserve"> No. 20 of 2013 s. 126; No. 45 of 2016 s. 65.]</w:t>
      </w:r>
    </w:p>
    <w:p>
      <w:pPr>
        <w:pStyle w:val="Heading5"/>
        <w:rPr>
          <w:snapToGrid w:val="0"/>
        </w:rPr>
      </w:pPr>
      <w:bookmarkStart w:id="311" w:name="_Toc32411136"/>
      <w:bookmarkStart w:id="312" w:name="_Toc494448055"/>
      <w:r>
        <w:rPr>
          <w:rStyle w:val="CharSectno"/>
        </w:rPr>
        <w:t>36</w:t>
      </w:r>
      <w:r>
        <w:rPr>
          <w:snapToGrid w:val="0"/>
        </w:rPr>
        <w:t>.</w:t>
      </w:r>
      <w:r>
        <w:rPr>
          <w:snapToGrid w:val="0"/>
        </w:rPr>
        <w:tab/>
        <w:t>Warrant of commitment to be issued if imprisonment imposed</w:t>
      </w:r>
      <w:bookmarkEnd w:id="311"/>
      <w:bookmarkEnd w:id="31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13" w:name="_Toc32411137"/>
      <w:bookmarkStart w:id="314" w:name="_Toc494448056"/>
      <w:r>
        <w:rPr>
          <w:rStyle w:val="CharSectno"/>
        </w:rPr>
        <w:t>37</w:t>
      </w:r>
      <w:r>
        <w:rPr>
          <w:snapToGrid w:val="0"/>
        </w:rPr>
        <w:t>.</w:t>
      </w:r>
      <w:r>
        <w:rPr>
          <w:snapToGrid w:val="0"/>
        </w:rPr>
        <w:tab/>
        <w:t>Correction of sentence</w:t>
      </w:r>
      <w:bookmarkEnd w:id="313"/>
      <w:bookmarkEnd w:id="3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w:t>
      </w:r>
      <w:del w:id="315" w:author="svcMRProcess" w:date="2020-02-25T12:58:00Z">
        <w:r>
          <w:delText xml:space="preserve"> by</w:delText>
        </w:r>
      </w:del>
      <w:ins w:id="316" w:author="svcMRProcess" w:date="2020-02-25T12:58:00Z">
        <w:r>
          <w:t>:</w:t>
        </w:r>
      </w:ins>
      <w:r>
        <w:t xml:space="preserve"> No. 5 of 2008 s. 107.]</w:t>
      </w:r>
    </w:p>
    <w:p>
      <w:pPr>
        <w:pStyle w:val="Heading5"/>
      </w:pPr>
      <w:bookmarkStart w:id="317" w:name="_Toc32411138"/>
      <w:bookmarkStart w:id="318" w:name="_Toc494448057"/>
      <w:r>
        <w:rPr>
          <w:rStyle w:val="CharSectno"/>
        </w:rPr>
        <w:t>37A</w:t>
      </w:r>
      <w:r>
        <w:t>.</w:t>
      </w:r>
      <w:r>
        <w:tab/>
        <w:t>Offender reneging on promise to assist authorities may be re</w:t>
      </w:r>
      <w:r>
        <w:noBreakHyphen/>
        <w:t>sentenced</w:t>
      </w:r>
      <w:bookmarkEnd w:id="317"/>
      <w:bookmarkEnd w:id="31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w:t>
      </w:r>
      <w:del w:id="319" w:author="svcMRProcess" w:date="2020-02-25T12:58:00Z">
        <w:r>
          <w:delText xml:space="preserve"> by</w:delText>
        </w:r>
      </w:del>
      <w:ins w:id="320" w:author="svcMRProcess" w:date="2020-02-25T12:58:00Z">
        <w:r>
          <w:t>:</w:t>
        </w:r>
      </w:ins>
      <w:r>
        <w:t xml:space="preserve"> No. 29 of 1998 s. 16.]</w:t>
      </w:r>
    </w:p>
    <w:p>
      <w:pPr>
        <w:pStyle w:val="Heading5"/>
        <w:rPr>
          <w:snapToGrid w:val="0"/>
        </w:rPr>
      </w:pPr>
      <w:bookmarkStart w:id="321" w:name="_Toc32411139"/>
      <w:bookmarkStart w:id="322" w:name="_Toc494448058"/>
      <w:r>
        <w:rPr>
          <w:rStyle w:val="CharSectno"/>
        </w:rPr>
        <w:t>38</w:t>
      </w:r>
      <w:r>
        <w:rPr>
          <w:snapToGrid w:val="0"/>
        </w:rPr>
        <w:t>.</w:t>
      </w:r>
      <w:r>
        <w:rPr>
          <w:snapToGrid w:val="0"/>
        </w:rPr>
        <w:tab/>
        <w:t>Imprisonment by JPs, magistrate to review</w:t>
      </w:r>
      <w:bookmarkEnd w:id="321"/>
      <w:bookmarkEnd w:id="32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w:t>
      </w:r>
      <w:del w:id="323" w:author="svcMRProcess" w:date="2020-02-25T12:58:00Z">
        <w:r>
          <w:delText xml:space="preserve"> by</w:delText>
        </w:r>
      </w:del>
      <w:ins w:id="324" w:author="svcMRProcess" w:date="2020-02-25T12:58:00Z">
        <w:r>
          <w:t>:</w:t>
        </w:r>
      </w:ins>
      <w:r>
        <w:t xml:space="preserve"> No. 29 of 1998 s. 18; No. 59 of 2004 s. 141; No. 27 of 2004 s. 6(4).]</w:t>
      </w:r>
    </w:p>
    <w:p>
      <w:pPr>
        <w:pStyle w:val="Heading2"/>
      </w:pPr>
      <w:bookmarkStart w:id="325" w:name="_Toc32410853"/>
      <w:bookmarkStart w:id="326" w:name="_Toc32411140"/>
      <w:bookmarkStart w:id="327" w:name="_Toc494448059"/>
      <w:r>
        <w:rPr>
          <w:rStyle w:val="CharPartNo"/>
        </w:rPr>
        <w:t>Part 5</w:t>
      </w:r>
      <w:r>
        <w:rPr>
          <w:rStyle w:val="CharDivNo"/>
        </w:rPr>
        <w:t> </w:t>
      </w:r>
      <w:r>
        <w:t>—</w:t>
      </w:r>
      <w:r>
        <w:rPr>
          <w:rStyle w:val="CharDivText"/>
        </w:rPr>
        <w:t> </w:t>
      </w:r>
      <w:r>
        <w:rPr>
          <w:rStyle w:val="CharPartText"/>
        </w:rPr>
        <w:t>Sentencing options</w:t>
      </w:r>
      <w:bookmarkEnd w:id="325"/>
      <w:bookmarkEnd w:id="326"/>
      <w:bookmarkEnd w:id="327"/>
    </w:p>
    <w:p>
      <w:pPr>
        <w:pStyle w:val="Heading5"/>
        <w:rPr>
          <w:snapToGrid w:val="0"/>
        </w:rPr>
      </w:pPr>
      <w:bookmarkStart w:id="328" w:name="_Toc32411141"/>
      <w:bookmarkStart w:id="329" w:name="_Toc494448060"/>
      <w:r>
        <w:rPr>
          <w:rStyle w:val="CharSectno"/>
        </w:rPr>
        <w:t>39</w:t>
      </w:r>
      <w:r>
        <w:rPr>
          <w:snapToGrid w:val="0"/>
        </w:rPr>
        <w:t>.</w:t>
      </w:r>
      <w:r>
        <w:rPr>
          <w:snapToGrid w:val="0"/>
        </w:rPr>
        <w:tab/>
        <w:t>Natural person, sentences for</w:t>
      </w:r>
      <w:bookmarkEnd w:id="328"/>
      <w:bookmarkEnd w:id="32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w:t>
      </w:r>
      <w:del w:id="330" w:author="svcMRProcess" w:date="2020-02-25T12:58:00Z">
        <w:r>
          <w:delText xml:space="preserve"> by</w:delText>
        </w:r>
      </w:del>
      <w:ins w:id="331" w:author="svcMRProcess" w:date="2020-02-25T12:58:00Z">
        <w:r>
          <w:t>:</w:t>
        </w:r>
      </w:ins>
      <w:r>
        <w:t xml:space="preserve"> No. 29 of 1998 s. 18; No. 27 of 2004 s. 6(3); No. 45 of 2016 s. 49.]</w:t>
      </w:r>
    </w:p>
    <w:p>
      <w:pPr>
        <w:pStyle w:val="Heading5"/>
        <w:rPr>
          <w:snapToGrid w:val="0"/>
        </w:rPr>
      </w:pPr>
      <w:bookmarkStart w:id="332" w:name="_Toc32411142"/>
      <w:bookmarkStart w:id="333" w:name="_Toc494448061"/>
      <w:r>
        <w:rPr>
          <w:rStyle w:val="CharSectno"/>
        </w:rPr>
        <w:t>40</w:t>
      </w:r>
      <w:r>
        <w:rPr>
          <w:snapToGrid w:val="0"/>
        </w:rPr>
        <w:t>.</w:t>
      </w:r>
      <w:r>
        <w:rPr>
          <w:snapToGrid w:val="0"/>
        </w:rPr>
        <w:tab/>
        <w:t>Body corporate, sentences for</w:t>
      </w:r>
      <w:bookmarkEnd w:id="332"/>
      <w:bookmarkEnd w:id="33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w:t>
      </w:r>
      <w:del w:id="334" w:author="svcMRProcess" w:date="2020-02-25T12:58:00Z">
        <w:r>
          <w:delText xml:space="preserve"> by</w:delText>
        </w:r>
      </w:del>
      <w:ins w:id="335" w:author="svcMRProcess" w:date="2020-02-25T12:58:00Z">
        <w:r>
          <w:t>:</w:t>
        </w:r>
      </w:ins>
      <w:r>
        <w:t xml:space="preserve"> No. 2 of 2008 s. 70; No. 45 of 2016 s. 50.]</w:t>
      </w:r>
    </w:p>
    <w:p>
      <w:pPr>
        <w:pStyle w:val="Heading5"/>
        <w:rPr>
          <w:snapToGrid w:val="0"/>
        </w:rPr>
      </w:pPr>
      <w:bookmarkStart w:id="336" w:name="_Toc32411143"/>
      <w:bookmarkStart w:id="337" w:name="_Toc494448062"/>
      <w:r>
        <w:rPr>
          <w:rStyle w:val="CharSectno"/>
        </w:rPr>
        <w:t>41</w:t>
      </w:r>
      <w:r>
        <w:rPr>
          <w:snapToGrid w:val="0"/>
        </w:rPr>
        <w:t>.</w:t>
      </w:r>
      <w:r>
        <w:rPr>
          <w:snapToGrid w:val="0"/>
        </w:rPr>
        <w:tab/>
        <w:t>If statutory penalty is imprisonment only: sentencing options</w:t>
      </w:r>
      <w:bookmarkEnd w:id="336"/>
      <w:bookmarkEnd w:id="33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jc w:val="center"/>
        <w:rPr>
          <w:del w:id="338" w:author="svcMRProcess" w:date="2020-02-25T12:58:00Z"/>
          <w:snapToGrid w:val="0"/>
        </w:rPr>
      </w:pPr>
      <w:del w:id="339" w:author="svcMRProcess" w:date="2020-02-25T12:58: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0pt" fillcolor="window">
              <v:imagedata r:id="rId17" o:title=""/>
            </v:shape>
          </w:pict>
        </w:r>
      </w:del>
    </w:p>
    <w:p>
      <w:pPr>
        <w:pStyle w:val="Equation"/>
        <w:tabs>
          <w:tab w:val="left" w:pos="938"/>
        </w:tabs>
        <w:spacing w:before="60"/>
        <w:jc w:val="center"/>
        <w:rPr>
          <w:ins w:id="340" w:author="svcMRProcess" w:date="2020-02-25T12:58:00Z"/>
          <w:snapToGrid w:val="0"/>
          <w:sz w:val="22"/>
          <w:szCs w:val="22"/>
        </w:rPr>
      </w:pPr>
      <w:ins w:id="341" w:author="svcMRProcess" w:date="2020-02-25T12:58:00Z">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ins>
    </w:p>
    <w:p>
      <w:pPr>
        <w:pStyle w:val="Indenta"/>
      </w:pPr>
      <w:r>
        <w:tab/>
        <w:t>(b)</w:t>
      </w:r>
      <w:r>
        <w:tab/>
        <w:t>if the offender is a body corporate:</w:t>
      </w:r>
    </w:p>
    <w:p>
      <w:pPr>
        <w:pStyle w:val="Equation"/>
        <w:jc w:val="center"/>
        <w:rPr>
          <w:del w:id="342" w:author="svcMRProcess" w:date="2020-02-25T12:58:00Z"/>
        </w:rPr>
      </w:pPr>
      <w:del w:id="343" w:author="svcMRProcess" w:date="2020-02-25T12:58:00Z">
        <w:r>
          <w:rPr>
            <w:position w:val="-40"/>
          </w:rPr>
          <w:pict>
            <v:shape id="_x0000_i1026" type="#_x0000_t75" style="width:219pt;height:30pt" fillcolor="window">
              <v:imagedata r:id="rId18" o:title=""/>
            </v:shape>
          </w:pict>
        </w:r>
      </w:del>
    </w:p>
    <w:p>
      <w:pPr>
        <w:pStyle w:val="Equation"/>
        <w:tabs>
          <w:tab w:val="left" w:pos="938"/>
        </w:tabs>
        <w:spacing w:before="60"/>
        <w:jc w:val="center"/>
        <w:rPr>
          <w:ins w:id="344" w:author="svcMRProcess" w:date="2020-02-25T12:58:00Z"/>
          <w:snapToGrid w:val="0"/>
          <w:sz w:val="22"/>
          <w:szCs w:val="22"/>
        </w:rPr>
      </w:pPr>
      <w:ins w:id="345" w:author="svcMRProcess" w:date="2020-02-25T12:58:00Z">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ins>
    </w:p>
    <w:p>
      <w:pPr>
        <w:pStyle w:val="Footnotesection"/>
      </w:pPr>
      <w:r>
        <w:tab/>
        <w:t>[Section 41 amended</w:t>
      </w:r>
      <w:del w:id="346" w:author="svcMRProcess" w:date="2020-02-25T12:58:00Z">
        <w:r>
          <w:delText xml:space="preserve"> by</w:delText>
        </w:r>
      </w:del>
      <w:ins w:id="347" w:author="svcMRProcess" w:date="2020-02-25T12:58:00Z">
        <w:r>
          <w:t>:</w:t>
        </w:r>
      </w:ins>
      <w:r>
        <w:t xml:space="preserve"> No. 50 of 2003 s. 10; No. 59 of 2004 s. 141</w:t>
      </w:r>
      <w:r>
        <w:rPr>
          <w:spacing w:val="-4"/>
        </w:rPr>
        <w:t>; No. 47 of 2011 s.</w:t>
      </w:r>
      <w:r>
        <w:t> 26(3).]</w:t>
      </w:r>
    </w:p>
    <w:p>
      <w:pPr>
        <w:pStyle w:val="Heading5"/>
        <w:spacing w:before="240"/>
        <w:rPr>
          <w:snapToGrid w:val="0"/>
        </w:rPr>
      </w:pPr>
      <w:bookmarkStart w:id="348" w:name="_Toc32411144"/>
      <w:bookmarkStart w:id="349" w:name="_Toc494448063"/>
      <w:r>
        <w:rPr>
          <w:rStyle w:val="CharSectno"/>
        </w:rPr>
        <w:t>42</w:t>
      </w:r>
      <w:r>
        <w:rPr>
          <w:snapToGrid w:val="0"/>
        </w:rPr>
        <w:t>.</w:t>
      </w:r>
      <w:r>
        <w:rPr>
          <w:snapToGrid w:val="0"/>
        </w:rPr>
        <w:tab/>
        <w:t>If statutory penalty is imprisonment and fine: sentencing options</w:t>
      </w:r>
      <w:bookmarkEnd w:id="348"/>
      <w:bookmarkEnd w:id="34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w:t>
      </w:r>
      <w:del w:id="350" w:author="svcMRProcess" w:date="2020-02-25T12:58:00Z">
        <w:r>
          <w:delText xml:space="preserve"> by</w:delText>
        </w:r>
      </w:del>
      <w:ins w:id="351" w:author="svcMRProcess" w:date="2020-02-25T12:58:00Z">
        <w:r>
          <w:t>:</w:t>
        </w:r>
      </w:ins>
      <w:r>
        <w:t xml:space="preserve"> No. 50 of 2003 s. 11</w:t>
      </w:r>
      <w:r>
        <w:rPr>
          <w:spacing w:val="-4"/>
        </w:rPr>
        <w:t>; No. 47 of 2011 s.</w:t>
      </w:r>
      <w:r>
        <w:t> 26(3).]</w:t>
      </w:r>
    </w:p>
    <w:p>
      <w:pPr>
        <w:pStyle w:val="Heading5"/>
      </w:pPr>
      <w:bookmarkStart w:id="352" w:name="_Toc32411145"/>
      <w:bookmarkStart w:id="353" w:name="_Toc494448064"/>
      <w:r>
        <w:rPr>
          <w:rStyle w:val="CharSectno"/>
        </w:rPr>
        <w:t>43</w:t>
      </w:r>
      <w:r>
        <w:t>.</w:t>
      </w:r>
      <w:r>
        <w:tab/>
        <w:t>If statutory penalty is imprisonment or fine: sentencing options</w:t>
      </w:r>
      <w:bookmarkEnd w:id="352"/>
      <w:bookmarkEnd w:id="35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w:t>
      </w:r>
      <w:del w:id="354" w:author="svcMRProcess" w:date="2020-02-25T12:58:00Z">
        <w:r>
          <w:delText xml:space="preserve"> by</w:delText>
        </w:r>
      </w:del>
      <w:ins w:id="355" w:author="svcMRProcess" w:date="2020-02-25T12:58:00Z">
        <w:r>
          <w:t>:</w:t>
        </w:r>
      </w:ins>
      <w:r>
        <w:t xml:space="preserve"> No. 50 of 2003 s. 12.]</w:t>
      </w:r>
    </w:p>
    <w:p>
      <w:pPr>
        <w:pStyle w:val="Heading5"/>
        <w:rPr>
          <w:snapToGrid w:val="0"/>
        </w:rPr>
      </w:pPr>
      <w:bookmarkStart w:id="356" w:name="_Toc32411146"/>
      <w:bookmarkStart w:id="357" w:name="_Toc494448065"/>
      <w:r>
        <w:rPr>
          <w:rStyle w:val="CharSectno"/>
        </w:rPr>
        <w:t>44</w:t>
      </w:r>
      <w:r>
        <w:rPr>
          <w:snapToGrid w:val="0"/>
        </w:rPr>
        <w:t>.</w:t>
      </w:r>
      <w:r>
        <w:rPr>
          <w:snapToGrid w:val="0"/>
        </w:rPr>
        <w:tab/>
        <w:t>If statutory penalty is fine only: sentencing options</w:t>
      </w:r>
      <w:bookmarkEnd w:id="356"/>
      <w:bookmarkEnd w:id="35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w:t>
      </w:r>
      <w:del w:id="358" w:author="svcMRProcess" w:date="2020-02-25T12:58:00Z">
        <w:r>
          <w:delText xml:space="preserve"> by</w:delText>
        </w:r>
      </w:del>
      <w:ins w:id="359" w:author="svcMRProcess" w:date="2020-02-25T12:58:00Z">
        <w:r>
          <w:t>:</w:t>
        </w:r>
      </w:ins>
      <w:r>
        <w:t xml:space="preserve"> No. 50 of 2003 s. 13 and 33(2); No. 45 of 2016 s. 51.]</w:t>
      </w:r>
    </w:p>
    <w:p>
      <w:pPr>
        <w:pStyle w:val="Heading5"/>
        <w:spacing w:before="240"/>
        <w:rPr>
          <w:snapToGrid w:val="0"/>
        </w:rPr>
      </w:pPr>
      <w:bookmarkStart w:id="360" w:name="_Toc32411147"/>
      <w:bookmarkStart w:id="361" w:name="_Toc494448066"/>
      <w:r>
        <w:rPr>
          <w:rStyle w:val="CharSectno"/>
        </w:rPr>
        <w:t>45</w:t>
      </w:r>
      <w:r>
        <w:rPr>
          <w:snapToGrid w:val="0"/>
        </w:rPr>
        <w:t>.</w:t>
      </w:r>
      <w:r>
        <w:rPr>
          <w:snapToGrid w:val="0"/>
        </w:rPr>
        <w:tab/>
        <w:t>Spent conviction order, making and effect of</w:t>
      </w:r>
      <w:bookmarkEnd w:id="360"/>
      <w:bookmarkEnd w:id="36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w:t>
      </w:r>
      <w:del w:id="362" w:author="svcMRProcess" w:date="2020-02-25T12:58:00Z">
        <w:r>
          <w:delText xml:space="preserve"> by</w:delText>
        </w:r>
      </w:del>
      <w:ins w:id="363" w:author="svcMRProcess" w:date="2020-02-25T12:58:00Z">
        <w:r>
          <w:t>:</w:t>
        </w:r>
      </w:ins>
      <w:r>
        <w:t xml:space="preserve"> No. 8 of 2012 s. 175; No. 45 of 2016 s. 66.]</w:t>
      </w:r>
    </w:p>
    <w:p>
      <w:pPr>
        <w:pStyle w:val="Heading2"/>
      </w:pPr>
      <w:bookmarkStart w:id="364" w:name="_Toc32410861"/>
      <w:bookmarkStart w:id="365" w:name="_Toc32411148"/>
      <w:bookmarkStart w:id="366" w:name="_Toc494448067"/>
      <w:r>
        <w:rPr>
          <w:rStyle w:val="CharPartNo"/>
        </w:rPr>
        <w:t>Part 6</w:t>
      </w:r>
      <w:r>
        <w:rPr>
          <w:rStyle w:val="CharDivNo"/>
        </w:rPr>
        <w:t> </w:t>
      </w:r>
      <w:r>
        <w:t>—</w:t>
      </w:r>
      <w:r>
        <w:rPr>
          <w:rStyle w:val="CharDivText"/>
        </w:rPr>
        <w:t> </w:t>
      </w:r>
      <w:r>
        <w:rPr>
          <w:rStyle w:val="CharPartText"/>
        </w:rPr>
        <w:t>Release of offender without sentence</w:t>
      </w:r>
      <w:bookmarkEnd w:id="364"/>
      <w:bookmarkEnd w:id="365"/>
      <w:bookmarkEnd w:id="366"/>
    </w:p>
    <w:p>
      <w:pPr>
        <w:pStyle w:val="Heading5"/>
        <w:rPr>
          <w:snapToGrid w:val="0"/>
        </w:rPr>
      </w:pPr>
      <w:bookmarkStart w:id="367" w:name="_Toc32411149"/>
      <w:bookmarkStart w:id="368" w:name="_Toc494448068"/>
      <w:r>
        <w:rPr>
          <w:rStyle w:val="CharSectno"/>
        </w:rPr>
        <w:t>46</w:t>
      </w:r>
      <w:r>
        <w:rPr>
          <w:snapToGrid w:val="0"/>
        </w:rPr>
        <w:t>.</w:t>
      </w:r>
      <w:r>
        <w:rPr>
          <w:snapToGrid w:val="0"/>
        </w:rPr>
        <w:tab/>
        <w:t>Release without sentence</w:t>
      </w:r>
      <w:bookmarkEnd w:id="367"/>
      <w:bookmarkEnd w:id="36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w:t>
      </w:r>
      <w:del w:id="369" w:author="svcMRProcess" w:date="2020-02-25T12:58:00Z">
        <w:r>
          <w:delText xml:space="preserve"> by</w:delText>
        </w:r>
      </w:del>
      <w:ins w:id="370" w:author="svcMRProcess" w:date="2020-02-25T12:58:00Z">
        <w:r>
          <w:t>:</w:t>
        </w:r>
      </w:ins>
      <w:r>
        <w:t xml:space="preserve"> No. 17 of 2014 s. 37(2).]</w:t>
      </w:r>
    </w:p>
    <w:p>
      <w:pPr>
        <w:pStyle w:val="Heading2"/>
      </w:pPr>
      <w:bookmarkStart w:id="371" w:name="_Toc32410863"/>
      <w:bookmarkStart w:id="372" w:name="_Toc32411150"/>
      <w:bookmarkStart w:id="373" w:name="_Toc494448069"/>
      <w:r>
        <w:rPr>
          <w:rStyle w:val="CharPartNo"/>
        </w:rPr>
        <w:t>Part 7</w:t>
      </w:r>
      <w:r>
        <w:rPr>
          <w:rStyle w:val="CharDivNo"/>
        </w:rPr>
        <w:t> </w:t>
      </w:r>
      <w:r>
        <w:t>—</w:t>
      </w:r>
      <w:r>
        <w:rPr>
          <w:rStyle w:val="CharDivText"/>
        </w:rPr>
        <w:t> </w:t>
      </w:r>
      <w:r>
        <w:rPr>
          <w:rStyle w:val="CharPartText"/>
        </w:rPr>
        <w:t>Conditional release order</w:t>
      </w:r>
      <w:bookmarkEnd w:id="371"/>
      <w:bookmarkEnd w:id="372"/>
      <w:bookmarkEnd w:id="373"/>
    </w:p>
    <w:p>
      <w:pPr>
        <w:pStyle w:val="Heading5"/>
        <w:rPr>
          <w:snapToGrid w:val="0"/>
        </w:rPr>
      </w:pPr>
      <w:bookmarkStart w:id="374" w:name="_Toc32411151"/>
      <w:bookmarkStart w:id="375" w:name="_Toc494448070"/>
      <w:r>
        <w:rPr>
          <w:rStyle w:val="CharSectno"/>
        </w:rPr>
        <w:t>47</w:t>
      </w:r>
      <w:r>
        <w:rPr>
          <w:snapToGrid w:val="0"/>
        </w:rPr>
        <w:t>.</w:t>
      </w:r>
      <w:r>
        <w:rPr>
          <w:snapToGrid w:val="0"/>
        </w:rPr>
        <w:tab/>
        <w:t>When CRO may be imposed</w:t>
      </w:r>
      <w:bookmarkEnd w:id="374"/>
      <w:bookmarkEnd w:id="37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6" w:name="_Toc32411152"/>
      <w:bookmarkStart w:id="377" w:name="_Toc494448071"/>
      <w:r>
        <w:rPr>
          <w:rStyle w:val="CharSectno"/>
        </w:rPr>
        <w:t>48</w:t>
      </w:r>
      <w:r>
        <w:rPr>
          <w:snapToGrid w:val="0"/>
        </w:rPr>
        <w:t>.</w:t>
      </w:r>
      <w:r>
        <w:rPr>
          <w:snapToGrid w:val="0"/>
        </w:rPr>
        <w:tab/>
        <w:t>CRO, nature of</w:t>
      </w:r>
      <w:bookmarkEnd w:id="376"/>
      <w:bookmarkEnd w:id="37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78" w:name="_Toc32411153"/>
      <w:bookmarkStart w:id="379" w:name="_Toc494448072"/>
      <w:r>
        <w:rPr>
          <w:rStyle w:val="CharSectno"/>
        </w:rPr>
        <w:t>49</w:t>
      </w:r>
      <w:r>
        <w:rPr>
          <w:snapToGrid w:val="0"/>
        </w:rPr>
        <w:t>.</w:t>
      </w:r>
      <w:r>
        <w:rPr>
          <w:snapToGrid w:val="0"/>
        </w:rPr>
        <w:tab/>
        <w:t>CRO, requirements of</w:t>
      </w:r>
      <w:bookmarkEnd w:id="378"/>
      <w:bookmarkEnd w:id="37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80" w:name="_Toc32411154"/>
      <w:bookmarkStart w:id="381" w:name="_Toc494448073"/>
      <w:r>
        <w:rPr>
          <w:rStyle w:val="CharSectno"/>
        </w:rPr>
        <w:t>50</w:t>
      </w:r>
      <w:r>
        <w:rPr>
          <w:snapToGrid w:val="0"/>
        </w:rPr>
        <w:t>.</w:t>
      </w:r>
      <w:r>
        <w:rPr>
          <w:snapToGrid w:val="0"/>
        </w:rPr>
        <w:tab/>
        <w:t>Court may direct offender to re</w:t>
      </w:r>
      <w:r>
        <w:rPr>
          <w:snapToGrid w:val="0"/>
        </w:rPr>
        <w:noBreakHyphen/>
        <w:t>appear</w:t>
      </w:r>
      <w:bookmarkEnd w:id="380"/>
      <w:bookmarkEnd w:id="38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82" w:name="_Toc32411155"/>
      <w:bookmarkStart w:id="383" w:name="_Toc494448074"/>
      <w:r>
        <w:rPr>
          <w:rStyle w:val="CharSectno"/>
        </w:rPr>
        <w:t>51</w:t>
      </w:r>
      <w:r>
        <w:rPr>
          <w:snapToGrid w:val="0"/>
        </w:rPr>
        <w:t>.</w:t>
      </w:r>
      <w:r>
        <w:rPr>
          <w:snapToGrid w:val="0"/>
        </w:rPr>
        <w:tab/>
        <w:t>Ensuring compliance with CRO</w:t>
      </w:r>
      <w:bookmarkEnd w:id="382"/>
      <w:bookmarkEnd w:id="38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w:t>
      </w:r>
      <w:del w:id="384" w:author="svcMRProcess" w:date="2020-02-25T12:58:00Z">
        <w:r>
          <w:delText xml:space="preserve"> by</w:delText>
        </w:r>
      </w:del>
      <w:ins w:id="385" w:author="svcMRProcess" w:date="2020-02-25T12:58:00Z">
        <w:r>
          <w:t>:</w:t>
        </w:r>
      </w:ins>
      <w:r>
        <w:t xml:space="preserve"> No. 41 of 2006 s. 79.]</w:t>
      </w:r>
    </w:p>
    <w:p>
      <w:pPr>
        <w:pStyle w:val="Heading5"/>
        <w:spacing w:before="600"/>
        <w:rPr>
          <w:snapToGrid w:val="0"/>
        </w:rPr>
      </w:pPr>
      <w:bookmarkStart w:id="386" w:name="_Toc32411156"/>
      <w:bookmarkStart w:id="387" w:name="_Toc494448075"/>
      <w:r>
        <w:rPr>
          <w:rStyle w:val="CharSectno"/>
        </w:rPr>
        <w:t>52</w:t>
      </w:r>
      <w:r>
        <w:rPr>
          <w:snapToGrid w:val="0"/>
        </w:rPr>
        <w:t>.</w:t>
      </w:r>
      <w:r>
        <w:rPr>
          <w:snapToGrid w:val="0"/>
        </w:rPr>
        <w:tab/>
        <w:t>Enforcing CRO</w:t>
      </w:r>
      <w:bookmarkEnd w:id="386"/>
      <w:bookmarkEnd w:id="38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w:t>
      </w:r>
      <w:del w:id="388" w:author="svcMRProcess" w:date="2020-02-25T12:58:00Z">
        <w:r>
          <w:delText xml:space="preserve"> by</w:delText>
        </w:r>
      </w:del>
      <w:ins w:id="389" w:author="svcMRProcess" w:date="2020-02-25T12:58:00Z">
        <w:r>
          <w:t>:</w:t>
        </w:r>
      </w:ins>
      <w:r>
        <w:t xml:space="preserve"> No. 84 of 2004 s. 82; No. 41 of 2006 s. 79.]</w:t>
      </w:r>
    </w:p>
    <w:p>
      <w:pPr>
        <w:pStyle w:val="Heading2"/>
      </w:pPr>
      <w:bookmarkStart w:id="390" w:name="_Toc32410870"/>
      <w:bookmarkStart w:id="391" w:name="_Toc32411157"/>
      <w:bookmarkStart w:id="392" w:name="_Toc494448076"/>
      <w:r>
        <w:rPr>
          <w:rStyle w:val="CharPartNo"/>
        </w:rPr>
        <w:t>Part 8</w:t>
      </w:r>
      <w:r>
        <w:rPr>
          <w:rStyle w:val="CharDivNo"/>
        </w:rPr>
        <w:t> </w:t>
      </w:r>
      <w:r>
        <w:t>—</w:t>
      </w:r>
      <w:r>
        <w:rPr>
          <w:rStyle w:val="CharDivText"/>
        </w:rPr>
        <w:t> </w:t>
      </w:r>
      <w:r>
        <w:rPr>
          <w:rStyle w:val="CharPartText"/>
        </w:rPr>
        <w:t>Fine</w:t>
      </w:r>
      <w:bookmarkEnd w:id="390"/>
      <w:bookmarkEnd w:id="391"/>
      <w:bookmarkEnd w:id="392"/>
    </w:p>
    <w:p>
      <w:pPr>
        <w:pStyle w:val="Heading5"/>
        <w:spacing w:before="180"/>
        <w:rPr>
          <w:snapToGrid w:val="0"/>
        </w:rPr>
      </w:pPr>
      <w:bookmarkStart w:id="393" w:name="_Toc32411158"/>
      <w:bookmarkStart w:id="394" w:name="_Toc494448077"/>
      <w:r>
        <w:rPr>
          <w:rStyle w:val="CharSectno"/>
        </w:rPr>
        <w:t>53</w:t>
      </w:r>
      <w:r>
        <w:rPr>
          <w:snapToGrid w:val="0"/>
        </w:rPr>
        <w:t>.</w:t>
      </w:r>
      <w:r>
        <w:rPr>
          <w:snapToGrid w:val="0"/>
        </w:rPr>
        <w:tab/>
        <w:t>Considerations when imposing fine</w:t>
      </w:r>
      <w:bookmarkEnd w:id="393"/>
      <w:bookmarkEnd w:id="39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95" w:name="_Toc32411159"/>
      <w:bookmarkStart w:id="396" w:name="_Toc494448078"/>
      <w:r>
        <w:rPr>
          <w:rStyle w:val="CharSectno"/>
        </w:rPr>
        <w:t>54</w:t>
      </w:r>
      <w:r>
        <w:rPr>
          <w:snapToGrid w:val="0"/>
        </w:rPr>
        <w:t>.</w:t>
      </w:r>
      <w:r>
        <w:rPr>
          <w:snapToGrid w:val="0"/>
        </w:rPr>
        <w:tab/>
        <w:t>One fine for 2 or more offences</w:t>
      </w:r>
      <w:bookmarkEnd w:id="395"/>
      <w:bookmarkEnd w:id="39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97" w:name="_Toc32411160"/>
      <w:bookmarkStart w:id="398" w:name="_Toc494448079"/>
      <w:r>
        <w:rPr>
          <w:rStyle w:val="CharSectno"/>
        </w:rPr>
        <w:t>55</w:t>
      </w:r>
      <w:r>
        <w:rPr>
          <w:snapToGrid w:val="0"/>
        </w:rPr>
        <w:t>.</w:t>
      </w:r>
      <w:r>
        <w:rPr>
          <w:snapToGrid w:val="0"/>
        </w:rPr>
        <w:tab/>
        <w:t>Apportionment of fine between joint offenders</w:t>
      </w:r>
      <w:bookmarkEnd w:id="397"/>
      <w:bookmarkEnd w:id="39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99" w:name="_Toc32411161"/>
      <w:bookmarkStart w:id="400" w:name="_Toc494448080"/>
      <w:r>
        <w:rPr>
          <w:rStyle w:val="CharSectno"/>
        </w:rPr>
        <w:t>56</w:t>
      </w:r>
      <w:r>
        <w:rPr>
          <w:snapToGrid w:val="0"/>
        </w:rPr>
        <w:t>.</w:t>
      </w:r>
      <w:r>
        <w:rPr>
          <w:snapToGrid w:val="0"/>
        </w:rPr>
        <w:tab/>
        <w:t>Assault victim may be awarded fine</w:t>
      </w:r>
      <w:bookmarkEnd w:id="399"/>
      <w:bookmarkEnd w:id="40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01" w:name="_Toc32411162"/>
      <w:bookmarkStart w:id="402" w:name="_Toc494448081"/>
      <w:r>
        <w:rPr>
          <w:rStyle w:val="CharSectno"/>
        </w:rPr>
        <w:t>57</w:t>
      </w:r>
      <w:r>
        <w:rPr>
          <w:snapToGrid w:val="0"/>
        </w:rPr>
        <w:t>.</w:t>
      </w:r>
      <w:r>
        <w:rPr>
          <w:snapToGrid w:val="0"/>
        </w:rPr>
        <w:tab/>
        <w:t>Enforcement of fine</w:t>
      </w:r>
      <w:bookmarkEnd w:id="401"/>
      <w:bookmarkEnd w:id="40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w:t>
      </w:r>
      <w:del w:id="403" w:author="svcMRProcess" w:date="2020-02-25T12:58:00Z">
        <w:r>
          <w:delText xml:space="preserve"> by</w:delText>
        </w:r>
      </w:del>
      <w:ins w:id="404" w:author="svcMRProcess" w:date="2020-02-25T12:58:00Z">
        <w:r>
          <w:t>:</w:t>
        </w:r>
      </w:ins>
      <w:r>
        <w:t xml:space="preserve"> No. 9 of 2000 s. 9.]</w:t>
      </w:r>
    </w:p>
    <w:p>
      <w:pPr>
        <w:pStyle w:val="Heading5"/>
      </w:pPr>
      <w:bookmarkStart w:id="405" w:name="_Toc32411163"/>
      <w:bookmarkStart w:id="406" w:name="_Toc494448082"/>
      <w:r>
        <w:rPr>
          <w:rStyle w:val="CharSectno"/>
        </w:rPr>
        <w:t>57A</w:t>
      </w:r>
      <w:r>
        <w:t>.</w:t>
      </w:r>
      <w:r>
        <w:tab/>
        <w:t>Enforcement of fine by means of WDO</w:t>
      </w:r>
      <w:bookmarkEnd w:id="405"/>
      <w:bookmarkEnd w:id="40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w:t>
      </w:r>
      <w:del w:id="407" w:author="svcMRProcess" w:date="2020-02-25T12:58:00Z">
        <w:r>
          <w:delText xml:space="preserve"> by</w:delText>
        </w:r>
      </w:del>
      <w:ins w:id="408" w:author="svcMRProcess" w:date="2020-02-25T12:58:00Z">
        <w:r>
          <w:t>:</w:t>
        </w:r>
      </w:ins>
      <w:r>
        <w:t xml:space="preserve"> No. 9 of 2000 s. 10; amended</w:t>
      </w:r>
      <w:del w:id="409" w:author="svcMRProcess" w:date="2020-02-25T12:58:00Z">
        <w:r>
          <w:delText xml:space="preserve"> by</w:delText>
        </w:r>
      </w:del>
      <w:ins w:id="410" w:author="svcMRProcess" w:date="2020-02-25T12:58:00Z">
        <w:r>
          <w:t>:</w:t>
        </w:r>
      </w:ins>
      <w:r>
        <w:t xml:space="preserve"> No. 48 of 2012 s. 78.]</w:t>
      </w:r>
    </w:p>
    <w:p>
      <w:pPr>
        <w:pStyle w:val="Heading5"/>
      </w:pPr>
      <w:bookmarkStart w:id="411" w:name="_Toc32411164"/>
      <w:bookmarkStart w:id="412" w:name="_Toc494448083"/>
      <w:r>
        <w:rPr>
          <w:rStyle w:val="CharSectno"/>
        </w:rPr>
        <w:t>57B</w:t>
      </w:r>
      <w:r>
        <w:t>.</w:t>
      </w:r>
      <w:r>
        <w:tab/>
        <w:t>Court may cancel s. 57A order on application of Fines Enforcement Registrar</w:t>
      </w:r>
      <w:bookmarkEnd w:id="411"/>
      <w:bookmarkEnd w:id="41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w:t>
      </w:r>
      <w:del w:id="413" w:author="svcMRProcess" w:date="2020-02-25T12:58:00Z">
        <w:r>
          <w:delText xml:space="preserve"> by</w:delText>
        </w:r>
      </w:del>
      <w:ins w:id="414" w:author="svcMRProcess" w:date="2020-02-25T12:58:00Z">
        <w:r>
          <w:t>:</w:t>
        </w:r>
      </w:ins>
      <w:r>
        <w:t xml:space="preserve"> No. 9 of 2000 s. 10; amended</w:t>
      </w:r>
      <w:del w:id="415" w:author="svcMRProcess" w:date="2020-02-25T12:58:00Z">
        <w:r>
          <w:delText xml:space="preserve"> by</w:delText>
        </w:r>
      </w:del>
      <w:ins w:id="416" w:author="svcMRProcess" w:date="2020-02-25T12:58:00Z">
        <w:r>
          <w:t>:</w:t>
        </w:r>
      </w:ins>
      <w:r>
        <w:t xml:space="preserve"> No. 48 of 2012 s. 79.]</w:t>
      </w:r>
    </w:p>
    <w:p>
      <w:pPr>
        <w:pStyle w:val="Heading5"/>
        <w:rPr>
          <w:snapToGrid w:val="0"/>
        </w:rPr>
      </w:pPr>
      <w:bookmarkStart w:id="417" w:name="_Toc32411165"/>
      <w:bookmarkStart w:id="418" w:name="_Toc494448084"/>
      <w:r>
        <w:rPr>
          <w:rStyle w:val="CharSectno"/>
        </w:rPr>
        <w:t>58</w:t>
      </w:r>
      <w:r>
        <w:rPr>
          <w:snapToGrid w:val="0"/>
        </w:rPr>
        <w:t>.</w:t>
      </w:r>
      <w:r>
        <w:rPr>
          <w:snapToGrid w:val="0"/>
        </w:rPr>
        <w:tab/>
        <w:t>Imprisonment until fine paid</w:t>
      </w:r>
      <w:bookmarkEnd w:id="417"/>
      <w:bookmarkEnd w:id="41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w:t>
      </w:r>
      <w:del w:id="419" w:author="svcMRProcess" w:date="2020-02-25T12:58:00Z">
        <w:r>
          <w:delText xml:space="preserve"> by</w:delText>
        </w:r>
      </w:del>
      <w:ins w:id="420" w:author="svcMRProcess" w:date="2020-02-25T12:58:00Z">
        <w:r>
          <w:t>:</w:t>
        </w:r>
      </w:ins>
      <w:r>
        <w:t xml:space="preserve"> No. 59 of 2004 s. 141.]</w:t>
      </w:r>
    </w:p>
    <w:p>
      <w:pPr>
        <w:pStyle w:val="Heading5"/>
        <w:rPr>
          <w:snapToGrid w:val="0"/>
        </w:rPr>
      </w:pPr>
      <w:bookmarkStart w:id="421" w:name="_Toc32411166"/>
      <w:bookmarkStart w:id="422" w:name="_Toc494448085"/>
      <w:r>
        <w:rPr>
          <w:rStyle w:val="CharSectno"/>
        </w:rPr>
        <w:t>59</w:t>
      </w:r>
      <w:r>
        <w:rPr>
          <w:snapToGrid w:val="0"/>
        </w:rPr>
        <w:t>.</w:t>
      </w:r>
      <w:r>
        <w:rPr>
          <w:snapToGrid w:val="0"/>
        </w:rPr>
        <w:tab/>
        <w:t>Imprisonment if fine not paid</w:t>
      </w:r>
      <w:bookmarkEnd w:id="421"/>
      <w:bookmarkEnd w:id="42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423" w:author="svcMRProcess" w:date="2020-02-25T12:58:00Z"/>
        </w:rPr>
      </w:pPr>
      <w:del w:id="424" w:author="svcMRProcess" w:date="2020-02-25T12:58:00Z">
        <w:r>
          <w:rPr>
            <w:position w:val="-40"/>
          </w:rPr>
          <w:pict>
            <v:shape id="_x0000_i1027" type="#_x0000_t75" style="width:254.25pt;height:31.5pt" fillcolor="window">
              <v:imagedata r:id="rId19" o:title=""/>
            </v:shape>
          </w:pict>
        </w:r>
      </w:del>
    </w:p>
    <w:p>
      <w:pPr>
        <w:pStyle w:val="Equation"/>
        <w:spacing w:before="60"/>
        <w:rPr>
          <w:ins w:id="425" w:author="svcMRProcess" w:date="2020-02-25T12:58:00Z"/>
          <w:snapToGrid w:val="0"/>
          <w:sz w:val="22"/>
        </w:rPr>
      </w:pPr>
      <m:oMathPara>
        <m:oMath>
          <m:m>
            <m:mPr>
              <m:mcs>
                <m:mc>
                  <m:mcPr>
                    <m:count m:val="1"/>
                    <m:mcJc m:val="center"/>
                  </m:mcPr>
                </m:mc>
              </m:mcs>
              <m:ctrlPr>
                <w:ins w:id="426" w:author="svcMRProcess" w:date="2020-02-25T12:58:00Z">
                  <w:rPr>
                    <w:rFonts w:ascii="Cambria Math" w:hAnsi="Cambria Math"/>
                    <w:noProof w:val="0"/>
                    <w:snapToGrid w:val="0"/>
                    <w:sz w:val="22"/>
                  </w:rPr>
                </w:ins>
              </m:ctrlPr>
            </m:mPr>
            <m:mr>
              <m:e>
                <m:r>
                  <w:ins w:id="427" w:author="svcMRProcess" w:date="2020-02-25T12:58:00Z">
                    <m:rPr>
                      <m:sty m:val="p"/>
                    </m:rPr>
                    <w:rPr>
                      <w:rFonts w:ascii="Cambria Math" w:hAnsi="Cambria Math"/>
                      <w:snapToGrid w:val="0"/>
                      <w:sz w:val="22"/>
                    </w:rPr>
                    <m:t>Period of</m:t>
                  </w:ins>
                </m:r>
              </m:e>
            </m:mr>
            <m:mr>
              <m:e>
                <m:r>
                  <w:ins w:id="428" w:author="svcMRProcess" w:date="2020-02-25T12:58:00Z">
                    <m:rPr>
                      <m:sty m:val="p"/>
                    </m:rPr>
                    <w:rPr>
                      <w:rFonts w:ascii="Cambria Math" w:hAnsi="Cambria Math"/>
                      <w:snapToGrid w:val="0"/>
                      <w:sz w:val="22"/>
                    </w:rPr>
                    <m:t>reduction</m:t>
                  </w:ins>
                </m:r>
              </m:e>
            </m:mr>
          </m:m>
          <m:r>
            <w:ins w:id="429" w:author="svcMRProcess" w:date="2020-02-25T12:58:00Z">
              <w:rPr>
                <w:rFonts w:ascii="Cambria Math" w:hAnsi="Cambria Math"/>
                <w:snapToGrid w:val="0"/>
                <w:sz w:val="22"/>
              </w:rPr>
              <m:t xml:space="preserve"> = </m:t>
            </w:ins>
          </m:r>
          <m:m>
            <m:mPr>
              <m:mcs>
                <m:mc>
                  <m:mcPr>
                    <m:count m:val="1"/>
                    <m:mcJc m:val="center"/>
                  </m:mcPr>
                </m:mc>
              </m:mcs>
              <m:ctrlPr>
                <w:ins w:id="430" w:author="svcMRProcess" w:date="2020-02-25T12:58:00Z">
                  <w:rPr>
                    <w:rFonts w:ascii="Cambria Math" w:hAnsi="Cambria Math"/>
                    <w:i/>
                    <w:noProof w:val="0"/>
                    <w:snapToGrid w:val="0"/>
                    <w:sz w:val="22"/>
                  </w:rPr>
                </w:ins>
              </m:ctrlPr>
            </m:mPr>
            <m:mr>
              <m:e>
                <m:r>
                  <w:ins w:id="431" w:author="svcMRProcess" w:date="2020-02-25T12:58:00Z">
                    <m:rPr>
                      <m:sty m:val="p"/>
                    </m:rPr>
                    <w:rPr>
                      <w:rFonts w:ascii="Cambria Math" w:hAnsi="Cambria Math"/>
                      <w:snapToGrid w:val="0"/>
                      <w:sz w:val="22"/>
                    </w:rPr>
                    <m:t>Period of imprisonment</m:t>
                  </w:ins>
                </m:r>
              </m:e>
            </m:mr>
            <m:mr>
              <m:e>
                <m:r>
                  <w:ins w:id="432" w:author="svcMRProcess" w:date="2020-02-25T12:58:00Z">
                    <m:rPr>
                      <m:sty m:val="p"/>
                    </m:rPr>
                    <w:rPr>
                      <w:rFonts w:ascii="Cambria Math" w:hAnsi="Cambria Math"/>
                      <w:snapToGrid w:val="0"/>
                      <w:sz w:val="22"/>
                    </w:rPr>
                    <m:t>(in days)</m:t>
                  </w:ins>
                </m:r>
              </m:e>
            </m:mr>
          </m:m>
          <m:r>
            <w:ins w:id="433" w:author="svcMRProcess" w:date="2020-02-25T12:58:00Z">
              <w:rPr>
                <w:rFonts w:ascii="Cambria Math" w:hAnsi="Cambria Math"/>
                <w:snapToGrid w:val="0"/>
                <w:sz w:val="22"/>
              </w:rPr>
              <m:t xml:space="preserve"> × </m:t>
            </w:ins>
          </m:r>
          <m:f>
            <m:fPr>
              <m:ctrlPr>
                <w:ins w:id="434" w:author="svcMRProcess" w:date="2020-02-25T12:58:00Z">
                  <w:rPr>
                    <w:rFonts w:ascii="Cambria Math" w:hAnsi="Cambria Math"/>
                    <w:i/>
                    <w:noProof w:val="0"/>
                    <w:snapToGrid w:val="0"/>
                    <w:sz w:val="22"/>
                  </w:rPr>
                </w:ins>
              </m:ctrlPr>
            </m:fPr>
            <m:num>
              <m:r>
                <w:ins w:id="435" w:author="svcMRProcess" w:date="2020-02-25T12:58:00Z">
                  <m:rPr>
                    <m:sty m:val="p"/>
                  </m:rPr>
                  <w:rPr>
                    <w:rFonts w:ascii="Cambria Math" w:hAnsi="Cambria Math"/>
                    <w:snapToGrid w:val="0"/>
                    <w:sz w:val="22"/>
                  </w:rPr>
                  <m:t>Part payment</m:t>
                </w:ins>
              </m:r>
            </m:num>
            <m:den>
              <m:r>
                <w:ins w:id="436" w:author="svcMRProcess" w:date="2020-02-25T12:58:00Z">
                  <m:rPr>
                    <m:sty m:val="p"/>
                  </m:rPr>
                  <w:rPr>
                    <w:rFonts w:ascii="Cambria Math" w:hAnsi="Cambria Math"/>
                    <w:snapToGrid w:val="0"/>
                    <w:sz w:val="22"/>
                  </w:rPr>
                  <m:t>Fine</m:t>
                </w:ins>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437" w:author="svcMRProcess" w:date="2020-02-25T12:58:00Z"/>
        </w:rPr>
      </w:pPr>
      <w:del w:id="438" w:author="svcMRProcess" w:date="2020-02-25T12:58:00Z">
        <w:r>
          <w:rPr>
            <w:position w:val="-28"/>
          </w:rPr>
          <w:pict>
            <v:shape id="_x0000_i1028" type="#_x0000_t75" style="width:249.75pt;height:31.5pt" fillcolor="window">
              <v:imagedata r:id="rId20" o:title=""/>
            </v:shape>
          </w:pict>
        </w:r>
      </w:del>
    </w:p>
    <w:p>
      <w:pPr>
        <w:pStyle w:val="Equation"/>
        <w:spacing w:before="60"/>
        <w:rPr>
          <w:ins w:id="439" w:author="svcMRProcess" w:date="2020-02-25T12:58:00Z"/>
          <w:snapToGrid w:val="0"/>
          <w:sz w:val="22"/>
          <w:szCs w:val="22"/>
        </w:rPr>
      </w:pPr>
      <m:oMathPara>
        <m:oMath>
          <m:r>
            <w:ins w:id="440" w:author="svcMRProcess" w:date="2020-02-25T12:58:00Z">
              <m:rPr>
                <m:sty m:val="p"/>
              </m:rPr>
              <w:rPr>
                <w:rFonts w:ascii="Cambria Math" w:hAnsi="Cambria Math"/>
                <w:snapToGrid w:val="0"/>
                <w:sz w:val="22"/>
                <w:szCs w:val="22"/>
              </w:rPr>
              <m:t xml:space="preserve">Amount of reduction </m:t>
            </w:ins>
          </m:r>
          <m:d>
            <m:dPr>
              <m:ctrlPr>
                <w:ins w:id="441" w:author="svcMRProcess" w:date="2020-02-25T12:58:00Z">
                  <w:rPr>
                    <w:rFonts w:ascii="Cambria Math" w:hAnsi="Cambria Math"/>
                    <w:snapToGrid w:val="0"/>
                    <w:sz w:val="22"/>
                    <w:szCs w:val="22"/>
                  </w:rPr>
                </w:ins>
              </m:ctrlPr>
            </m:dPr>
            <m:e>
              <m:r>
                <w:ins w:id="442" w:author="svcMRProcess" w:date="2020-02-25T12:58:00Z">
                  <m:rPr>
                    <m:sty m:val="p"/>
                  </m:rPr>
                  <w:rPr>
                    <w:rFonts w:ascii="Cambria Math" w:hAnsi="Cambria Math"/>
                    <w:snapToGrid w:val="0"/>
                    <w:sz w:val="22"/>
                    <w:szCs w:val="22"/>
                  </w:rPr>
                  <m:t>$</m:t>
                </w:ins>
              </m:r>
            </m:e>
          </m:d>
          <m:r>
            <w:ins w:id="443" w:author="svcMRProcess" w:date="2020-02-25T12:58:00Z">
              <w:rPr>
                <w:rFonts w:ascii="Cambria Math" w:hAnsi="Cambria Math"/>
                <w:snapToGrid w:val="0"/>
                <w:sz w:val="22"/>
                <w:szCs w:val="22"/>
              </w:rPr>
              <m:t xml:space="preserve">= </m:t>
            </w:ins>
          </m:r>
          <m:f>
            <m:fPr>
              <m:ctrlPr>
                <w:ins w:id="444" w:author="svcMRProcess" w:date="2020-02-25T12:58:00Z">
                  <w:rPr>
                    <w:rFonts w:ascii="Cambria Math" w:hAnsi="Cambria Math"/>
                    <w:i/>
                    <w:noProof w:val="0"/>
                    <w:snapToGrid w:val="0"/>
                    <w:sz w:val="22"/>
                    <w:szCs w:val="22"/>
                  </w:rPr>
                </w:ins>
              </m:ctrlPr>
            </m:fPr>
            <m:num>
              <m:r>
                <w:ins w:id="445" w:author="svcMRProcess" w:date="2020-02-25T12:58:00Z">
                  <m:rPr>
                    <m:sty m:val="p"/>
                  </m:rPr>
                  <w:rPr>
                    <w:rFonts w:ascii="Cambria Math" w:hAnsi="Cambria Math"/>
                    <w:snapToGrid w:val="0"/>
                    <w:sz w:val="22"/>
                    <w:szCs w:val="22"/>
                  </w:rPr>
                  <m:t>Fine</m:t>
                </w:ins>
              </m:r>
            </m:num>
            <m:den>
              <m:r>
                <w:ins w:id="446" w:author="svcMRProcess" w:date="2020-02-25T12:58:00Z">
                  <m:rPr>
                    <m:sty m:val="p"/>
                  </m:rPr>
                  <w:rPr>
                    <w:rFonts w:ascii="Cambria Math" w:hAnsi="Cambria Math"/>
                    <w:snapToGrid w:val="0"/>
                    <w:sz w:val="22"/>
                    <w:szCs w:val="22"/>
                  </w:rPr>
                  <m:t>Period of imprisonment</m:t>
                </w:ins>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w:t>
      </w:r>
      <w:del w:id="447" w:author="svcMRProcess" w:date="2020-02-25T12:58:00Z">
        <w:r>
          <w:delText xml:space="preserve"> by</w:delText>
        </w:r>
      </w:del>
      <w:ins w:id="448" w:author="svcMRProcess" w:date="2020-02-25T12:58:00Z">
        <w:r>
          <w:t>:</w:t>
        </w:r>
      </w:ins>
      <w:r>
        <w:t xml:space="preserve"> No. 3 of 2008 s. 18.]</w:t>
      </w:r>
    </w:p>
    <w:p>
      <w:pPr>
        <w:pStyle w:val="Heading5"/>
        <w:rPr>
          <w:snapToGrid w:val="0"/>
        </w:rPr>
      </w:pPr>
      <w:bookmarkStart w:id="449" w:name="_Toc32411167"/>
      <w:bookmarkStart w:id="450" w:name="_Toc494448086"/>
      <w:r>
        <w:rPr>
          <w:rStyle w:val="CharSectno"/>
        </w:rPr>
        <w:t>60</w:t>
      </w:r>
      <w:r>
        <w:rPr>
          <w:snapToGrid w:val="0"/>
        </w:rPr>
        <w:t>.</w:t>
      </w:r>
      <w:r>
        <w:rPr>
          <w:snapToGrid w:val="0"/>
        </w:rPr>
        <w:tab/>
        <w:t>Application of fine etc.</w:t>
      </w:r>
      <w:bookmarkEnd w:id="449"/>
      <w:bookmarkEnd w:id="45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w:t>
      </w:r>
      <w:del w:id="451" w:author="svcMRProcess" w:date="2020-02-25T12:58:00Z">
        <w:r>
          <w:delText xml:space="preserve"> by</w:delText>
        </w:r>
      </w:del>
      <w:ins w:id="452" w:author="svcMRProcess" w:date="2020-02-25T12:58:00Z">
        <w:r>
          <w:t>:</w:t>
        </w:r>
      </w:ins>
      <w:r>
        <w:t xml:space="preserve"> No. 29 of 1998 s. 18; No. 41 of 2006 s. 79; No. 77 of 2006 s. 4</w:t>
      </w:r>
      <w:r>
        <w:rPr>
          <w:spacing w:val="-4"/>
        </w:rPr>
        <w:t>; No. 47 of 2011 s.</w:t>
      </w:r>
      <w:r>
        <w:t> 26(3).]</w:t>
      </w:r>
    </w:p>
    <w:p>
      <w:pPr>
        <w:pStyle w:val="Heading2"/>
      </w:pPr>
      <w:bookmarkStart w:id="453" w:name="_Toc32410881"/>
      <w:bookmarkStart w:id="454" w:name="_Toc32411168"/>
      <w:bookmarkStart w:id="455" w:name="_Toc441063417"/>
      <w:bookmarkStart w:id="456" w:name="_Toc441065545"/>
      <w:bookmarkStart w:id="457" w:name="_Toc441065794"/>
      <w:bookmarkStart w:id="458" w:name="_Toc441068484"/>
      <w:bookmarkStart w:id="459" w:name="_Toc441070122"/>
      <w:bookmarkStart w:id="460" w:name="_Toc441070209"/>
      <w:bookmarkStart w:id="461" w:name="_Toc441070443"/>
      <w:bookmarkStart w:id="462" w:name="_Toc441070867"/>
      <w:bookmarkStart w:id="463" w:name="_Toc442702068"/>
      <w:bookmarkStart w:id="464" w:name="_Toc442703900"/>
      <w:bookmarkStart w:id="465" w:name="_Toc442705330"/>
      <w:bookmarkStart w:id="466" w:name="_Toc442711206"/>
      <w:bookmarkStart w:id="467" w:name="_Toc443464432"/>
      <w:bookmarkStart w:id="468" w:name="_Toc443464806"/>
      <w:bookmarkStart w:id="469" w:name="_Toc443578642"/>
      <w:bookmarkStart w:id="470" w:name="_Toc443580025"/>
      <w:bookmarkStart w:id="471" w:name="_Toc443581186"/>
      <w:bookmarkStart w:id="472" w:name="_Toc443919173"/>
      <w:bookmarkStart w:id="473" w:name="_Toc443921413"/>
      <w:bookmarkStart w:id="474" w:name="_Toc443921554"/>
      <w:bookmarkStart w:id="475" w:name="_Toc444005367"/>
      <w:bookmarkStart w:id="476" w:name="_Toc444785798"/>
      <w:bookmarkStart w:id="477" w:name="_Toc445800659"/>
      <w:bookmarkStart w:id="478" w:name="_Toc446435098"/>
      <w:bookmarkStart w:id="479" w:name="_Toc447794260"/>
      <w:bookmarkStart w:id="480" w:name="_Toc447794426"/>
      <w:bookmarkStart w:id="481" w:name="_Toc447800006"/>
      <w:bookmarkStart w:id="482" w:name="_Toc447800147"/>
      <w:bookmarkStart w:id="483" w:name="_Toc447803253"/>
      <w:bookmarkStart w:id="484" w:name="_Toc448828811"/>
      <w:bookmarkStart w:id="485" w:name="_Toc448829279"/>
      <w:bookmarkStart w:id="486" w:name="_Toc448831436"/>
      <w:bookmarkStart w:id="487" w:name="_Toc450212625"/>
      <w:bookmarkStart w:id="488" w:name="_Toc450214626"/>
      <w:bookmarkStart w:id="489" w:name="_Toc450214768"/>
      <w:bookmarkStart w:id="490" w:name="_Toc450214910"/>
      <w:bookmarkStart w:id="491" w:name="_Toc450574292"/>
      <w:bookmarkStart w:id="492" w:name="_Toc450574913"/>
      <w:bookmarkStart w:id="493" w:name="_Toc454287312"/>
      <w:bookmarkStart w:id="494" w:name="_Toc467152416"/>
      <w:bookmarkStart w:id="495" w:name="_Toc469037437"/>
      <w:bookmarkStart w:id="496" w:name="_Toc494448087"/>
      <w:r>
        <w:rPr>
          <w:rStyle w:val="CharPartNo"/>
        </w:rPr>
        <w:t>Part 8A</w:t>
      </w:r>
      <w:r>
        <w:t> — </w:t>
      </w:r>
      <w:r>
        <w:rPr>
          <w:rStyle w:val="CharPartText"/>
        </w:rPr>
        <w:t>Suspended fine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w:t>
      </w:r>
      <w:del w:id="497" w:author="svcMRProcess" w:date="2020-02-25T12:58:00Z">
        <w:r>
          <w:delText xml:space="preserve"> by</w:delText>
        </w:r>
      </w:del>
      <w:ins w:id="498" w:author="svcMRProcess" w:date="2020-02-25T12:58:00Z">
        <w:r>
          <w:t>:</w:t>
        </w:r>
      </w:ins>
      <w:r>
        <w:t xml:space="preserve"> No. 45 of 2016 s. 52.]</w:t>
      </w:r>
    </w:p>
    <w:p>
      <w:pPr>
        <w:pStyle w:val="Heading5"/>
      </w:pPr>
      <w:bookmarkStart w:id="499" w:name="_Toc32411169"/>
      <w:bookmarkStart w:id="500" w:name="_Toc442711207"/>
      <w:bookmarkStart w:id="501" w:name="_Toc467152417"/>
      <w:bookmarkStart w:id="502" w:name="_Toc469037438"/>
      <w:bookmarkStart w:id="503" w:name="_Toc494448088"/>
      <w:r>
        <w:rPr>
          <w:rStyle w:val="CharSectno"/>
        </w:rPr>
        <w:t>60A</w:t>
      </w:r>
      <w:r>
        <w:t>.</w:t>
      </w:r>
      <w:r>
        <w:tab/>
        <w:t>When fine may be suspended</w:t>
      </w:r>
      <w:bookmarkEnd w:id="499"/>
      <w:bookmarkEnd w:id="500"/>
      <w:bookmarkEnd w:id="501"/>
      <w:bookmarkEnd w:id="502"/>
      <w:bookmarkEnd w:id="503"/>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w:t>
      </w:r>
      <w:del w:id="504" w:author="svcMRProcess" w:date="2020-02-25T12:58:00Z">
        <w:r>
          <w:delText xml:space="preserve"> by</w:delText>
        </w:r>
      </w:del>
      <w:ins w:id="505" w:author="svcMRProcess" w:date="2020-02-25T12:58:00Z">
        <w:r>
          <w:t>:</w:t>
        </w:r>
      </w:ins>
      <w:r>
        <w:t xml:space="preserve"> No. 45 of 2016 s. 52.]</w:t>
      </w:r>
    </w:p>
    <w:p>
      <w:pPr>
        <w:pStyle w:val="Heading5"/>
      </w:pPr>
      <w:bookmarkStart w:id="506" w:name="_Toc32411170"/>
      <w:bookmarkStart w:id="507" w:name="_Toc442711208"/>
      <w:bookmarkStart w:id="508" w:name="_Toc467152418"/>
      <w:bookmarkStart w:id="509" w:name="_Toc469037439"/>
      <w:bookmarkStart w:id="510" w:name="_Toc494448089"/>
      <w:r>
        <w:rPr>
          <w:rStyle w:val="CharSectno"/>
        </w:rPr>
        <w:t>60B</w:t>
      </w:r>
      <w:r>
        <w:t>.</w:t>
      </w:r>
      <w:r>
        <w:tab/>
        <w:t>Effect of suspending fine</w:t>
      </w:r>
      <w:bookmarkEnd w:id="506"/>
      <w:bookmarkEnd w:id="507"/>
      <w:bookmarkEnd w:id="508"/>
      <w:bookmarkEnd w:id="509"/>
      <w:bookmarkEnd w:id="510"/>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bookmarkStart w:id="511" w:name="_Toc442711209"/>
      <w:bookmarkStart w:id="512" w:name="_Toc467152419"/>
      <w:bookmarkStart w:id="513" w:name="_Toc469037440"/>
      <w:r>
        <w:tab/>
        <w:t>[Section 60B inserted</w:t>
      </w:r>
      <w:del w:id="514" w:author="svcMRProcess" w:date="2020-02-25T12:58:00Z">
        <w:r>
          <w:delText xml:space="preserve"> by</w:delText>
        </w:r>
      </w:del>
      <w:ins w:id="515" w:author="svcMRProcess" w:date="2020-02-25T12:58:00Z">
        <w:r>
          <w:t>:</w:t>
        </w:r>
      </w:ins>
      <w:r>
        <w:t xml:space="preserve"> No. 45 of 2016 s. 52.]</w:t>
      </w:r>
    </w:p>
    <w:p>
      <w:pPr>
        <w:pStyle w:val="Heading5"/>
      </w:pPr>
      <w:bookmarkStart w:id="516" w:name="_Toc32411171"/>
      <w:bookmarkStart w:id="517" w:name="_Toc494448090"/>
      <w:r>
        <w:rPr>
          <w:rStyle w:val="CharSectno"/>
        </w:rPr>
        <w:t>60C</w:t>
      </w:r>
      <w:r>
        <w:t>.</w:t>
      </w:r>
      <w:r>
        <w:tab/>
        <w:t>Re</w:t>
      </w:r>
      <w:r>
        <w:noBreakHyphen/>
        <w:t>offender may be dealt with or committed</w:t>
      </w:r>
      <w:bookmarkEnd w:id="516"/>
      <w:bookmarkEnd w:id="511"/>
      <w:bookmarkEnd w:id="512"/>
      <w:bookmarkEnd w:id="513"/>
      <w:bookmarkEnd w:id="517"/>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bookmarkStart w:id="518" w:name="_Toc442711210"/>
      <w:bookmarkStart w:id="519" w:name="_Toc467152420"/>
      <w:bookmarkStart w:id="520" w:name="_Toc469037441"/>
      <w:r>
        <w:tab/>
        <w:t>[Section 60C inserted</w:t>
      </w:r>
      <w:del w:id="521" w:author="svcMRProcess" w:date="2020-02-25T12:58:00Z">
        <w:r>
          <w:delText xml:space="preserve"> by</w:delText>
        </w:r>
      </w:del>
      <w:ins w:id="522" w:author="svcMRProcess" w:date="2020-02-25T12:58:00Z">
        <w:r>
          <w:t>:</w:t>
        </w:r>
      </w:ins>
      <w:r>
        <w:t xml:space="preserve"> No. 45 of 2016 s. 52.]</w:t>
      </w:r>
    </w:p>
    <w:p>
      <w:pPr>
        <w:pStyle w:val="Heading5"/>
      </w:pPr>
      <w:bookmarkStart w:id="523" w:name="_Toc32411172"/>
      <w:bookmarkStart w:id="524" w:name="_Toc494448091"/>
      <w:r>
        <w:rPr>
          <w:rStyle w:val="CharSectno"/>
        </w:rPr>
        <w:t>60D</w:t>
      </w:r>
      <w:r>
        <w:t>.</w:t>
      </w:r>
      <w:r>
        <w:tab/>
        <w:t>Alleging re</w:t>
      </w:r>
      <w:r>
        <w:noBreakHyphen/>
        <w:t>offending in court</w:t>
      </w:r>
      <w:bookmarkEnd w:id="523"/>
      <w:bookmarkEnd w:id="518"/>
      <w:bookmarkEnd w:id="519"/>
      <w:bookmarkEnd w:id="520"/>
      <w:bookmarkEnd w:id="524"/>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w:t>
      </w:r>
      <w:del w:id="525" w:author="svcMRProcess" w:date="2020-02-25T12:58:00Z">
        <w:r>
          <w:delText xml:space="preserve"> by</w:delText>
        </w:r>
      </w:del>
      <w:ins w:id="526" w:author="svcMRProcess" w:date="2020-02-25T12:58:00Z">
        <w:r>
          <w:t>:</w:t>
        </w:r>
      </w:ins>
      <w:r>
        <w:t xml:space="preserve"> No. 45 of 2016 s. 52.]</w:t>
      </w:r>
    </w:p>
    <w:p>
      <w:pPr>
        <w:pStyle w:val="Heading5"/>
      </w:pPr>
      <w:bookmarkStart w:id="527" w:name="_Toc32411173"/>
      <w:bookmarkStart w:id="528" w:name="_Toc442711211"/>
      <w:bookmarkStart w:id="529" w:name="_Toc467152421"/>
      <w:bookmarkStart w:id="530" w:name="_Toc469037442"/>
      <w:bookmarkStart w:id="531" w:name="_Toc494448092"/>
      <w:r>
        <w:rPr>
          <w:rStyle w:val="CharSectno"/>
        </w:rPr>
        <w:t>60E</w:t>
      </w:r>
      <w:r>
        <w:t>.</w:t>
      </w:r>
      <w:r>
        <w:tab/>
        <w:t>How re</w:t>
      </w:r>
      <w:r>
        <w:noBreakHyphen/>
        <w:t>offender to be dealt with</w:t>
      </w:r>
      <w:bookmarkEnd w:id="527"/>
      <w:bookmarkEnd w:id="528"/>
      <w:bookmarkEnd w:id="529"/>
      <w:bookmarkEnd w:id="530"/>
      <w:bookmarkEnd w:id="531"/>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w:t>
      </w:r>
      <w:del w:id="532" w:author="svcMRProcess" w:date="2020-02-25T12:58:00Z">
        <w:r>
          <w:delText xml:space="preserve"> by</w:delText>
        </w:r>
      </w:del>
      <w:ins w:id="533" w:author="svcMRProcess" w:date="2020-02-25T12:58:00Z">
        <w:r>
          <w:t>:</w:t>
        </w:r>
      </w:ins>
      <w:r>
        <w:t xml:space="preserve"> No. 45 of 2016 s. 52.]</w:t>
      </w:r>
    </w:p>
    <w:p>
      <w:pPr>
        <w:pStyle w:val="Heading2"/>
      </w:pPr>
      <w:bookmarkStart w:id="534" w:name="_Toc32410887"/>
      <w:bookmarkStart w:id="535" w:name="_Toc32411174"/>
      <w:bookmarkStart w:id="536" w:name="_Toc494448093"/>
      <w:r>
        <w:rPr>
          <w:rStyle w:val="CharPartNo"/>
        </w:rPr>
        <w:t>Part 9</w:t>
      </w:r>
      <w:r>
        <w:rPr>
          <w:rStyle w:val="CharDivNo"/>
        </w:rPr>
        <w:t> </w:t>
      </w:r>
      <w:r>
        <w:t>—</w:t>
      </w:r>
      <w:r>
        <w:rPr>
          <w:rStyle w:val="CharDivText"/>
        </w:rPr>
        <w:t> </w:t>
      </w:r>
      <w:r>
        <w:rPr>
          <w:rStyle w:val="CharPartText"/>
        </w:rPr>
        <w:t>Community based order</w:t>
      </w:r>
      <w:bookmarkEnd w:id="534"/>
      <w:bookmarkEnd w:id="535"/>
      <w:bookmarkEnd w:id="536"/>
    </w:p>
    <w:p>
      <w:pPr>
        <w:pStyle w:val="Heading5"/>
        <w:rPr>
          <w:snapToGrid w:val="0"/>
        </w:rPr>
      </w:pPr>
      <w:bookmarkStart w:id="537" w:name="_Toc32411175"/>
      <w:bookmarkStart w:id="538" w:name="_Toc494448094"/>
      <w:r>
        <w:rPr>
          <w:rStyle w:val="CharSectno"/>
        </w:rPr>
        <w:t>61</w:t>
      </w:r>
      <w:r>
        <w:rPr>
          <w:snapToGrid w:val="0"/>
        </w:rPr>
        <w:t>.</w:t>
      </w:r>
      <w:r>
        <w:rPr>
          <w:snapToGrid w:val="0"/>
        </w:rPr>
        <w:tab/>
        <w:t>Pre</w:t>
      </w:r>
      <w:r>
        <w:rPr>
          <w:snapToGrid w:val="0"/>
        </w:rPr>
        <w:noBreakHyphen/>
        <w:t>sentence report optional before imposing CBO</w:t>
      </w:r>
      <w:bookmarkEnd w:id="537"/>
      <w:bookmarkEnd w:id="53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39" w:name="_Toc32411176"/>
      <w:bookmarkStart w:id="540" w:name="_Toc494448095"/>
      <w:r>
        <w:rPr>
          <w:rStyle w:val="CharSectno"/>
        </w:rPr>
        <w:t>62</w:t>
      </w:r>
      <w:r>
        <w:rPr>
          <w:snapToGrid w:val="0"/>
        </w:rPr>
        <w:t>.</w:t>
      </w:r>
      <w:r>
        <w:rPr>
          <w:snapToGrid w:val="0"/>
        </w:rPr>
        <w:tab/>
        <w:t>CBO, nature of</w:t>
      </w:r>
      <w:bookmarkEnd w:id="539"/>
      <w:bookmarkEnd w:id="54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41" w:name="_Toc32411177"/>
      <w:bookmarkStart w:id="542" w:name="_Toc494448096"/>
      <w:r>
        <w:rPr>
          <w:rStyle w:val="CharSectno"/>
        </w:rPr>
        <w:t>63</w:t>
      </w:r>
      <w:r>
        <w:rPr>
          <w:snapToGrid w:val="0"/>
        </w:rPr>
        <w:t>.</w:t>
      </w:r>
      <w:r>
        <w:rPr>
          <w:snapToGrid w:val="0"/>
        </w:rPr>
        <w:tab/>
        <w:t>CBO, standard obligations of</w:t>
      </w:r>
      <w:bookmarkEnd w:id="541"/>
      <w:bookmarkEnd w:id="54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w:t>
      </w:r>
      <w:del w:id="543" w:author="svcMRProcess" w:date="2020-02-25T12:58:00Z">
        <w:r>
          <w:delText xml:space="preserve"> by</w:delText>
        </w:r>
      </w:del>
      <w:ins w:id="544" w:author="svcMRProcess" w:date="2020-02-25T12:58:00Z">
        <w:r>
          <w:t>:</w:t>
        </w:r>
      </w:ins>
      <w:r>
        <w:t xml:space="preserve">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45" w:name="_Toc32411178"/>
      <w:bookmarkStart w:id="546" w:name="_Toc494448097"/>
      <w:r>
        <w:rPr>
          <w:rStyle w:val="CharSectno"/>
        </w:rPr>
        <w:t>64</w:t>
      </w:r>
      <w:r>
        <w:rPr>
          <w:snapToGrid w:val="0"/>
        </w:rPr>
        <w:t>.</w:t>
      </w:r>
      <w:r>
        <w:rPr>
          <w:snapToGrid w:val="0"/>
        </w:rPr>
        <w:tab/>
        <w:t>CBO, primary requirements of</w:t>
      </w:r>
      <w:bookmarkEnd w:id="545"/>
      <w:bookmarkEnd w:id="54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47" w:name="_Toc32411179"/>
      <w:bookmarkStart w:id="548" w:name="_Toc494448098"/>
      <w:r>
        <w:rPr>
          <w:rStyle w:val="CharSectno"/>
        </w:rPr>
        <w:t>65</w:t>
      </w:r>
      <w:r>
        <w:rPr>
          <w:snapToGrid w:val="0"/>
        </w:rPr>
        <w:t>.</w:t>
      </w:r>
      <w:r>
        <w:rPr>
          <w:snapToGrid w:val="0"/>
        </w:rPr>
        <w:tab/>
        <w:t>Supervision requirement</w:t>
      </w:r>
      <w:bookmarkEnd w:id="547"/>
      <w:bookmarkEnd w:id="54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49" w:name="_Toc32411180"/>
      <w:bookmarkStart w:id="550" w:name="_Toc494448099"/>
      <w:r>
        <w:rPr>
          <w:rStyle w:val="CharSectno"/>
        </w:rPr>
        <w:t>66</w:t>
      </w:r>
      <w:r>
        <w:rPr>
          <w:snapToGrid w:val="0"/>
        </w:rPr>
        <w:t>.</w:t>
      </w:r>
      <w:r>
        <w:rPr>
          <w:snapToGrid w:val="0"/>
        </w:rPr>
        <w:tab/>
        <w:t>Programme requirement</w:t>
      </w:r>
      <w:bookmarkEnd w:id="549"/>
      <w:bookmarkEnd w:id="55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w:t>
      </w:r>
      <w:del w:id="551" w:author="svcMRProcess" w:date="2020-02-25T12:58:00Z">
        <w:r>
          <w:delText xml:space="preserve"> by</w:delText>
        </w:r>
      </w:del>
      <w:ins w:id="552" w:author="svcMRProcess" w:date="2020-02-25T12:58:00Z">
        <w:r>
          <w:t>:</w:t>
        </w:r>
      </w:ins>
      <w:r>
        <w:t xml:space="preserve"> No. 50 of 2003 s. 7; No. 27 of 2004 s. 6(4)</w:t>
      </w:r>
      <w:r>
        <w:rPr>
          <w:spacing w:val="-4"/>
        </w:rPr>
        <w:t>; No. 47 of 2011 s.</w:t>
      </w:r>
      <w:r>
        <w:t> 26(3).]</w:t>
      </w:r>
    </w:p>
    <w:p>
      <w:pPr>
        <w:pStyle w:val="Heading5"/>
        <w:rPr>
          <w:snapToGrid w:val="0"/>
        </w:rPr>
      </w:pPr>
      <w:bookmarkStart w:id="553" w:name="_Toc32411181"/>
      <w:bookmarkStart w:id="554" w:name="_Toc494448100"/>
      <w:r>
        <w:rPr>
          <w:rStyle w:val="CharSectno"/>
        </w:rPr>
        <w:t>67</w:t>
      </w:r>
      <w:r>
        <w:rPr>
          <w:snapToGrid w:val="0"/>
        </w:rPr>
        <w:t>.</w:t>
      </w:r>
      <w:r>
        <w:rPr>
          <w:snapToGrid w:val="0"/>
        </w:rPr>
        <w:tab/>
        <w:t>Community service requirement</w:t>
      </w:r>
      <w:bookmarkEnd w:id="553"/>
      <w:bookmarkEnd w:id="55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w:t>
      </w:r>
      <w:del w:id="555" w:author="svcMRProcess" w:date="2020-02-25T12:58:00Z">
        <w:r>
          <w:delText xml:space="preserve"> by</w:delText>
        </w:r>
      </w:del>
      <w:ins w:id="556" w:author="svcMRProcess" w:date="2020-02-25T12:58:00Z">
        <w:r>
          <w:t>:</w:t>
        </w:r>
      </w:ins>
      <w:r>
        <w:t xml:space="preserve">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7" w:name="_Toc32410895"/>
      <w:bookmarkStart w:id="558" w:name="_Toc32411182"/>
      <w:bookmarkStart w:id="559" w:name="_Toc494448101"/>
      <w:r>
        <w:rPr>
          <w:rStyle w:val="CharPartNo"/>
        </w:rPr>
        <w:t>Part 10</w:t>
      </w:r>
      <w:r>
        <w:rPr>
          <w:rStyle w:val="CharDivNo"/>
        </w:rPr>
        <w:t> </w:t>
      </w:r>
      <w:r>
        <w:t>—</w:t>
      </w:r>
      <w:r>
        <w:rPr>
          <w:rStyle w:val="CharDivText"/>
        </w:rPr>
        <w:t> </w:t>
      </w:r>
      <w:r>
        <w:rPr>
          <w:rStyle w:val="CharPartText"/>
        </w:rPr>
        <w:t>Intensive supervision order</w:t>
      </w:r>
      <w:bookmarkEnd w:id="557"/>
      <w:bookmarkEnd w:id="558"/>
      <w:bookmarkEnd w:id="559"/>
    </w:p>
    <w:p>
      <w:pPr>
        <w:pStyle w:val="Heading5"/>
        <w:rPr>
          <w:snapToGrid w:val="0"/>
        </w:rPr>
      </w:pPr>
      <w:bookmarkStart w:id="560" w:name="_Toc32411183"/>
      <w:bookmarkStart w:id="561" w:name="_Toc494448102"/>
      <w:r>
        <w:rPr>
          <w:rStyle w:val="CharSectno"/>
        </w:rPr>
        <w:t>68</w:t>
      </w:r>
      <w:r>
        <w:rPr>
          <w:snapToGrid w:val="0"/>
        </w:rPr>
        <w:t>.</w:t>
      </w:r>
      <w:r>
        <w:rPr>
          <w:snapToGrid w:val="0"/>
        </w:rPr>
        <w:tab/>
        <w:t>Pre</w:t>
      </w:r>
      <w:r>
        <w:rPr>
          <w:snapToGrid w:val="0"/>
        </w:rPr>
        <w:noBreakHyphen/>
        <w:t>sentence report mandatory before imposing ISO</w:t>
      </w:r>
      <w:bookmarkEnd w:id="560"/>
      <w:bookmarkEnd w:id="56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62" w:name="_Toc32411184"/>
      <w:bookmarkStart w:id="563" w:name="_Toc494448103"/>
      <w:r>
        <w:rPr>
          <w:rStyle w:val="CharSectno"/>
        </w:rPr>
        <w:t>69</w:t>
      </w:r>
      <w:r>
        <w:rPr>
          <w:snapToGrid w:val="0"/>
        </w:rPr>
        <w:t>.</w:t>
      </w:r>
      <w:r>
        <w:rPr>
          <w:snapToGrid w:val="0"/>
        </w:rPr>
        <w:tab/>
        <w:t>ISO, nature of</w:t>
      </w:r>
      <w:bookmarkEnd w:id="562"/>
      <w:bookmarkEnd w:id="56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64" w:name="_Toc32411185"/>
      <w:bookmarkStart w:id="565" w:name="_Toc494448104"/>
      <w:r>
        <w:rPr>
          <w:rStyle w:val="CharSectno"/>
        </w:rPr>
        <w:t>70</w:t>
      </w:r>
      <w:r>
        <w:rPr>
          <w:snapToGrid w:val="0"/>
        </w:rPr>
        <w:t>.</w:t>
      </w:r>
      <w:r>
        <w:rPr>
          <w:snapToGrid w:val="0"/>
        </w:rPr>
        <w:tab/>
        <w:t>ISO, standard obligations of</w:t>
      </w:r>
      <w:bookmarkEnd w:id="564"/>
      <w:bookmarkEnd w:id="56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w:t>
      </w:r>
      <w:del w:id="566" w:author="svcMRProcess" w:date="2020-02-25T12:58:00Z">
        <w:r>
          <w:delText xml:space="preserve"> by</w:delText>
        </w:r>
      </w:del>
      <w:ins w:id="567" w:author="svcMRProcess" w:date="2020-02-25T12:58:00Z">
        <w:r>
          <w:t>:</w:t>
        </w:r>
      </w:ins>
      <w:r>
        <w:t xml:space="preserve">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68" w:name="_Toc32411186"/>
      <w:bookmarkStart w:id="569" w:name="_Toc494448105"/>
      <w:r>
        <w:rPr>
          <w:rStyle w:val="CharSectno"/>
        </w:rPr>
        <w:t>71</w:t>
      </w:r>
      <w:r>
        <w:rPr>
          <w:snapToGrid w:val="0"/>
        </w:rPr>
        <w:t>.</w:t>
      </w:r>
      <w:r>
        <w:rPr>
          <w:snapToGrid w:val="0"/>
        </w:rPr>
        <w:tab/>
        <w:t>Supervision requirement</w:t>
      </w:r>
      <w:bookmarkEnd w:id="568"/>
      <w:bookmarkEnd w:id="56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70" w:name="_Toc32411187"/>
      <w:bookmarkStart w:id="571" w:name="_Toc494448106"/>
      <w:r>
        <w:rPr>
          <w:rStyle w:val="CharSectno"/>
        </w:rPr>
        <w:t>72</w:t>
      </w:r>
      <w:r>
        <w:rPr>
          <w:snapToGrid w:val="0"/>
        </w:rPr>
        <w:t>.</w:t>
      </w:r>
      <w:r>
        <w:rPr>
          <w:snapToGrid w:val="0"/>
        </w:rPr>
        <w:tab/>
        <w:t>ISO, primary requirements of</w:t>
      </w:r>
      <w:bookmarkEnd w:id="570"/>
      <w:bookmarkEnd w:id="57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72" w:name="_Toc32411188"/>
      <w:bookmarkStart w:id="573" w:name="_Toc494448107"/>
      <w:r>
        <w:rPr>
          <w:rStyle w:val="CharSectno"/>
        </w:rPr>
        <w:t>73</w:t>
      </w:r>
      <w:r>
        <w:rPr>
          <w:snapToGrid w:val="0"/>
        </w:rPr>
        <w:t>.</w:t>
      </w:r>
      <w:r>
        <w:rPr>
          <w:snapToGrid w:val="0"/>
        </w:rPr>
        <w:tab/>
        <w:t>Programme requirement</w:t>
      </w:r>
      <w:bookmarkEnd w:id="572"/>
      <w:bookmarkEnd w:id="57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w:t>
      </w:r>
      <w:del w:id="574" w:author="svcMRProcess" w:date="2020-02-25T12:58:00Z">
        <w:r>
          <w:delText xml:space="preserve"> by</w:delText>
        </w:r>
      </w:del>
      <w:ins w:id="575" w:author="svcMRProcess" w:date="2020-02-25T12:58:00Z">
        <w:r>
          <w:t>:</w:t>
        </w:r>
      </w:ins>
      <w:r>
        <w:t xml:space="preserve"> No. 50 of 2003 s. 8; No. 27 of 2004 s. 6(4)</w:t>
      </w:r>
      <w:r>
        <w:rPr>
          <w:spacing w:val="-4"/>
        </w:rPr>
        <w:t>; No. 47 of 2011 s.</w:t>
      </w:r>
      <w:r>
        <w:t> 26(3).]</w:t>
      </w:r>
    </w:p>
    <w:p>
      <w:pPr>
        <w:pStyle w:val="Heading5"/>
        <w:spacing w:before="180"/>
        <w:rPr>
          <w:snapToGrid w:val="0"/>
        </w:rPr>
      </w:pPr>
      <w:bookmarkStart w:id="576" w:name="_Toc32411189"/>
      <w:bookmarkStart w:id="577" w:name="_Toc494448108"/>
      <w:r>
        <w:rPr>
          <w:rStyle w:val="CharSectno"/>
        </w:rPr>
        <w:t>74</w:t>
      </w:r>
      <w:r>
        <w:rPr>
          <w:snapToGrid w:val="0"/>
        </w:rPr>
        <w:t>.</w:t>
      </w:r>
      <w:r>
        <w:rPr>
          <w:snapToGrid w:val="0"/>
        </w:rPr>
        <w:tab/>
        <w:t>Community service requirement</w:t>
      </w:r>
      <w:bookmarkEnd w:id="576"/>
      <w:bookmarkEnd w:id="57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w:t>
      </w:r>
      <w:del w:id="578" w:author="svcMRProcess" w:date="2020-02-25T12:58:00Z">
        <w:r>
          <w:delText xml:space="preserve"> by</w:delText>
        </w:r>
      </w:del>
      <w:ins w:id="579" w:author="svcMRProcess" w:date="2020-02-25T12:58:00Z">
        <w:r>
          <w:t>:</w:t>
        </w:r>
      </w:ins>
      <w:r>
        <w:t xml:space="preserve">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80" w:name="_Toc32411190"/>
      <w:bookmarkStart w:id="581" w:name="_Toc494448109"/>
      <w:r>
        <w:rPr>
          <w:rStyle w:val="CharSectno"/>
        </w:rPr>
        <w:t>75</w:t>
      </w:r>
      <w:r>
        <w:rPr>
          <w:snapToGrid w:val="0"/>
        </w:rPr>
        <w:t>.</w:t>
      </w:r>
      <w:r>
        <w:rPr>
          <w:snapToGrid w:val="0"/>
        </w:rPr>
        <w:tab/>
        <w:t>Curfew requirement</w:t>
      </w:r>
      <w:bookmarkEnd w:id="580"/>
      <w:bookmarkEnd w:id="58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w:t>
      </w:r>
      <w:del w:id="582" w:author="svcMRProcess" w:date="2020-02-25T12:58:00Z">
        <w:r>
          <w:delText xml:space="preserve"> by</w:delText>
        </w:r>
      </w:del>
      <w:ins w:id="583" w:author="svcMRProcess" w:date="2020-02-25T12:58:00Z">
        <w:r>
          <w:t>:</w:t>
        </w:r>
      </w:ins>
      <w:r>
        <w:t xml:space="preserve"> No. 50 of 2003 s. 25; No. 27 of 2004 s. 6(4); No. 65 of 2006 s. 49; No. 45 of 2016 s. 67.]</w:t>
      </w:r>
    </w:p>
    <w:p>
      <w:pPr>
        <w:pStyle w:val="Heading2"/>
      </w:pPr>
      <w:bookmarkStart w:id="584" w:name="_Toc32410904"/>
      <w:bookmarkStart w:id="585" w:name="_Toc32411191"/>
      <w:bookmarkStart w:id="586" w:name="_Toc494448110"/>
      <w:r>
        <w:rPr>
          <w:rStyle w:val="CharPartNo"/>
        </w:rPr>
        <w:t>Part 11</w:t>
      </w:r>
      <w:r>
        <w:rPr>
          <w:rStyle w:val="CharDivNo"/>
        </w:rPr>
        <w:t> </w:t>
      </w:r>
      <w:r>
        <w:t>—</w:t>
      </w:r>
      <w:r>
        <w:rPr>
          <w:rStyle w:val="CharDivText"/>
        </w:rPr>
        <w:t> </w:t>
      </w:r>
      <w:r>
        <w:rPr>
          <w:rStyle w:val="CharPartText"/>
        </w:rPr>
        <w:t>Suspended imprisonment</w:t>
      </w:r>
      <w:bookmarkEnd w:id="584"/>
      <w:bookmarkEnd w:id="585"/>
      <w:bookmarkEnd w:id="586"/>
    </w:p>
    <w:p>
      <w:pPr>
        <w:pStyle w:val="Heading5"/>
        <w:rPr>
          <w:snapToGrid w:val="0"/>
        </w:rPr>
      </w:pPr>
      <w:bookmarkStart w:id="587" w:name="_Toc32411192"/>
      <w:bookmarkStart w:id="588" w:name="_Toc494448111"/>
      <w:r>
        <w:rPr>
          <w:rStyle w:val="CharSectno"/>
        </w:rPr>
        <w:t>76</w:t>
      </w:r>
      <w:r>
        <w:rPr>
          <w:snapToGrid w:val="0"/>
        </w:rPr>
        <w:t>.</w:t>
      </w:r>
      <w:r>
        <w:rPr>
          <w:snapToGrid w:val="0"/>
        </w:rPr>
        <w:tab/>
        <w:t>When imprisonment may be suspended</w:t>
      </w:r>
      <w:bookmarkEnd w:id="587"/>
      <w:bookmarkEnd w:id="5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w:t>
      </w:r>
      <w:del w:id="589" w:author="svcMRProcess" w:date="2020-02-25T12:58:00Z">
        <w:r>
          <w:rPr>
            <w:vertAlign w:val="superscript"/>
          </w:rPr>
          <w:delText>2</w:delText>
        </w:r>
      </w:del>
      <w:ins w:id="590" w:author="svcMRProcess" w:date="2020-02-25T12:58:00Z">
        <w:r>
          <w:rPr>
            <w:vertAlign w:val="superscript"/>
          </w:rPr>
          <w:t>1</w:t>
        </w:r>
      </w:ins>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w:t>
      </w:r>
      <w:del w:id="591" w:author="svcMRProcess" w:date="2020-02-25T12:58:00Z">
        <w:r>
          <w:delText xml:space="preserve"> by</w:delText>
        </w:r>
      </w:del>
      <w:ins w:id="592" w:author="svcMRProcess" w:date="2020-02-25T12:58:00Z">
        <w:r>
          <w:t>:</w:t>
        </w:r>
      </w:ins>
      <w:r>
        <w:t xml:space="preserve"> No. 50 of 2003 s. 15; No. 45 of 2016 s. 68.]</w:t>
      </w:r>
    </w:p>
    <w:p>
      <w:pPr>
        <w:pStyle w:val="Heading5"/>
        <w:rPr>
          <w:snapToGrid w:val="0"/>
        </w:rPr>
      </w:pPr>
      <w:bookmarkStart w:id="593" w:name="_Toc32411193"/>
      <w:bookmarkStart w:id="594" w:name="_Toc494448112"/>
      <w:r>
        <w:rPr>
          <w:rStyle w:val="CharSectno"/>
        </w:rPr>
        <w:t>77</w:t>
      </w:r>
      <w:r>
        <w:rPr>
          <w:snapToGrid w:val="0"/>
        </w:rPr>
        <w:t>.</w:t>
      </w:r>
      <w:r>
        <w:rPr>
          <w:snapToGrid w:val="0"/>
        </w:rPr>
        <w:tab/>
        <w:t>Effect of suspending imprisonment</w:t>
      </w:r>
      <w:bookmarkEnd w:id="593"/>
      <w:bookmarkEnd w:id="59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w:t>
      </w:r>
      <w:del w:id="595" w:author="svcMRProcess" w:date="2020-02-25T12:58:00Z">
        <w:r>
          <w:delText xml:space="preserve"> by</w:delText>
        </w:r>
      </w:del>
      <w:ins w:id="596" w:author="svcMRProcess" w:date="2020-02-25T12:58:00Z">
        <w:r>
          <w:t>:</w:t>
        </w:r>
      </w:ins>
      <w:r>
        <w:t xml:space="preserve"> No. 27 of 2004 s. 6(4).]</w:t>
      </w:r>
    </w:p>
    <w:p>
      <w:pPr>
        <w:pStyle w:val="Heading5"/>
        <w:spacing w:before="240"/>
        <w:rPr>
          <w:snapToGrid w:val="0"/>
        </w:rPr>
      </w:pPr>
      <w:bookmarkStart w:id="597" w:name="_Toc32411194"/>
      <w:bookmarkStart w:id="598" w:name="_Toc494448113"/>
      <w:r>
        <w:rPr>
          <w:rStyle w:val="CharSectno"/>
        </w:rPr>
        <w:t>78</w:t>
      </w:r>
      <w:r>
        <w:rPr>
          <w:snapToGrid w:val="0"/>
        </w:rPr>
        <w:t>.</w:t>
      </w:r>
      <w:r>
        <w:rPr>
          <w:snapToGrid w:val="0"/>
        </w:rPr>
        <w:tab/>
        <w:t>Re</w:t>
      </w:r>
      <w:r>
        <w:rPr>
          <w:snapToGrid w:val="0"/>
        </w:rPr>
        <w:noBreakHyphen/>
        <w:t>offender may be dealt with or committed</w:t>
      </w:r>
      <w:bookmarkEnd w:id="597"/>
      <w:bookmarkEnd w:id="59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w:t>
      </w:r>
      <w:del w:id="599" w:author="svcMRProcess" w:date="2020-02-25T12:58:00Z">
        <w:r>
          <w:delText xml:space="preserve"> by</w:delText>
        </w:r>
      </w:del>
      <w:ins w:id="600" w:author="svcMRProcess" w:date="2020-02-25T12:58:00Z">
        <w:r>
          <w:t>:</w:t>
        </w:r>
      </w:ins>
      <w:r>
        <w:t xml:space="preserve"> No. 59 of 2004 s. 141.]</w:t>
      </w:r>
    </w:p>
    <w:p>
      <w:pPr>
        <w:pStyle w:val="Heading5"/>
        <w:spacing w:before="180"/>
      </w:pPr>
      <w:bookmarkStart w:id="601" w:name="_Toc32411195"/>
      <w:bookmarkStart w:id="602" w:name="_Toc494448114"/>
      <w:r>
        <w:rPr>
          <w:rStyle w:val="CharSectno"/>
        </w:rPr>
        <w:t>79</w:t>
      </w:r>
      <w:r>
        <w:t>.</w:t>
      </w:r>
      <w:r>
        <w:tab/>
        <w:t>Re</w:t>
      </w:r>
      <w:r>
        <w:noBreakHyphen/>
        <w:t>offending, alleging in court</w:t>
      </w:r>
      <w:bookmarkEnd w:id="601"/>
      <w:bookmarkEnd w:id="60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w:t>
      </w:r>
      <w:del w:id="603" w:author="svcMRProcess" w:date="2020-02-25T12:58:00Z">
        <w:r>
          <w:delText xml:space="preserve"> by</w:delText>
        </w:r>
      </w:del>
      <w:ins w:id="604" w:author="svcMRProcess" w:date="2020-02-25T12:58:00Z">
        <w:r>
          <w:t>:</w:t>
        </w:r>
      </w:ins>
      <w:r>
        <w:t xml:space="preserve"> No. 84 of 2004 s. 58; amended</w:t>
      </w:r>
      <w:del w:id="605" w:author="svcMRProcess" w:date="2020-02-25T12:58:00Z">
        <w:r>
          <w:delText xml:space="preserve"> by</w:delText>
        </w:r>
      </w:del>
      <w:ins w:id="606" w:author="svcMRProcess" w:date="2020-02-25T12:58:00Z">
        <w:r>
          <w:t>:</w:t>
        </w:r>
      </w:ins>
      <w:r>
        <w:t xml:space="preserve"> No. 65 of 2006 s. 49.]</w:t>
      </w:r>
    </w:p>
    <w:p>
      <w:pPr>
        <w:pStyle w:val="Heading5"/>
        <w:spacing w:before="600"/>
        <w:rPr>
          <w:snapToGrid w:val="0"/>
        </w:rPr>
      </w:pPr>
      <w:bookmarkStart w:id="607" w:name="_Toc32411196"/>
      <w:bookmarkStart w:id="608" w:name="_Toc494448115"/>
      <w:r>
        <w:rPr>
          <w:rStyle w:val="CharSectno"/>
        </w:rPr>
        <w:t>80</w:t>
      </w:r>
      <w:r>
        <w:rPr>
          <w:snapToGrid w:val="0"/>
        </w:rPr>
        <w:t>.</w:t>
      </w:r>
      <w:r>
        <w:rPr>
          <w:snapToGrid w:val="0"/>
        </w:rPr>
        <w:tab/>
        <w:t>How re</w:t>
      </w:r>
      <w:r>
        <w:rPr>
          <w:snapToGrid w:val="0"/>
        </w:rPr>
        <w:noBreakHyphen/>
        <w:t>offender to be dealt with</w:t>
      </w:r>
      <w:bookmarkEnd w:id="607"/>
      <w:bookmarkEnd w:id="6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w:t>
      </w:r>
      <w:del w:id="609" w:author="svcMRProcess" w:date="2020-02-25T12:58:00Z">
        <w:r>
          <w:delText xml:space="preserve"> by</w:delText>
        </w:r>
      </w:del>
      <w:ins w:id="610" w:author="svcMRProcess" w:date="2020-02-25T12:58:00Z">
        <w:r>
          <w:t>:</w:t>
        </w:r>
      </w:ins>
      <w:r>
        <w:t xml:space="preserve"> No. 57 of 1999 s. 36; No. 27 of 2004 s. 4; No. 20 of 2013 s. 128.]</w:t>
      </w:r>
    </w:p>
    <w:p>
      <w:pPr>
        <w:pStyle w:val="Heading2"/>
      </w:pPr>
      <w:bookmarkStart w:id="611" w:name="_Toc32410910"/>
      <w:bookmarkStart w:id="612" w:name="_Toc32411197"/>
      <w:bookmarkStart w:id="613" w:name="_Toc494448116"/>
      <w:r>
        <w:rPr>
          <w:rStyle w:val="CharPartNo"/>
        </w:rPr>
        <w:t>Part 12</w:t>
      </w:r>
      <w:r>
        <w:rPr>
          <w:b w:val="0"/>
        </w:rPr>
        <w:t> </w:t>
      </w:r>
      <w:r>
        <w:t>—</w:t>
      </w:r>
      <w:r>
        <w:rPr>
          <w:b w:val="0"/>
        </w:rPr>
        <w:t> </w:t>
      </w:r>
      <w:r>
        <w:rPr>
          <w:rStyle w:val="CharPartText"/>
        </w:rPr>
        <w:t>Conditional suspended imprisonment</w:t>
      </w:r>
      <w:bookmarkEnd w:id="611"/>
      <w:bookmarkEnd w:id="612"/>
      <w:bookmarkEnd w:id="613"/>
    </w:p>
    <w:p>
      <w:pPr>
        <w:pStyle w:val="Footnoteheading"/>
      </w:pPr>
      <w:r>
        <w:tab/>
        <w:t>[Heading inserted</w:t>
      </w:r>
      <w:del w:id="614" w:author="svcMRProcess" w:date="2020-02-25T12:58:00Z">
        <w:r>
          <w:delText xml:space="preserve"> by</w:delText>
        </w:r>
      </w:del>
      <w:ins w:id="615" w:author="svcMRProcess" w:date="2020-02-25T12:58:00Z">
        <w:r>
          <w:t>:</w:t>
        </w:r>
      </w:ins>
      <w:r>
        <w:t xml:space="preserve"> No. 27 of 2004 s. 5.]</w:t>
      </w:r>
    </w:p>
    <w:p>
      <w:pPr>
        <w:pStyle w:val="Heading3"/>
      </w:pPr>
      <w:bookmarkStart w:id="616" w:name="_Toc32410911"/>
      <w:bookmarkStart w:id="617" w:name="_Toc32411198"/>
      <w:bookmarkStart w:id="618" w:name="_Toc494448117"/>
      <w:r>
        <w:rPr>
          <w:rStyle w:val="CharDivNo"/>
        </w:rPr>
        <w:t>Division 1</w:t>
      </w:r>
      <w:r>
        <w:t> — </w:t>
      </w:r>
      <w:r>
        <w:rPr>
          <w:rStyle w:val="CharDivText"/>
        </w:rPr>
        <w:t>Imposition and effect of CSI</w:t>
      </w:r>
      <w:bookmarkEnd w:id="616"/>
      <w:bookmarkEnd w:id="617"/>
      <w:bookmarkEnd w:id="618"/>
    </w:p>
    <w:p>
      <w:pPr>
        <w:pStyle w:val="Footnoteheading"/>
      </w:pPr>
      <w:r>
        <w:tab/>
        <w:t>[Heading inserted</w:t>
      </w:r>
      <w:del w:id="619" w:author="svcMRProcess" w:date="2020-02-25T12:58:00Z">
        <w:r>
          <w:delText xml:space="preserve"> by</w:delText>
        </w:r>
      </w:del>
      <w:ins w:id="620" w:author="svcMRProcess" w:date="2020-02-25T12:58:00Z">
        <w:r>
          <w:t>:</w:t>
        </w:r>
      </w:ins>
      <w:r>
        <w:t xml:space="preserve"> No. 27 of 2004 s. 5.]</w:t>
      </w:r>
    </w:p>
    <w:p>
      <w:pPr>
        <w:pStyle w:val="Heading5"/>
      </w:pPr>
      <w:bookmarkStart w:id="621" w:name="_Toc32411199"/>
      <w:bookmarkStart w:id="622" w:name="_Toc494448118"/>
      <w:r>
        <w:rPr>
          <w:rStyle w:val="CharSectno"/>
        </w:rPr>
        <w:t>81</w:t>
      </w:r>
      <w:r>
        <w:t>.</w:t>
      </w:r>
      <w:r>
        <w:tab/>
        <w:t>Certain courts may suspend imprisonment conditionally</w:t>
      </w:r>
      <w:bookmarkEnd w:id="621"/>
      <w:bookmarkEnd w:id="6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w:t>
      </w:r>
      <w:del w:id="623" w:author="svcMRProcess" w:date="2020-02-25T12:58:00Z">
        <w:r>
          <w:rPr>
            <w:vertAlign w:val="superscript"/>
          </w:rPr>
          <w:delText>2</w:delText>
        </w:r>
      </w:del>
      <w:ins w:id="624" w:author="svcMRProcess" w:date="2020-02-25T12:58:00Z">
        <w:r>
          <w:rPr>
            <w:vertAlign w:val="superscript"/>
          </w:rPr>
          <w:t>1</w:t>
        </w:r>
      </w:ins>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w:t>
      </w:r>
      <w:del w:id="625" w:author="svcMRProcess" w:date="2020-02-25T12:58:00Z">
        <w:r>
          <w:delText xml:space="preserve"> by</w:delText>
        </w:r>
      </w:del>
      <w:ins w:id="626" w:author="svcMRProcess" w:date="2020-02-25T12:58:00Z">
        <w:r>
          <w:t>:</w:t>
        </w:r>
      </w:ins>
      <w:r>
        <w:t xml:space="preserve"> No. 27 of 2004 s. 5.]</w:t>
      </w:r>
    </w:p>
    <w:p>
      <w:pPr>
        <w:pStyle w:val="Heading5"/>
        <w:tabs>
          <w:tab w:val="left" w:pos="1440"/>
          <w:tab w:val="left" w:pos="2160"/>
          <w:tab w:val="left" w:pos="2685"/>
        </w:tabs>
      </w:pPr>
      <w:bookmarkStart w:id="627" w:name="_Toc32411200"/>
      <w:bookmarkStart w:id="628" w:name="_Toc494448119"/>
      <w:r>
        <w:rPr>
          <w:rStyle w:val="CharSectno"/>
        </w:rPr>
        <w:t>82</w:t>
      </w:r>
      <w:r>
        <w:t>.</w:t>
      </w:r>
      <w:r>
        <w:tab/>
        <w:t>Effect of CSI</w:t>
      </w:r>
      <w:bookmarkEnd w:id="627"/>
      <w:bookmarkEnd w:id="62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w:t>
      </w:r>
      <w:del w:id="629" w:author="svcMRProcess" w:date="2020-02-25T12:58:00Z">
        <w:r>
          <w:delText xml:space="preserve"> by</w:delText>
        </w:r>
      </w:del>
      <w:ins w:id="630" w:author="svcMRProcess" w:date="2020-02-25T12:58:00Z">
        <w:r>
          <w:t>:</w:t>
        </w:r>
      </w:ins>
      <w:r>
        <w:t xml:space="preserve"> No. 27 of 2004 s. 5.]</w:t>
      </w:r>
    </w:p>
    <w:p>
      <w:pPr>
        <w:pStyle w:val="Heading5"/>
        <w:spacing w:before="240"/>
      </w:pPr>
      <w:bookmarkStart w:id="631" w:name="_Toc32411201"/>
      <w:bookmarkStart w:id="632" w:name="_Toc494448120"/>
      <w:r>
        <w:rPr>
          <w:rStyle w:val="CharSectno"/>
        </w:rPr>
        <w:t>83</w:t>
      </w:r>
      <w:r>
        <w:t>.</w:t>
      </w:r>
      <w:r>
        <w:tab/>
        <w:t>CSI, standard obligations of</w:t>
      </w:r>
      <w:bookmarkEnd w:id="631"/>
      <w:bookmarkEnd w:id="63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w:t>
      </w:r>
      <w:del w:id="633" w:author="svcMRProcess" w:date="2020-02-25T12:58:00Z">
        <w:r>
          <w:delText xml:space="preserve"> by</w:delText>
        </w:r>
      </w:del>
      <w:ins w:id="634" w:author="svcMRProcess" w:date="2020-02-25T12:58:00Z">
        <w:r>
          <w:t>:</w:t>
        </w:r>
      </w:ins>
      <w:r>
        <w:t xml:space="preserve"> No. 27 of 2004 s. 5; amended</w:t>
      </w:r>
      <w:del w:id="635" w:author="svcMRProcess" w:date="2020-02-25T12:58:00Z">
        <w:r>
          <w:delText xml:space="preserve"> by</w:delText>
        </w:r>
      </w:del>
      <w:ins w:id="636" w:author="svcMRProcess" w:date="2020-02-25T12:58:00Z">
        <w:r>
          <w:t>:</w:t>
        </w:r>
      </w:ins>
      <w:r>
        <w:t xml:space="preserve">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37" w:name="_Toc32411202"/>
      <w:bookmarkStart w:id="638" w:name="_Toc494448121"/>
      <w:r>
        <w:rPr>
          <w:rStyle w:val="CharSectno"/>
        </w:rPr>
        <w:t>84</w:t>
      </w:r>
      <w:r>
        <w:t>.</w:t>
      </w:r>
      <w:r>
        <w:tab/>
        <w:t>CSI, primary requirements of</w:t>
      </w:r>
      <w:bookmarkEnd w:id="637"/>
      <w:bookmarkEnd w:id="63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w:t>
      </w:r>
      <w:del w:id="639" w:author="svcMRProcess" w:date="2020-02-25T12:58:00Z">
        <w:r>
          <w:delText xml:space="preserve"> by</w:delText>
        </w:r>
      </w:del>
      <w:ins w:id="640" w:author="svcMRProcess" w:date="2020-02-25T12:58:00Z">
        <w:r>
          <w:t>:</w:t>
        </w:r>
      </w:ins>
      <w:r>
        <w:t xml:space="preserve"> No. 27 of 2004 s. 5.]</w:t>
      </w:r>
    </w:p>
    <w:p>
      <w:pPr>
        <w:pStyle w:val="Heading5"/>
        <w:spacing w:before="240"/>
      </w:pPr>
      <w:bookmarkStart w:id="641" w:name="_Toc32411203"/>
      <w:bookmarkStart w:id="642" w:name="_Toc494448122"/>
      <w:r>
        <w:rPr>
          <w:rStyle w:val="CharSectno"/>
        </w:rPr>
        <w:t>84A</w:t>
      </w:r>
      <w:r>
        <w:t>.</w:t>
      </w:r>
      <w:r>
        <w:tab/>
        <w:t>Programme requirement</w:t>
      </w:r>
      <w:bookmarkEnd w:id="641"/>
      <w:bookmarkEnd w:id="64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w:t>
      </w:r>
      <w:del w:id="643" w:author="svcMRProcess" w:date="2020-02-25T12:58:00Z">
        <w:r>
          <w:delText xml:space="preserve"> by</w:delText>
        </w:r>
      </w:del>
      <w:ins w:id="644" w:author="svcMRProcess" w:date="2020-02-25T12:58:00Z">
        <w:r>
          <w:t>:</w:t>
        </w:r>
      </w:ins>
      <w:r>
        <w:t xml:space="preserve"> No. 27 of 2004 s. 5</w:t>
      </w:r>
      <w:r>
        <w:rPr>
          <w:spacing w:val="-4"/>
        </w:rPr>
        <w:t>; amended</w:t>
      </w:r>
      <w:del w:id="645" w:author="svcMRProcess" w:date="2020-02-25T12:58:00Z">
        <w:r>
          <w:rPr>
            <w:spacing w:val="-4"/>
          </w:rPr>
          <w:delText xml:space="preserve"> by</w:delText>
        </w:r>
      </w:del>
      <w:ins w:id="646" w:author="svcMRProcess" w:date="2020-02-25T12:58:00Z">
        <w:r>
          <w:rPr>
            <w:spacing w:val="-4"/>
          </w:rPr>
          <w:t>:</w:t>
        </w:r>
      </w:ins>
      <w:r>
        <w:rPr>
          <w:spacing w:val="-4"/>
        </w:rPr>
        <w:t xml:space="preserve"> No. 47 of 2011 s.</w:t>
      </w:r>
      <w:r>
        <w:t> 26(3).]</w:t>
      </w:r>
    </w:p>
    <w:p>
      <w:pPr>
        <w:pStyle w:val="Heading5"/>
      </w:pPr>
      <w:bookmarkStart w:id="647" w:name="_Toc32411204"/>
      <w:bookmarkStart w:id="648" w:name="_Toc494448123"/>
      <w:r>
        <w:rPr>
          <w:rStyle w:val="CharSectno"/>
        </w:rPr>
        <w:t>84B</w:t>
      </w:r>
      <w:r>
        <w:t>.</w:t>
      </w:r>
      <w:r>
        <w:tab/>
        <w:t>Supervision requirement</w:t>
      </w:r>
      <w:bookmarkEnd w:id="647"/>
      <w:bookmarkEnd w:id="64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w:t>
      </w:r>
      <w:del w:id="649" w:author="svcMRProcess" w:date="2020-02-25T12:58:00Z">
        <w:r>
          <w:delText xml:space="preserve"> by</w:delText>
        </w:r>
      </w:del>
      <w:ins w:id="650" w:author="svcMRProcess" w:date="2020-02-25T12:58:00Z">
        <w:r>
          <w:t>:</w:t>
        </w:r>
      </w:ins>
      <w:r>
        <w:t xml:space="preserve"> No. 27 of 2004 s. 5.]</w:t>
      </w:r>
    </w:p>
    <w:p>
      <w:pPr>
        <w:pStyle w:val="Heading5"/>
      </w:pPr>
      <w:bookmarkStart w:id="651" w:name="_Toc32411205"/>
      <w:bookmarkStart w:id="652" w:name="_Toc494448124"/>
      <w:r>
        <w:rPr>
          <w:rStyle w:val="CharSectno"/>
        </w:rPr>
        <w:t>84C</w:t>
      </w:r>
      <w:r>
        <w:t>.</w:t>
      </w:r>
      <w:r>
        <w:tab/>
        <w:t>Curfew requirement</w:t>
      </w:r>
      <w:bookmarkEnd w:id="651"/>
      <w:bookmarkEnd w:id="6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w:t>
      </w:r>
      <w:del w:id="653" w:author="svcMRProcess" w:date="2020-02-25T12:58:00Z">
        <w:r>
          <w:delText xml:space="preserve"> by</w:delText>
        </w:r>
      </w:del>
      <w:ins w:id="654" w:author="svcMRProcess" w:date="2020-02-25T12:58:00Z">
        <w:r>
          <w:t>:</w:t>
        </w:r>
      </w:ins>
      <w:r>
        <w:t xml:space="preserve"> No. 27 of 2004 s. 5; amended</w:t>
      </w:r>
      <w:del w:id="655" w:author="svcMRProcess" w:date="2020-02-25T12:58:00Z">
        <w:r>
          <w:delText xml:space="preserve"> by</w:delText>
        </w:r>
      </w:del>
      <w:ins w:id="656" w:author="svcMRProcess" w:date="2020-02-25T12:58:00Z">
        <w:r>
          <w:t>:</w:t>
        </w:r>
      </w:ins>
      <w:r>
        <w:t xml:space="preserve"> No. 65 of 2006 s. 49.]</w:t>
      </w:r>
    </w:p>
    <w:p>
      <w:pPr>
        <w:pStyle w:val="Heading3"/>
      </w:pPr>
      <w:bookmarkStart w:id="657" w:name="_Toc32410919"/>
      <w:bookmarkStart w:id="658" w:name="_Toc32411206"/>
      <w:bookmarkStart w:id="659" w:name="_Toc494448125"/>
      <w:r>
        <w:rPr>
          <w:rStyle w:val="CharDivNo"/>
        </w:rPr>
        <w:t>Division 2</w:t>
      </w:r>
      <w:r>
        <w:t> — </w:t>
      </w:r>
      <w:r>
        <w:rPr>
          <w:rStyle w:val="CharDivText"/>
        </w:rPr>
        <w:t>Consequences of re</w:t>
      </w:r>
      <w:r>
        <w:rPr>
          <w:rStyle w:val="CharDivText"/>
        </w:rPr>
        <w:noBreakHyphen/>
        <w:t>offending</w:t>
      </w:r>
      <w:bookmarkEnd w:id="657"/>
      <w:bookmarkEnd w:id="658"/>
      <w:bookmarkEnd w:id="659"/>
    </w:p>
    <w:p>
      <w:pPr>
        <w:pStyle w:val="Footnoteheading"/>
      </w:pPr>
      <w:r>
        <w:tab/>
        <w:t>[Heading inserted</w:t>
      </w:r>
      <w:del w:id="660" w:author="svcMRProcess" w:date="2020-02-25T12:58:00Z">
        <w:r>
          <w:delText xml:space="preserve"> by</w:delText>
        </w:r>
      </w:del>
      <w:ins w:id="661" w:author="svcMRProcess" w:date="2020-02-25T12:58:00Z">
        <w:r>
          <w:t>:</w:t>
        </w:r>
      </w:ins>
      <w:r>
        <w:t xml:space="preserve"> No. 27 of 2004 s. 5.]</w:t>
      </w:r>
    </w:p>
    <w:p>
      <w:pPr>
        <w:pStyle w:val="Heading5"/>
      </w:pPr>
      <w:bookmarkStart w:id="662" w:name="_Toc32411207"/>
      <w:bookmarkStart w:id="663" w:name="_Toc494448126"/>
      <w:r>
        <w:rPr>
          <w:rStyle w:val="CharSectno"/>
        </w:rPr>
        <w:t>84D</w:t>
      </w:r>
      <w:r>
        <w:t>.</w:t>
      </w:r>
      <w:r>
        <w:tab/>
        <w:t>Re</w:t>
      </w:r>
      <w:r>
        <w:noBreakHyphen/>
        <w:t>offender may be dealt with or committed</w:t>
      </w:r>
      <w:bookmarkEnd w:id="662"/>
      <w:bookmarkEnd w:id="66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w:t>
      </w:r>
      <w:del w:id="664" w:author="svcMRProcess" w:date="2020-02-25T12:58:00Z">
        <w:r>
          <w:delText xml:space="preserve"> by</w:delText>
        </w:r>
      </w:del>
      <w:ins w:id="665" w:author="svcMRProcess" w:date="2020-02-25T12:58:00Z">
        <w:r>
          <w:t>:</w:t>
        </w:r>
      </w:ins>
      <w:r>
        <w:t xml:space="preserve"> No. 27 of 2004 s. 5; amended</w:t>
      </w:r>
      <w:del w:id="666" w:author="svcMRProcess" w:date="2020-02-25T12:58:00Z">
        <w:r>
          <w:delText xml:space="preserve"> by</w:delText>
        </w:r>
      </w:del>
      <w:ins w:id="667" w:author="svcMRProcess" w:date="2020-02-25T12:58:00Z">
        <w:r>
          <w:t>:</w:t>
        </w:r>
      </w:ins>
      <w:r>
        <w:t xml:space="preserve"> No. 27 of 2004 s. 7.]</w:t>
      </w:r>
    </w:p>
    <w:p>
      <w:pPr>
        <w:pStyle w:val="Heading5"/>
      </w:pPr>
      <w:bookmarkStart w:id="668" w:name="_Toc32411208"/>
      <w:bookmarkStart w:id="669" w:name="_Toc494448127"/>
      <w:r>
        <w:rPr>
          <w:rStyle w:val="CharSectno"/>
        </w:rPr>
        <w:t>84E</w:t>
      </w:r>
      <w:r>
        <w:t>.</w:t>
      </w:r>
      <w:r>
        <w:tab/>
        <w:t>Re</w:t>
      </w:r>
      <w:r>
        <w:noBreakHyphen/>
        <w:t>offending, alleging in court</w:t>
      </w:r>
      <w:bookmarkEnd w:id="668"/>
      <w:bookmarkEnd w:id="66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w:t>
      </w:r>
      <w:del w:id="670" w:author="svcMRProcess" w:date="2020-02-25T12:58:00Z">
        <w:r>
          <w:delText xml:space="preserve"> by</w:delText>
        </w:r>
      </w:del>
      <w:ins w:id="671" w:author="svcMRProcess" w:date="2020-02-25T12:58:00Z">
        <w:r>
          <w:t>:</w:t>
        </w:r>
      </w:ins>
      <w:r>
        <w:t xml:space="preserve"> No. 41 of 2006 s. 74(1); amended</w:t>
      </w:r>
      <w:del w:id="672" w:author="svcMRProcess" w:date="2020-02-25T12:58:00Z">
        <w:r>
          <w:delText xml:space="preserve"> by</w:delText>
        </w:r>
      </w:del>
      <w:ins w:id="673" w:author="svcMRProcess" w:date="2020-02-25T12:58:00Z">
        <w:r>
          <w:t>:</w:t>
        </w:r>
      </w:ins>
      <w:r>
        <w:t xml:space="preserve"> No. 46 of 2009 s. 17.]</w:t>
      </w:r>
    </w:p>
    <w:p>
      <w:pPr>
        <w:pStyle w:val="Heading5"/>
      </w:pPr>
      <w:bookmarkStart w:id="674" w:name="_Toc32411209"/>
      <w:bookmarkStart w:id="675" w:name="_Toc494448128"/>
      <w:r>
        <w:rPr>
          <w:rStyle w:val="CharSectno"/>
        </w:rPr>
        <w:t>84F</w:t>
      </w:r>
      <w:r>
        <w:t>.</w:t>
      </w:r>
      <w:r>
        <w:tab/>
        <w:t>How re</w:t>
      </w:r>
      <w:r>
        <w:noBreakHyphen/>
        <w:t>offender to be dealt with</w:t>
      </w:r>
      <w:bookmarkEnd w:id="674"/>
      <w:bookmarkEnd w:id="67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w:t>
      </w:r>
      <w:del w:id="676" w:author="svcMRProcess" w:date="2020-02-25T12:58:00Z">
        <w:r>
          <w:delText xml:space="preserve"> by</w:delText>
        </w:r>
      </w:del>
      <w:ins w:id="677" w:author="svcMRProcess" w:date="2020-02-25T12:58:00Z">
        <w:r>
          <w:t>:</w:t>
        </w:r>
      </w:ins>
      <w:r>
        <w:t xml:space="preserve"> No. 27 of 2004 s. 5; amended</w:t>
      </w:r>
      <w:del w:id="678" w:author="svcMRProcess" w:date="2020-02-25T12:58:00Z">
        <w:r>
          <w:delText xml:space="preserve"> by</w:delText>
        </w:r>
      </w:del>
      <w:ins w:id="679" w:author="svcMRProcess" w:date="2020-02-25T12:58:00Z">
        <w:r>
          <w:t>:</w:t>
        </w:r>
      </w:ins>
      <w:r>
        <w:t xml:space="preserve"> No. 20 of 2013 s. 129; No. 45 of 2016 s. 70.]</w:t>
      </w:r>
    </w:p>
    <w:p>
      <w:pPr>
        <w:pStyle w:val="Heading3"/>
        <w:keepNext w:val="0"/>
        <w:pageBreakBefore/>
        <w:spacing w:before="0"/>
      </w:pPr>
      <w:bookmarkStart w:id="680" w:name="_Toc32410923"/>
      <w:bookmarkStart w:id="681" w:name="_Toc32411210"/>
      <w:bookmarkStart w:id="682" w:name="_Toc494448129"/>
      <w:r>
        <w:rPr>
          <w:rStyle w:val="CharDivNo"/>
        </w:rPr>
        <w:t>Division 3</w:t>
      </w:r>
      <w:r>
        <w:t> — </w:t>
      </w:r>
      <w:r>
        <w:rPr>
          <w:rStyle w:val="CharDivText"/>
        </w:rPr>
        <w:t>Amending, cancelling and enforcing CSI requirements</w:t>
      </w:r>
      <w:bookmarkEnd w:id="680"/>
      <w:bookmarkEnd w:id="681"/>
      <w:bookmarkEnd w:id="682"/>
    </w:p>
    <w:p>
      <w:pPr>
        <w:pStyle w:val="Footnoteheading"/>
        <w:keepNext/>
        <w:keepLines/>
        <w:spacing w:before="100"/>
      </w:pPr>
      <w:r>
        <w:tab/>
        <w:t>[Heading inserted</w:t>
      </w:r>
      <w:del w:id="683" w:author="svcMRProcess" w:date="2020-02-25T12:58:00Z">
        <w:r>
          <w:delText xml:space="preserve"> by</w:delText>
        </w:r>
      </w:del>
      <w:ins w:id="684" w:author="svcMRProcess" w:date="2020-02-25T12:58:00Z">
        <w:r>
          <w:t>:</w:t>
        </w:r>
      </w:ins>
      <w:r>
        <w:t xml:space="preserve"> No. 27 of 2004 s. 5.]</w:t>
      </w:r>
    </w:p>
    <w:p>
      <w:pPr>
        <w:pStyle w:val="Heading5"/>
      </w:pPr>
      <w:bookmarkStart w:id="685" w:name="_Toc32411211"/>
      <w:bookmarkStart w:id="686" w:name="_Toc494448130"/>
      <w:r>
        <w:rPr>
          <w:rStyle w:val="CharSectno"/>
        </w:rPr>
        <w:t>84G</w:t>
      </w:r>
      <w:r>
        <w:t>.</w:t>
      </w:r>
      <w:r>
        <w:tab/>
        <w:t>Term used: CSI requirement</w:t>
      </w:r>
      <w:bookmarkEnd w:id="685"/>
      <w:bookmarkEnd w:id="68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w:t>
      </w:r>
      <w:del w:id="687" w:author="svcMRProcess" w:date="2020-02-25T12:58:00Z">
        <w:r>
          <w:delText xml:space="preserve"> by</w:delText>
        </w:r>
      </w:del>
      <w:ins w:id="688" w:author="svcMRProcess" w:date="2020-02-25T12:58:00Z">
        <w:r>
          <w:t>:</w:t>
        </w:r>
      </w:ins>
      <w:r>
        <w:t xml:space="preserve"> No. 27 of 2004 s. 5.]</w:t>
      </w:r>
    </w:p>
    <w:p>
      <w:pPr>
        <w:pStyle w:val="Heading5"/>
      </w:pPr>
      <w:bookmarkStart w:id="689" w:name="_Toc32411212"/>
      <w:bookmarkStart w:id="690" w:name="_Toc494448131"/>
      <w:r>
        <w:rPr>
          <w:rStyle w:val="CharSectno"/>
        </w:rPr>
        <w:t>84H</w:t>
      </w:r>
      <w:r>
        <w:t>.</w:t>
      </w:r>
      <w:r>
        <w:tab/>
        <w:t>Application to amend or cancel CSI requirement</w:t>
      </w:r>
      <w:bookmarkEnd w:id="689"/>
      <w:bookmarkEnd w:id="69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w:t>
      </w:r>
      <w:del w:id="691" w:author="svcMRProcess" w:date="2020-02-25T12:58:00Z">
        <w:r>
          <w:delText xml:space="preserve"> by</w:delText>
        </w:r>
      </w:del>
      <w:ins w:id="692" w:author="svcMRProcess" w:date="2020-02-25T12:58:00Z">
        <w:r>
          <w:t>:</w:t>
        </w:r>
      </w:ins>
      <w:r>
        <w:t xml:space="preserve"> No. 27 of 2004 s. 5.]</w:t>
      </w:r>
    </w:p>
    <w:p>
      <w:pPr>
        <w:pStyle w:val="Heading5"/>
      </w:pPr>
      <w:bookmarkStart w:id="693" w:name="_Toc32411213"/>
      <w:bookmarkStart w:id="694" w:name="_Toc494448132"/>
      <w:r>
        <w:rPr>
          <w:rStyle w:val="CharSectno"/>
        </w:rPr>
        <w:t>84I</w:t>
      </w:r>
      <w:r>
        <w:t>.</w:t>
      </w:r>
      <w:r>
        <w:tab/>
        <w:t>Court may confirm, amend or cancel CSI requirement</w:t>
      </w:r>
      <w:bookmarkEnd w:id="693"/>
      <w:bookmarkEnd w:id="69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w:t>
      </w:r>
      <w:del w:id="695" w:author="svcMRProcess" w:date="2020-02-25T12:58:00Z">
        <w:r>
          <w:delText xml:space="preserve"> by</w:delText>
        </w:r>
      </w:del>
      <w:ins w:id="696" w:author="svcMRProcess" w:date="2020-02-25T12:58:00Z">
        <w:r>
          <w:t>:</w:t>
        </w:r>
      </w:ins>
      <w:r>
        <w:t xml:space="preserve"> No. 27 of 2004 s. 5.]</w:t>
      </w:r>
    </w:p>
    <w:p>
      <w:pPr>
        <w:pStyle w:val="Heading5"/>
      </w:pPr>
      <w:bookmarkStart w:id="697" w:name="_Toc32411214"/>
      <w:bookmarkStart w:id="698" w:name="_Toc494448133"/>
      <w:r>
        <w:rPr>
          <w:rStyle w:val="CharSectno"/>
        </w:rPr>
        <w:t>84J</w:t>
      </w:r>
      <w:r>
        <w:t>.</w:t>
      </w:r>
      <w:r>
        <w:tab/>
        <w:t>Breach of CSI requirement, offence</w:t>
      </w:r>
      <w:bookmarkEnd w:id="697"/>
      <w:bookmarkEnd w:id="69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w:t>
      </w:r>
      <w:del w:id="699" w:author="svcMRProcess" w:date="2020-02-25T12:58:00Z">
        <w:r>
          <w:delText xml:space="preserve"> by</w:delText>
        </w:r>
      </w:del>
      <w:ins w:id="700" w:author="svcMRProcess" w:date="2020-02-25T12:58:00Z">
        <w:r>
          <w:t>:</w:t>
        </w:r>
      </w:ins>
      <w:r>
        <w:t xml:space="preserve"> No. 27 of 2004 s. 5; amended</w:t>
      </w:r>
      <w:del w:id="701" w:author="svcMRProcess" w:date="2020-02-25T12:58:00Z">
        <w:r>
          <w:delText xml:space="preserve"> by</w:delText>
        </w:r>
      </w:del>
      <w:ins w:id="702" w:author="svcMRProcess" w:date="2020-02-25T12:58:00Z">
        <w:r>
          <w:t>:</w:t>
        </w:r>
      </w:ins>
      <w:r>
        <w:t xml:space="preserve"> No. 65 of 2006 s. 49.]</w:t>
      </w:r>
    </w:p>
    <w:p>
      <w:pPr>
        <w:pStyle w:val="Heading5"/>
      </w:pPr>
      <w:bookmarkStart w:id="703" w:name="_Toc32411215"/>
      <w:bookmarkStart w:id="704" w:name="_Toc494448134"/>
      <w:r>
        <w:rPr>
          <w:rStyle w:val="CharSectno"/>
        </w:rPr>
        <w:t>84K</w:t>
      </w:r>
      <w:r>
        <w:t>.</w:t>
      </w:r>
      <w:r>
        <w:tab/>
        <w:t>Offence under s. 84J, procedure and penalty for</w:t>
      </w:r>
      <w:bookmarkEnd w:id="703"/>
      <w:bookmarkEnd w:id="70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w:t>
      </w:r>
      <w:del w:id="705" w:author="svcMRProcess" w:date="2020-02-25T12:58:00Z">
        <w:r>
          <w:delText xml:space="preserve"> by</w:delText>
        </w:r>
      </w:del>
      <w:ins w:id="706" w:author="svcMRProcess" w:date="2020-02-25T12:58:00Z">
        <w:r>
          <w:t>:</w:t>
        </w:r>
      </w:ins>
      <w:r>
        <w:t xml:space="preserve"> No. 27 of 2004 s. 5; amended</w:t>
      </w:r>
      <w:del w:id="707" w:author="svcMRProcess" w:date="2020-02-25T12:58:00Z">
        <w:r>
          <w:delText xml:space="preserve"> by</w:delText>
        </w:r>
      </w:del>
      <w:ins w:id="708" w:author="svcMRProcess" w:date="2020-02-25T12:58:00Z">
        <w:r>
          <w:t>:</w:t>
        </w:r>
      </w:ins>
      <w:r>
        <w:t xml:space="preserve"> No. 20 of 2013 s. 130.]</w:t>
      </w:r>
    </w:p>
    <w:p>
      <w:pPr>
        <w:pStyle w:val="Heading5"/>
      </w:pPr>
      <w:bookmarkStart w:id="709" w:name="_Toc32411216"/>
      <w:bookmarkStart w:id="710" w:name="_Toc494448135"/>
      <w:r>
        <w:rPr>
          <w:rStyle w:val="CharSectno"/>
        </w:rPr>
        <w:t>84L</w:t>
      </w:r>
      <w:r>
        <w:t>.</w:t>
      </w:r>
      <w:r>
        <w:tab/>
        <w:t>Additional powers to deal with s. 84J offender</w:t>
      </w:r>
      <w:bookmarkEnd w:id="709"/>
      <w:bookmarkEnd w:id="71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w:t>
      </w:r>
      <w:del w:id="711" w:author="svcMRProcess" w:date="2020-02-25T12:58:00Z">
        <w:r>
          <w:delText xml:space="preserve"> by</w:delText>
        </w:r>
      </w:del>
      <w:ins w:id="712" w:author="svcMRProcess" w:date="2020-02-25T12:58:00Z">
        <w:r>
          <w:t>:</w:t>
        </w:r>
      </w:ins>
      <w:r>
        <w:t xml:space="preserve"> No. 27 of 2004 s. 5; amended</w:t>
      </w:r>
      <w:del w:id="713" w:author="svcMRProcess" w:date="2020-02-25T12:58:00Z">
        <w:r>
          <w:delText xml:space="preserve"> by</w:delText>
        </w:r>
      </w:del>
      <w:ins w:id="714" w:author="svcMRProcess" w:date="2020-02-25T12:58:00Z">
        <w:r>
          <w:t>:</w:t>
        </w:r>
      </w:ins>
      <w:r>
        <w:t xml:space="preserve"> No. 45 of 2016 s. 71.]</w:t>
      </w:r>
    </w:p>
    <w:p>
      <w:pPr>
        <w:pStyle w:val="Heading5"/>
      </w:pPr>
      <w:bookmarkStart w:id="715" w:name="_Toc32411217"/>
      <w:bookmarkStart w:id="716" w:name="_Toc494448136"/>
      <w:r>
        <w:rPr>
          <w:rStyle w:val="CharSectno"/>
        </w:rPr>
        <w:t>84M</w:t>
      </w:r>
      <w:r>
        <w:t>.</w:t>
      </w:r>
      <w:r>
        <w:tab/>
        <w:t>Facilitation of proof</w:t>
      </w:r>
      <w:bookmarkEnd w:id="715"/>
      <w:bookmarkEnd w:id="71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w:t>
      </w:r>
      <w:del w:id="717" w:author="svcMRProcess" w:date="2020-02-25T12:58:00Z">
        <w:r>
          <w:delText xml:space="preserve"> by</w:delText>
        </w:r>
      </w:del>
      <w:ins w:id="718" w:author="svcMRProcess" w:date="2020-02-25T12:58:00Z">
        <w:r>
          <w:t>:</w:t>
        </w:r>
      </w:ins>
      <w:r>
        <w:t xml:space="preserve"> No. 27 of 2004 s. 5; amended</w:t>
      </w:r>
      <w:del w:id="719" w:author="svcMRProcess" w:date="2020-02-25T12:58:00Z">
        <w:r>
          <w:delText xml:space="preserve"> by</w:delText>
        </w:r>
      </w:del>
      <w:ins w:id="720" w:author="svcMRProcess" w:date="2020-02-25T12:58:00Z">
        <w:r>
          <w:t>:</w:t>
        </w:r>
      </w:ins>
      <w:r>
        <w:t xml:space="preserve"> No. 65 of 2006 s. 49.]</w:t>
      </w:r>
    </w:p>
    <w:p>
      <w:pPr>
        <w:pStyle w:val="Heading3"/>
      </w:pPr>
      <w:bookmarkStart w:id="721" w:name="_Toc32410931"/>
      <w:bookmarkStart w:id="722" w:name="_Toc32411218"/>
      <w:bookmarkStart w:id="723" w:name="_Toc494448137"/>
      <w:r>
        <w:rPr>
          <w:rStyle w:val="CharDivNo"/>
        </w:rPr>
        <w:t>Division 4</w:t>
      </w:r>
      <w:r>
        <w:t> — </w:t>
      </w:r>
      <w:r>
        <w:rPr>
          <w:rStyle w:val="CharDivText"/>
        </w:rPr>
        <w:t>Functions of speciality courts as to CSI</w:t>
      </w:r>
      <w:bookmarkEnd w:id="721"/>
      <w:bookmarkEnd w:id="722"/>
      <w:bookmarkEnd w:id="723"/>
    </w:p>
    <w:p>
      <w:pPr>
        <w:pStyle w:val="Footnoteheading"/>
      </w:pPr>
      <w:r>
        <w:tab/>
        <w:t>[Heading inserted</w:t>
      </w:r>
      <w:del w:id="724" w:author="svcMRProcess" w:date="2020-02-25T12:58:00Z">
        <w:r>
          <w:delText xml:space="preserve"> by</w:delText>
        </w:r>
      </w:del>
      <w:ins w:id="725" w:author="svcMRProcess" w:date="2020-02-25T12:58:00Z">
        <w:r>
          <w:t>:</w:t>
        </w:r>
      </w:ins>
      <w:r>
        <w:t xml:space="preserve"> No. 27 of 2004 s. 5.]</w:t>
      </w:r>
    </w:p>
    <w:p>
      <w:pPr>
        <w:pStyle w:val="Heading5"/>
      </w:pPr>
      <w:bookmarkStart w:id="726" w:name="_Toc32411219"/>
      <w:bookmarkStart w:id="727" w:name="_Toc494448138"/>
      <w:r>
        <w:rPr>
          <w:rStyle w:val="CharSectno"/>
        </w:rPr>
        <w:t>84N</w:t>
      </w:r>
      <w:r>
        <w:t>.</w:t>
      </w:r>
      <w:r>
        <w:tab/>
        <w:t>Application of this Division</w:t>
      </w:r>
      <w:bookmarkEnd w:id="726"/>
      <w:bookmarkEnd w:id="72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w:t>
      </w:r>
      <w:del w:id="728" w:author="svcMRProcess" w:date="2020-02-25T12:58:00Z">
        <w:r>
          <w:delText xml:space="preserve"> by</w:delText>
        </w:r>
      </w:del>
      <w:ins w:id="729" w:author="svcMRProcess" w:date="2020-02-25T12:58:00Z">
        <w:r>
          <w:t>:</w:t>
        </w:r>
      </w:ins>
      <w:r>
        <w:t xml:space="preserve"> No. 27 of 2004 s. 5.]</w:t>
      </w:r>
    </w:p>
    <w:p>
      <w:pPr>
        <w:pStyle w:val="Heading5"/>
      </w:pPr>
      <w:bookmarkStart w:id="730" w:name="_Toc32411220"/>
      <w:bookmarkStart w:id="731" w:name="_Toc494448139"/>
      <w:r>
        <w:rPr>
          <w:rStyle w:val="CharSectno"/>
        </w:rPr>
        <w:t>84O</w:t>
      </w:r>
      <w:r>
        <w:t>.</w:t>
      </w:r>
      <w:r>
        <w:tab/>
        <w:t>Speciality court may direct offender on CSI to appear</w:t>
      </w:r>
      <w:bookmarkEnd w:id="730"/>
      <w:bookmarkEnd w:id="73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w:t>
      </w:r>
      <w:del w:id="732" w:author="svcMRProcess" w:date="2020-02-25T12:58:00Z">
        <w:r>
          <w:delText xml:space="preserve"> by</w:delText>
        </w:r>
      </w:del>
      <w:ins w:id="733" w:author="svcMRProcess" w:date="2020-02-25T12:58:00Z">
        <w:r>
          <w:t>:</w:t>
        </w:r>
      </w:ins>
      <w:r>
        <w:t xml:space="preserve"> No. 27 of 2004 s. 5.]</w:t>
      </w:r>
    </w:p>
    <w:p>
      <w:pPr>
        <w:pStyle w:val="Heading5"/>
      </w:pPr>
      <w:bookmarkStart w:id="734" w:name="_Toc32411221"/>
      <w:bookmarkStart w:id="735" w:name="_Toc494448140"/>
      <w:r>
        <w:rPr>
          <w:rStyle w:val="CharSectno"/>
        </w:rPr>
        <w:t>84P</w:t>
      </w:r>
      <w:r>
        <w:t>.</w:t>
      </w:r>
      <w:r>
        <w:tab/>
        <w:t>Speciality court to deal with re</w:t>
      </w:r>
      <w:r>
        <w:noBreakHyphen/>
        <w:t>offender</w:t>
      </w:r>
      <w:bookmarkEnd w:id="734"/>
      <w:bookmarkEnd w:id="73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w:t>
      </w:r>
      <w:del w:id="736" w:author="svcMRProcess" w:date="2020-02-25T12:58:00Z">
        <w:r>
          <w:delText xml:space="preserve"> by</w:delText>
        </w:r>
      </w:del>
      <w:ins w:id="737" w:author="svcMRProcess" w:date="2020-02-25T12:58:00Z">
        <w:r>
          <w:t>:</w:t>
        </w:r>
      </w:ins>
      <w:r>
        <w:t xml:space="preserve"> No. 27 of 2004 s. 5; amended</w:t>
      </w:r>
      <w:del w:id="738" w:author="svcMRProcess" w:date="2020-02-25T12:58:00Z">
        <w:r>
          <w:delText xml:space="preserve"> by</w:delText>
        </w:r>
      </w:del>
      <w:ins w:id="739" w:author="svcMRProcess" w:date="2020-02-25T12:58:00Z">
        <w:r>
          <w:t>:</w:t>
        </w:r>
      </w:ins>
      <w:r>
        <w:t xml:space="preserve"> No. 41 of 2006 s. 75(1).]</w:t>
      </w:r>
    </w:p>
    <w:p>
      <w:pPr>
        <w:pStyle w:val="Heading5"/>
      </w:pPr>
      <w:bookmarkStart w:id="740" w:name="_Toc32411222"/>
      <w:bookmarkStart w:id="741" w:name="_Toc494448141"/>
      <w:r>
        <w:rPr>
          <w:rStyle w:val="CharSectno"/>
        </w:rPr>
        <w:t>84Q</w:t>
      </w:r>
      <w:r>
        <w:t>.</w:t>
      </w:r>
      <w:r>
        <w:tab/>
        <w:t>Speciality court to deal with application to amend or cancel CSI</w:t>
      </w:r>
      <w:bookmarkEnd w:id="740"/>
      <w:bookmarkEnd w:id="741"/>
    </w:p>
    <w:p>
      <w:pPr>
        <w:pStyle w:val="Subsection"/>
      </w:pPr>
      <w:r>
        <w:tab/>
      </w:r>
      <w:r>
        <w:tab/>
        <w:t>If this Division applies, an application under section 84H is to be made to the speciality court.</w:t>
      </w:r>
    </w:p>
    <w:p>
      <w:pPr>
        <w:pStyle w:val="Footnotesection"/>
      </w:pPr>
      <w:r>
        <w:tab/>
        <w:t>[Section 84Q inserted</w:t>
      </w:r>
      <w:del w:id="742" w:author="svcMRProcess" w:date="2020-02-25T12:58:00Z">
        <w:r>
          <w:delText xml:space="preserve"> by</w:delText>
        </w:r>
      </w:del>
      <w:ins w:id="743" w:author="svcMRProcess" w:date="2020-02-25T12:58:00Z">
        <w:r>
          <w:t>:</w:t>
        </w:r>
      </w:ins>
      <w:r>
        <w:t xml:space="preserve"> No. 27 of 2004 s. 5.]</w:t>
      </w:r>
    </w:p>
    <w:p>
      <w:pPr>
        <w:pStyle w:val="Heading5"/>
      </w:pPr>
      <w:bookmarkStart w:id="744" w:name="_Toc32411223"/>
      <w:bookmarkStart w:id="745" w:name="_Toc494448142"/>
      <w:r>
        <w:rPr>
          <w:rStyle w:val="CharSectno"/>
        </w:rPr>
        <w:t>84R</w:t>
      </w:r>
      <w:r>
        <w:t>.</w:t>
      </w:r>
      <w:r>
        <w:tab/>
        <w:t>Speciality court to deal with proceedings for breaches</w:t>
      </w:r>
      <w:bookmarkEnd w:id="744"/>
      <w:bookmarkEnd w:id="74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w:t>
      </w:r>
      <w:del w:id="746" w:author="svcMRProcess" w:date="2020-02-25T12:58:00Z">
        <w:r>
          <w:delText xml:space="preserve"> by</w:delText>
        </w:r>
      </w:del>
      <w:ins w:id="747" w:author="svcMRProcess" w:date="2020-02-25T12:58:00Z">
        <w:r>
          <w:t>:</w:t>
        </w:r>
      </w:ins>
      <w:r>
        <w:t xml:space="preserve"> No. 27 of 2004 s. 5.]</w:t>
      </w:r>
    </w:p>
    <w:p>
      <w:pPr>
        <w:pStyle w:val="Heading2"/>
      </w:pPr>
      <w:bookmarkStart w:id="748" w:name="_Toc32410937"/>
      <w:bookmarkStart w:id="749" w:name="_Toc32411224"/>
      <w:bookmarkStart w:id="750" w:name="_Toc494448143"/>
      <w:r>
        <w:rPr>
          <w:rStyle w:val="CharPartNo"/>
        </w:rPr>
        <w:t>Part 13</w:t>
      </w:r>
      <w:r>
        <w:t> — </w:t>
      </w:r>
      <w:r>
        <w:rPr>
          <w:rStyle w:val="CharPartText"/>
        </w:rPr>
        <w:t>Imprisonment</w:t>
      </w:r>
      <w:bookmarkEnd w:id="748"/>
      <w:bookmarkEnd w:id="749"/>
      <w:bookmarkEnd w:id="750"/>
    </w:p>
    <w:p>
      <w:pPr>
        <w:pStyle w:val="Heading3"/>
        <w:spacing w:before="180"/>
      </w:pPr>
      <w:bookmarkStart w:id="751" w:name="_Toc32410938"/>
      <w:bookmarkStart w:id="752" w:name="_Toc32411225"/>
      <w:bookmarkStart w:id="753" w:name="_Toc494448144"/>
      <w:r>
        <w:rPr>
          <w:rStyle w:val="CharDivNo"/>
        </w:rPr>
        <w:t>Division 1</w:t>
      </w:r>
      <w:r>
        <w:rPr>
          <w:snapToGrid w:val="0"/>
        </w:rPr>
        <w:t> — </w:t>
      </w:r>
      <w:r>
        <w:rPr>
          <w:rStyle w:val="CharDivText"/>
        </w:rPr>
        <w:t>Preliminary</w:t>
      </w:r>
      <w:bookmarkEnd w:id="751"/>
      <w:bookmarkEnd w:id="752"/>
      <w:bookmarkEnd w:id="753"/>
    </w:p>
    <w:p>
      <w:pPr>
        <w:pStyle w:val="Heading5"/>
        <w:spacing w:before="180"/>
        <w:rPr>
          <w:snapToGrid w:val="0"/>
        </w:rPr>
      </w:pPr>
      <w:bookmarkStart w:id="754" w:name="_Toc32411226"/>
      <w:bookmarkStart w:id="755" w:name="_Toc494448145"/>
      <w:r>
        <w:rPr>
          <w:rStyle w:val="CharSectno"/>
        </w:rPr>
        <w:t>85</w:t>
      </w:r>
      <w:r>
        <w:rPr>
          <w:snapToGrid w:val="0"/>
        </w:rPr>
        <w:t>.</w:t>
      </w:r>
      <w:r>
        <w:rPr>
          <w:snapToGrid w:val="0"/>
        </w:rPr>
        <w:tab/>
        <w:t>Terms used and calculations</w:t>
      </w:r>
      <w:bookmarkEnd w:id="754"/>
      <w:bookmarkEnd w:id="75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w:t>
      </w:r>
      <w:del w:id="756" w:author="svcMRProcess" w:date="2020-02-25T12:58:00Z">
        <w:r>
          <w:delText xml:space="preserve"> by</w:delText>
        </w:r>
      </w:del>
      <w:ins w:id="757" w:author="svcMRProcess" w:date="2020-02-25T12:58:00Z">
        <w:r>
          <w:t>:</w:t>
        </w:r>
      </w:ins>
      <w:r>
        <w:t xml:space="preserve"> No. 29 of 1998 s. 18; No. 50 of 2003 s. 16; No. 27 of 2004 s. 6(4); No. 29 of 2008 s. 22(1); No. 6 of 2014 s. 4; No. 32 of 2015 s. 4; No. 45 of 2016 s. 72.]</w:t>
      </w:r>
    </w:p>
    <w:p>
      <w:pPr>
        <w:pStyle w:val="Heading3"/>
        <w:keepNext w:val="0"/>
        <w:widowControl w:val="0"/>
      </w:pPr>
      <w:bookmarkStart w:id="758" w:name="_Toc32410940"/>
      <w:bookmarkStart w:id="759" w:name="_Toc32411227"/>
      <w:bookmarkStart w:id="760" w:name="_Toc494448146"/>
      <w:r>
        <w:rPr>
          <w:rStyle w:val="CharDivNo"/>
        </w:rPr>
        <w:t>Division 2</w:t>
      </w:r>
      <w:r>
        <w:rPr>
          <w:snapToGrid w:val="0"/>
        </w:rPr>
        <w:t> — </w:t>
      </w:r>
      <w:r>
        <w:rPr>
          <w:rStyle w:val="CharDivText"/>
        </w:rPr>
        <w:t>Imposing imprisonment</w:t>
      </w:r>
      <w:bookmarkEnd w:id="758"/>
      <w:bookmarkEnd w:id="759"/>
      <w:bookmarkEnd w:id="760"/>
    </w:p>
    <w:p>
      <w:pPr>
        <w:pStyle w:val="Heading5"/>
        <w:keepNext w:val="0"/>
        <w:keepLines w:val="0"/>
        <w:spacing w:before="240"/>
        <w:rPr>
          <w:snapToGrid w:val="0"/>
        </w:rPr>
      </w:pPr>
      <w:bookmarkStart w:id="761" w:name="_Toc32411228"/>
      <w:bookmarkStart w:id="762" w:name="_Toc494448147"/>
      <w:r>
        <w:rPr>
          <w:rStyle w:val="CharSectno"/>
        </w:rPr>
        <w:t>86</w:t>
      </w:r>
      <w:r>
        <w:rPr>
          <w:snapToGrid w:val="0"/>
        </w:rPr>
        <w:t>.</w:t>
      </w:r>
      <w:r>
        <w:rPr>
          <w:snapToGrid w:val="0"/>
        </w:rPr>
        <w:tab/>
        <w:t>Term of 6 months or less not to be imposed</w:t>
      </w:r>
      <w:bookmarkEnd w:id="761"/>
      <w:bookmarkEnd w:id="76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w:t>
      </w:r>
      <w:del w:id="763" w:author="svcMRProcess" w:date="2020-02-25T12:58:00Z">
        <w:r>
          <w:delText xml:space="preserve"> by</w:delText>
        </w:r>
      </w:del>
      <w:ins w:id="764" w:author="svcMRProcess" w:date="2020-02-25T12:58:00Z">
        <w:r>
          <w:t>:</w:t>
        </w:r>
      </w:ins>
      <w:r>
        <w:t xml:space="preserve"> No. 50 of 2003 s. 33(3).]</w:t>
      </w:r>
    </w:p>
    <w:p>
      <w:pPr>
        <w:pStyle w:val="Heading5"/>
        <w:spacing w:before="180"/>
        <w:rPr>
          <w:snapToGrid w:val="0"/>
        </w:rPr>
      </w:pPr>
      <w:bookmarkStart w:id="765" w:name="_Toc32411229"/>
      <w:bookmarkStart w:id="766" w:name="_Toc494448148"/>
      <w:r>
        <w:rPr>
          <w:rStyle w:val="CharSectno"/>
        </w:rPr>
        <w:t>87</w:t>
      </w:r>
      <w:r>
        <w:rPr>
          <w:snapToGrid w:val="0"/>
        </w:rPr>
        <w:t>.</w:t>
      </w:r>
      <w:r>
        <w:rPr>
          <w:snapToGrid w:val="0"/>
        </w:rPr>
        <w:tab/>
        <w:t>Time on remand may be taken into account</w:t>
      </w:r>
      <w:bookmarkEnd w:id="765"/>
      <w:bookmarkEnd w:id="766"/>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w:t>
      </w:r>
      <w:del w:id="767" w:author="svcMRProcess" w:date="2020-02-25T12:58:00Z">
        <w:r>
          <w:delText xml:space="preserve"> by</w:delText>
        </w:r>
      </w:del>
      <w:ins w:id="768" w:author="svcMRProcess" w:date="2020-02-25T12:58:00Z">
        <w:r>
          <w:t>:</w:t>
        </w:r>
      </w:ins>
      <w:r>
        <w:t xml:space="preserve"> No. 3 of 2008 s. 20; No. 45 of 2016 s. 74.]</w:t>
      </w:r>
    </w:p>
    <w:p>
      <w:pPr>
        <w:pStyle w:val="Heading5"/>
        <w:spacing w:before="180"/>
        <w:rPr>
          <w:snapToGrid w:val="0"/>
        </w:rPr>
      </w:pPr>
      <w:bookmarkStart w:id="769" w:name="_Toc32411230"/>
      <w:bookmarkStart w:id="770" w:name="_Toc494448149"/>
      <w:r>
        <w:rPr>
          <w:rStyle w:val="CharSectno"/>
        </w:rPr>
        <w:t>88</w:t>
      </w:r>
      <w:r>
        <w:rPr>
          <w:snapToGrid w:val="0"/>
        </w:rPr>
        <w:t>.</w:t>
      </w:r>
      <w:r>
        <w:rPr>
          <w:snapToGrid w:val="0"/>
        </w:rPr>
        <w:tab/>
        <w:t>Concurrent, cumulative or partly cumulative terms</w:t>
      </w:r>
      <w:bookmarkEnd w:id="769"/>
      <w:bookmarkEnd w:id="77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w:t>
      </w:r>
      <w:del w:id="771" w:author="svcMRProcess" w:date="2020-02-25T12:58:00Z">
        <w:r>
          <w:delText xml:space="preserve"> by</w:delText>
        </w:r>
      </w:del>
      <w:ins w:id="772" w:author="svcMRProcess" w:date="2020-02-25T12:58:00Z">
        <w:r>
          <w:t>:</w:t>
        </w:r>
      </w:ins>
      <w:r>
        <w:t xml:space="preserve">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73" w:name="_Toc32411231"/>
      <w:bookmarkStart w:id="774" w:name="_Toc494448150"/>
      <w:r>
        <w:rPr>
          <w:rStyle w:val="CharSectno"/>
        </w:rPr>
        <w:t>89</w:t>
      </w:r>
      <w:r>
        <w:t>.</w:t>
      </w:r>
      <w:r>
        <w:tab/>
        <w:t>Parole eligibility order, court may make</w:t>
      </w:r>
      <w:bookmarkEnd w:id="773"/>
      <w:bookmarkEnd w:id="77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w:t>
      </w:r>
      <w:del w:id="775" w:author="svcMRProcess" w:date="2020-02-25T12:58:00Z">
        <w:r>
          <w:delText xml:space="preserve"> by</w:delText>
        </w:r>
      </w:del>
      <w:ins w:id="776" w:author="svcMRProcess" w:date="2020-02-25T12:58:00Z">
        <w:r>
          <w:t>:</w:t>
        </w:r>
      </w:ins>
      <w:r>
        <w:t xml:space="preserve"> No. 50 of 2003 s. 18; amended</w:t>
      </w:r>
      <w:del w:id="777" w:author="svcMRProcess" w:date="2020-02-25T12:58:00Z">
        <w:r>
          <w:delText xml:space="preserve"> by</w:delText>
        </w:r>
      </w:del>
      <w:ins w:id="778" w:author="svcMRProcess" w:date="2020-02-25T12:58:00Z">
        <w:r>
          <w:t>:</w:t>
        </w:r>
      </w:ins>
      <w:r>
        <w:t xml:space="preserve"> No. 41 of 2006 s. 76; No. 45 of 2016 s. 19; No. 45 of 2016 s. 75.]</w:t>
      </w:r>
    </w:p>
    <w:p>
      <w:pPr>
        <w:pStyle w:val="Heading5"/>
        <w:pageBreakBefore/>
        <w:spacing w:before="0"/>
      </w:pPr>
      <w:bookmarkStart w:id="779" w:name="_Toc32411232"/>
      <w:bookmarkStart w:id="780" w:name="_Toc494448151"/>
      <w:r>
        <w:rPr>
          <w:rStyle w:val="CharSectno"/>
        </w:rPr>
        <w:t>90</w:t>
      </w:r>
      <w:r>
        <w:t>.</w:t>
      </w:r>
      <w:r>
        <w:tab/>
        <w:t>Life imprisonment for murder, imposing</w:t>
      </w:r>
      <w:bookmarkEnd w:id="779"/>
      <w:bookmarkEnd w:id="7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w:t>
      </w:r>
      <w:del w:id="781" w:author="svcMRProcess" w:date="2020-02-25T12:58:00Z">
        <w:r>
          <w:delText xml:space="preserve"> by</w:delText>
        </w:r>
      </w:del>
      <w:ins w:id="782" w:author="svcMRProcess" w:date="2020-02-25T12:58:00Z">
        <w:r>
          <w:t>:</w:t>
        </w:r>
      </w:ins>
      <w:r>
        <w:t xml:space="preserve"> No. 29 of 2008 s. 19; amended</w:t>
      </w:r>
      <w:del w:id="783" w:author="svcMRProcess" w:date="2020-02-25T12:58:00Z">
        <w:r>
          <w:delText xml:space="preserve"> by</w:delText>
        </w:r>
      </w:del>
      <w:ins w:id="784" w:author="svcMRProcess" w:date="2020-02-25T12:58:00Z">
        <w:r>
          <w:t>:</w:t>
        </w:r>
      </w:ins>
      <w:r>
        <w:t xml:space="preserve"> No. 25 of 2015 s. 24.]</w:t>
      </w:r>
    </w:p>
    <w:p>
      <w:pPr>
        <w:pStyle w:val="Ednotesection"/>
      </w:pPr>
      <w:r>
        <w:t>[</w:t>
      </w:r>
      <w:r>
        <w:rPr>
          <w:b/>
          <w:bCs/>
        </w:rPr>
        <w:t>91.</w:t>
      </w:r>
      <w:r>
        <w:rPr>
          <w:b/>
          <w:bCs/>
        </w:rPr>
        <w:tab/>
      </w:r>
      <w:r>
        <w:t>Deleted</w:t>
      </w:r>
      <w:del w:id="785" w:author="svcMRProcess" w:date="2020-02-25T12:58:00Z">
        <w:r>
          <w:delText xml:space="preserve"> by</w:delText>
        </w:r>
      </w:del>
      <w:ins w:id="786" w:author="svcMRProcess" w:date="2020-02-25T12:58:00Z">
        <w:r>
          <w:t>:</w:t>
        </w:r>
      </w:ins>
      <w:r>
        <w:t xml:space="preserve"> No. 29 of 2008 s. 19.]</w:t>
      </w:r>
    </w:p>
    <w:p>
      <w:pPr>
        <w:pStyle w:val="Heading3"/>
        <w:keepNext w:val="0"/>
        <w:pageBreakBefore/>
        <w:spacing w:before="0"/>
      </w:pPr>
      <w:bookmarkStart w:id="787" w:name="_Toc32410946"/>
      <w:bookmarkStart w:id="788" w:name="_Toc32411233"/>
      <w:bookmarkStart w:id="789" w:name="_Toc494448152"/>
      <w:r>
        <w:rPr>
          <w:rStyle w:val="CharDivNo"/>
        </w:rPr>
        <w:t>Division 3</w:t>
      </w:r>
      <w:r>
        <w:rPr>
          <w:snapToGrid w:val="0"/>
        </w:rPr>
        <w:t> — </w:t>
      </w:r>
      <w:r>
        <w:rPr>
          <w:rStyle w:val="CharDivText"/>
        </w:rPr>
        <w:t>Release from imprisonment</w:t>
      </w:r>
      <w:bookmarkEnd w:id="787"/>
      <w:bookmarkEnd w:id="788"/>
      <w:bookmarkEnd w:id="789"/>
    </w:p>
    <w:p>
      <w:pPr>
        <w:pStyle w:val="Ednotesection"/>
      </w:pPr>
      <w:r>
        <w:t>[</w:t>
      </w:r>
      <w:r>
        <w:rPr>
          <w:b/>
        </w:rPr>
        <w:t>92.</w:t>
      </w:r>
      <w:r>
        <w:tab/>
        <w:t>Deleted</w:t>
      </w:r>
      <w:del w:id="790" w:author="svcMRProcess" w:date="2020-02-25T12:58:00Z">
        <w:r>
          <w:delText xml:space="preserve"> by</w:delText>
        </w:r>
      </w:del>
      <w:ins w:id="791" w:author="svcMRProcess" w:date="2020-02-25T12:58:00Z">
        <w:r>
          <w:t>:</w:t>
        </w:r>
      </w:ins>
      <w:r>
        <w:t xml:space="preserve"> No. 50 of 2003 s. 19.]</w:t>
      </w:r>
    </w:p>
    <w:p>
      <w:pPr>
        <w:pStyle w:val="Heading5"/>
      </w:pPr>
      <w:bookmarkStart w:id="792" w:name="_Toc32411234"/>
      <w:bookmarkStart w:id="793" w:name="_Toc494448153"/>
      <w:r>
        <w:rPr>
          <w:rStyle w:val="CharSectno"/>
        </w:rPr>
        <w:t>93</w:t>
      </w:r>
      <w:r>
        <w:t>.</w:t>
      </w:r>
      <w:r>
        <w:tab/>
        <w:t>Release from parole term</w:t>
      </w:r>
      <w:bookmarkEnd w:id="792"/>
      <w:bookmarkEnd w:id="793"/>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w:t>
      </w:r>
      <w:del w:id="794" w:author="svcMRProcess" w:date="2020-02-25T12:58:00Z">
        <w:r>
          <w:delText xml:space="preserve"> by</w:delText>
        </w:r>
      </w:del>
      <w:ins w:id="795" w:author="svcMRProcess" w:date="2020-02-25T12:58:00Z">
        <w:r>
          <w:t>:</w:t>
        </w:r>
      </w:ins>
      <w:r>
        <w:t xml:space="preserve"> No. 50 of 2003 s. 20; amended</w:t>
      </w:r>
      <w:del w:id="796" w:author="svcMRProcess" w:date="2020-02-25T12:58:00Z">
        <w:r>
          <w:delText xml:space="preserve"> by</w:delText>
        </w:r>
      </w:del>
      <w:ins w:id="797" w:author="svcMRProcess" w:date="2020-02-25T12:58:00Z">
        <w:r>
          <w:t>:</w:t>
        </w:r>
      </w:ins>
      <w:r>
        <w:t xml:space="preserve"> No. 6 of 2014 s. 5; No. 32 of 2015 s. 5.]</w:t>
      </w:r>
    </w:p>
    <w:p>
      <w:pPr>
        <w:pStyle w:val="Heading5"/>
        <w:spacing w:before="180"/>
      </w:pPr>
      <w:bookmarkStart w:id="798" w:name="_Toc32411235"/>
      <w:bookmarkStart w:id="799" w:name="_Toc494448154"/>
      <w:r>
        <w:rPr>
          <w:rStyle w:val="CharSectno"/>
        </w:rPr>
        <w:t>94A</w:t>
      </w:r>
      <w:r>
        <w:t>.</w:t>
      </w:r>
      <w:r>
        <w:tab/>
        <w:t xml:space="preserve">Release on parole of prisoners subject to </w:t>
      </w:r>
      <w:r>
        <w:rPr>
          <w:i/>
        </w:rPr>
        <w:t>Prisoners (Interstate Transfer) Act 1983</w:t>
      </w:r>
      <w:bookmarkEnd w:id="798"/>
      <w:bookmarkEnd w:id="79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w:t>
      </w:r>
      <w:del w:id="800" w:author="svcMRProcess" w:date="2020-02-25T12:58:00Z">
        <w:r>
          <w:delText xml:space="preserve"> by</w:delText>
        </w:r>
      </w:del>
      <w:ins w:id="801" w:author="svcMRProcess" w:date="2020-02-25T12:58:00Z">
        <w:r>
          <w:t>:</w:t>
        </w:r>
      </w:ins>
      <w:r>
        <w:t xml:space="preserve"> No. 32 of 2015 s. 6.]</w:t>
      </w:r>
    </w:p>
    <w:p>
      <w:pPr>
        <w:pStyle w:val="Heading5"/>
        <w:pageBreakBefore/>
        <w:spacing w:before="0"/>
      </w:pPr>
      <w:bookmarkStart w:id="802" w:name="_Toc32411236"/>
      <w:bookmarkStart w:id="803" w:name="_Toc494448155"/>
      <w:r>
        <w:rPr>
          <w:rStyle w:val="CharSectno"/>
        </w:rPr>
        <w:t>94</w:t>
      </w:r>
      <w:r>
        <w:t>.</w:t>
      </w:r>
      <w:r>
        <w:tab/>
        <w:t>Aggregation of parole terms for certain purposes</w:t>
      </w:r>
      <w:bookmarkEnd w:id="802"/>
      <w:bookmarkEnd w:id="80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del w:id="804" w:author="svcMRProcess" w:date="2020-02-25T12:58:00Z"/>
          <w:snapToGrid w:val="0"/>
        </w:rPr>
      </w:pPr>
      <w:del w:id="805" w:author="svcMRProcess" w:date="2020-02-25T12:58:00Z">
        <w:r>
          <w:rPr>
            <w:snapToGrid w:val="0"/>
          </w:rPr>
          <w:br w:type="page"/>
        </w:r>
      </w:del>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w:t>
      </w:r>
      <w:del w:id="806" w:author="svcMRProcess" w:date="2020-02-25T12:58:00Z">
        <w:r>
          <w:delText xml:space="preserve"> by</w:delText>
        </w:r>
      </w:del>
      <w:ins w:id="807" w:author="svcMRProcess" w:date="2020-02-25T12:58:00Z">
        <w:r>
          <w:t>:</w:t>
        </w:r>
      </w:ins>
      <w:r>
        <w:t xml:space="preserve"> No. 50 of 2003 s. 20; amended</w:t>
      </w:r>
      <w:del w:id="808" w:author="svcMRProcess" w:date="2020-02-25T12:58:00Z">
        <w:r>
          <w:delText xml:space="preserve"> by</w:delText>
        </w:r>
      </w:del>
      <w:ins w:id="809" w:author="svcMRProcess" w:date="2020-02-25T12:58:00Z">
        <w:r>
          <w:t>:</w:t>
        </w:r>
      </w:ins>
      <w:r>
        <w:t xml:space="preserve"> No. 41 of 2006 s. 77.]</w:t>
      </w:r>
    </w:p>
    <w:p>
      <w:pPr>
        <w:pStyle w:val="Heading5"/>
        <w:keepNext w:val="0"/>
        <w:keepLines w:val="0"/>
      </w:pPr>
      <w:bookmarkStart w:id="810" w:name="_Toc32411237"/>
      <w:bookmarkStart w:id="811" w:name="_Toc494448156"/>
      <w:r>
        <w:rPr>
          <w:rStyle w:val="CharSectno"/>
        </w:rPr>
        <w:t>95A</w:t>
      </w:r>
      <w:r>
        <w:t>.</w:t>
      </w:r>
      <w:r>
        <w:tab/>
        <w:t>Eligibility for parole where certain mandatory minimum sentences imposed</w:t>
      </w:r>
      <w:bookmarkEnd w:id="810"/>
      <w:bookmarkEnd w:id="81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w:t>
      </w:r>
      <w:del w:id="812" w:author="svcMRProcess" w:date="2020-02-25T12:58:00Z">
        <w:r>
          <w:delText xml:space="preserve"> by</w:delText>
        </w:r>
      </w:del>
      <w:ins w:id="813" w:author="svcMRProcess" w:date="2020-02-25T12:58:00Z">
        <w:r>
          <w:t>:</w:t>
        </w:r>
      </w:ins>
      <w:r>
        <w:t xml:space="preserve"> No. 6 of 2014 s. 6.]</w:t>
      </w:r>
    </w:p>
    <w:p>
      <w:pPr>
        <w:pStyle w:val="Heading5"/>
      </w:pPr>
      <w:bookmarkStart w:id="814" w:name="_Toc32411238"/>
      <w:bookmarkStart w:id="815" w:name="_Toc494448157"/>
      <w:r>
        <w:rPr>
          <w:rStyle w:val="CharSectno"/>
        </w:rPr>
        <w:t>95</w:t>
      </w:r>
      <w:r>
        <w:t>.</w:t>
      </w:r>
      <w:r>
        <w:tab/>
        <w:t>Release from fixed term that is not parole term</w:t>
      </w:r>
      <w:bookmarkEnd w:id="814"/>
      <w:bookmarkEnd w:id="81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w:t>
      </w:r>
      <w:del w:id="816" w:author="svcMRProcess" w:date="2020-02-25T12:58:00Z">
        <w:r>
          <w:delText xml:space="preserve"> by</w:delText>
        </w:r>
      </w:del>
      <w:ins w:id="817" w:author="svcMRProcess" w:date="2020-02-25T12:58:00Z">
        <w:r>
          <w:t>:</w:t>
        </w:r>
      </w:ins>
      <w:r>
        <w:t xml:space="preserve"> No. 50 of 2003 s. 20.]</w:t>
      </w:r>
    </w:p>
    <w:p>
      <w:pPr>
        <w:pStyle w:val="Heading5"/>
      </w:pPr>
      <w:bookmarkStart w:id="818" w:name="_Toc32411239"/>
      <w:bookmarkStart w:id="819" w:name="_Toc494448158"/>
      <w:r>
        <w:rPr>
          <w:rStyle w:val="CharSectno"/>
        </w:rPr>
        <w:t>96</w:t>
      </w:r>
      <w:r>
        <w:t>.</w:t>
      </w:r>
      <w:r>
        <w:tab/>
        <w:t>Release from life imprisonment</w:t>
      </w:r>
      <w:bookmarkEnd w:id="818"/>
      <w:bookmarkEnd w:id="81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w:t>
      </w:r>
      <w:del w:id="820" w:author="svcMRProcess" w:date="2020-02-25T12:58:00Z">
        <w:r>
          <w:delText xml:space="preserve"> by</w:delText>
        </w:r>
      </w:del>
      <w:ins w:id="821" w:author="svcMRProcess" w:date="2020-02-25T12:58:00Z">
        <w:r>
          <w:t>:</w:t>
        </w:r>
      </w:ins>
      <w:r>
        <w:t xml:space="preserve"> No. 29 of 2008 s. 20.]</w:t>
      </w:r>
    </w:p>
    <w:p>
      <w:pPr>
        <w:pStyle w:val="Heading3"/>
      </w:pPr>
      <w:bookmarkStart w:id="822" w:name="_Toc32410953"/>
      <w:bookmarkStart w:id="823" w:name="_Toc32411240"/>
      <w:bookmarkStart w:id="824" w:name="_Toc494448159"/>
      <w:r>
        <w:rPr>
          <w:rStyle w:val="CharDivNo"/>
        </w:rPr>
        <w:t>Division 4</w:t>
      </w:r>
      <w:r>
        <w:rPr>
          <w:snapToGrid w:val="0"/>
        </w:rPr>
        <w:t> — </w:t>
      </w:r>
      <w:r>
        <w:rPr>
          <w:rStyle w:val="CharDivText"/>
        </w:rPr>
        <w:t>Miscellaneous</w:t>
      </w:r>
      <w:bookmarkEnd w:id="822"/>
      <w:bookmarkEnd w:id="823"/>
      <w:bookmarkEnd w:id="824"/>
    </w:p>
    <w:p>
      <w:pPr>
        <w:pStyle w:val="Heading5"/>
        <w:rPr>
          <w:snapToGrid w:val="0"/>
        </w:rPr>
      </w:pPr>
      <w:bookmarkStart w:id="825" w:name="_Toc32411241"/>
      <w:bookmarkStart w:id="826" w:name="_Toc494448160"/>
      <w:r>
        <w:rPr>
          <w:rStyle w:val="CharSectno"/>
        </w:rPr>
        <w:t>97</w:t>
      </w:r>
      <w:r>
        <w:rPr>
          <w:snapToGrid w:val="0"/>
        </w:rPr>
        <w:t>.</w:t>
      </w:r>
      <w:r>
        <w:rPr>
          <w:snapToGrid w:val="0"/>
        </w:rPr>
        <w:tab/>
      </w:r>
      <w:r>
        <w:rPr>
          <w:i/>
          <w:snapToGrid w:val="0"/>
        </w:rPr>
        <w:t>Sentence Administration Act 2003</w:t>
      </w:r>
      <w:r>
        <w:rPr>
          <w:snapToGrid w:val="0"/>
        </w:rPr>
        <w:t>, operation of</w:t>
      </w:r>
      <w:bookmarkEnd w:id="825"/>
      <w:bookmarkEnd w:id="82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w:t>
      </w:r>
      <w:del w:id="827" w:author="svcMRProcess" w:date="2020-02-25T12:58:00Z">
        <w:r>
          <w:delText xml:space="preserve"> by</w:delText>
        </w:r>
      </w:del>
      <w:ins w:id="828" w:author="svcMRProcess" w:date="2020-02-25T12:58:00Z">
        <w:r>
          <w:t>:</w:t>
        </w:r>
      </w:ins>
      <w:r>
        <w:t xml:space="preserve"> No. 50 of 2003 s. 29(3).]</w:t>
      </w:r>
    </w:p>
    <w:p>
      <w:pPr>
        <w:pStyle w:val="Heading5"/>
      </w:pPr>
      <w:bookmarkStart w:id="829" w:name="_Toc32411242"/>
      <w:bookmarkStart w:id="830" w:name="_Toc494448161"/>
      <w:r>
        <w:rPr>
          <w:rStyle w:val="CharSectno"/>
        </w:rPr>
        <w:t>97A</w:t>
      </w:r>
      <w:r>
        <w:t>.</w:t>
      </w:r>
      <w:r>
        <w:tab/>
        <w:t xml:space="preserve">Declaration of serious violent offence for purposes of </w:t>
      </w:r>
      <w:r>
        <w:rPr>
          <w:i/>
        </w:rPr>
        <w:t>Sentence Administration Act 2003</w:t>
      </w:r>
      <w:r>
        <w:t xml:space="preserve"> Part 5A</w:t>
      </w:r>
      <w:bookmarkEnd w:id="829"/>
      <w:bookmarkEnd w:id="83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w:t>
      </w:r>
      <w:del w:id="831" w:author="svcMRProcess" w:date="2020-02-25T12:58:00Z">
        <w:r>
          <w:delText xml:space="preserve"> by</w:delText>
        </w:r>
      </w:del>
      <w:ins w:id="832" w:author="svcMRProcess" w:date="2020-02-25T12:58:00Z">
        <w:r>
          <w:t>:</w:t>
        </w:r>
      </w:ins>
      <w:r>
        <w:t xml:space="preserve"> No. 45 of 2016 s. 20; amended</w:t>
      </w:r>
      <w:del w:id="833" w:author="svcMRProcess" w:date="2020-02-25T12:58:00Z">
        <w:r>
          <w:delText xml:space="preserve"> by</w:delText>
        </w:r>
      </w:del>
      <w:ins w:id="834" w:author="svcMRProcess" w:date="2020-02-25T12:58:00Z">
        <w:r>
          <w:t>:</w:t>
        </w:r>
      </w:ins>
      <w:r>
        <w:t xml:space="preserve"> No. 6 of 2017 s. 12(2)-(4).]</w:t>
      </w:r>
    </w:p>
    <w:p>
      <w:pPr>
        <w:pStyle w:val="Heading2"/>
      </w:pPr>
      <w:bookmarkStart w:id="835" w:name="_Toc32410956"/>
      <w:bookmarkStart w:id="836" w:name="_Toc32411243"/>
      <w:bookmarkStart w:id="837" w:name="_Toc494448162"/>
      <w:r>
        <w:rPr>
          <w:rStyle w:val="CharPartNo"/>
        </w:rPr>
        <w:t>Part 14</w:t>
      </w:r>
      <w:r>
        <w:rPr>
          <w:rStyle w:val="CharDivNo"/>
        </w:rPr>
        <w:t> </w:t>
      </w:r>
      <w:r>
        <w:t>—</w:t>
      </w:r>
      <w:r>
        <w:rPr>
          <w:rStyle w:val="CharDivText"/>
        </w:rPr>
        <w:t> </w:t>
      </w:r>
      <w:r>
        <w:rPr>
          <w:rStyle w:val="CharPartText"/>
        </w:rPr>
        <w:t>Indefinite imprisonment</w:t>
      </w:r>
      <w:bookmarkEnd w:id="835"/>
      <w:bookmarkEnd w:id="836"/>
      <w:bookmarkEnd w:id="837"/>
    </w:p>
    <w:p>
      <w:pPr>
        <w:pStyle w:val="Heading5"/>
        <w:spacing w:before="180"/>
        <w:rPr>
          <w:snapToGrid w:val="0"/>
        </w:rPr>
      </w:pPr>
      <w:bookmarkStart w:id="838" w:name="_Toc32411244"/>
      <w:bookmarkStart w:id="839" w:name="_Toc494448163"/>
      <w:r>
        <w:rPr>
          <w:rStyle w:val="CharSectno"/>
        </w:rPr>
        <w:t>98</w:t>
      </w:r>
      <w:r>
        <w:rPr>
          <w:snapToGrid w:val="0"/>
        </w:rPr>
        <w:t>.</w:t>
      </w:r>
      <w:r>
        <w:rPr>
          <w:snapToGrid w:val="0"/>
        </w:rPr>
        <w:tab/>
        <w:t>Indefinite imprisonment, superior court may impose</w:t>
      </w:r>
      <w:bookmarkEnd w:id="838"/>
      <w:bookmarkEnd w:id="839"/>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w:t>
      </w:r>
      <w:del w:id="840" w:author="svcMRProcess" w:date="2020-02-25T12:58:00Z">
        <w:r>
          <w:delText xml:space="preserve"> by</w:delText>
        </w:r>
      </w:del>
      <w:ins w:id="841" w:author="svcMRProcess" w:date="2020-02-25T12:58:00Z">
        <w:r>
          <w:t>:</w:t>
        </w:r>
      </w:ins>
      <w:r>
        <w:t xml:space="preserve"> No. 17 of 2016 s. 55; No. 45 of 2016 s. 76.]</w:t>
      </w:r>
    </w:p>
    <w:p>
      <w:pPr>
        <w:pStyle w:val="Heading5"/>
        <w:rPr>
          <w:snapToGrid w:val="0"/>
        </w:rPr>
      </w:pPr>
      <w:bookmarkStart w:id="842" w:name="_Toc32411245"/>
      <w:bookmarkStart w:id="843" w:name="_Toc494448164"/>
      <w:r>
        <w:rPr>
          <w:rStyle w:val="CharSectno"/>
        </w:rPr>
        <w:t>99</w:t>
      </w:r>
      <w:r>
        <w:rPr>
          <w:snapToGrid w:val="0"/>
        </w:rPr>
        <w:t>.</w:t>
      </w:r>
      <w:r>
        <w:rPr>
          <w:snapToGrid w:val="0"/>
        </w:rPr>
        <w:tab/>
        <w:t>Other terms not precluded by indefinite imprisonment</w:t>
      </w:r>
      <w:bookmarkEnd w:id="842"/>
      <w:bookmarkEnd w:id="84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44" w:name="_Toc32411246"/>
      <w:bookmarkStart w:id="845" w:name="_Toc494448165"/>
      <w:r>
        <w:rPr>
          <w:rStyle w:val="CharSectno"/>
        </w:rPr>
        <w:t>100</w:t>
      </w:r>
      <w:r>
        <w:rPr>
          <w:snapToGrid w:val="0"/>
        </w:rPr>
        <w:t>.</w:t>
      </w:r>
      <w:r>
        <w:rPr>
          <w:snapToGrid w:val="0"/>
        </w:rPr>
        <w:tab/>
        <w:t>When indefinite imprisonment commences</w:t>
      </w:r>
      <w:bookmarkEnd w:id="844"/>
      <w:bookmarkEnd w:id="84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w:t>
      </w:r>
      <w:del w:id="846" w:author="svcMRProcess" w:date="2020-02-25T12:58:00Z">
        <w:r>
          <w:delText xml:space="preserve"> by</w:delText>
        </w:r>
      </w:del>
      <w:ins w:id="847" w:author="svcMRProcess" w:date="2020-02-25T12:58:00Z">
        <w:r>
          <w:t>:</w:t>
        </w:r>
      </w:ins>
      <w:r>
        <w:t xml:space="preserve"> No. 50 of 2003 s. 21.]</w:t>
      </w:r>
    </w:p>
    <w:p>
      <w:pPr>
        <w:pStyle w:val="Heading5"/>
        <w:rPr>
          <w:snapToGrid w:val="0"/>
        </w:rPr>
      </w:pPr>
      <w:bookmarkStart w:id="848" w:name="_Toc32411247"/>
      <w:bookmarkStart w:id="849" w:name="_Toc494448166"/>
      <w:r>
        <w:rPr>
          <w:rStyle w:val="CharSectno"/>
        </w:rPr>
        <w:t>101</w:t>
      </w:r>
      <w:r>
        <w:rPr>
          <w:snapToGrid w:val="0"/>
        </w:rPr>
        <w:t>.</w:t>
      </w:r>
      <w:r>
        <w:rPr>
          <w:snapToGrid w:val="0"/>
        </w:rPr>
        <w:tab/>
        <w:t>Release from indefinite imprisonment</w:t>
      </w:r>
      <w:bookmarkEnd w:id="848"/>
      <w:bookmarkEnd w:id="84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w:t>
      </w:r>
      <w:del w:id="850" w:author="svcMRProcess" w:date="2020-02-25T12:58:00Z">
        <w:r>
          <w:delText xml:space="preserve"> by</w:delText>
        </w:r>
      </w:del>
      <w:ins w:id="851" w:author="svcMRProcess" w:date="2020-02-25T12:58:00Z">
        <w:r>
          <w:t>:</w:t>
        </w:r>
      </w:ins>
      <w:r>
        <w:t xml:space="preserve"> No. 50 of 2003 s. 29(3).]</w:t>
      </w:r>
    </w:p>
    <w:p>
      <w:pPr>
        <w:pStyle w:val="Heading2"/>
      </w:pPr>
      <w:bookmarkStart w:id="852" w:name="_Toc32410961"/>
      <w:bookmarkStart w:id="853" w:name="_Toc32411248"/>
      <w:bookmarkStart w:id="854" w:name="_Toc494448167"/>
      <w:r>
        <w:rPr>
          <w:rStyle w:val="CharPartNo"/>
        </w:rPr>
        <w:t>Part 15</w:t>
      </w:r>
      <w:r>
        <w:t> — </w:t>
      </w:r>
      <w:r>
        <w:rPr>
          <w:rStyle w:val="CharPartText"/>
        </w:rPr>
        <w:t>Other orders forming part of a sentence</w:t>
      </w:r>
      <w:bookmarkEnd w:id="852"/>
      <w:bookmarkEnd w:id="853"/>
      <w:bookmarkEnd w:id="854"/>
    </w:p>
    <w:p>
      <w:pPr>
        <w:pStyle w:val="Heading3"/>
      </w:pPr>
      <w:bookmarkStart w:id="855" w:name="_Toc32410962"/>
      <w:bookmarkStart w:id="856" w:name="_Toc32411249"/>
      <w:bookmarkStart w:id="857" w:name="_Toc494448168"/>
      <w:r>
        <w:rPr>
          <w:rStyle w:val="CharDivNo"/>
        </w:rPr>
        <w:t>Division 1</w:t>
      </w:r>
      <w:r>
        <w:rPr>
          <w:snapToGrid w:val="0"/>
        </w:rPr>
        <w:t> — </w:t>
      </w:r>
      <w:r>
        <w:rPr>
          <w:rStyle w:val="CharDivText"/>
        </w:rPr>
        <w:t>General matters</w:t>
      </w:r>
      <w:bookmarkEnd w:id="855"/>
      <w:bookmarkEnd w:id="856"/>
      <w:bookmarkEnd w:id="857"/>
    </w:p>
    <w:p>
      <w:pPr>
        <w:pStyle w:val="Heading5"/>
        <w:rPr>
          <w:snapToGrid w:val="0"/>
        </w:rPr>
      </w:pPr>
      <w:bookmarkStart w:id="858" w:name="_Toc32411250"/>
      <w:bookmarkStart w:id="859" w:name="_Toc494448169"/>
      <w:r>
        <w:rPr>
          <w:rStyle w:val="CharSectno"/>
        </w:rPr>
        <w:t>102</w:t>
      </w:r>
      <w:r>
        <w:rPr>
          <w:snapToGrid w:val="0"/>
        </w:rPr>
        <w:t>.</w:t>
      </w:r>
      <w:r>
        <w:rPr>
          <w:snapToGrid w:val="0"/>
        </w:rPr>
        <w:tab/>
        <w:t>General provisions</w:t>
      </w:r>
      <w:bookmarkEnd w:id="858"/>
      <w:bookmarkEnd w:id="85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60" w:name="_Toc32411251"/>
      <w:bookmarkStart w:id="861" w:name="_Toc494448170"/>
      <w:r>
        <w:rPr>
          <w:rStyle w:val="CharSectno"/>
        </w:rPr>
        <w:t>103</w:t>
      </w:r>
      <w:r>
        <w:rPr>
          <w:snapToGrid w:val="0"/>
        </w:rPr>
        <w:t>.</w:t>
      </w:r>
      <w:r>
        <w:rPr>
          <w:snapToGrid w:val="0"/>
        </w:rPr>
        <w:tab/>
        <w:t>Disqualification order, calculation of term of</w:t>
      </w:r>
      <w:bookmarkEnd w:id="860"/>
      <w:bookmarkEnd w:id="86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62" w:name="_Toc32411252"/>
      <w:bookmarkStart w:id="863" w:name="_Toc494448171"/>
      <w:r>
        <w:rPr>
          <w:rStyle w:val="CharSectno"/>
        </w:rPr>
        <w:t>104</w:t>
      </w:r>
      <w:r>
        <w:rPr>
          <w:snapToGrid w:val="0"/>
        </w:rPr>
        <w:t>.</w:t>
      </w:r>
      <w:r>
        <w:rPr>
          <w:snapToGrid w:val="0"/>
        </w:rPr>
        <w:tab/>
        <w:t>Disqualification may be for life</w:t>
      </w:r>
      <w:bookmarkEnd w:id="862"/>
      <w:bookmarkEnd w:id="86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64" w:name="_Toc32410966"/>
      <w:bookmarkStart w:id="865" w:name="_Toc32411253"/>
      <w:bookmarkStart w:id="866" w:name="_Toc494448172"/>
      <w:r>
        <w:rPr>
          <w:rStyle w:val="CharDivNo"/>
        </w:rPr>
        <w:t>Division 2</w:t>
      </w:r>
      <w:r>
        <w:rPr>
          <w:snapToGrid w:val="0"/>
        </w:rPr>
        <w:t> — </w:t>
      </w:r>
      <w:r>
        <w:rPr>
          <w:rStyle w:val="CharDivText"/>
        </w:rPr>
        <w:t>Disqualification orders</w:t>
      </w:r>
      <w:bookmarkEnd w:id="864"/>
      <w:bookmarkEnd w:id="865"/>
      <w:bookmarkEnd w:id="866"/>
    </w:p>
    <w:p>
      <w:pPr>
        <w:pStyle w:val="Heading5"/>
        <w:rPr>
          <w:snapToGrid w:val="0"/>
        </w:rPr>
      </w:pPr>
      <w:bookmarkStart w:id="867" w:name="_Toc32411254"/>
      <w:bookmarkStart w:id="868" w:name="_Toc494448173"/>
      <w:r>
        <w:rPr>
          <w:rStyle w:val="CharSectno"/>
        </w:rPr>
        <w:t>105</w:t>
      </w:r>
      <w:r>
        <w:rPr>
          <w:snapToGrid w:val="0"/>
        </w:rPr>
        <w:t>.</w:t>
      </w:r>
      <w:r>
        <w:rPr>
          <w:snapToGrid w:val="0"/>
        </w:rPr>
        <w:tab/>
        <w:t>Driver’s licence disqualification</w:t>
      </w:r>
      <w:bookmarkEnd w:id="867"/>
      <w:bookmarkEnd w:id="86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w:t>
      </w:r>
      <w:del w:id="869" w:author="svcMRProcess" w:date="2020-02-25T12:58:00Z">
        <w:r>
          <w:delText xml:space="preserve"> by</w:delText>
        </w:r>
      </w:del>
      <w:ins w:id="870" w:author="svcMRProcess" w:date="2020-02-25T12:58:00Z">
        <w:r>
          <w:t>:</w:t>
        </w:r>
      </w:ins>
      <w:r>
        <w:t xml:space="preserve"> No. 76 of 1996 s. 42; No. 57 of 1999 s. 37; No. 7 of 2002 s. 64; No. 8 of 2012 s. 176.]</w:t>
      </w:r>
    </w:p>
    <w:p>
      <w:pPr>
        <w:pStyle w:val="Heading5"/>
        <w:rPr>
          <w:snapToGrid w:val="0"/>
        </w:rPr>
      </w:pPr>
      <w:bookmarkStart w:id="871" w:name="_Toc32411255"/>
      <w:bookmarkStart w:id="872" w:name="_Toc494448174"/>
      <w:r>
        <w:rPr>
          <w:rStyle w:val="CharSectno"/>
        </w:rPr>
        <w:t>106</w:t>
      </w:r>
      <w:r>
        <w:rPr>
          <w:snapToGrid w:val="0"/>
        </w:rPr>
        <w:t>.</w:t>
      </w:r>
      <w:r>
        <w:rPr>
          <w:snapToGrid w:val="0"/>
        </w:rPr>
        <w:tab/>
        <w:t>Firearms licence etc. disqualification</w:t>
      </w:r>
      <w:bookmarkEnd w:id="871"/>
      <w:bookmarkEnd w:id="87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w:t>
      </w:r>
      <w:del w:id="873" w:author="svcMRProcess" w:date="2020-02-25T12:58:00Z">
        <w:r>
          <w:delText xml:space="preserve"> by</w:delText>
        </w:r>
      </w:del>
      <w:ins w:id="874" w:author="svcMRProcess" w:date="2020-02-25T12:58:00Z">
        <w:r>
          <w:t>:</w:t>
        </w:r>
      </w:ins>
      <w:r>
        <w:t xml:space="preserve"> No. 59 of 1996 s. 52.]</w:t>
      </w:r>
    </w:p>
    <w:p>
      <w:pPr>
        <w:pStyle w:val="Heading5"/>
        <w:spacing w:before="180"/>
        <w:rPr>
          <w:snapToGrid w:val="0"/>
        </w:rPr>
      </w:pPr>
      <w:bookmarkStart w:id="875" w:name="_Toc32411256"/>
      <w:bookmarkStart w:id="876" w:name="_Toc494448175"/>
      <w:r>
        <w:rPr>
          <w:rStyle w:val="CharSectno"/>
        </w:rPr>
        <w:t>107</w:t>
      </w:r>
      <w:r>
        <w:rPr>
          <w:snapToGrid w:val="0"/>
        </w:rPr>
        <w:t>.</w:t>
      </w:r>
      <w:r>
        <w:rPr>
          <w:snapToGrid w:val="0"/>
        </w:rPr>
        <w:tab/>
        <w:t>Marine qualification disqualification</w:t>
      </w:r>
      <w:bookmarkEnd w:id="875"/>
      <w:bookmarkEnd w:id="87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w:t>
      </w:r>
      <w:del w:id="877" w:author="svcMRProcess" w:date="2020-02-25T12:58:00Z">
        <w:r>
          <w:delText xml:space="preserve"> by</w:delText>
        </w:r>
      </w:del>
      <w:ins w:id="878" w:author="svcMRProcess" w:date="2020-02-25T12:58:00Z">
        <w:r>
          <w:t>:</w:t>
        </w:r>
      </w:ins>
      <w:r>
        <w:t xml:space="preserve"> No. 29 of 2008 s. 21.]</w:t>
      </w:r>
    </w:p>
    <w:p>
      <w:pPr>
        <w:pStyle w:val="Heading5"/>
        <w:rPr>
          <w:snapToGrid w:val="0"/>
        </w:rPr>
      </w:pPr>
      <w:bookmarkStart w:id="879" w:name="_Toc32411257"/>
      <w:bookmarkStart w:id="880" w:name="_Toc494448176"/>
      <w:r>
        <w:rPr>
          <w:rStyle w:val="CharSectno"/>
        </w:rPr>
        <w:t>108</w:t>
      </w:r>
      <w:r>
        <w:rPr>
          <w:snapToGrid w:val="0"/>
        </w:rPr>
        <w:t>.</w:t>
      </w:r>
      <w:r>
        <w:rPr>
          <w:snapToGrid w:val="0"/>
        </w:rPr>
        <w:tab/>
        <w:t>Passport, surrender of etc.</w:t>
      </w:r>
      <w:bookmarkEnd w:id="879"/>
      <w:bookmarkEnd w:id="88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w:t>
      </w:r>
      <w:del w:id="881" w:author="svcMRProcess" w:date="2020-02-25T12:58:00Z">
        <w:r>
          <w:delText xml:space="preserve"> by</w:delText>
        </w:r>
      </w:del>
      <w:ins w:id="882" w:author="svcMRProcess" w:date="2020-02-25T12:58:00Z">
        <w:r>
          <w:t>:</w:t>
        </w:r>
      </w:ins>
      <w:r>
        <w:t xml:space="preserve"> No. 17 of 2014 s. 37(3) and (4).]</w:t>
      </w:r>
    </w:p>
    <w:p>
      <w:pPr>
        <w:pStyle w:val="Heading2"/>
      </w:pPr>
      <w:bookmarkStart w:id="883" w:name="_Toc32410971"/>
      <w:bookmarkStart w:id="884" w:name="_Toc32411258"/>
      <w:bookmarkStart w:id="885" w:name="_Toc494448177"/>
      <w:r>
        <w:rPr>
          <w:rStyle w:val="CharPartNo"/>
        </w:rPr>
        <w:t>Part 16</w:t>
      </w:r>
      <w:r>
        <w:t> — </w:t>
      </w:r>
      <w:r>
        <w:rPr>
          <w:rStyle w:val="CharPartText"/>
        </w:rPr>
        <w:t>Reparation orders</w:t>
      </w:r>
      <w:bookmarkEnd w:id="883"/>
      <w:bookmarkEnd w:id="884"/>
      <w:bookmarkEnd w:id="885"/>
    </w:p>
    <w:p>
      <w:pPr>
        <w:pStyle w:val="Heading3"/>
      </w:pPr>
      <w:bookmarkStart w:id="886" w:name="_Toc32410972"/>
      <w:bookmarkStart w:id="887" w:name="_Toc32411259"/>
      <w:bookmarkStart w:id="888" w:name="_Toc494448178"/>
      <w:r>
        <w:rPr>
          <w:rStyle w:val="CharDivNo"/>
        </w:rPr>
        <w:t>Division 1</w:t>
      </w:r>
      <w:r>
        <w:rPr>
          <w:snapToGrid w:val="0"/>
        </w:rPr>
        <w:t> — </w:t>
      </w:r>
      <w:r>
        <w:rPr>
          <w:rStyle w:val="CharDivText"/>
        </w:rPr>
        <w:t>General matters</w:t>
      </w:r>
      <w:bookmarkEnd w:id="886"/>
      <w:bookmarkEnd w:id="887"/>
      <w:bookmarkEnd w:id="888"/>
    </w:p>
    <w:p>
      <w:pPr>
        <w:pStyle w:val="Heading5"/>
        <w:rPr>
          <w:snapToGrid w:val="0"/>
        </w:rPr>
      </w:pPr>
      <w:bookmarkStart w:id="889" w:name="_Toc32411260"/>
      <w:bookmarkStart w:id="890" w:name="_Toc494448179"/>
      <w:r>
        <w:rPr>
          <w:rStyle w:val="CharSectno"/>
        </w:rPr>
        <w:t>109</w:t>
      </w:r>
      <w:r>
        <w:rPr>
          <w:snapToGrid w:val="0"/>
        </w:rPr>
        <w:t>.</w:t>
      </w:r>
      <w:r>
        <w:rPr>
          <w:snapToGrid w:val="0"/>
        </w:rPr>
        <w:tab/>
        <w:t>Term used: reparation order</w:t>
      </w:r>
      <w:bookmarkEnd w:id="889"/>
      <w:bookmarkEnd w:id="89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91" w:name="_Toc32411261"/>
      <w:bookmarkStart w:id="892" w:name="_Toc494448180"/>
      <w:r>
        <w:rPr>
          <w:rStyle w:val="CharSectno"/>
        </w:rPr>
        <w:t>110</w:t>
      </w:r>
      <w:r>
        <w:rPr>
          <w:snapToGrid w:val="0"/>
        </w:rPr>
        <w:t>.</w:t>
      </w:r>
      <w:r>
        <w:rPr>
          <w:snapToGrid w:val="0"/>
        </w:rPr>
        <w:tab/>
        <w:t>General provisions</w:t>
      </w:r>
      <w:bookmarkEnd w:id="891"/>
      <w:bookmarkEnd w:id="89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93" w:name="_Toc32411262"/>
      <w:bookmarkStart w:id="894" w:name="_Toc494448181"/>
      <w:r>
        <w:rPr>
          <w:rStyle w:val="CharSectno"/>
        </w:rPr>
        <w:t>111</w:t>
      </w:r>
      <w:r>
        <w:rPr>
          <w:snapToGrid w:val="0"/>
        </w:rPr>
        <w:t>.</w:t>
      </w:r>
      <w:r>
        <w:rPr>
          <w:snapToGrid w:val="0"/>
        </w:rPr>
        <w:tab/>
        <w:t>Making a reparation order</w:t>
      </w:r>
      <w:bookmarkEnd w:id="893"/>
      <w:bookmarkEnd w:id="89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w:t>
      </w:r>
      <w:del w:id="895" w:author="svcMRProcess" w:date="2020-02-25T12:58:00Z">
        <w:r>
          <w:delText xml:space="preserve"> by</w:delText>
        </w:r>
      </w:del>
      <w:ins w:id="896" w:author="svcMRProcess" w:date="2020-02-25T12:58:00Z">
        <w:r>
          <w:t>:</w:t>
        </w:r>
      </w:ins>
      <w:r>
        <w:t xml:space="preserve"> No. 57 of 1999 s. 27.]</w:t>
      </w:r>
    </w:p>
    <w:p>
      <w:pPr>
        <w:pStyle w:val="Heading5"/>
        <w:rPr>
          <w:snapToGrid w:val="0"/>
        </w:rPr>
      </w:pPr>
      <w:bookmarkStart w:id="897" w:name="_Toc32411263"/>
      <w:bookmarkStart w:id="898" w:name="_Toc494448182"/>
      <w:r>
        <w:rPr>
          <w:rStyle w:val="CharSectno"/>
        </w:rPr>
        <w:t>112</w:t>
      </w:r>
      <w:r>
        <w:rPr>
          <w:snapToGrid w:val="0"/>
        </w:rPr>
        <w:t>.</w:t>
      </w:r>
      <w:r>
        <w:rPr>
          <w:snapToGrid w:val="0"/>
        </w:rPr>
        <w:tab/>
        <w:t>Facts relevant to making reparation order</w:t>
      </w:r>
      <w:bookmarkEnd w:id="897"/>
      <w:bookmarkEnd w:id="89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w:t>
      </w:r>
      <w:del w:id="899" w:author="svcMRProcess" w:date="2020-02-25T12:58:00Z">
        <w:r>
          <w:delText xml:space="preserve"> by</w:delText>
        </w:r>
      </w:del>
      <w:ins w:id="900" w:author="svcMRProcess" w:date="2020-02-25T12:58:00Z">
        <w:r>
          <w:t>:</w:t>
        </w:r>
      </w:ins>
      <w:r>
        <w:t xml:space="preserve"> No. 57 of 1999 s. 28; No. 4 of 2004 s. 58; No. 59 of 2004 s. 141; No. 84 of 2004 s. 65.]</w:t>
      </w:r>
    </w:p>
    <w:p>
      <w:pPr>
        <w:pStyle w:val="Heading5"/>
        <w:rPr>
          <w:snapToGrid w:val="0"/>
        </w:rPr>
      </w:pPr>
      <w:bookmarkStart w:id="901" w:name="_Toc32411264"/>
      <w:bookmarkStart w:id="902" w:name="_Toc494448183"/>
      <w:r>
        <w:rPr>
          <w:rStyle w:val="CharSectno"/>
        </w:rPr>
        <w:t>113</w:t>
      </w:r>
      <w:r>
        <w:rPr>
          <w:snapToGrid w:val="0"/>
        </w:rPr>
        <w:t>.</w:t>
      </w:r>
      <w:r>
        <w:rPr>
          <w:snapToGrid w:val="0"/>
        </w:rPr>
        <w:tab/>
        <w:t>Victim’s behaviour and relationship relevant</w:t>
      </w:r>
      <w:bookmarkEnd w:id="901"/>
      <w:bookmarkEnd w:id="90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03" w:name="_Toc32411265"/>
      <w:bookmarkStart w:id="904" w:name="_Toc494448184"/>
      <w:r>
        <w:rPr>
          <w:rStyle w:val="CharSectno"/>
        </w:rPr>
        <w:t>114</w:t>
      </w:r>
      <w:r>
        <w:rPr>
          <w:snapToGrid w:val="0"/>
        </w:rPr>
        <w:t>.</w:t>
      </w:r>
      <w:r>
        <w:rPr>
          <w:snapToGrid w:val="0"/>
        </w:rPr>
        <w:tab/>
        <w:t>Civil standard of proof applies</w:t>
      </w:r>
      <w:bookmarkEnd w:id="903"/>
      <w:bookmarkEnd w:id="90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05" w:name="_Toc32411266"/>
      <w:bookmarkStart w:id="906" w:name="_Toc494448185"/>
      <w:r>
        <w:rPr>
          <w:rStyle w:val="CharSectno"/>
        </w:rPr>
        <w:t>114A</w:t>
      </w:r>
      <w:r>
        <w:t>.</w:t>
      </w:r>
      <w:r>
        <w:tab/>
        <w:t>Victim may appeal against refusal of reparation order</w:t>
      </w:r>
      <w:bookmarkEnd w:id="905"/>
      <w:bookmarkEnd w:id="90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w:t>
      </w:r>
      <w:del w:id="907" w:author="svcMRProcess" w:date="2020-02-25T12:58:00Z">
        <w:r>
          <w:delText xml:space="preserve"> by</w:delText>
        </w:r>
      </w:del>
      <w:ins w:id="908" w:author="svcMRProcess" w:date="2020-02-25T12:58:00Z">
        <w:r>
          <w:t>:</w:t>
        </w:r>
      </w:ins>
      <w:r>
        <w:t xml:space="preserve"> No. 84 of 2004 s. 60.]</w:t>
      </w:r>
    </w:p>
    <w:p>
      <w:pPr>
        <w:pStyle w:val="Heading5"/>
        <w:rPr>
          <w:snapToGrid w:val="0"/>
        </w:rPr>
      </w:pPr>
      <w:bookmarkStart w:id="909" w:name="_Toc32411267"/>
      <w:bookmarkStart w:id="910" w:name="_Toc494448186"/>
      <w:r>
        <w:rPr>
          <w:rStyle w:val="CharSectno"/>
        </w:rPr>
        <w:t>115</w:t>
      </w:r>
      <w:r>
        <w:rPr>
          <w:snapToGrid w:val="0"/>
        </w:rPr>
        <w:t>.</w:t>
      </w:r>
      <w:r>
        <w:rPr>
          <w:snapToGrid w:val="0"/>
        </w:rPr>
        <w:tab/>
        <w:t>Effect of reparation order on civil proceedings etc.</w:t>
      </w:r>
      <w:bookmarkEnd w:id="909"/>
      <w:bookmarkEnd w:id="91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w:t>
      </w:r>
      <w:del w:id="911" w:author="svcMRProcess" w:date="2020-02-25T12:58:00Z">
        <w:r>
          <w:delText xml:space="preserve"> by</w:delText>
        </w:r>
      </w:del>
      <w:ins w:id="912" w:author="svcMRProcess" w:date="2020-02-25T12:58:00Z">
        <w:r>
          <w:t>:</w:t>
        </w:r>
      </w:ins>
      <w:r>
        <w:t xml:space="preserve"> No. 57 of 1999 s. 29; No. 77 of 2003 s. 73.]</w:t>
      </w:r>
    </w:p>
    <w:p>
      <w:pPr>
        <w:pStyle w:val="Heading3"/>
      </w:pPr>
      <w:bookmarkStart w:id="913" w:name="_Toc32410981"/>
      <w:bookmarkStart w:id="914" w:name="_Toc32411268"/>
      <w:bookmarkStart w:id="915" w:name="_Toc494448187"/>
      <w:r>
        <w:rPr>
          <w:rStyle w:val="CharDivNo"/>
        </w:rPr>
        <w:t>Division 2</w:t>
      </w:r>
      <w:r>
        <w:rPr>
          <w:snapToGrid w:val="0"/>
        </w:rPr>
        <w:t> — </w:t>
      </w:r>
      <w:r>
        <w:rPr>
          <w:rStyle w:val="CharDivText"/>
        </w:rPr>
        <w:t>Compensation order</w:t>
      </w:r>
      <w:bookmarkEnd w:id="913"/>
      <w:bookmarkEnd w:id="914"/>
      <w:bookmarkEnd w:id="915"/>
    </w:p>
    <w:p>
      <w:pPr>
        <w:pStyle w:val="Heading5"/>
        <w:rPr>
          <w:snapToGrid w:val="0"/>
        </w:rPr>
      </w:pPr>
      <w:bookmarkStart w:id="916" w:name="_Toc32411269"/>
      <w:bookmarkStart w:id="917" w:name="_Toc494448188"/>
      <w:r>
        <w:rPr>
          <w:rStyle w:val="CharSectno"/>
        </w:rPr>
        <w:t>116</w:t>
      </w:r>
      <w:r>
        <w:rPr>
          <w:snapToGrid w:val="0"/>
        </w:rPr>
        <w:t>.</w:t>
      </w:r>
      <w:r>
        <w:rPr>
          <w:snapToGrid w:val="0"/>
        </w:rPr>
        <w:tab/>
        <w:t>Terms used</w:t>
      </w:r>
      <w:bookmarkEnd w:id="916"/>
      <w:bookmarkEnd w:id="9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18" w:name="_Toc32411270"/>
      <w:bookmarkStart w:id="919" w:name="_Toc494448189"/>
      <w:r>
        <w:rPr>
          <w:rStyle w:val="CharSectno"/>
        </w:rPr>
        <w:t>117</w:t>
      </w:r>
      <w:r>
        <w:rPr>
          <w:snapToGrid w:val="0"/>
        </w:rPr>
        <w:t>.</w:t>
      </w:r>
      <w:r>
        <w:rPr>
          <w:snapToGrid w:val="0"/>
        </w:rPr>
        <w:tab/>
        <w:t>Compensation order in favour of victim</w:t>
      </w:r>
      <w:bookmarkEnd w:id="918"/>
      <w:bookmarkEnd w:id="91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w:t>
      </w:r>
      <w:del w:id="920" w:author="svcMRProcess" w:date="2020-02-25T12:58:00Z">
        <w:r>
          <w:delText xml:space="preserve"> by</w:delText>
        </w:r>
      </w:del>
      <w:ins w:id="921" w:author="svcMRProcess" w:date="2020-02-25T12:58:00Z">
        <w:r>
          <w:t>:</w:t>
        </w:r>
      </w:ins>
      <w:r>
        <w:t xml:space="preserve"> No. 57 of 1999 s. 30; No. 77 of 2003 s. 73.]</w:t>
      </w:r>
    </w:p>
    <w:p>
      <w:pPr>
        <w:pStyle w:val="Heading5"/>
        <w:rPr>
          <w:snapToGrid w:val="0"/>
        </w:rPr>
      </w:pPr>
      <w:bookmarkStart w:id="922" w:name="_Toc32411271"/>
      <w:bookmarkStart w:id="923" w:name="_Toc494448190"/>
      <w:r>
        <w:rPr>
          <w:rStyle w:val="CharSectno"/>
        </w:rPr>
        <w:t>118</w:t>
      </w:r>
      <w:r>
        <w:rPr>
          <w:snapToGrid w:val="0"/>
        </w:rPr>
        <w:t>.</w:t>
      </w:r>
      <w:r>
        <w:rPr>
          <w:snapToGrid w:val="0"/>
        </w:rPr>
        <w:tab/>
        <w:t>Compensation order in favour of third party</w:t>
      </w:r>
      <w:bookmarkEnd w:id="922"/>
      <w:bookmarkEnd w:id="92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24" w:name="_Toc32411272"/>
      <w:bookmarkStart w:id="925" w:name="_Toc494448191"/>
      <w:r>
        <w:rPr>
          <w:rStyle w:val="CharSectno"/>
        </w:rPr>
        <w:t>119</w:t>
      </w:r>
      <w:r>
        <w:t>.</w:t>
      </w:r>
      <w:r>
        <w:tab/>
        <w:t>Enforcing compensation order</w:t>
      </w:r>
      <w:bookmarkEnd w:id="924"/>
      <w:bookmarkEnd w:id="92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w:t>
      </w:r>
      <w:del w:id="926" w:author="svcMRProcess" w:date="2020-02-25T12:58:00Z">
        <w:r>
          <w:delText xml:space="preserve"> by</w:delText>
        </w:r>
      </w:del>
      <w:ins w:id="927" w:author="svcMRProcess" w:date="2020-02-25T12:58:00Z">
        <w:r>
          <w:t>:</w:t>
        </w:r>
      </w:ins>
      <w:r>
        <w:t xml:space="preserve"> No. 59 of 2004 s. 141.]</w:t>
      </w:r>
    </w:p>
    <w:p>
      <w:pPr>
        <w:pStyle w:val="Heading5"/>
      </w:pPr>
      <w:bookmarkStart w:id="928" w:name="_Toc32411273"/>
      <w:bookmarkStart w:id="929" w:name="_Toc494448192"/>
      <w:r>
        <w:rPr>
          <w:rStyle w:val="CharSectno"/>
        </w:rPr>
        <w:t>119A</w:t>
      </w:r>
      <w:r>
        <w:t>.</w:t>
      </w:r>
      <w:r>
        <w:tab/>
        <w:t>Imprisonment until compensation paid, court may order</w:t>
      </w:r>
      <w:bookmarkEnd w:id="928"/>
      <w:bookmarkEnd w:id="92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w:t>
      </w:r>
      <w:del w:id="930" w:author="svcMRProcess" w:date="2020-02-25T12:58:00Z">
        <w:r>
          <w:delText xml:space="preserve"> by</w:delText>
        </w:r>
      </w:del>
      <w:ins w:id="931" w:author="svcMRProcess" w:date="2020-02-25T12:58:00Z">
        <w:r>
          <w:t>:</w:t>
        </w:r>
      </w:ins>
      <w:r>
        <w:t xml:space="preserve"> No. 57 of 1999 s. 32.]</w:t>
      </w:r>
    </w:p>
    <w:p>
      <w:pPr>
        <w:pStyle w:val="Heading3"/>
      </w:pPr>
      <w:bookmarkStart w:id="932" w:name="_Toc32410987"/>
      <w:bookmarkStart w:id="933" w:name="_Toc32411274"/>
      <w:bookmarkStart w:id="934" w:name="_Toc494448193"/>
      <w:r>
        <w:rPr>
          <w:rStyle w:val="CharDivNo"/>
        </w:rPr>
        <w:t>Division 3</w:t>
      </w:r>
      <w:r>
        <w:rPr>
          <w:snapToGrid w:val="0"/>
        </w:rPr>
        <w:t> — </w:t>
      </w:r>
      <w:r>
        <w:rPr>
          <w:rStyle w:val="CharDivText"/>
        </w:rPr>
        <w:t>Restitution order</w:t>
      </w:r>
      <w:bookmarkEnd w:id="932"/>
      <w:bookmarkEnd w:id="933"/>
      <w:bookmarkEnd w:id="934"/>
    </w:p>
    <w:p>
      <w:pPr>
        <w:pStyle w:val="Heading5"/>
        <w:rPr>
          <w:snapToGrid w:val="0"/>
        </w:rPr>
      </w:pPr>
      <w:bookmarkStart w:id="935" w:name="_Toc32411275"/>
      <w:bookmarkStart w:id="936" w:name="_Toc494448194"/>
      <w:r>
        <w:rPr>
          <w:rStyle w:val="CharSectno"/>
        </w:rPr>
        <w:t>120</w:t>
      </w:r>
      <w:r>
        <w:rPr>
          <w:snapToGrid w:val="0"/>
        </w:rPr>
        <w:t>.</w:t>
      </w:r>
      <w:r>
        <w:rPr>
          <w:snapToGrid w:val="0"/>
        </w:rPr>
        <w:tab/>
        <w:t>Making restitution order</w:t>
      </w:r>
      <w:bookmarkEnd w:id="935"/>
      <w:bookmarkEnd w:id="93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w:t>
      </w:r>
      <w:del w:id="937" w:author="svcMRProcess" w:date="2020-02-25T12:58:00Z">
        <w:r>
          <w:delText xml:space="preserve"> by</w:delText>
        </w:r>
      </w:del>
      <w:ins w:id="938" w:author="svcMRProcess" w:date="2020-02-25T12:58:00Z">
        <w:r>
          <w:t>:</w:t>
        </w:r>
      </w:ins>
      <w:r>
        <w:t xml:space="preserve"> No. 84 of 2004 s. 65.]</w:t>
      </w:r>
    </w:p>
    <w:p>
      <w:pPr>
        <w:pStyle w:val="Heading5"/>
        <w:spacing w:before="180"/>
      </w:pPr>
      <w:bookmarkStart w:id="939" w:name="_Toc32411276"/>
      <w:bookmarkStart w:id="940" w:name="_Toc494448195"/>
      <w:r>
        <w:rPr>
          <w:rStyle w:val="CharSectno"/>
        </w:rPr>
        <w:t>120A</w:t>
      </w:r>
      <w:r>
        <w:t>.</w:t>
      </w:r>
      <w:r>
        <w:tab/>
        <w:t>Enforcing restitution order, Sheriff’s powers for</w:t>
      </w:r>
      <w:bookmarkEnd w:id="939"/>
      <w:bookmarkEnd w:id="9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w:t>
      </w:r>
      <w:del w:id="941" w:author="svcMRProcess" w:date="2020-02-25T12:58:00Z">
        <w:r>
          <w:delText xml:space="preserve"> by</w:delText>
        </w:r>
      </w:del>
      <w:ins w:id="942" w:author="svcMRProcess" w:date="2020-02-25T12:58:00Z">
        <w:r>
          <w:t>:</w:t>
        </w:r>
      </w:ins>
      <w:r>
        <w:t xml:space="preserve"> No. 57 of 1999 s. 33; amended</w:t>
      </w:r>
      <w:del w:id="943" w:author="svcMRProcess" w:date="2020-02-25T12:58:00Z">
        <w:r>
          <w:delText xml:space="preserve"> by</w:delText>
        </w:r>
      </w:del>
      <w:ins w:id="944" w:author="svcMRProcess" w:date="2020-02-25T12:58:00Z">
        <w:r>
          <w:t>:</w:t>
        </w:r>
      </w:ins>
      <w:r>
        <w:t xml:space="preserve"> No. 20 of 2013 s. 131.]</w:t>
      </w:r>
    </w:p>
    <w:p>
      <w:pPr>
        <w:pStyle w:val="Heading5"/>
        <w:rPr>
          <w:snapToGrid w:val="0"/>
        </w:rPr>
      </w:pPr>
      <w:bookmarkStart w:id="945" w:name="_Toc32411277"/>
      <w:bookmarkStart w:id="946" w:name="_Toc494448196"/>
      <w:r>
        <w:rPr>
          <w:rStyle w:val="CharSectno"/>
        </w:rPr>
        <w:t>121</w:t>
      </w:r>
      <w:r>
        <w:rPr>
          <w:snapToGrid w:val="0"/>
        </w:rPr>
        <w:t>.</w:t>
      </w:r>
      <w:r>
        <w:rPr>
          <w:snapToGrid w:val="0"/>
        </w:rPr>
        <w:tab/>
        <w:t>Enforcing restitution order, court’s powers for</w:t>
      </w:r>
      <w:bookmarkEnd w:id="945"/>
      <w:bookmarkEnd w:id="94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w:t>
      </w:r>
      <w:del w:id="947" w:author="svcMRProcess" w:date="2020-02-25T12:58:00Z">
        <w:r>
          <w:delText xml:space="preserve"> by</w:delText>
        </w:r>
      </w:del>
      <w:ins w:id="948" w:author="svcMRProcess" w:date="2020-02-25T12:58:00Z">
        <w:r>
          <w:t>:</w:t>
        </w:r>
      </w:ins>
      <w:r>
        <w:t xml:space="preserve"> No. 84 of 2004 s. 65.]</w:t>
      </w:r>
    </w:p>
    <w:p>
      <w:pPr>
        <w:pStyle w:val="Heading5"/>
        <w:rPr>
          <w:snapToGrid w:val="0"/>
        </w:rPr>
      </w:pPr>
      <w:bookmarkStart w:id="949" w:name="_Toc32411278"/>
      <w:bookmarkStart w:id="950" w:name="_Toc494448197"/>
      <w:r>
        <w:rPr>
          <w:rStyle w:val="CharSectno"/>
        </w:rPr>
        <w:t>122</w:t>
      </w:r>
      <w:r>
        <w:rPr>
          <w:snapToGrid w:val="0"/>
        </w:rPr>
        <w:t>.</w:t>
      </w:r>
      <w:r>
        <w:rPr>
          <w:snapToGrid w:val="0"/>
        </w:rPr>
        <w:tab/>
        <w:t>Non</w:t>
      </w:r>
      <w:r>
        <w:rPr>
          <w:snapToGrid w:val="0"/>
        </w:rPr>
        <w:noBreakHyphen/>
        <w:t>compliance with restitution order, offence</w:t>
      </w:r>
      <w:bookmarkEnd w:id="949"/>
      <w:bookmarkEnd w:id="95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51" w:name="_Toc32410992"/>
      <w:bookmarkStart w:id="952" w:name="_Toc32411279"/>
      <w:bookmarkStart w:id="953" w:name="_Toc494448198"/>
      <w:r>
        <w:rPr>
          <w:rStyle w:val="CharPartNo"/>
        </w:rPr>
        <w:t>Part 17</w:t>
      </w:r>
      <w:r>
        <w:rPr>
          <w:rStyle w:val="CharDivNo"/>
        </w:rPr>
        <w:t> </w:t>
      </w:r>
      <w:r>
        <w:t>—</w:t>
      </w:r>
      <w:r>
        <w:rPr>
          <w:rStyle w:val="CharDivText"/>
        </w:rPr>
        <w:t> </w:t>
      </w:r>
      <w:r>
        <w:rPr>
          <w:rStyle w:val="CharPartText"/>
        </w:rPr>
        <w:t>Other orders not forming part of a sentence</w:t>
      </w:r>
      <w:bookmarkEnd w:id="951"/>
      <w:bookmarkEnd w:id="952"/>
      <w:bookmarkEnd w:id="953"/>
    </w:p>
    <w:p>
      <w:pPr>
        <w:pStyle w:val="Heading5"/>
        <w:spacing w:before="200"/>
        <w:rPr>
          <w:snapToGrid w:val="0"/>
        </w:rPr>
      </w:pPr>
      <w:bookmarkStart w:id="954" w:name="_Toc32411280"/>
      <w:bookmarkStart w:id="955" w:name="_Toc494448199"/>
      <w:r>
        <w:rPr>
          <w:rStyle w:val="CharSectno"/>
        </w:rPr>
        <w:t>123</w:t>
      </w:r>
      <w:r>
        <w:rPr>
          <w:snapToGrid w:val="0"/>
        </w:rPr>
        <w:t>.</w:t>
      </w:r>
      <w:r>
        <w:rPr>
          <w:snapToGrid w:val="0"/>
        </w:rPr>
        <w:tab/>
        <w:t>General provisions</w:t>
      </w:r>
      <w:bookmarkEnd w:id="954"/>
      <w:bookmarkEnd w:id="955"/>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956" w:name="_Toc32411281"/>
      <w:bookmarkStart w:id="957" w:name="_Toc49444820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956"/>
      <w:bookmarkEnd w:id="95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w:t>
      </w:r>
      <w:del w:id="958" w:author="svcMRProcess" w:date="2020-02-25T12:58:00Z">
        <w:r>
          <w:delText xml:space="preserve"> by</w:delText>
        </w:r>
      </w:del>
      <w:ins w:id="959" w:author="svcMRProcess" w:date="2020-02-25T12:58:00Z">
        <w:r>
          <w:t>:</w:t>
        </w:r>
      </w:ins>
      <w:r>
        <w:t xml:space="preserve"> No. 19 of 1997 s. 82.]</w:t>
      </w:r>
    </w:p>
    <w:p>
      <w:pPr>
        <w:pStyle w:val="Heading5"/>
        <w:spacing w:before="200"/>
      </w:pPr>
      <w:bookmarkStart w:id="960" w:name="_Toc32411282"/>
      <w:bookmarkStart w:id="961" w:name="_Toc494448201"/>
      <w:r>
        <w:rPr>
          <w:rStyle w:val="CharSectno"/>
        </w:rPr>
        <w:t>124A</w:t>
      </w:r>
      <w:r>
        <w:t>.</w:t>
      </w:r>
      <w:r>
        <w:tab/>
      </w:r>
      <w:r>
        <w:rPr>
          <w:i/>
        </w:rPr>
        <w:t>Community Protection (Offender Reporting) Act 2004</w:t>
      </w:r>
      <w:r>
        <w:t xml:space="preserve"> s. 13 offender reporting order, s. 123 applies to</w:t>
      </w:r>
      <w:bookmarkEnd w:id="960"/>
      <w:bookmarkEnd w:id="96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w:t>
      </w:r>
      <w:del w:id="962" w:author="svcMRProcess" w:date="2020-02-25T12:58:00Z">
        <w:r>
          <w:delText xml:space="preserve"> by</w:delText>
        </w:r>
      </w:del>
      <w:ins w:id="963" w:author="svcMRProcess" w:date="2020-02-25T12:58:00Z">
        <w:r>
          <w:t>:</w:t>
        </w:r>
      </w:ins>
      <w:r>
        <w:t xml:space="preserve"> No. 72 of 2004 s. 116(3).]</w:t>
      </w:r>
    </w:p>
    <w:p>
      <w:pPr>
        <w:pStyle w:val="Heading5"/>
        <w:spacing w:before="200"/>
      </w:pPr>
      <w:bookmarkStart w:id="964" w:name="_Toc32411283"/>
      <w:bookmarkStart w:id="965" w:name="_Toc494448202"/>
      <w:r>
        <w:rPr>
          <w:rStyle w:val="CharSectno"/>
        </w:rPr>
        <w:t>124B</w:t>
      </w:r>
      <w:r>
        <w:t>.</w:t>
      </w:r>
      <w:r>
        <w:tab/>
      </w:r>
      <w:r>
        <w:rPr>
          <w:i/>
          <w:iCs/>
        </w:rPr>
        <w:t>Prohibited Behaviour Orders Act 2010</w:t>
      </w:r>
      <w:r>
        <w:rPr>
          <w:iCs/>
        </w:rPr>
        <w:t xml:space="preserve"> prohibited behaviour </w:t>
      </w:r>
      <w:r>
        <w:t>order, s. 123 applies to</w:t>
      </w:r>
      <w:bookmarkEnd w:id="964"/>
      <w:bookmarkEnd w:id="96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w:t>
      </w:r>
      <w:del w:id="966" w:author="svcMRProcess" w:date="2020-02-25T12:58:00Z">
        <w:r>
          <w:delText xml:space="preserve"> by</w:delText>
        </w:r>
      </w:del>
      <w:ins w:id="967" w:author="svcMRProcess" w:date="2020-02-25T12:58:00Z">
        <w:r>
          <w:t>:</w:t>
        </w:r>
      </w:ins>
      <w:r>
        <w:t xml:space="preserve"> No. 59 of 2010 s. 51.]</w:t>
      </w:r>
    </w:p>
    <w:p>
      <w:pPr>
        <w:pStyle w:val="Heading5"/>
      </w:pPr>
      <w:bookmarkStart w:id="968" w:name="_Toc32411284"/>
      <w:bookmarkStart w:id="969" w:name="_Toc494448203"/>
      <w:r>
        <w:rPr>
          <w:rStyle w:val="CharSectno"/>
        </w:rPr>
        <w:t>124C</w:t>
      </w:r>
      <w:r>
        <w:t>.</w:t>
      </w:r>
      <w:r>
        <w:tab/>
        <w:t xml:space="preserve">Orders under </w:t>
      </w:r>
      <w:r>
        <w:rPr>
          <w:i/>
        </w:rPr>
        <w:t>Criminal Organisations Control Act 2012</w:t>
      </w:r>
      <w:bookmarkEnd w:id="968"/>
      <w:bookmarkEnd w:id="96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w:t>
      </w:r>
      <w:del w:id="970" w:author="svcMRProcess" w:date="2020-02-25T12:58:00Z">
        <w:r>
          <w:delText xml:space="preserve"> by</w:delText>
        </w:r>
      </w:del>
      <w:ins w:id="971" w:author="svcMRProcess" w:date="2020-02-25T12:58:00Z">
        <w:r>
          <w:t>:</w:t>
        </w:r>
      </w:ins>
      <w:r>
        <w:t xml:space="preserve"> No. 49 of 2012 s. 181(3).]</w:t>
      </w:r>
    </w:p>
    <w:p>
      <w:pPr>
        <w:pStyle w:val="Heading2"/>
      </w:pPr>
      <w:bookmarkStart w:id="972" w:name="_Toc32410998"/>
      <w:bookmarkStart w:id="973" w:name="_Toc32411285"/>
      <w:bookmarkStart w:id="974" w:name="_Toc494448204"/>
      <w:r>
        <w:rPr>
          <w:rStyle w:val="CharPartNo"/>
        </w:rPr>
        <w:t>Part 18</w:t>
      </w:r>
      <w:r>
        <w:t> — </w:t>
      </w:r>
      <w:r>
        <w:rPr>
          <w:rStyle w:val="CharPartText"/>
        </w:rPr>
        <w:t>Amending and enforcing conditional release orders and community orders</w:t>
      </w:r>
      <w:bookmarkEnd w:id="972"/>
      <w:bookmarkEnd w:id="973"/>
      <w:bookmarkEnd w:id="974"/>
    </w:p>
    <w:p>
      <w:pPr>
        <w:pStyle w:val="Heading3"/>
      </w:pPr>
      <w:bookmarkStart w:id="975" w:name="_Toc32410999"/>
      <w:bookmarkStart w:id="976" w:name="_Toc32411286"/>
      <w:bookmarkStart w:id="977" w:name="_Toc494448205"/>
      <w:r>
        <w:rPr>
          <w:rStyle w:val="CharDivNo"/>
        </w:rPr>
        <w:t>Division 1</w:t>
      </w:r>
      <w:r>
        <w:rPr>
          <w:snapToGrid w:val="0"/>
        </w:rPr>
        <w:t> — </w:t>
      </w:r>
      <w:r>
        <w:rPr>
          <w:rStyle w:val="CharDivText"/>
        </w:rPr>
        <w:t>Preliminary</w:t>
      </w:r>
      <w:bookmarkEnd w:id="975"/>
      <w:bookmarkEnd w:id="976"/>
      <w:bookmarkEnd w:id="977"/>
    </w:p>
    <w:p>
      <w:pPr>
        <w:pStyle w:val="Heading5"/>
        <w:rPr>
          <w:snapToGrid w:val="0"/>
        </w:rPr>
      </w:pPr>
      <w:bookmarkStart w:id="978" w:name="_Toc32411287"/>
      <w:bookmarkStart w:id="979" w:name="_Toc494448206"/>
      <w:r>
        <w:rPr>
          <w:rStyle w:val="CharSectno"/>
        </w:rPr>
        <w:t>125</w:t>
      </w:r>
      <w:r>
        <w:rPr>
          <w:snapToGrid w:val="0"/>
        </w:rPr>
        <w:t>.</w:t>
      </w:r>
      <w:r>
        <w:rPr>
          <w:snapToGrid w:val="0"/>
        </w:rPr>
        <w:tab/>
        <w:t>Term used: requirements; and interpretation</w:t>
      </w:r>
      <w:bookmarkEnd w:id="978"/>
      <w:bookmarkEnd w:id="97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80" w:name="_Toc32411001"/>
      <w:bookmarkStart w:id="981" w:name="_Toc32411288"/>
      <w:bookmarkStart w:id="982" w:name="_Toc494448207"/>
      <w:r>
        <w:rPr>
          <w:rStyle w:val="CharDivNo"/>
        </w:rPr>
        <w:t>Division 2</w:t>
      </w:r>
      <w:r>
        <w:rPr>
          <w:snapToGrid w:val="0"/>
        </w:rPr>
        <w:t> — </w:t>
      </w:r>
      <w:r>
        <w:rPr>
          <w:rStyle w:val="CharDivText"/>
        </w:rPr>
        <w:t>Amending or cancelling conditional release orders and community orders</w:t>
      </w:r>
      <w:bookmarkEnd w:id="980"/>
      <w:bookmarkEnd w:id="981"/>
      <w:bookmarkEnd w:id="982"/>
    </w:p>
    <w:p>
      <w:pPr>
        <w:pStyle w:val="Heading5"/>
        <w:spacing w:before="180"/>
        <w:rPr>
          <w:snapToGrid w:val="0"/>
        </w:rPr>
      </w:pPr>
      <w:bookmarkStart w:id="983" w:name="_Toc32411289"/>
      <w:bookmarkStart w:id="984" w:name="_Toc494448208"/>
      <w:r>
        <w:rPr>
          <w:rStyle w:val="CharSectno"/>
        </w:rPr>
        <w:t>126</w:t>
      </w:r>
      <w:r>
        <w:rPr>
          <w:snapToGrid w:val="0"/>
        </w:rPr>
        <w:t>.</w:t>
      </w:r>
      <w:r>
        <w:rPr>
          <w:snapToGrid w:val="0"/>
        </w:rPr>
        <w:tab/>
        <w:t>Application to amend or cancel</w:t>
      </w:r>
      <w:bookmarkEnd w:id="983"/>
      <w:bookmarkEnd w:id="9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w:t>
      </w:r>
      <w:del w:id="985" w:author="svcMRProcess" w:date="2020-02-25T12:58:00Z">
        <w:r>
          <w:delText xml:space="preserve"> by</w:delText>
        </w:r>
      </w:del>
      <w:ins w:id="986" w:author="svcMRProcess" w:date="2020-02-25T12:58:00Z">
        <w:r>
          <w:t>:</w:t>
        </w:r>
      </w:ins>
      <w:r>
        <w:t xml:space="preserve"> No. 59 of 2004 s. 141.]</w:t>
      </w:r>
    </w:p>
    <w:p>
      <w:pPr>
        <w:pStyle w:val="Heading5"/>
        <w:rPr>
          <w:snapToGrid w:val="0"/>
        </w:rPr>
      </w:pPr>
      <w:bookmarkStart w:id="987" w:name="_Toc32411290"/>
      <w:bookmarkStart w:id="988" w:name="_Toc494448209"/>
      <w:r>
        <w:rPr>
          <w:rStyle w:val="CharSectno"/>
        </w:rPr>
        <w:t>127</w:t>
      </w:r>
      <w:r>
        <w:rPr>
          <w:snapToGrid w:val="0"/>
        </w:rPr>
        <w:t>.</w:t>
      </w:r>
      <w:r>
        <w:rPr>
          <w:snapToGrid w:val="0"/>
        </w:rPr>
        <w:tab/>
        <w:t>Court may confirm, amend or cancel</w:t>
      </w:r>
      <w:bookmarkEnd w:id="987"/>
      <w:bookmarkEnd w:id="98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89" w:name="_Toc32411004"/>
      <w:bookmarkStart w:id="990" w:name="_Toc32411291"/>
      <w:bookmarkStart w:id="991" w:name="_Toc49444821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89"/>
      <w:bookmarkEnd w:id="990"/>
      <w:bookmarkEnd w:id="991"/>
    </w:p>
    <w:p>
      <w:pPr>
        <w:pStyle w:val="Heading5"/>
        <w:rPr>
          <w:snapToGrid w:val="0"/>
        </w:rPr>
      </w:pPr>
      <w:bookmarkStart w:id="992" w:name="_Toc32411292"/>
      <w:bookmarkStart w:id="993" w:name="_Toc494448211"/>
      <w:r>
        <w:rPr>
          <w:rStyle w:val="CharSectno"/>
        </w:rPr>
        <w:t>128</w:t>
      </w:r>
      <w:r>
        <w:rPr>
          <w:snapToGrid w:val="0"/>
        </w:rPr>
        <w:t>.</w:t>
      </w:r>
      <w:r>
        <w:rPr>
          <w:snapToGrid w:val="0"/>
        </w:rPr>
        <w:tab/>
        <w:t>Re</w:t>
      </w:r>
      <w:r>
        <w:rPr>
          <w:snapToGrid w:val="0"/>
        </w:rPr>
        <w:noBreakHyphen/>
        <w:t>offender may be dealt with or committed</w:t>
      </w:r>
      <w:bookmarkEnd w:id="992"/>
      <w:bookmarkEnd w:id="99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w:t>
      </w:r>
      <w:del w:id="994" w:author="svcMRProcess" w:date="2020-02-25T12:58:00Z">
        <w:r>
          <w:delText xml:space="preserve"> by</w:delText>
        </w:r>
      </w:del>
      <w:ins w:id="995" w:author="svcMRProcess" w:date="2020-02-25T12:58:00Z">
        <w:r>
          <w:t>:</w:t>
        </w:r>
      </w:ins>
      <w:r>
        <w:t xml:space="preserve"> No. 59 of 2004 s. 141; No. 84 of 2004 s. 65.]</w:t>
      </w:r>
    </w:p>
    <w:p>
      <w:pPr>
        <w:pStyle w:val="Heading5"/>
        <w:spacing w:before="180"/>
      </w:pPr>
      <w:bookmarkStart w:id="996" w:name="_Toc32411293"/>
      <w:bookmarkStart w:id="997" w:name="_Toc494448212"/>
      <w:r>
        <w:rPr>
          <w:rStyle w:val="CharSectno"/>
        </w:rPr>
        <w:t>129</w:t>
      </w:r>
      <w:r>
        <w:t>.</w:t>
      </w:r>
      <w:r>
        <w:tab/>
        <w:t>Re</w:t>
      </w:r>
      <w:r>
        <w:noBreakHyphen/>
        <w:t>offending, alleging in court</w:t>
      </w:r>
      <w:bookmarkEnd w:id="996"/>
      <w:bookmarkEnd w:id="997"/>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w:t>
      </w:r>
      <w:del w:id="998" w:author="svcMRProcess" w:date="2020-02-25T12:58:00Z">
        <w:r>
          <w:delText xml:space="preserve"> by</w:delText>
        </w:r>
      </w:del>
      <w:ins w:id="999" w:author="svcMRProcess" w:date="2020-02-25T12:58:00Z">
        <w:r>
          <w:t>:</w:t>
        </w:r>
      </w:ins>
      <w:r>
        <w:t xml:space="preserve"> No. 84 of 2004 s. 61; amended</w:t>
      </w:r>
      <w:del w:id="1000" w:author="svcMRProcess" w:date="2020-02-25T12:58:00Z">
        <w:r>
          <w:delText xml:space="preserve"> by</w:delText>
        </w:r>
      </w:del>
      <w:ins w:id="1001" w:author="svcMRProcess" w:date="2020-02-25T12:58:00Z">
        <w:r>
          <w:t>:</w:t>
        </w:r>
      </w:ins>
      <w:r>
        <w:t xml:space="preserve"> No. 65 of 2006 s. 49.]</w:t>
      </w:r>
    </w:p>
    <w:p>
      <w:pPr>
        <w:pStyle w:val="Heading5"/>
        <w:spacing w:before="180"/>
        <w:rPr>
          <w:snapToGrid w:val="0"/>
        </w:rPr>
      </w:pPr>
      <w:bookmarkStart w:id="1002" w:name="_Toc32411294"/>
      <w:bookmarkStart w:id="1003" w:name="_Toc494448213"/>
      <w:r>
        <w:rPr>
          <w:rStyle w:val="CharSectno"/>
        </w:rPr>
        <w:t>130</w:t>
      </w:r>
      <w:r>
        <w:rPr>
          <w:snapToGrid w:val="0"/>
        </w:rPr>
        <w:t>.</w:t>
      </w:r>
      <w:r>
        <w:rPr>
          <w:snapToGrid w:val="0"/>
        </w:rPr>
        <w:tab/>
        <w:t>How re</w:t>
      </w:r>
      <w:r>
        <w:rPr>
          <w:snapToGrid w:val="0"/>
        </w:rPr>
        <w:noBreakHyphen/>
        <w:t>offender may be dealt with</w:t>
      </w:r>
      <w:bookmarkEnd w:id="1002"/>
      <w:bookmarkEnd w:id="1003"/>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004" w:name="_Toc32411008"/>
      <w:bookmarkStart w:id="1005" w:name="_Toc32411295"/>
      <w:bookmarkStart w:id="1006" w:name="_Toc494448214"/>
      <w:r>
        <w:rPr>
          <w:rStyle w:val="CharDivNo"/>
        </w:rPr>
        <w:t>Division 4</w:t>
      </w:r>
      <w:r>
        <w:rPr>
          <w:snapToGrid w:val="0"/>
        </w:rPr>
        <w:t> — </w:t>
      </w:r>
      <w:r>
        <w:rPr>
          <w:rStyle w:val="CharDivText"/>
        </w:rPr>
        <w:t>Breaching a conditional release order or a community order</w:t>
      </w:r>
      <w:bookmarkEnd w:id="1004"/>
      <w:bookmarkEnd w:id="1005"/>
      <w:bookmarkEnd w:id="1006"/>
    </w:p>
    <w:p>
      <w:pPr>
        <w:pStyle w:val="Heading5"/>
        <w:rPr>
          <w:snapToGrid w:val="0"/>
        </w:rPr>
      </w:pPr>
      <w:bookmarkStart w:id="1007" w:name="_Toc32411296"/>
      <w:bookmarkStart w:id="1008" w:name="_Toc494448215"/>
      <w:r>
        <w:rPr>
          <w:rStyle w:val="CharSectno"/>
        </w:rPr>
        <w:t>131</w:t>
      </w:r>
      <w:r>
        <w:rPr>
          <w:snapToGrid w:val="0"/>
        </w:rPr>
        <w:t>.</w:t>
      </w:r>
      <w:r>
        <w:rPr>
          <w:snapToGrid w:val="0"/>
        </w:rPr>
        <w:tab/>
        <w:t>Breach of requirement, offence</w:t>
      </w:r>
      <w:bookmarkEnd w:id="1007"/>
      <w:bookmarkEnd w:id="100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w:t>
      </w:r>
      <w:del w:id="1009" w:author="svcMRProcess" w:date="2020-02-25T12:58:00Z">
        <w:r>
          <w:delText xml:space="preserve"> by</w:delText>
        </w:r>
      </w:del>
      <w:ins w:id="1010" w:author="svcMRProcess" w:date="2020-02-25T12:58:00Z">
        <w:r>
          <w:t>:</w:t>
        </w:r>
      </w:ins>
      <w:r>
        <w:t xml:space="preserve"> No. 59 of 2004 s. 141; No. 84 of 2004 s. 62 and 65; No. 65 of 2006 s. 49.]</w:t>
      </w:r>
    </w:p>
    <w:p>
      <w:pPr>
        <w:pStyle w:val="Heading5"/>
        <w:spacing w:before="180"/>
        <w:rPr>
          <w:snapToGrid w:val="0"/>
        </w:rPr>
      </w:pPr>
      <w:bookmarkStart w:id="1011" w:name="_Toc32411297"/>
      <w:bookmarkStart w:id="1012" w:name="_Toc494448216"/>
      <w:r>
        <w:rPr>
          <w:rStyle w:val="CharSectno"/>
        </w:rPr>
        <w:t>132</w:t>
      </w:r>
      <w:r>
        <w:rPr>
          <w:snapToGrid w:val="0"/>
        </w:rPr>
        <w:t>.</w:t>
      </w:r>
      <w:r>
        <w:rPr>
          <w:snapToGrid w:val="0"/>
        </w:rPr>
        <w:tab/>
        <w:t>Offence under s. 131, procedure and penalty for</w:t>
      </w:r>
      <w:bookmarkEnd w:id="1011"/>
      <w:bookmarkEnd w:id="101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w:t>
      </w:r>
      <w:del w:id="1013" w:author="svcMRProcess" w:date="2020-02-25T12:58:00Z">
        <w:r>
          <w:delText xml:space="preserve"> by</w:delText>
        </w:r>
      </w:del>
      <w:ins w:id="1014" w:author="svcMRProcess" w:date="2020-02-25T12:58:00Z">
        <w:r>
          <w:t>:</w:t>
        </w:r>
      </w:ins>
      <w:r>
        <w:t xml:space="preserve"> No. 59 of 2004 s. 141.]</w:t>
      </w:r>
    </w:p>
    <w:p>
      <w:pPr>
        <w:pStyle w:val="Heading5"/>
        <w:rPr>
          <w:snapToGrid w:val="0"/>
        </w:rPr>
      </w:pPr>
      <w:bookmarkStart w:id="1015" w:name="_Toc32411298"/>
      <w:bookmarkStart w:id="1016" w:name="_Toc494448217"/>
      <w:r>
        <w:rPr>
          <w:rStyle w:val="CharSectno"/>
        </w:rPr>
        <w:t>133</w:t>
      </w:r>
      <w:r>
        <w:rPr>
          <w:snapToGrid w:val="0"/>
        </w:rPr>
        <w:t>.</w:t>
      </w:r>
      <w:r>
        <w:rPr>
          <w:snapToGrid w:val="0"/>
        </w:rPr>
        <w:tab/>
        <w:t>Additional powers to deal with s. 131 offender</w:t>
      </w:r>
      <w:bookmarkEnd w:id="1015"/>
      <w:bookmarkEnd w:id="101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17" w:name="_Toc32411012"/>
      <w:bookmarkStart w:id="1018" w:name="_Toc32411299"/>
      <w:bookmarkStart w:id="1019" w:name="_Toc494448218"/>
      <w:r>
        <w:rPr>
          <w:rStyle w:val="CharDivNo"/>
        </w:rPr>
        <w:t>Division 5</w:t>
      </w:r>
      <w:r>
        <w:rPr>
          <w:snapToGrid w:val="0"/>
        </w:rPr>
        <w:t> — </w:t>
      </w:r>
      <w:r>
        <w:rPr>
          <w:rStyle w:val="CharDivText"/>
        </w:rPr>
        <w:t>Miscellaneous</w:t>
      </w:r>
      <w:bookmarkEnd w:id="1017"/>
      <w:bookmarkEnd w:id="1018"/>
      <w:bookmarkEnd w:id="1019"/>
    </w:p>
    <w:p>
      <w:pPr>
        <w:pStyle w:val="Heading5"/>
        <w:rPr>
          <w:snapToGrid w:val="0"/>
        </w:rPr>
      </w:pPr>
      <w:bookmarkStart w:id="1020" w:name="_Toc32411300"/>
      <w:bookmarkStart w:id="1021" w:name="_Toc494448219"/>
      <w:r>
        <w:rPr>
          <w:rStyle w:val="CharSectno"/>
        </w:rPr>
        <w:t>134</w:t>
      </w:r>
      <w:r>
        <w:rPr>
          <w:snapToGrid w:val="0"/>
        </w:rPr>
        <w:t>.</w:t>
      </w:r>
      <w:r>
        <w:rPr>
          <w:snapToGrid w:val="0"/>
        </w:rPr>
        <w:tab/>
        <w:t>Facilitation of proof</w:t>
      </w:r>
      <w:bookmarkEnd w:id="1020"/>
      <w:bookmarkEnd w:id="102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w:t>
      </w:r>
      <w:del w:id="1022" w:author="svcMRProcess" w:date="2020-02-25T12:58:00Z">
        <w:r>
          <w:delText xml:space="preserve"> by</w:delText>
        </w:r>
      </w:del>
      <w:ins w:id="1023" w:author="svcMRProcess" w:date="2020-02-25T12:58:00Z">
        <w:r>
          <w:t>:</w:t>
        </w:r>
      </w:ins>
      <w:r>
        <w:t xml:space="preserve"> No. 65 of 2006 s. 49.]</w:t>
      </w:r>
    </w:p>
    <w:p>
      <w:pPr>
        <w:pStyle w:val="Heading5"/>
        <w:rPr>
          <w:snapToGrid w:val="0"/>
        </w:rPr>
      </w:pPr>
      <w:bookmarkStart w:id="1024" w:name="_Toc32411301"/>
      <w:bookmarkStart w:id="1025" w:name="_Toc494448220"/>
      <w:r>
        <w:rPr>
          <w:rStyle w:val="CharSectno"/>
        </w:rPr>
        <w:t>135</w:t>
      </w:r>
      <w:r>
        <w:rPr>
          <w:snapToGrid w:val="0"/>
        </w:rPr>
        <w:t>.</w:t>
      </w:r>
      <w:r>
        <w:rPr>
          <w:snapToGrid w:val="0"/>
        </w:rPr>
        <w:tab/>
        <w:t>Compliance with CRO or community order to be taken into account</w:t>
      </w:r>
      <w:bookmarkEnd w:id="1024"/>
      <w:bookmarkEnd w:id="102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26" w:name="_Toc32411302"/>
      <w:bookmarkStart w:id="1027" w:name="_Toc494448221"/>
      <w:r>
        <w:rPr>
          <w:rStyle w:val="CharSectno"/>
        </w:rPr>
        <w:t>136</w:t>
      </w:r>
      <w:r>
        <w:rPr>
          <w:snapToGrid w:val="0"/>
        </w:rPr>
        <w:t>.</w:t>
      </w:r>
      <w:r>
        <w:rPr>
          <w:snapToGrid w:val="0"/>
        </w:rPr>
        <w:tab/>
        <w:t>Re</w:t>
      </w:r>
      <w:r>
        <w:rPr>
          <w:snapToGrid w:val="0"/>
        </w:rPr>
        <w:noBreakHyphen/>
        <w:t>sentencing, court’s powers for</w:t>
      </w:r>
      <w:bookmarkEnd w:id="1026"/>
      <w:bookmarkEnd w:id="102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1028" w:name="_Toc32411016"/>
      <w:bookmarkStart w:id="1029" w:name="_Toc32411303"/>
      <w:bookmarkStart w:id="1030" w:name="_Toc441063436"/>
      <w:bookmarkStart w:id="1031" w:name="_Toc441065564"/>
      <w:bookmarkStart w:id="1032" w:name="_Toc441065813"/>
      <w:bookmarkStart w:id="1033" w:name="_Toc441068503"/>
      <w:bookmarkStart w:id="1034" w:name="_Toc441070141"/>
      <w:bookmarkStart w:id="1035" w:name="_Toc441070228"/>
      <w:bookmarkStart w:id="1036" w:name="_Toc441070462"/>
      <w:bookmarkStart w:id="1037" w:name="_Toc441070886"/>
      <w:bookmarkStart w:id="1038" w:name="_Toc442702087"/>
      <w:bookmarkStart w:id="1039" w:name="_Toc442703919"/>
      <w:bookmarkStart w:id="1040" w:name="_Toc442705349"/>
      <w:bookmarkStart w:id="1041" w:name="_Toc442711225"/>
      <w:bookmarkStart w:id="1042" w:name="_Toc443464468"/>
      <w:bookmarkStart w:id="1043" w:name="_Toc443464841"/>
      <w:bookmarkStart w:id="1044" w:name="_Toc443578677"/>
      <w:bookmarkStart w:id="1045" w:name="_Toc443580060"/>
      <w:bookmarkStart w:id="1046" w:name="_Toc443581221"/>
      <w:bookmarkStart w:id="1047" w:name="_Toc443919208"/>
      <w:bookmarkStart w:id="1048" w:name="_Toc443921448"/>
      <w:bookmarkStart w:id="1049" w:name="_Toc443921589"/>
      <w:bookmarkStart w:id="1050" w:name="_Toc444005402"/>
      <w:bookmarkStart w:id="1051" w:name="_Toc444785833"/>
      <w:bookmarkStart w:id="1052" w:name="_Toc445800694"/>
      <w:bookmarkStart w:id="1053" w:name="_Toc446435158"/>
      <w:bookmarkStart w:id="1054" w:name="_Toc447794320"/>
      <w:bookmarkStart w:id="1055" w:name="_Toc447794486"/>
      <w:bookmarkStart w:id="1056" w:name="_Toc447800041"/>
      <w:bookmarkStart w:id="1057" w:name="_Toc447800182"/>
      <w:bookmarkStart w:id="1058" w:name="_Toc447803288"/>
      <w:bookmarkStart w:id="1059" w:name="_Toc448828846"/>
      <w:bookmarkStart w:id="1060" w:name="_Toc448829314"/>
      <w:bookmarkStart w:id="1061" w:name="_Toc448831471"/>
      <w:bookmarkStart w:id="1062" w:name="_Toc450212660"/>
      <w:bookmarkStart w:id="1063" w:name="_Toc450214661"/>
      <w:bookmarkStart w:id="1064" w:name="_Toc450214803"/>
      <w:bookmarkStart w:id="1065" w:name="_Toc450214945"/>
      <w:bookmarkStart w:id="1066" w:name="_Toc450574327"/>
      <w:bookmarkStart w:id="1067" w:name="_Toc450574948"/>
      <w:bookmarkStart w:id="1068" w:name="_Toc454287347"/>
      <w:bookmarkStart w:id="1069" w:name="_Toc467152451"/>
      <w:bookmarkStart w:id="1070" w:name="_Toc469037472"/>
      <w:bookmarkStart w:id="1071" w:name="_Toc494448222"/>
      <w:r>
        <w:rPr>
          <w:rStyle w:val="CharDivNo"/>
        </w:rPr>
        <w:t>Division 6</w:t>
      </w:r>
      <w:r>
        <w:t> — </w:t>
      </w:r>
      <w:r>
        <w:rPr>
          <w:rStyle w:val="CharDivText"/>
        </w:rPr>
        <w:t>Functions of speciality courts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inserted</w:t>
      </w:r>
      <w:del w:id="1072" w:author="svcMRProcess" w:date="2020-02-25T12:58:00Z">
        <w:r>
          <w:delText xml:space="preserve"> by</w:delText>
        </w:r>
      </w:del>
      <w:ins w:id="1073" w:author="svcMRProcess" w:date="2020-02-25T12:58:00Z">
        <w:r>
          <w:t>:</w:t>
        </w:r>
      </w:ins>
      <w:r>
        <w:t xml:space="preserve"> No. 45 of 2016 s. 77.]</w:t>
      </w:r>
    </w:p>
    <w:p>
      <w:pPr>
        <w:pStyle w:val="Heading5"/>
      </w:pPr>
      <w:bookmarkStart w:id="1074" w:name="_Toc32411304"/>
      <w:bookmarkStart w:id="1075" w:name="_Toc442711226"/>
      <w:bookmarkStart w:id="1076" w:name="_Toc467152452"/>
      <w:bookmarkStart w:id="1077" w:name="_Toc469037473"/>
      <w:bookmarkStart w:id="1078" w:name="_Toc494448223"/>
      <w:r>
        <w:rPr>
          <w:rStyle w:val="CharSectno"/>
        </w:rPr>
        <w:t>136A</w:t>
      </w:r>
      <w:r>
        <w:t>.</w:t>
      </w:r>
      <w:r>
        <w:tab/>
        <w:t>Application of Division</w:t>
      </w:r>
      <w:bookmarkEnd w:id="1074"/>
      <w:bookmarkEnd w:id="1075"/>
      <w:bookmarkEnd w:id="1076"/>
      <w:bookmarkEnd w:id="1077"/>
      <w:bookmarkEnd w:id="1078"/>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w:t>
      </w:r>
      <w:del w:id="1079" w:author="svcMRProcess" w:date="2020-02-25T12:58:00Z">
        <w:r>
          <w:delText xml:space="preserve"> by</w:delText>
        </w:r>
      </w:del>
      <w:ins w:id="1080" w:author="svcMRProcess" w:date="2020-02-25T12:58:00Z">
        <w:r>
          <w:t>:</w:t>
        </w:r>
      </w:ins>
      <w:r>
        <w:t xml:space="preserve"> No. 45 of 2016 s. 77.]</w:t>
      </w:r>
    </w:p>
    <w:p>
      <w:pPr>
        <w:pStyle w:val="Heading5"/>
      </w:pPr>
      <w:bookmarkStart w:id="1081" w:name="_Toc32411305"/>
      <w:bookmarkStart w:id="1082" w:name="_Toc442711227"/>
      <w:bookmarkStart w:id="1083" w:name="_Toc467152453"/>
      <w:bookmarkStart w:id="1084" w:name="_Toc469037474"/>
      <w:bookmarkStart w:id="1085" w:name="_Toc494448224"/>
      <w:r>
        <w:rPr>
          <w:rStyle w:val="CharSectno"/>
        </w:rPr>
        <w:t>136B</w:t>
      </w:r>
      <w:r>
        <w:t>.</w:t>
      </w:r>
      <w:r>
        <w:tab/>
        <w:t>Term used: court</w:t>
      </w:r>
      <w:bookmarkEnd w:id="1081"/>
      <w:bookmarkEnd w:id="1082"/>
      <w:bookmarkEnd w:id="1083"/>
      <w:bookmarkEnd w:id="1084"/>
      <w:bookmarkEnd w:id="1085"/>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bookmarkStart w:id="1086" w:name="_Toc442711228"/>
      <w:bookmarkStart w:id="1087" w:name="_Toc467152454"/>
      <w:bookmarkStart w:id="1088" w:name="_Toc469037475"/>
      <w:r>
        <w:tab/>
        <w:t>[Section 136B inserted</w:t>
      </w:r>
      <w:del w:id="1089" w:author="svcMRProcess" w:date="2020-02-25T12:58:00Z">
        <w:r>
          <w:delText xml:space="preserve"> by</w:delText>
        </w:r>
      </w:del>
      <w:ins w:id="1090" w:author="svcMRProcess" w:date="2020-02-25T12:58:00Z">
        <w:r>
          <w:t>:</w:t>
        </w:r>
      </w:ins>
      <w:r>
        <w:t xml:space="preserve"> No. 45 of 2016 s. 77.]</w:t>
      </w:r>
    </w:p>
    <w:p>
      <w:pPr>
        <w:pStyle w:val="Heading5"/>
      </w:pPr>
      <w:bookmarkStart w:id="1091" w:name="_Toc32411306"/>
      <w:bookmarkStart w:id="1092" w:name="_Toc494448225"/>
      <w:r>
        <w:rPr>
          <w:rStyle w:val="CharSectno"/>
        </w:rPr>
        <w:t>136C</w:t>
      </w:r>
      <w:r>
        <w:t>.</w:t>
      </w:r>
      <w:r>
        <w:tab/>
        <w:t>Court may direct offender on community order to appear</w:t>
      </w:r>
      <w:bookmarkEnd w:id="1091"/>
      <w:bookmarkEnd w:id="1086"/>
      <w:bookmarkEnd w:id="1087"/>
      <w:bookmarkEnd w:id="1088"/>
      <w:bookmarkEnd w:id="1092"/>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bookmarkStart w:id="1093" w:name="_Toc442711229"/>
      <w:bookmarkStart w:id="1094" w:name="_Toc467152455"/>
      <w:bookmarkStart w:id="1095" w:name="_Toc469037476"/>
      <w:r>
        <w:tab/>
        <w:t>[Section 136C inserted</w:t>
      </w:r>
      <w:del w:id="1096" w:author="svcMRProcess" w:date="2020-02-25T12:58:00Z">
        <w:r>
          <w:delText xml:space="preserve"> by</w:delText>
        </w:r>
      </w:del>
      <w:ins w:id="1097" w:author="svcMRProcess" w:date="2020-02-25T12:58:00Z">
        <w:r>
          <w:t>:</w:t>
        </w:r>
      </w:ins>
      <w:r>
        <w:t xml:space="preserve"> No. 45 of 2016 s. 77.]</w:t>
      </w:r>
    </w:p>
    <w:p>
      <w:pPr>
        <w:pStyle w:val="Heading5"/>
      </w:pPr>
      <w:bookmarkStart w:id="1098" w:name="_Toc32411307"/>
      <w:bookmarkStart w:id="1099" w:name="_Toc494448226"/>
      <w:r>
        <w:rPr>
          <w:rStyle w:val="CharSectno"/>
        </w:rPr>
        <w:t>136D</w:t>
      </w:r>
      <w:r>
        <w:t>.</w:t>
      </w:r>
      <w:r>
        <w:tab/>
        <w:t>Court to deal with re</w:t>
      </w:r>
      <w:r>
        <w:noBreakHyphen/>
        <w:t>offender</w:t>
      </w:r>
      <w:bookmarkEnd w:id="1098"/>
      <w:bookmarkEnd w:id="1093"/>
      <w:bookmarkEnd w:id="1094"/>
      <w:bookmarkEnd w:id="1095"/>
      <w:bookmarkEnd w:id="109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bookmarkStart w:id="1100" w:name="_Toc442711230"/>
      <w:bookmarkStart w:id="1101" w:name="_Toc467152456"/>
      <w:bookmarkStart w:id="1102" w:name="_Toc469037477"/>
      <w:r>
        <w:tab/>
        <w:t>[Section 136D inserted</w:t>
      </w:r>
      <w:del w:id="1103" w:author="svcMRProcess" w:date="2020-02-25T12:58:00Z">
        <w:r>
          <w:delText xml:space="preserve"> by</w:delText>
        </w:r>
      </w:del>
      <w:ins w:id="1104" w:author="svcMRProcess" w:date="2020-02-25T12:58:00Z">
        <w:r>
          <w:t>:</w:t>
        </w:r>
      </w:ins>
      <w:r>
        <w:t xml:space="preserve"> No. 45 of 2016 s. 77.]</w:t>
      </w:r>
    </w:p>
    <w:p>
      <w:pPr>
        <w:pStyle w:val="Heading5"/>
      </w:pPr>
      <w:bookmarkStart w:id="1105" w:name="_Toc32411308"/>
      <w:bookmarkStart w:id="1106" w:name="_Toc494448227"/>
      <w:r>
        <w:rPr>
          <w:rStyle w:val="CharSectno"/>
        </w:rPr>
        <w:t>136E</w:t>
      </w:r>
      <w:r>
        <w:t>.</w:t>
      </w:r>
      <w:r>
        <w:tab/>
        <w:t>Court to deal with application to amend or cancel community order</w:t>
      </w:r>
      <w:bookmarkEnd w:id="1105"/>
      <w:bookmarkEnd w:id="1100"/>
      <w:bookmarkEnd w:id="1101"/>
      <w:bookmarkEnd w:id="1102"/>
      <w:bookmarkEnd w:id="1106"/>
    </w:p>
    <w:p>
      <w:pPr>
        <w:pStyle w:val="Subsection"/>
      </w:pPr>
      <w:r>
        <w:tab/>
      </w:r>
      <w:r>
        <w:tab/>
        <w:t>If this Division applies, an application under section 126 is to be made to the court.</w:t>
      </w:r>
    </w:p>
    <w:p>
      <w:pPr>
        <w:pStyle w:val="Footnotesection"/>
      </w:pPr>
      <w:bookmarkStart w:id="1107" w:name="_Toc442711231"/>
      <w:bookmarkStart w:id="1108" w:name="_Toc467152457"/>
      <w:bookmarkStart w:id="1109" w:name="_Toc469037478"/>
      <w:r>
        <w:tab/>
        <w:t>[Section 136E inserted</w:t>
      </w:r>
      <w:del w:id="1110" w:author="svcMRProcess" w:date="2020-02-25T12:58:00Z">
        <w:r>
          <w:delText xml:space="preserve"> by</w:delText>
        </w:r>
      </w:del>
      <w:ins w:id="1111" w:author="svcMRProcess" w:date="2020-02-25T12:58:00Z">
        <w:r>
          <w:t>:</w:t>
        </w:r>
      </w:ins>
      <w:r>
        <w:t xml:space="preserve"> No. 45 of 2016 s. 77.]</w:t>
      </w:r>
    </w:p>
    <w:p>
      <w:pPr>
        <w:pStyle w:val="Heading5"/>
      </w:pPr>
      <w:bookmarkStart w:id="1112" w:name="_Toc32411309"/>
      <w:bookmarkStart w:id="1113" w:name="_Toc494448228"/>
      <w:r>
        <w:rPr>
          <w:rStyle w:val="CharSectno"/>
        </w:rPr>
        <w:t>136F</w:t>
      </w:r>
      <w:r>
        <w:t>.</w:t>
      </w:r>
      <w:r>
        <w:tab/>
        <w:t>Court to deal with proceedings for breaches</w:t>
      </w:r>
      <w:bookmarkEnd w:id="1112"/>
      <w:bookmarkEnd w:id="1107"/>
      <w:bookmarkEnd w:id="1108"/>
      <w:bookmarkEnd w:id="1109"/>
      <w:bookmarkEnd w:id="1113"/>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w:t>
      </w:r>
      <w:del w:id="1114" w:author="svcMRProcess" w:date="2020-02-25T12:58:00Z">
        <w:r>
          <w:delText xml:space="preserve"> by</w:delText>
        </w:r>
      </w:del>
      <w:ins w:id="1115" w:author="svcMRProcess" w:date="2020-02-25T12:58:00Z">
        <w:r>
          <w:t>:</w:t>
        </w:r>
      </w:ins>
      <w:r>
        <w:t xml:space="preserve"> No. 45 of 2016 s. 77.]</w:t>
      </w:r>
    </w:p>
    <w:p>
      <w:pPr>
        <w:pStyle w:val="Heading2"/>
      </w:pPr>
      <w:bookmarkStart w:id="1116" w:name="_Toc32411023"/>
      <w:bookmarkStart w:id="1117" w:name="_Toc32411310"/>
      <w:bookmarkStart w:id="1118" w:name="_Toc441063444"/>
      <w:bookmarkStart w:id="1119" w:name="_Toc441065572"/>
      <w:bookmarkStart w:id="1120" w:name="_Toc441065821"/>
      <w:bookmarkStart w:id="1121" w:name="_Toc441068511"/>
      <w:bookmarkStart w:id="1122" w:name="_Toc441070149"/>
      <w:bookmarkStart w:id="1123" w:name="_Toc441070236"/>
      <w:bookmarkStart w:id="1124" w:name="_Toc441070470"/>
      <w:bookmarkStart w:id="1125" w:name="_Toc441070894"/>
      <w:bookmarkStart w:id="1126" w:name="_Toc442702095"/>
      <w:bookmarkStart w:id="1127" w:name="_Toc442703927"/>
      <w:bookmarkStart w:id="1128" w:name="_Toc442705357"/>
      <w:bookmarkStart w:id="1129" w:name="_Toc442711233"/>
      <w:bookmarkStart w:id="1130" w:name="_Toc443464476"/>
      <w:bookmarkStart w:id="1131" w:name="_Toc443464849"/>
      <w:bookmarkStart w:id="1132" w:name="_Toc443578685"/>
      <w:bookmarkStart w:id="1133" w:name="_Toc443580068"/>
      <w:bookmarkStart w:id="1134" w:name="_Toc443581229"/>
      <w:bookmarkStart w:id="1135" w:name="_Toc443919216"/>
      <w:bookmarkStart w:id="1136" w:name="_Toc443921456"/>
      <w:bookmarkStart w:id="1137" w:name="_Toc443921597"/>
      <w:bookmarkStart w:id="1138" w:name="_Toc444005410"/>
      <w:bookmarkStart w:id="1139" w:name="_Toc444785841"/>
      <w:bookmarkStart w:id="1140" w:name="_Toc445800702"/>
      <w:bookmarkStart w:id="1141" w:name="_Toc446435166"/>
      <w:bookmarkStart w:id="1142" w:name="_Toc447794328"/>
      <w:bookmarkStart w:id="1143" w:name="_Toc447794494"/>
      <w:bookmarkStart w:id="1144" w:name="_Toc447800049"/>
      <w:bookmarkStart w:id="1145" w:name="_Toc447800190"/>
      <w:bookmarkStart w:id="1146" w:name="_Toc447803296"/>
      <w:bookmarkStart w:id="1147" w:name="_Toc448828854"/>
      <w:bookmarkStart w:id="1148" w:name="_Toc448829322"/>
      <w:bookmarkStart w:id="1149" w:name="_Toc448831479"/>
      <w:bookmarkStart w:id="1150" w:name="_Toc450212668"/>
      <w:bookmarkStart w:id="1151" w:name="_Toc450214669"/>
      <w:bookmarkStart w:id="1152" w:name="_Toc450214811"/>
      <w:bookmarkStart w:id="1153" w:name="_Toc450214953"/>
      <w:bookmarkStart w:id="1154" w:name="_Toc450574335"/>
      <w:bookmarkStart w:id="1155" w:name="_Toc450574956"/>
      <w:bookmarkStart w:id="1156" w:name="_Toc454287355"/>
      <w:bookmarkStart w:id="1157" w:name="_Toc467152459"/>
      <w:bookmarkStart w:id="1158" w:name="_Toc469037480"/>
      <w:bookmarkStart w:id="1159" w:name="_Toc494448229"/>
      <w:r>
        <w:rPr>
          <w:rStyle w:val="CharPartNo"/>
        </w:rPr>
        <w:t>Part 18A</w:t>
      </w:r>
      <w:r>
        <w:rPr>
          <w:rStyle w:val="CharDivNo"/>
        </w:rPr>
        <w:t> </w:t>
      </w:r>
      <w:r>
        <w:t>—</w:t>
      </w:r>
      <w:r>
        <w:rPr>
          <w:rStyle w:val="CharDivText"/>
        </w:rPr>
        <w:t> </w:t>
      </w:r>
      <w:r>
        <w:rPr>
          <w:rStyle w:val="CharPartText"/>
        </w:rPr>
        <w:t>Review of conditional orders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pPr>
      <w:r>
        <w:tab/>
        <w:t>[Heading inserted</w:t>
      </w:r>
      <w:del w:id="1160" w:author="svcMRProcess" w:date="2020-02-25T12:58:00Z">
        <w:r>
          <w:delText xml:space="preserve"> by</w:delText>
        </w:r>
      </w:del>
      <w:ins w:id="1161" w:author="svcMRProcess" w:date="2020-02-25T12:58:00Z">
        <w:r>
          <w:t>:</w:t>
        </w:r>
      </w:ins>
      <w:r>
        <w:t xml:space="preserve"> No. 45 of 2016 s. 78.]</w:t>
      </w:r>
    </w:p>
    <w:p>
      <w:pPr>
        <w:pStyle w:val="Heading5"/>
      </w:pPr>
      <w:bookmarkStart w:id="1162" w:name="_Toc32411311"/>
      <w:bookmarkStart w:id="1163" w:name="_Toc442711234"/>
      <w:bookmarkStart w:id="1164" w:name="_Toc467152460"/>
      <w:bookmarkStart w:id="1165" w:name="_Toc469037481"/>
      <w:bookmarkStart w:id="1166" w:name="_Toc494448230"/>
      <w:r>
        <w:rPr>
          <w:rStyle w:val="CharSectno"/>
        </w:rPr>
        <w:t>136G</w:t>
      </w:r>
      <w:r>
        <w:t>.</w:t>
      </w:r>
      <w:r>
        <w:tab/>
        <w:t>Terms used</w:t>
      </w:r>
      <w:bookmarkEnd w:id="1162"/>
      <w:bookmarkEnd w:id="1163"/>
      <w:bookmarkEnd w:id="1164"/>
      <w:bookmarkEnd w:id="1165"/>
      <w:bookmarkEnd w:id="11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w:t>
      </w:r>
      <w:del w:id="1167" w:author="svcMRProcess" w:date="2020-02-25T12:58:00Z">
        <w:r>
          <w:delText xml:space="preserve"> by</w:delText>
        </w:r>
      </w:del>
      <w:ins w:id="1168" w:author="svcMRProcess" w:date="2020-02-25T12:58:00Z">
        <w:r>
          <w:t>:</w:t>
        </w:r>
      </w:ins>
      <w:r>
        <w:t xml:space="preserve"> No. 45 of 2016 s. 78.]</w:t>
      </w:r>
    </w:p>
    <w:p>
      <w:pPr>
        <w:pStyle w:val="Heading5"/>
      </w:pPr>
      <w:bookmarkStart w:id="1169" w:name="_Toc32411312"/>
      <w:bookmarkStart w:id="1170" w:name="_Toc442711235"/>
      <w:bookmarkStart w:id="1171" w:name="_Toc467152461"/>
      <w:bookmarkStart w:id="1172" w:name="_Toc469037482"/>
      <w:bookmarkStart w:id="1173" w:name="_Toc494448231"/>
      <w:r>
        <w:rPr>
          <w:rStyle w:val="CharSectno"/>
        </w:rPr>
        <w:t>136H</w:t>
      </w:r>
      <w:r>
        <w:t>.</w:t>
      </w:r>
      <w:r>
        <w:tab/>
        <w:t>Application to review</w:t>
      </w:r>
      <w:bookmarkEnd w:id="1169"/>
      <w:bookmarkEnd w:id="1170"/>
      <w:bookmarkEnd w:id="1171"/>
      <w:bookmarkEnd w:id="1172"/>
      <w:bookmarkEnd w:id="117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bookmarkStart w:id="1174" w:name="_Toc442711236"/>
      <w:bookmarkStart w:id="1175" w:name="_Toc467152462"/>
      <w:bookmarkStart w:id="1176" w:name="_Toc469037483"/>
      <w:r>
        <w:tab/>
        <w:t>[Section 136H inserted</w:t>
      </w:r>
      <w:del w:id="1177" w:author="svcMRProcess" w:date="2020-02-25T12:58:00Z">
        <w:r>
          <w:delText xml:space="preserve"> by</w:delText>
        </w:r>
      </w:del>
      <w:ins w:id="1178" w:author="svcMRProcess" w:date="2020-02-25T12:58:00Z">
        <w:r>
          <w:t>:</w:t>
        </w:r>
      </w:ins>
      <w:r>
        <w:t xml:space="preserve"> No. 45 of 2016 s. 78.]</w:t>
      </w:r>
    </w:p>
    <w:p>
      <w:pPr>
        <w:pStyle w:val="Heading5"/>
      </w:pPr>
      <w:bookmarkStart w:id="1179" w:name="_Toc32411313"/>
      <w:bookmarkStart w:id="1180" w:name="_Toc494448232"/>
      <w:r>
        <w:rPr>
          <w:rStyle w:val="CharSectno"/>
        </w:rPr>
        <w:t>136I</w:t>
      </w:r>
      <w:r>
        <w:t>.</w:t>
      </w:r>
      <w:r>
        <w:tab/>
        <w:t>Court may confirm, amend or cancel</w:t>
      </w:r>
      <w:bookmarkEnd w:id="1179"/>
      <w:bookmarkEnd w:id="1174"/>
      <w:bookmarkEnd w:id="1175"/>
      <w:bookmarkEnd w:id="1176"/>
      <w:bookmarkEnd w:id="118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w:t>
      </w:r>
      <w:del w:id="1181" w:author="svcMRProcess" w:date="2020-02-25T12:58:00Z">
        <w:r>
          <w:delText xml:space="preserve"> by</w:delText>
        </w:r>
      </w:del>
      <w:ins w:id="1182" w:author="svcMRProcess" w:date="2020-02-25T12:58:00Z">
        <w:r>
          <w:t>:</w:t>
        </w:r>
      </w:ins>
      <w:r>
        <w:t xml:space="preserve"> No. 45 of 2016 s. 78.]</w:t>
      </w:r>
    </w:p>
    <w:p>
      <w:pPr>
        <w:pStyle w:val="Heading2"/>
      </w:pPr>
      <w:bookmarkStart w:id="1183" w:name="_Toc32411027"/>
      <w:bookmarkStart w:id="1184" w:name="_Toc32411314"/>
      <w:bookmarkStart w:id="1185" w:name="_Toc494448233"/>
      <w:r>
        <w:rPr>
          <w:rStyle w:val="CharPartNo"/>
        </w:rPr>
        <w:t>Part 19</w:t>
      </w:r>
      <w:r>
        <w:rPr>
          <w:rStyle w:val="CharDivNo"/>
        </w:rPr>
        <w:t> </w:t>
      </w:r>
      <w:r>
        <w:t>—</w:t>
      </w:r>
      <w:r>
        <w:rPr>
          <w:rStyle w:val="CharDivText"/>
        </w:rPr>
        <w:t> </w:t>
      </w:r>
      <w:r>
        <w:rPr>
          <w:rStyle w:val="CharPartText"/>
        </w:rPr>
        <w:t>Royal Prerogative of Mercy</w:t>
      </w:r>
      <w:bookmarkEnd w:id="1183"/>
      <w:bookmarkEnd w:id="1184"/>
      <w:bookmarkEnd w:id="1185"/>
    </w:p>
    <w:p>
      <w:pPr>
        <w:pStyle w:val="Heading5"/>
      </w:pPr>
      <w:bookmarkStart w:id="1186" w:name="_Toc32411315"/>
      <w:bookmarkStart w:id="1187" w:name="_Toc494448234"/>
      <w:r>
        <w:rPr>
          <w:rStyle w:val="CharSectno"/>
        </w:rPr>
        <w:t>137</w:t>
      </w:r>
      <w:r>
        <w:t>.</w:t>
      </w:r>
      <w:r>
        <w:tab/>
        <w:t>Royal Prerogative of Mercy not affected</w:t>
      </w:r>
      <w:bookmarkEnd w:id="1186"/>
      <w:bookmarkEnd w:id="118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w:t>
      </w:r>
      <w:del w:id="1188" w:author="svcMRProcess" w:date="2020-02-25T12:58:00Z">
        <w:r>
          <w:delText xml:space="preserve"> by</w:delText>
        </w:r>
      </w:del>
      <w:ins w:id="1189" w:author="svcMRProcess" w:date="2020-02-25T12:58:00Z">
        <w:r>
          <w:t>:</w:t>
        </w:r>
      </w:ins>
      <w:r>
        <w:t xml:space="preserve"> No. 50 of 2003 s. 26.]</w:t>
      </w:r>
    </w:p>
    <w:p>
      <w:pPr>
        <w:pStyle w:val="Heading5"/>
        <w:rPr>
          <w:snapToGrid w:val="0"/>
        </w:rPr>
      </w:pPr>
      <w:bookmarkStart w:id="1190" w:name="_Toc32411316"/>
      <w:bookmarkStart w:id="1191" w:name="_Toc494448235"/>
      <w:r>
        <w:rPr>
          <w:rStyle w:val="CharSectno"/>
        </w:rPr>
        <w:t>138</w:t>
      </w:r>
      <w:r>
        <w:rPr>
          <w:snapToGrid w:val="0"/>
        </w:rPr>
        <w:t>.</w:t>
      </w:r>
      <w:r>
        <w:rPr>
          <w:snapToGrid w:val="0"/>
        </w:rPr>
        <w:tab/>
        <w:t>Pardon, effect of</w:t>
      </w:r>
      <w:bookmarkEnd w:id="1190"/>
      <w:bookmarkEnd w:id="119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92" w:name="_Toc32411317"/>
      <w:bookmarkStart w:id="1193" w:name="_Toc494448236"/>
      <w:r>
        <w:rPr>
          <w:rStyle w:val="CharSectno"/>
        </w:rPr>
        <w:t>139</w:t>
      </w:r>
      <w:r>
        <w:rPr>
          <w:snapToGrid w:val="0"/>
        </w:rPr>
        <w:t>.</w:t>
      </w:r>
      <w:r>
        <w:rPr>
          <w:snapToGrid w:val="0"/>
        </w:rPr>
        <w:tab/>
        <w:t>Order to pay money, Governor may remit</w:t>
      </w:r>
      <w:bookmarkEnd w:id="1192"/>
      <w:bookmarkEnd w:id="119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w:t>
      </w:r>
      <w:del w:id="1194" w:author="svcMRProcess" w:date="2020-02-25T12:58:00Z">
        <w:r>
          <w:delText xml:space="preserve"> by</w:delText>
        </w:r>
      </w:del>
      <w:ins w:id="1195" w:author="svcMRProcess" w:date="2020-02-25T12:58:00Z">
        <w:r>
          <w:t>:</w:t>
        </w:r>
      </w:ins>
      <w:r>
        <w:t xml:space="preserve"> No. 41 of 2006 s. 79.]</w:t>
      </w:r>
    </w:p>
    <w:p>
      <w:pPr>
        <w:pStyle w:val="Heading5"/>
        <w:rPr>
          <w:snapToGrid w:val="0"/>
        </w:rPr>
      </w:pPr>
      <w:bookmarkStart w:id="1196" w:name="_Toc32411318"/>
      <w:bookmarkStart w:id="1197" w:name="_Toc494448237"/>
      <w:r>
        <w:rPr>
          <w:rStyle w:val="CharSectno"/>
        </w:rPr>
        <w:t>140</w:t>
      </w:r>
      <w:r>
        <w:rPr>
          <w:snapToGrid w:val="0"/>
        </w:rPr>
        <w:t>.</w:t>
      </w:r>
      <w:r>
        <w:rPr>
          <w:snapToGrid w:val="0"/>
        </w:rPr>
        <w:tab/>
        <w:t>Petition for mercy may be referred to Court of Appeal</w:t>
      </w:r>
      <w:bookmarkEnd w:id="1196"/>
      <w:bookmarkEnd w:id="119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w:t>
      </w:r>
      <w:del w:id="1198" w:author="svcMRProcess" w:date="2020-02-25T12:58:00Z">
        <w:r>
          <w:delText xml:space="preserve"> by</w:delText>
        </w:r>
      </w:del>
      <w:ins w:id="1199" w:author="svcMRProcess" w:date="2020-02-25T12:58:00Z">
        <w:r>
          <w:t>:</w:t>
        </w:r>
      </w:ins>
      <w:r>
        <w:t xml:space="preserve"> No. 45 of 2004 s. 37; No. 84 of 2004 s. 63.]</w:t>
      </w:r>
    </w:p>
    <w:p>
      <w:pPr>
        <w:pStyle w:val="Heading5"/>
        <w:rPr>
          <w:snapToGrid w:val="0"/>
        </w:rPr>
      </w:pPr>
      <w:bookmarkStart w:id="1200" w:name="_Toc32411319"/>
      <w:bookmarkStart w:id="1201" w:name="_Toc494448238"/>
      <w:r>
        <w:rPr>
          <w:rStyle w:val="CharSectno"/>
        </w:rPr>
        <w:t>141</w:t>
      </w:r>
      <w:r>
        <w:rPr>
          <w:snapToGrid w:val="0"/>
        </w:rPr>
        <w:t>.</w:t>
      </w:r>
      <w:r>
        <w:rPr>
          <w:snapToGrid w:val="0"/>
        </w:rPr>
        <w:tab/>
        <w:t>Offender may be paroled</w:t>
      </w:r>
      <w:bookmarkEnd w:id="1200"/>
      <w:bookmarkEnd w:id="120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w:t>
      </w:r>
      <w:del w:id="1202" w:author="svcMRProcess" w:date="2020-02-25T12:58:00Z">
        <w:r>
          <w:delText xml:space="preserve"> by</w:delText>
        </w:r>
      </w:del>
      <w:ins w:id="1203" w:author="svcMRProcess" w:date="2020-02-25T12:58:00Z">
        <w:r>
          <w:t>:</w:t>
        </w:r>
      </w:ins>
      <w:r>
        <w:t xml:space="preserve"> No. 50 of 2003 s. 29(3).]</w:t>
      </w:r>
    </w:p>
    <w:p>
      <w:pPr>
        <w:pStyle w:val="Heading5"/>
        <w:rPr>
          <w:snapToGrid w:val="0"/>
        </w:rPr>
      </w:pPr>
      <w:bookmarkStart w:id="1204" w:name="_Toc32411320"/>
      <w:bookmarkStart w:id="1205" w:name="_Toc494448239"/>
      <w:r>
        <w:rPr>
          <w:rStyle w:val="CharSectno"/>
        </w:rPr>
        <w:t>142</w:t>
      </w:r>
      <w:r>
        <w:rPr>
          <w:snapToGrid w:val="0"/>
        </w:rPr>
        <w:t>.</w:t>
      </w:r>
      <w:r>
        <w:rPr>
          <w:snapToGrid w:val="0"/>
        </w:rPr>
        <w:tab/>
        <w:t>Strict security life imprisonment, exercise of Prerogative in case of</w:t>
      </w:r>
      <w:bookmarkEnd w:id="1204"/>
      <w:bookmarkEnd w:id="120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w:t>
      </w:r>
      <w:del w:id="1206" w:author="svcMRProcess" w:date="2020-02-25T12:58:00Z">
        <w:r>
          <w:delText xml:space="preserve"> by</w:delText>
        </w:r>
      </w:del>
      <w:ins w:id="1207" w:author="svcMRProcess" w:date="2020-02-25T12:58:00Z">
        <w:r>
          <w:t>:</w:t>
        </w:r>
      </w:ins>
      <w:r>
        <w:t xml:space="preserve"> No. 29 of 2008 s. 22(3).]</w:t>
      </w:r>
    </w:p>
    <w:p>
      <w:pPr>
        <w:pStyle w:val="Heading2"/>
      </w:pPr>
      <w:bookmarkStart w:id="1208" w:name="_Toc32411034"/>
      <w:bookmarkStart w:id="1209" w:name="_Toc32411321"/>
      <w:bookmarkStart w:id="1210" w:name="_Toc494448240"/>
      <w:r>
        <w:rPr>
          <w:rStyle w:val="CharPartNo"/>
        </w:rPr>
        <w:t>Part 20</w:t>
      </w:r>
      <w:r>
        <w:rPr>
          <w:rStyle w:val="CharDivNo"/>
        </w:rPr>
        <w:t> </w:t>
      </w:r>
      <w:r>
        <w:t>—</w:t>
      </w:r>
      <w:r>
        <w:rPr>
          <w:rStyle w:val="CharDivText"/>
        </w:rPr>
        <w:t> </w:t>
      </w:r>
      <w:r>
        <w:rPr>
          <w:rStyle w:val="CharPartText"/>
        </w:rPr>
        <w:t>Miscellaneous</w:t>
      </w:r>
      <w:bookmarkEnd w:id="1208"/>
      <w:bookmarkEnd w:id="1209"/>
      <w:bookmarkEnd w:id="1210"/>
    </w:p>
    <w:p>
      <w:pPr>
        <w:pStyle w:val="Heading5"/>
        <w:rPr>
          <w:snapToGrid w:val="0"/>
        </w:rPr>
      </w:pPr>
      <w:bookmarkStart w:id="1211" w:name="_Toc32411322"/>
      <w:bookmarkStart w:id="1212" w:name="_Toc494448241"/>
      <w:r>
        <w:rPr>
          <w:rStyle w:val="CharSectno"/>
        </w:rPr>
        <w:t>143</w:t>
      </w:r>
      <w:r>
        <w:rPr>
          <w:snapToGrid w:val="0"/>
        </w:rPr>
        <w:t>.</w:t>
      </w:r>
      <w:r>
        <w:rPr>
          <w:snapToGrid w:val="0"/>
        </w:rPr>
        <w:tab/>
        <w:t>Guideline judgments by Court of Appeal</w:t>
      </w:r>
      <w:bookmarkEnd w:id="1211"/>
      <w:bookmarkEnd w:id="121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w:t>
      </w:r>
      <w:del w:id="1213" w:author="svcMRProcess" w:date="2020-02-25T12:58:00Z">
        <w:r>
          <w:delText xml:space="preserve"> by</w:delText>
        </w:r>
      </w:del>
      <w:ins w:id="1214" w:author="svcMRProcess" w:date="2020-02-25T12:58:00Z">
        <w:r>
          <w:t>:</w:t>
        </w:r>
      </w:ins>
      <w:r>
        <w:t xml:space="preserve"> No. 45 of 2004 s. 37.]</w:t>
      </w:r>
    </w:p>
    <w:p>
      <w:pPr>
        <w:pStyle w:val="Heading5"/>
      </w:pPr>
      <w:bookmarkStart w:id="1215" w:name="_Toc32411323"/>
      <w:bookmarkStart w:id="1216" w:name="_Toc494448242"/>
      <w:r>
        <w:rPr>
          <w:rStyle w:val="CharSectno"/>
        </w:rPr>
        <w:t>143A</w:t>
      </w:r>
      <w:r>
        <w:t>.</w:t>
      </w:r>
      <w:r>
        <w:tab/>
        <w:t>Sentencing guidelines for courts of summary jurisdiction</w:t>
      </w:r>
      <w:bookmarkEnd w:id="1215"/>
      <w:bookmarkEnd w:id="121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w:t>
      </w:r>
      <w:del w:id="1217" w:author="svcMRProcess" w:date="2020-02-25T12:58:00Z">
        <w:r>
          <w:delText xml:space="preserve"> by</w:delText>
        </w:r>
      </w:del>
      <w:ins w:id="1218" w:author="svcMRProcess" w:date="2020-02-25T12:58:00Z">
        <w:r>
          <w:t>:</w:t>
        </w:r>
      </w:ins>
      <w:r>
        <w:t xml:space="preserve"> No. 57 of 1999 s. 39; amended</w:t>
      </w:r>
      <w:del w:id="1219" w:author="svcMRProcess" w:date="2020-02-25T12:58:00Z">
        <w:r>
          <w:delText xml:space="preserve"> by</w:delText>
        </w:r>
      </w:del>
      <w:ins w:id="1220" w:author="svcMRProcess" w:date="2020-02-25T12:58:00Z">
        <w:r>
          <w:t>:</w:t>
        </w:r>
      </w:ins>
      <w:r>
        <w:t xml:space="preserve"> No. 59 of 2004 s. 141.]</w:t>
      </w:r>
    </w:p>
    <w:p>
      <w:pPr>
        <w:pStyle w:val="Heading5"/>
        <w:rPr>
          <w:snapToGrid w:val="0"/>
        </w:rPr>
      </w:pPr>
      <w:bookmarkStart w:id="1221" w:name="_Toc32411324"/>
      <w:bookmarkStart w:id="1222" w:name="_Toc494448243"/>
      <w:r>
        <w:rPr>
          <w:rStyle w:val="CharSectno"/>
        </w:rPr>
        <w:t>144</w:t>
      </w:r>
      <w:r>
        <w:rPr>
          <w:snapToGrid w:val="0"/>
        </w:rPr>
        <w:t>.</w:t>
      </w:r>
      <w:r>
        <w:rPr>
          <w:snapToGrid w:val="0"/>
        </w:rPr>
        <w:tab/>
        <w:t>Chief Justice may report to Parliament</w:t>
      </w:r>
      <w:bookmarkEnd w:id="1221"/>
      <w:bookmarkEnd w:id="122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23" w:name="_Toc32411325"/>
      <w:bookmarkStart w:id="1224" w:name="_Toc494448244"/>
      <w:r>
        <w:rPr>
          <w:rStyle w:val="CharSectno"/>
        </w:rPr>
        <w:t>145</w:t>
      </w:r>
      <w:r>
        <w:rPr>
          <w:snapToGrid w:val="0"/>
        </w:rPr>
        <w:t>.</w:t>
      </w:r>
      <w:r>
        <w:rPr>
          <w:snapToGrid w:val="0"/>
        </w:rPr>
        <w:tab/>
        <w:t>Non-compliance with procedural requirements, effect of</w:t>
      </w:r>
      <w:bookmarkEnd w:id="1223"/>
      <w:bookmarkEnd w:id="122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225" w:name="_Toc32411326"/>
      <w:bookmarkStart w:id="1226" w:name="_Toc494448245"/>
      <w:r>
        <w:rPr>
          <w:rStyle w:val="CharSectno"/>
        </w:rPr>
        <w:t>145A</w:t>
      </w:r>
      <w:r>
        <w:t>.</w:t>
      </w:r>
      <w:r>
        <w:tab/>
        <w:t>Existence of circumstances of aggravation is question for judge to determine</w:t>
      </w:r>
      <w:bookmarkEnd w:id="1225"/>
      <w:bookmarkEnd w:id="122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w:t>
      </w:r>
      <w:del w:id="1227" w:author="svcMRProcess" w:date="2020-02-25T12:58:00Z">
        <w:r>
          <w:delText xml:space="preserve"> by</w:delText>
        </w:r>
      </w:del>
      <w:ins w:id="1228" w:author="svcMRProcess" w:date="2020-02-25T12:58:00Z">
        <w:r>
          <w:t>:</w:t>
        </w:r>
      </w:ins>
      <w:r>
        <w:t xml:space="preserve"> No. 45 of 2016 s. 46.]</w:t>
      </w:r>
    </w:p>
    <w:p>
      <w:pPr>
        <w:pStyle w:val="Heading5"/>
        <w:keepNext w:val="0"/>
        <w:keepLines w:val="0"/>
        <w:rPr>
          <w:snapToGrid w:val="0"/>
        </w:rPr>
      </w:pPr>
      <w:bookmarkStart w:id="1229" w:name="_Toc32411327"/>
      <w:bookmarkStart w:id="1230" w:name="_Toc494448246"/>
      <w:r>
        <w:rPr>
          <w:rStyle w:val="CharSectno"/>
        </w:rPr>
        <w:t>146</w:t>
      </w:r>
      <w:r>
        <w:rPr>
          <w:snapToGrid w:val="0"/>
        </w:rPr>
        <w:t>.</w:t>
      </w:r>
      <w:r>
        <w:rPr>
          <w:snapToGrid w:val="0"/>
        </w:rPr>
        <w:tab/>
        <w:t>Questions of fact in superior courts</w:t>
      </w:r>
      <w:bookmarkEnd w:id="1229"/>
      <w:bookmarkEnd w:id="123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31" w:name="_Toc32411328"/>
      <w:bookmarkStart w:id="1232" w:name="_Toc494448247"/>
      <w:r>
        <w:rPr>
          <w:rStyle w:val="CharSectno"/>
        </w:rPr>
        <w:t>147</w:t>
      </w:r>
      <w:r>
        <w:rPr>
          <w:snapToGrid w:val="0"/>
        </w:rPr>
        <w:t>.</w:t>
      </w:r>
      <w:r>
        <w:rPr>
          <w:snapToGrid w:val="0"/>
        </w:rPr>
        <w:tab/>
        <w:t>Operation of other Acts not affected</w:t>
      </w:r>
      <w:bookmarkEnd w:id="1231"/>
      <w:bookmarkEnd w:id="123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33" w:name="_Toc32411329"/>
      <w:bookmarkStart w:id="1234" w:name="_Toc494448248"/>
      <w:r>
        <w:rPr>
          <w:rStyle w:val="CharSectno"/>
        </w:rPr>
        <w:t>148</w:t>
      </w:r>
      <w:r>
        <w:rPr>
          <w:snapToGrid w:val="0"/>
        </w:rPr>
        <w:t>.</w:t>
      </w:r>
      <w:r>
        <w:rPr>
          <w:snapToGrid w:val="0"/>
        </w:rPr>
        <w:tab/>
        <w:t>Regulations</w:t>
      </w:r>
      <w:bookmarkEnd w:id="1233"/>
      <w:bookmarkEnd w:id="12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w:t>
      </w:r>
      <w:del w:id="1235" w:author="svcMRProcess" w:date="2020-02-25T12:58:00Z">
        <w:r>
          <w:delText xml:space="preserve"> by</w:delText>
        </w:r>
      </w:del>
      <w:ins w:id="1236" w:author="svcMRProcess" w:date="2020-02-25T12:58:00Z">
        <w:r>
          <w:t>:</w:t>
        </w:r>
      </w:ins>
      <w:r>
        <w:t xml:space="preserve"> No. 65 of 2006 s. 48.]</w:t>
      </w:r>
    </w:p>
    <w:p>
      <w:pPr>
        <w:pStyle w:val="Heading5"/>
        <w:rPr>
          <w:snapToGrid w:val="0"/>
        </w:rPr>
      </w:pPr>
      <w:bookmarkStart w:id="1237" w:name="_Toc32411330"/>
      <w:bookmarkStart w:id="1238" w:name="_Toc494448249"/>
      <w:r>
        <w:rPr>
          <w:rStyle w:val="CharSectno"/>
        </w:rPr>
        <w:t>149</w:t>
      </w:r>
      <w:r>
        <w:rPr>
          <w:snapToGrid w:val="0"/>
        </w:rPr>
        <w:t>.</w:t>
      </w:r>
      <w:r>
        <w:rPr>
          <w:snapToGrid w:val="0"/>
        </w:rPr>
        <w:tab/>
        <w:t>Rules of court</w:t>
      </w:r>
      <w:bookmarkEnd w:id="1237"/>
      <w:bookmarkEnd w:id="123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239" w:name="_Toc32411044"/>
      <w:bookmarkStart w:id="1240" w:name="_Toc32411331"/>
      <w:bookmarkStart w:id="1241" w:name="_Toc494448250"/>
      <w:r>
        <w:rPr>
          <w:rStyle w:val="CharPartNo"/>
        </w:rPr>
        <w:t>Part 21</w:t>
      </w:r>
      <w:r>
        <w:rPr>
          <w:rStyle w:val="CharDivNo"/>
        </w:rPr>
        <w:t> </w:t>
      </w:r>
      <w:r>
        <w:t>—</w:t>
      </w:r>
      <w:r>
        <w:rPr>
          <w:rStyle w:val="CharDivText"/>
        </w:rPr>
        <w:t> </w:t>
      </w:r>
      <w:r>
        <w:rPr>
          <w:rStyle w:val="CharPartText"/>
        </w:rPr>
        <w:t>Transitional and review provisions</w:t>
      </w:r>
      <w:bookmarkEnd w:id="1239"/>
      <w:bookmarkEnd w:id="1240"/>
      <w:bookmarkEnd w:id="1241"/>
    </w:p>
    <w:p>
      <w:pPr>
        <w:pStyle w:val="Footnoteheading"/>
      </w:pPr>
      <w:r>
        <w:tab/>
        <w:t>[Heading inserted</w:t>
      </w:r>
      <w:del w:id="1242" w:author="svcMRProcess" w:date="2020-02-25T12:58:00Z">
        <w:r>
          <w:delText xml:space="preserve"> by</w:delText>
        </w:r>
      </w:del>
      <w:ins w:id="1243" w:author="svcMRProcess" w:date="2020-02-25T12:58:00Z">
        <w:r>
          <w:t>:</w:t>
        </w:r>
      </w:ins>
      <w:r>
        <w:t xml:space="preserve"> No. 42 of 2012 s. 5.]</w:t>
      </w:r>
    </w:p>
    <w:p>
      <w:pPr>
        <w:pStyle w:val="Heading5"/>
      </w:pPr>
      <w:bookmarkStart w:id="1244" w:name="_Toc32411332"/>
      <w:bookmarkStart w:id="1245" w:name="_Toc494448251"/>
      <w:r>
        <w:rPr>
          <w:rStyle w:val="CharSectno"/>
        </w:rPr>
        <w:t>150A</w:t>
      </w:r>
      <w:r>
        <w:t>.</w:t>
      </w:r>
      <w:r>
        <w:tab/>
      </w:r>
      <w:r>
        <w:rPr>
          <w:i/>
        </w:rPr>
        <w:t xml:space="preserve">Sentencing Amendment Act 2012 </w:t>
      </w:r>
      <w:r>
        <w:t>amendments, application of</w:t>
      </w:r>
      <w:bookmarkEnd w:id="1244"/>
      <w:bookmarkEnd w:id="12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del w:id="1246" w:author="svcMRProcess" w:date="2020-02-25T12:58:00Z">
        <w:r>
          <w:rPr>
            <w:vertAlign w:val="superscript"/>
          </w:rPr>
          <w:delText> 1</w:delText>
        </w:r>
      </w:del>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w:t>
      </w:r>
      <w:del w:id="1247" w:author="svcMRProcess" w:date="2020-02-25T12:58:00Z">
        <w:r>
          <w:delText xml:space="preserve"> by</w:delText>
        </w:r>
      </w:del>
      <w:ins w:id="1248" w:author="svcMRProcess" w:date="2020-02-25T12:58:00Z">
        <w:r>
          <w:t>:</w:t>
        </w:r>
      </w:ins>
      <w:r>
        <w:t xml:space="preserve"> No. 42 of 2012 s. 6.]</w:t>
      </w:r>
    </w:p>
    <w:p>
      <w:pPr>
        <w:pStyle w:val="Heading5"/>
      </w:pPr>
      <w:bookmarkStart w:id="1249" w:name="_Toc32411333"/>
      <w:bookmarkStart w:id="1250" w:name="_Toc49444825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1249"/>
      <w:bookmarkEnd w:id="125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w:t>
      </w:r>
      <w:del w:id="1251" w:author="svcMRProcess" w:date="2020-02-25T12:58:00Z">
        <w:r>
          <w:delText xml:space="preserve"> by</w:delText>
        </w:r>
      </w:del>
      <w:ins w:id="1252" w:author="svcMRProcess" w:date="2020-02-25T12:58:00Z">
        <w:r>
          <w:t>:</w:t>
        </w:r>
      </w:ins>
      <w:r>
        <w:t xml:space="preserve"> No. 45 of 2016 s. 47.]</w:t>
      </w:r>
    </w:p>
    <w:p>
      <w:pPr>
        <w:pStyle w:val="Heading5"/>
      </w:pPr>
      <w:bookmarkStart w:id="1253" w:name="_Toc32411334"/>
      <w:bookmarkStart w:id="1254" w:name="_Toc494448253"/>
      <w:r>
        <w:rPr>
          <w:rStyle w:val="CharSectno"/>
        </w:rPr>
        <w:t>150B</w:t>
      </w:r>
      <w:r>
        <w:t>.</w:t>
      </w:r>
      <w:r>
        <w:tab/>
        <w:t>Review of s. 9AA</w:t>
      </w:r>
      <w:bookmarkEnd w:id="1253"/>
      <w:bookmarkEnd w:id="125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w:t>
      </w:r>
      <w:del w:id="1255" w:author="svcMRProcess" w:date="2020-02-25T12:58:00Z">
        <w:r>
          <w:delText xml:space="preserve"> by</w:delText>
        </w:r>
      </w:del>
      <w:ins w:id="1256" w:author="svcMRProcess" w:date="2020-02-25T12:58:00Z">
        <w:r>
          <w:t>:</w:t>
        </w:r>
      </w:ins>
      <w:r>
        <w:t xml:space="preserve"> No. 42 of 2012 s. 6.]</w:t>
      </w:r>
    </w:p>
    <w:p>
      <w:pPr>
        <w:pStyle w:val="Heading5"/>
      </w:pPr>
      <w:bookmarkStart w:id="1257" w:name="_Toc32411335"/>
      <w:bookmarkStart w:id="1258" w:name="_Toc494448254"/>
      <w:r>
        <w:rPr>
          <w:rStyle w:val="CharSectno"/>
        </w:rPr>
        <w:t>150</w:t>
      </w:r>
      <w:r>
        <w:t>.</w:t>
      </w:r>
      <w:r>
        <w:tab/>
        <w:t>Review of Act</w:t>
      </w:r>
      <w:bookmarkEnd w:id="1257"/>
      <w:bookmarkEnd w:id="125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w:t>
      </w:r>
      <w:del w:id="1259" w:author="svcMRProcess" w:date="2020-02-25T12:58:00Z">
        <w:r>
          <w:delText xml:space="preserve"> by</w:delText>
        </w:r>
      </w:del>
      <w:ins w:id="1260" w:author="svcMRProcess" w:date="2020-02-25T12:58:00Z">
        <w:r>
          <w:t>:</w:t>
        </w:r>
      </w:ins>
      <w:r>
        <w:t xml:space="preserve">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261" w:name="_Toc32411049"/>
      <w:bookmarkStart w:id="1262" w:name="_Toc32411336"/>
      <w:bookmarkStart w:id="1263" w:name="_Toc494448255"/>
      <w:r>
        <w:rPr>
          <w:rStyle w:val="CharSchNo"/>
        </w:rPr>
        <w:t>Schedule 1A</w:t>
      </w:r>
      <w:r>
        <w:t> — </w:t>
      </w:r>
      <w:r>
        <w:rPr>
          <w:rStyle w:val="CharSchText"/>
        </w:rPr>
        <w:t>Relevant indictable and simple offences for purposes of Part 2 Division 2A</w:t>
      </w:r>
      <w:bookmarkEnd w:id="1261"/>
      <w:bookmarkEnd w:id="1262"/>
      <w:bookmarkEnd w:id="1263"/>
    </w:p>
    <w:p>
      <w:pPr>
        <w:pStyle w:val="yShoulderClause"/>
      </w:pPr>
      <w:r>
        <w:t>[s. 9A(1)]</w:t>
      </w:r>
    </w:p>
    <w:p>
      <w:pPr>
        <w:pStyle w:val="yFootnoteheading"/>
      </w:pPr>
      <w:r>
        <w:tab/>
        <w:t>[Heading inserted</w:t>
      </w:r>
      <w:del w:id="1264" w:author="svcMRProcess" w:date="2020-02-25T12:58:00Z">
        <w:r>
          <w:delText xml:space="preserve"> by</w:delText>
        </w:r>
      </w:del>
      <w:ins w:id="1265" w:author="svcMRProcess" w:date="2020-02-25T12:58:00Z">
        <w:r>
          <w:t>:</w:t>
        </w:r>
      </w:ins>
      <w:r>
        <w:t xml:space="preserve"> No. 49 of 2012 s. 181(4).]</w:t>
      </w:r>
    </w:p>
    <w:p>
      <w:pPr>
        <w:pStyle w:val="yHeading3"/>
      </w:pPr>
      <w:bookmarkStart w:id="1266" w:name="_Toc32411050"/>
      <w:bookmarkStart w:id="1267" w:name="_Toc32411337"/>
      <w:bookmarkStart w:id="1268" w:name="_Toc494448256"/>
      <w:r>
        <w:rPr>
          <w:rStyle w:val="CharSDivNo"/>
        </w:rPr>
        <w:t>Part 1</w:t>
      </w:r>
      <w:r>
        <w:t> — </w:t>
      </w:r>
      <w:r>
        <w:rPr>
          <w:rStyle w:val="CharSDivText"/>
        </w:rPr>
        <w:t>Relevant indictable offences</w:t>
      </w:r>
      <w:bookmarkEnd w:id="1266"/>
      <w:bookmarkEnd w:id="1267"/>
      <w:bookmarkEnd w:id="1268"/>
    </w:p>
    <w:p>
      <w:pPr>
        <w:pStyle w:val="yFootnoteheading"/>
        <w:spacing w:after="120"/>
      </w:pPr>
      <w:r>
        <w:tab/>
        <w:t>[Heading inserted</w:t>
      </w:r>
      <w:del w:id="1269" w:author="svcMRProcess" w:date="2020-02-25T12:58:00Z">
        <w:r>
          <w:delText xml:space="preserve"> by</w:delText>
        </w:r>
      </w:del>
      <w:ins w:id="1270" w:author="svcMRProcess" w:date="2020-02-25T12:58:00Z">
        <w:r>
          <w:t>:</w:t>
        </w:r>
      </w:ins>
      <w:r>
        <w:t xml:space="preserve">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w:t>
      </w:r>
      <w:del w:id="1271" w:author="svcMRProcess" w:date="2020-02-25T12:58:00Z">
        <w:r>
          <w:delText xml:space="preserve"> by</w:delText>
        </w:r>
      </w:del>
      <w:ins w:id="1272" w:author="svcMRProcess" w:date="2020-02-25T12:58:00Z">
        <w:r>
          <w:t>:</w:t>
        </w:r>
      </w:ins>
      <w:r>
        <w:t xml:space="preserve"> No. 49 of 2012 s. 181(4); amended</w:t>
      </w:r>
      <w:del w:id="1273" w:author="svcMRProcess" w:date="2020-02-25T12:58:00Z">
        <w:r>
          <w:delText xml:space="preserve"> by</w:delText>
        </w:r>
      </w:del>
      <w:ins w:id="1274" w:author="svcMRProcess" w:date="2020-02-25T12:58:00Z">
        <w:r>
          <w:t>:</w:t>
        </w:r>
      </w:ins>
      <w:r>
        <w:t xml:space="preserve"> No. 11 of 2014 s. 8(1); No. 35 of 2014 s. 39.]</w:t>
      </w:r>
    </w:p>
    <w:p>
      <w:pPr>
        <w:pStyle w:val="yHeading3"/>
        <w:keepNext w:val="0"/>
        <w:pageBreakBefore/>
        <w:spacing w:before="0"/>
      </w:pPr>
      <w:bookmarkStart w:id="1275" w:name="_Toc32411051"/>
      <w:bookmarkStart w:id="1276" w:name="_Toc32411338"/>
      <w:bookmarkStart w:id="1277" w:name="_Toc494448257"/>
      <w:r>
        <w:rPr>
          <w:rStyle w:val="CharSDivNo"/>
        </w:rPr>
        <w:t>Part 2</w:t>
      </w:r>
      <w:r>
        <w:t> — </w:t>
      </w:r>
      <w:r>
        <w:rPr>
          <w:rStyle w:val="CharSDivText"/>
        </w:rPr>
        <w:t>Relevant simple offences</w:t>
      </w:r>
      <w:bookmarkEnd w:id="1275"/>
      <w:bookmarkEnd w:id="1276"/>
      <w:bookmarkEnd w:id="1277"/>
    </w:p>
    <w:p>
      <w:pPr>
        <w:pStyle w:val="yFootnoteheading"/>
        <w:keepNext/>
        <w:spacing w:after="120"/>
      </w:pPr>
      <w:r>
        <w:tab/>
        <w:t>[Heading inserted</w:t>
      </w:r>
      <w:del w:id="1278" w:author="svcMRProcess" w:date="2020-02-25T12:58:00Z">
        <w:r>
          <w:delText xml:space="preserve"> by</w:delText>
        </w:r>
      </w:del>
      <w:ins w:id="1279" w:author="svcMRProcess" w:date="2020-02-25T12:58:00Z">
        <w:r>
          <w:t>:</w:t>
        </w:r>
      </w:ins>
      <w:r>
        <w:t xml:space="preserve">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w:t>
      </w:r>
      <w:del w:id="1280" w:author="svcMRProcess" w:date="2020-02-25T12:58:00Z">
        <w:r>
          <w:delText xml:space="preserve"> by</w:delText>
        </w:r>
      </w:del>
      <w:ins w:id="1281" w:author="svcMRProcess" w:date="2020-02-25T12:58:00Z">
        <w:r>
          <w:t>:</w:t>
        </w:r>
      </w:ins>
      <w:r>
        <w:t xml:space="preserve"> No. 49 of 2012 s. 181(4); amended</w:t>
      </w:r>
      <w:del w:id="1282" w:author="svcMRProcess" w:date="2020-02-25T12:58:00Z">
        <w:r>
          <w:delText xml:space="preserve"> by</w:delText>
        </w:r>
      </w:del>
      <w:ins w:id="1283" w:author="svcMRProcess" w:date="2020-02-25T12:58:00Z">
        <w:r>
          <w:t>:</w:t>
        </w:r>
      </w:ins>
      <w:r>
        <w:t xml:space="preserve"> No. 35 of 2014 s. 39; No. 6 of 2017 s. 12(5).]</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outlineLvl w:val="0"/>
      </w:pPr>
      <w:bookmarkStart w:id="1285" w:name="_Toc32411052"/>
      <w:bookmarkStart w:id="1286" w:name="_Toc32411339"/>
      <w:bookmarkStart w:id="1287" w:name="_Toc49444825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85"/>
      <w:bookmarkEnd w:id="1286"/>
      <w:bookmarkEnd w:id="1287"/>
    </w:p>
    <w:p>
      <w:pPr>
        <w:pStyle w:val="yShoulderClause"/>
        <w:spacing w:after="40"/>
        <w:rPr>
          <w:snapToGrid w:val="0"/>
        </w:rPr>
      </w:pPr>
      <w:r>
        <w:rPr>
          <w:snapToGrid w:val="0"/>
        </w:rPr>
        <w:t>[s. 60(2)]</w:t>
      </w:r>
    </w:p>
    <w:p>
      <w:pPr>
        <w:pStyle w:val="yFootnoteheading"/>
        <w:spacing w:after="120"/>
      </w:pPr>
      <w:r>
        <w:tab/>
        <w:t>[Heading amended</w:t>
      </w:r>
      <w:del w:id="1288" w:author="svcMRProcess" w:date="2020-02-25T12:58:00Z">
        <w:r>
          <w:delText xml:space="preserve"> by</w:delText>
        </w:r>
      </w:del>
      <w:ins w:id="1289" w:author="svcMRProcess" w:date="2020-02-25T12:58:00Z">
        <w:r>
          <w:t>:</w:t>
        </w:r>
      </w:ins>
      <w:r>
        <w:t xml:space="preserve">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w:t>
            </w:r>
            <w:del w:id="1290" w:author="svcMRProcess" w:date="2020-02-25T12:58:00Z">
              <w:r>
                <w:rPr>
                  <w:vertAlign w:val="superscript"/>
                </w:rPr>
                <w:delText>3</w:delText>
              </w:r>
            </w:del>
            <w:ins w:id="1291" w:author="svcMRProcess" w:date="2020-02-25T12:58:00Z">
              <w:r>
                <w:rPr>
                  <w:vertAlign w:val="superscript"/>
                </w:rPr>
                <w:t>2</w:t>
              </w:r>
            </w:ins>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w:t>
            </w:r>
            <w:del w:id="1292" w:author="svcMRProcess" w:date="2020-02-25T12:58:00Z">
              <w:r>
                <w:rPr>
                  <w:vertAlign w:val="superscript"/>
                </w:rPr>
                <w:delText>3</w:delText>
              </w:r>
            </w:del>
            <w:ins w:id="1293" w:author="svcMRProcess" w:date="2020-02-25T12:58:00Z">
              <w:r>
                <w:rPr>
                  <w:vertAlign w:val="superscript"/>
                </w:rPr>
                <w:t>2</w:t>
              </w:r>
            </w:ins>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w:t>
      </w:r>
      <w:del w:id="1294" w:author="svcMRProcess" w:date="2020-02-25T12:58:00Z">
        <w:r>
          <w:delText xml:space="preserve"> by</w:delText>
        </w:r>
      </w:del>
      <w:ins w:id="1295" w:author="svcMRProcess" w:date="2020-02-25T12:58:00Z">
        <w:r>
          <w:t>:</w:t>
        </w:r>
      </w:ins>
      <w:r>
        <w:t xml:space="preserve">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1296" w:name="_Toc32411053"/>
      <w:bookmarkStart w:id="1297" w:name="_Toc32411340"/>
      <w:bookmarkStart w:id="1298" w:name="_Toc494448259"/>
      <w:r>
        <w:t>Notes</w:t>
      </w:r>
      <w:bookmarkEnd w:id="1296"/>
      <w:bookmarkEnd w:id="1297"/>
      <w:bookmarkEnd w:id="1298"/>
    </w:p>
    <w:p>
      <w:pPr>
        <w:pStyle w:val="nStatement"/>
      </w:pPr>
      <w:del w:id="1299" w:author="svcMRProcess" w:date="2020-02-25T12:58:00Z">
        <w:r>
          <w:rPr>
            <w:vertAlign w:val="superscript"/>
          </w:rPr>
          <w:delText>1</w:delText>
        </w:r>
        <w:r>
          <w:tab/>
        </w:r>
      </w:del>
      <w:r>
        <w:t xml:space="preserve">This is a compilation of the </w:t>
      </w:r>
      <w:r>
        <w:rPr>
          <w:i/>
          <w:noProof/>
        </w:rPr>
        <w:t>Sentencing Act 1995</w:t>
      </w:r>
      <w:r>
        <w:t xml:space="preserve"> and includes </w:t>
      </w:r>
      <w:del w:id="1300" w:author="svcMRProcess" w:date="2020-02-25T12:58:00Z">
        <w:r>
          <w:delText xml:space="preserve">the </w:delText>
        </w:r>
      </w:del>
      <w:r>
        <w:t xml:space="preserve">amendments made by </w:t>
      </w:r>
      <w:del w:id="1301" w:author="svcMRProcess" w:date="2020-02-25T12:58:00Z">
        <w:r>
          <w:delText xml:space="preserve">the </w:delText>
        </w:r>
      </w:del>
      <w:r>
        <w:t>other written laws</w:t>
      </w:r>
      <w:del w:id="1302" w:author="svcMRProcess" w:date="2020-02-25T12:58:00Z">
        <w:r>
          <w:delText xml:space="preserve"> referred to in the following table</w:delText>
        </w:r>
      </w:del>
      <w:r>
        <w:t> </w:t>
      </w:r>
      <w:r>
        <w:rPr>
          <w:vertAlign w:val="superscript"/>
        </w:rPr>
        <w:t xml:space="preserve">1M, </w:t>
      </w:r>
      <w:del w:id="1303" w:author="svcMRProcess" w:date="2020-02-25T12:58:00Z">
        <w:r>
          <w:rPr>
            <w:vertAlign w:val="superscript"/>
          </w:rPr>
          <w:delText>1a, 4</w:delText>
        </w:r>
        <w:r>
          <w:delText xml:space="preserve">  The table also contains</w:delText>
        </w:r>
      </w:del>
      <w:ins w:id="1304" w:author="svcMRProcess" w:date="2020-02-25T12:58:00Z">
        <w:r>
          <w:rPr>
            <w:vertAlign w:val="superscript"/>
          </w:rPr>
          <w:t>3</w:t>
        </w:r>
        <w:r>
          <w:t>. For provisions that have come into operation, and for</w:t>
        </w:r>
      </w:ins>
      <w:r>
        <w:t xml:space="preserve"> information about any </w:t>
      </w:r>
      <w:del w:id="1305" w:author="svcMRProcess" w:date="2020-02-25T12:58:00Z">
        <w:r>
          <w:delText>reprint</w:delText>
        </w:r>
      </w:del>
      <w:ins w:id="1306" w:author="svcMRProcess" w:date="2020-02-25T12:58:00Z">
        <w:r>
          <w:t>reprints, see the compilation table. For provisions that have not yet come into operation see the uncommenced provisions table</w:t>
        </w:r>
      </w:ins>
      <w:r>
        <w:t>.</w:t>
      </w:r>
    </w:p>
    <w:p>
      <w:pPr>
        <w:pStyle w:val="nHeading3"/>
      </w:pPr>
      <w:bookmarkStart w:id="1307" w:name="_Toc32411341"/>
      <w:bookmarkStart w:id="1308" w:name="_Toc494448260"/>
      <w:r>
        <w:t>Compilation table</w:t>
      </w:r>
      <w:bookmarkEnd w:id="1307"/>
      <w:bookmarkEnd w:id="130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w:t>
            </w:r>
            <w:del w:id="1309" w:author="svcMRProcess" w:date="2020-02-25T12:58:00Z">
              <w:r>
                <w:rPr>
                  <w:vertAlign w:val="superscript"/>
                </w:rPr>
                <w:delText>5</w:delText>
              </w:r>
            </w:del>
            <w:ins w:id="1310" w:author="svcMRProcess" w:date="2020-02-25T12:58:00Z">
              <w:r>
                <w:rPr>
                  <w:vertAlign w:val="superscript"/>
                </w:rPr>
                <w:t>4</w:t>
              </w:r>
            </w:ins>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w:t>
            </w:r>
            <w:del w:id="1311" w:author="svcMRProcess" w:date="2020-02-25T12:58:00Z">
              <w:r>
                <w:rPr>
                  <w:vertAlign w:val="superscript"/>
                </w:rPr>
                <w:delText>6</w:delText>
              </w:r>
            </w:del>
            <w:ins w:id="1312" w:author="svcMRProcess" w:date="2020-02-25T12:58:00Z">
              <w:r>
                <w:rPr>
                  <w:vertAlign w:val="superscript"/>
                </w:rPr>
                <w:t>5</w:t>
              </w:r>
            </w:ins>
          </w:p>
        </w:tc>
        <w:tc>
          <w:tcPr>
            <w:tcW w:w="1134" w:type="dxa"/>
          </w:tcPr>
          <w:p>
            <w:pPr>
              <w:pStyle w:val="nTable"/>
              <w:keepNext/>
              <w:keepLines/>
              <w:spacing w:after="40"/>
            </w:pPr>
            <w:r>
              <w:t>57 of 1999 (amended by No. 62 of 2000 s. 4-6</w:t>
            </w:r>
            <w:r>
              <w:rPr>
                <w:vertAlign w:val="superscript"/>
              </w:rPr>
              <w:t> </w:t>
            </w:r>
            <w:del w:id="1313" w:author="svcMRProcess" w:date="2020-02-25T12:58:00Z">
              <w:r>
                <w:rPr>
                  <w:vertAlign w:val="superscript"/>
                </w:rPr>
                <w:delText>7</w:delText>
              </w:r>
            </w:del>
            <w:ins w:id="1314" w:author="svcMRProcess" w:date="2020-02-25T12:58:00Z">
              <w:r>
                <w:rPr>
                  <w:vertAlign w:val="superscript"/>
                </w:rPr>
                <w:t>6</w:t>
              </w:r>
            </w:ins>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w:t>
            </w:r>
            <w:del w:id="1315" w:author="svcMRProcess" w:date="2020-02-25T12:58:00Z">
              <w:r>
                <w:rPr>
                  <w:vertAlign w:val="superscript"/>
                </w:rPr>
                <w:delText>8</w:delText>
              </w:r>
            </w:del>
            <w:ins w:id="1316" w:author="svcMRProcess" w:date="2020-02-25T12:58:00Z">
              <w:r>
                <w:rPr>
                  <w:vertAlign w:val="superscript"/>
                </w:rPr>
                <w:t>7</w:t>
              </w:r>
            </w:ins>
          </w:p>
        </w:tc>
        <w:tc>
          <w:tcPr>
            <w:tcW w:w="1134" w:type="dxa"/>
          </w:tcPr>
          <w:p>
            <w:pPr>
              <w:pStyle w:val="nTable"/>
              <w:keepNext/>
              <w:keepLines/>
              <w:spacing w:after="40"/>
            </w:pPr>
            <w:r>
              <w:t>50 of 2003 (amended by No. 41 of 2006 s. 94, No. 5 of 2008 s. 109</w:t>
            </w:r>
            <w:r>
              <w:rPr>
                <w:vertAlign w:val="superscript"/>
              </w:rPr>
              <w:t> </w:t>
            </w:r>
            <w:del w:id="1317" w:author="svcMRProcess" w:date="2020-02-25T12:58:00Z">
              <w:r>
                <w:rPr>
                  <w:vertAlign w:val="superscript"/>
                </w:rPr>
                <w:delText>9</w:delText>
              </w:r>
            </w:del>
            <w:ins w:id="1318" w:author="svcMRProcess" w:date="2020-02-25T12:58:00Z">
              <w:r>
                <w:rPr>
                  <w:vertAlign w:val="superscript"/>
                </w:rPr>
                <w:t>8</w:t>
              </w:r>
            </w:ins>
            <w:r>
              <w:t>, No. 49 of 2008 s. 3</w:t>
            </w:r>
            <w:r>
              <w:noBreakHyphen/>
              <w:t>5</w:t>
            </w:r>
            <w:r>
              <w:rPr>
                <w:vertAlign w:val="superscript"/>
              </w:rPr>
              <w:t> </w:t>
            </w:r>
            <w:del w:id="1319" w:author="svcMRProcess" w:date="2020-02-25T12:58:00Z">
              <w:r>
                <w:rPr>
                  <w:vertAlign w:val="superscript"/>
                </w:rPr>
                <w:delText>10</w:delText>
              </w:r>
            </w:del>
            <w:ins w:id="1320" w:author="svcMRProcess" w:date="2020-02-25T12:58:00Z">
              <w:r>
                <w:rPr>
                  <w:vertAlign w:val="superscript"/>
                </w:rPr>
                <w:t>9</w:t>
              </w:r>
            </w:ins>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w:t>
            </w:r>
            <w:del w:id="1321" w:author="svcMRProcess" w:date="2020-02-25T12:58:00Z">
              <w:r>
                <w:rPr>
                  <w:vertAlign w:val="superscript"/>
                </w:rPr>
                <w:delText>11</w:delText>
              </w:r>
            </w:del>
            <w:ins w:id="1322" w:author="svcMRProcess" w:date="2020-02-25T12:58:00Z">
              <w:r>
                <w:rPr>
                  <w:vertAlign w:val="superscript"/>
                </w:rPr>
                <w:t>10</w:t>
              </w:r>
            </w:ins>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1"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w:t>
            </w:r>
            <w:ins w:id="1323" w:author="svcMRProcess" w:date="2020-02-25T12:58:00Z">
              <w:r>
                <w:rPr>
                  <w:snapToGrid w:val="0"/>
                  <w:vertAlign w:val="superscript"/>
                </w:rPr>
                <w:t xml:space="preserve">11, </w:t>
              </w:r>
            </w:ins>
            <w:r>
              <w:rPr>
                <w:snapToGrid w:val="0"/>
                <w:vertAlign w:val="superscript"/>
              </w:rPr>
              <w:t>12</w:t>
            </w:r>
            <w:del w:id="1324" w:author="svcMRProcess" w:date="2020-02-25T12:58:00Z">
              <w:r>
                <w:rPr>
                  <w:snapToGrid w:val="0"/>
                  <w:vertAlign w:val="superscript"/>
                </w:rPr>
                <w:delText>, 13</w:delText>
              </w:r>
            </w:del>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w:t>
            </w:r>
            <w:del w:id="1325" w:author="svcMRProcess" w:date="2020-02-25T12:58:00Z">
              <w:r>
                <w:rPr>
                  <w:snapToGrid w:val="0"/>
                  <w:vertAlign w:val="superscript"/>
                </w:rPr>
                <w:delText xml:space="preserve"> 14</w:delText>
              </w:r>
            </w:del>
            <w:ins w:id="1326" w:author="svcMRProcess" w:date="2020-02-25T12:58:00Z">
              <w:r>
                <w:rPr>
                  <w:snapToGrid w:val="0"/>
                  <w:vertAlign w:val="superscript"/>
                </w:rPr>
                <w:t>13</w:t>
              </w:r>
            </w:ins>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w:t>
            </w:r>
            <w:del w:id="1327" w:author="svcMRProcess" w:date="2020-02-25T12:58:00Z">
              <w:r>
                <w:rPr>
                  <w:snapToGrid w:val="0"/>
                  <w:vertAlign w:val="superscript"/>
                </w:rPr>
                <w:delText>16</w:delText>
              </w:r>
            </w:del>
            <w:ins w:id="1328" w:author="svcMRProcess" w:date="2020-02-25T12:58:00Z">
              <w:r>
                <w:rPr>
                  <w:snapToGrid w:val="0"/>
                  <w:vertAlign w:val="superscript"/>
                </w:rPr>
                <w:t>14</w:t>
              </w:r>
            </w:ins>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1"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1"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1"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1"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1"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rPr>
          <w:ins w:id="1329" w:author="svcMRProcess" w:date="2020-02-25T12:58:00Z"/>
        </w:trPr>
        <w:tc>
          <w:tcPr>
            <w:tcW w:w="7087" w:type="dxa"/>
            <w:gridSpan w:val="4"/>
            <w:tcBorders>
              <w:top w:val="nil"/>
              <w:bottom w:val="single" w:sz="8" w:space="0" w:color="auto"/>
            </w:tcBorders>
            <w:shd w:val="clear" w:color="auto" w:fill="auto"/>
          </w:tcPr>
          <w:p>
            <w:pPr>
              <w:pStyle w:val="nTable"/>
              <w:spacing w:after="40"/>
              <w:rPr>
                <w:ins w:id="1330" w:author="svcMRProcess" w:date="2020-02-25T12:58:00Z"/>
                <w:snapToGrid w:val="0"/>
              </w:rPr>
            </w:pPr>
            <w:ins w:id="1331" w:author="svcMRProcess" w:date="2020-02-25T12:58:00Z">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ins>
          </w:p>
        </w:tc>
      </w:tr>
    </w:tbl>
    <w:p>
      <w:pPr>
        <w:pStyle w:val="nHeading3"/>
        <w:rPr>
          <w:ins w:id="1332" w:author="svcMRProcess" w:date="2020-02-25T12:58:00Z"/>
        </w:rPr>
      </w:pPr>
      <w:bookmarkStart w:id="1333" w:name="_Toc32411342"/>
      <w:ins w:id="1334" w:author="svcMRProcess" w:date="2020-02-25T12:58:00Z">
        <w:r>
          <w:t>Uncommenced provisions table</w:t>
        </w:r>
        <w:bookmarkEnd w:id="1333"/>
      </w:ins>
    </w:p>
    <w:p>
      <w:pPr>
        <w:pStyle w:val="nStatement"/>
        <w:keepNext/>
        <w:spacing w:after="240"/>
        <w:rPr>
          <w:ins w:id="1335" w:author="svcMRProcess" w:date="2020-02-25T12:58:00Z"/>
        </w:rPr>
      </w:pPr>
      <w:ins w:id="1336" w:author="svcMRProcess" w:date="2020-02-25T12:58:00Z">
        <w:r>
          <w:t xml:space="preserve">To view the text of the uncommenced provisions see </w:t>
        </w:r>
        <w:r>
          <w:rPr>
            <w:i/>
          </w:rPr>
          <w:t>Acts as passed</w:t>
        </w:r>
        <w:r>
          <w:t xml:space="preserve"> on the WA Legislation website.</w:t>
        </w:r>
      </w:ins>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ins w:id="1337" w:author="svcMRProcess" w:date="2020-02-25T12:58:00Z"/>
        </w:trPr>
        <w:tc>
          <w:tcPr>
            <w:tcW w:w="2256" w:type="dxa"/>
            <w:gridSpan w:val="2"/>
            <w:tcBorders>
              <w:top w:val="single" w:sz="8" w:space="0" w:color="auto"/>
              <w:bottom w:val="single" w:sz="8" w:space="0" w:color="auto"/>
            </w:tcBorders>
            <w:shd w:val="clear" w:color="auto" w:fill="auto"/>
          </w:tcPr>
          <w:p>
            <w:pPr>
              <w:pStyle w:val="nTable"/>
              <w:keepNext/>
              <w:spacing w:after="40"/>
              <w:rPr>
                <w:ins w:id="1338" w:author="svcMRProcess" w:date="2020-02-25T12:58:00Z"/>
                <w:b/>
                <w:snapToGrid w:val="0"/>
              </w:rPr>
            </w:pPr>
            <w:ins w:id="1339" w:author="svcMRProcess" w:date="2020-02-25T12:58:00Z">
              <w:r>
                <w:rPr>
                  <w:b/>
                  <w:snapToGrid w:val="0"/>
                </w:rPr>
                <w:t>Short title</w:t>
              </w:r>
            </w:ins>
          </w:p>
        </w:tc>
        <w:tc>
          <w:tcPr>
            <w:tcW w:w="1130" w:type="dxa"/>
            <w:gridSpan w:val="2"/>
            <w:tcBorders>
              <w:top w:val="single" w:sz="8" w:space="0" w:color="auto"/>
              <w:bottom w:val="single" w:sz="8" w:space="0" w:color="auto"/>
            </w:tcBorders>
            <w:shd w:val="clear" w:color="auto" w:fill="auto"/>
          </w:tcPr>
          <w:p>
            <w:pPr>
              <w:pStyle w:val="nTable"/>
              <w:keepNext/>
              <w:spacing w:after="40"/>
              <w:rPr>
                <w:ins w:id="1340" w:author="svcMRProcess" w:date="2020-02-25T12:58:00Z"/>
                <w:b/>
                <w:snapToGrid w:val="0"/>
              </w:rPr>
            </w:pPr>
            <w:ins w:id="1341" w:author="svcMRProcess" w:date="2020-02-25T12:58:00Z">
              <w:r>
                <w:rPr>
                  <w:b/>
                  <w:snapToGrid w:val="0"/>
                </w:rPr>
                <w:t>Number and year</w:t>
              </w:r>
            </w:ins>
          </w:p>
        </w:tc>
        <w:tc>
          <w:tcPr>
            <w:tcW w:w="1130" w:type="dxa"/>
            <w:gridSpan w:val="2"/>
            <w:tcBorders>
              <w:top w:val="single" w:sz="8" w:space="0" w:color="auto"/>
              <w:bottom w:val="single" w:sz="8" w:space="0" w:color="auto"/>
            </w:tcBorders>
            <w:shd w:val="clear" w:color="auto" w:fill="auto"/>
          </w:tcPr>
          <w:p>
            <w:pPr>
              <w:pStyle w:val="nTable"/>
              <w:keepNext/>
              <w:spacing w:after="40"/>
              <w:rPr>
                <w:ins w:id="1342" w:author="svcMRProcess" w:date="2020-02-25T12:58:00Z"/>
                <w:b/>
                <w:snapToGrid w:val="0"/>
              </w:rPr>
            </w:pPr>
            <w:ins w:id="1343" w:author="svcMRProcess" w:date="2020-02-25T12:58:00Z">
              <w:r>
                <w:rPr>
                  <w:b/>
                  <w:snapToGrid w:val="0"/>
                </w:rPr>
                <w:t>Assent</w:t>
              </w:r>
            </w:ins>
          </w:p>
        </w:tc>
        <w:tc>
          <w:tcPr>
            <w:tcW w:w="2566" w:type="dxa"/>
            <w:gridSpan w:val="2"/>
            <w:tcBorders>
              <w:top w:val="single" w:sz="8" w:space="0" w:color="auto"/>
              <w:bottom w:val="single" w:sz="8" w:space="0" w:color="auto"/>
            </w:tcBorders>
            <w:shd w:val="clear" w:color="auto" w:fill="auto"/>
          </w:tcPr>
          <w:p>
            <w:pPr>
              <w:pStyle w:val="nTable"/>
              <w:keepNext/>
              <w:spacing w:after="40"/>
              <w:rPr>
                <w:ins w:id="1344" w:author="svcMRProcess" w:date="2020-02-25T12:58:00Z"/>
                <w:b/>
                <w:snapToGrid w:val="0"/>
              </w:rPr>
            </w:pPr>
            <w:ins w:id="1345" w:author="svcMRProcess" w:date="2020-02-25T12:58:00Z">
              <w:r>
                <w:rPr>
                  <w:b/>
                  <w:snapToGrid w:val="0"/>
                </w:rPr>
                <w:t>Commencement</w:t>
              </w:r>
            </w:ins>
          </w:p>
        </w:tc>
      </w:tr>
      <w:tr>
        <w:trPr>
          <w:cantSplit/>
          <w:ins w:id="1346" w:author="svcMRProcess" w:date="2020-02-25T12:58:00Z"/>
        </w:trPr>
        <w:tc>
          <w:tcPr>
            <w:tcW w:w="2256" w:type="dxa"/>
            <w:gridSpan w:val="2"/>
            <w:tcBorders>
              <w:top w:val="nil"/>
              <w:bottom w:val="nil"/>
              <w:right w:val="nil"/>
            </w:tcBorders>
          </w:tcPr>
          <w:p>
            <w:pPr>
              <w:pStyle w:val="nTable"/>
              <w:spacing w:after="40"/>
              <w:rPr>
                <w:ins w:id="1347" w:author="svcMRProcess" w:date="2020-02-25T12:58:00Z"/>
                <w:i/>
                <w:snapToGrid w:val="0"/>
                <w:vertAlign w:val="superscript"/>
              </w:rPr>
            </w:pPr>
            <w:ins w:id="1348" w:author="svcMRProcess" w:date="2020-02-25T12:58:00Z">
              <w:r>
                <w:rPr>
                  <w:i/>
                  <w:snapToGrid w:val="0"/>
                </w:rPr>
                <w:t>Courts and Tribunals (Electronic Processes Facilitation) Act 2013</w:t>
              </w:r>
              <w:r>
                <w:rPr>
                  <w:snapToGrid w:val="0"/>
                </w:rPr>
                <w:t xml:space="preserve"> s. 124 and 127</w:t>
              </w:r>
            </w:ins>
          </w:p>
        </w:tc>
        <w:tc>
          <w:tcPr>
            <w:tcW w:w="1130" w:type="dxa"/>
            <w:gridSpan w:val="2"/>
            <w:tcBorders>
              <w:top w:val="nil"/>
              <w:left w:val="nil"/>
              <w:bottom w:val="nil"/>
              <w:right w:val="nil"/>
            </w:tcBorders>
          </w:tcPr>
          <w:p>
            <w:pPr>
              <w:pStyle w:val="nTable"/>
              <w:spacing w:after="40"/>
              <w:rPr>
                <w:ins w:id="1349" w:author="svcMRProcess" w:date="2020-02-25T12:58:00Z"/>
                <w:snapToGrid w:val="0"/>
              </w:rPr>
            </w:pPr>
            <w:ins w:id="1350" w:author="svcMRProcess" w:date="2020-02-25T12:58:00Z">
              <w:r>
                <w:rPr>
                  <w:snapToGrid w:val="0"/>
                </w:rPr>
                <w:t>20 of 2013</w:t>
              </w:r>
            </w:ins>
          </w:p>
        </w:tc>
        <w:tc>
          <w:tcPr>
            <w:tcW w:w="1130" w:type="dxa"/>
            <w:gridSpan w:val="2"/>
            <w:tcBorders>
              <w:top w:val="nil"/>
              <w:left w:val="nil"/>
              <w:bottom w:val="nil"/>
              <w:right w:val="nil"/>
            </w:tcBorders>
          </w:tcPr>
          <w:p>
            <w:pPr>
              <w:pStyle w:val="nTable"/>
              <w:spacing w:after="40"/>
              <w:rPr>
                <w:ins w:id="1351" w:author="svcMRProcess" w:date="2020-02-25T12:58:00Z"/>
                <w:snapToGrid w:val="0"/>
              </w:rPr>
            </w:pPr>
            <w:ins w:id="1352" w:author="svcMRProcess" w:date="2020-02-25T12:58:00Z">
              <w:r>
                <w:rPr>
                  <w:snapToGrid w:val="0"/>
                </w:rPr>
                <w:t>4 Nov 2013</w:t>
              </w:r>
            </w:ins>
          </w:p>
        </w:tc>
        <w:tc>
          <w:tcPr>
            <w:tcW w:w="2566" w:type="dxa"/>
            <w:gridSpan w:val="2"/>
            <w:tcBorders>
              <w:top w:val="nil"/>
              <w:left w:val="nil"/>
              <w:bottom w:val="nil"/>
            </w:tcBorders>
          </w:tcPr>
          <w:p>
            <w:pPr>
              <w:pStyle w:val="nTable"/>
              <w:spacing w:after="40"/>
              <w:rPr>
                <w:ins w:id="1353" w:author="svcMRProcess" w:date="2020-02-25T12:58:00Z"/>
                <w:snapToGrid w:val="0"/>
              </w:rPr>
            </w:pPr>
            <w:ins w:id="1354" w:author="svcMRProcess" w:date="2020-02-25T12:58:00Z">
              <w:r>
                <w:rPr>
                  <w:snapToGrid w:val="0"/>
                </w:rPr>
                <w:t>To be proclaimed (see s. 2(b))</w:t>
              </w:r>
            </w:ins>
          </w:p>
        </w:tc>
      </w:tr>
      <w:tr>
        <w:trPr>
          <w:gridBefore w:val="1"/>
          <w:wBefore w:w="7" w:type="dxa"/>
          <w:ins w:id="1355" w:author="svcMRProcess" w:date="2020-02-25T12:58:00Z"/>
        </w:trPr>
        <w:tc>
          <w:tcPr>
            <w:tcW w:w="2249" w:type="dxa"/>
            <w:tcBorders>
              <w:top w:val="nil"/>
              <w:bottom w:val="nil"/>
            </w:tcBorders>
          </w:tcPr>
          <w:p>
            <w:pPr>
              <w:pStyle w:val="nTable"/>
              <w:keepNext/>
              <w:keepLines/>
              <w:spacing w:after="40"/>
              <w:rPr>
                <w:ins w:id="1356" w:author="svcMRProcess" w:date="2020-02-25T12:58:00Z"/>
                <w:i/>
                <w:snapToGrid w:val="0"/>
              </w:rPr>
            </w:pPr>
            <w:ins w:id="1357" w:author="svcMRProcess" w:date="2020-02-25T12:58:00Z">
              <w:r>
                <w:rPr>
                  <w:i/>
                </w:rPr>
                <w:t>Public Health (Consequential Provisions) Act 2016</w:t>
              </w:r>
              <w:r>
                <w:t xml:space="preserve"> Pt. 5 Div. 23</w:t>
              </w:r>
            </w:ins>
          </w:p>
        </w:tc>
        <w:tc>
          <w:tcPr>
            <w:tcW w:w="1130" w:type="dxa"/>
            <w:gridSpan w:val="2"/>
            <w:tcBorders>
              <w:top w:val="nil"/>
              <w:bottom w:val="nil"/>
            </w:tcBorders>
          </w:tcPr>
          <w:p>
            <w:pPr>
              <w:pStyle w:val="nTable"/>
              <w:keepNext/>
              <w:keepLines/>
              <w:spacing w:after="40"/>
              <w:rPr>
                <w:ins w:id="1358" w:author="svcMRProcess" w:date="2020-02-25T12:58:00Z"/>
              </w:rPr>
            </w:pPr>
            <w:ins w:id="1359" w:author="svcMRProcess" w:date="2020-02-25T12:58:00Z">
              <w:r>
                <w:t>19 of 2016</w:t>
              </w:r>
            </w:ins>
          </w:p>
        </w:tc>
        <w:tc>
          <w:tcPr>
            <w:tcW w:w="1130" w:type="dxa"/>
            <w:gridSpan w:val="2"/>
            <w:tcBorders>
              <w:top w:val="nil"/>
              <w:bottom w:val="nil"/>
            </w:tcBorders>
          </w:tcPr>
          <w:p>
            <w:pPr>
              <w:pStyle w:val="nTable"/>
              <w:keepNext/>
              <w:keepLines/>
              <w:spacing w:after="40"/>
              <w:rPr>
                <w:ins w:id="1360" w:author="svcMRProcess" w:date="2020-02-25T12:58:00Z"/>
              </w:rPr>
            </w:pPr>
            <w:ins w:id="1361" w:author="svcMRProcess" w:date="2020-02-25T12:58:00Z">
              <w:r>
                <w:t>25 Jul 2016</w:t>
              </w:r>
            </w:ins>
          </w:p>
        </w:tc>
        <w:tc>
          <w:tcPr>
            <w:tcW w:w="2566" w:type="dxa"/>
            <w:gridSpan w:val="2"/>
            <w:tcBorders>
              <w:top w:val="nil"/>
              <w:bottom w:val="nil"/>
            </w:tcBorders>
          </w:tcPr>
          <w:p>
            <w:pPr>
              <w:pStyle w:val="nTable"/>
              <w:keepNext/>
              <w:keepLines/>
              <w:spacing w:after="40"/>
              <w:rPr>
                <w:ins w:id="1362" w:author="svcMRProcess" w:date="2020-02-25T12:58:00Z"/>
              </w:rPr>
            </w:pPr>
            <w:ins w:id="1363" w:author="svcMRProcess" w:date="2020-02-25T12:58:00Z">
              <w:r>
                <w:t>To</w:t>
              </w:r>
              <w:r>
                <w:rPr>
                  <w:snapToGrid w:val="0"/>
                </w:rPr>
                <w:t xml:space="preserve"> be proclaimed (see s. 2(1)(c))</w:t>
              </w:r>
            </w:ins>
          </w:p>
        </w:tc>
      </w:tr>
      <w:tr>
        <w:trPr>
          <w:gridBefore w:val="1"/>
          <w:wBefore w:w="7" w:type="dxa"/>
          <w:cantSplit/>
          <w:ins w:id="1364" w:author="svcMRProcess" w:date="2020-02-25T12:58:00Z"/>
        </w:trPr>
        <w:tc>
          <w:tcPr>
            <w:tcW w:w="2255" w:type="dxa"/>
            <w:gridSpan w:val="2"/>
            <w:tcBorders>
              <w:top w:val="nil"/>
              <w:bottom w:val="single" w:sz="4" w:space="0" w:color="auto"/>
              <w:right w:val="nil"/>
            </w:tcBorders>
          </w:tcPr>
          <w:p>
            <w:pPr>
              <w:pStyle w:val="nTable"/>
              <w:spacing w:after="40"/>
              <w:rPr>
                <w:ins w:id="1365" w:author="svcMRProcess" w:date="2020-02-25T12:58:00Z"/>
                <w:snapToGrid w:val="0"/>
              </w:rPr>
            </w:pPr>
            <w:ins w:id="1366" w:author="svcMRProcess" w:date="2020-02-25T12:58:00Z">
              <w:r>
                <w:rPr>
                  <w:i/>
                  <w:snapToGrid w:val="0"/>
                </w:rPr>
                <w:t>Sentencing Legislation Amendment Act 2016</w:t>
              </w:r>
              <w:r>
                <w:rPr>
                  <w:snapToGrid w:val="0"/>
                </w:rPr>
                <w:t xml:space="preserve"> </w:t>
              </w:r>
              <w:r>
                <w:rPr>
                  <w:snapToGrid w:val="0"/>
                </w:rPr>
                <w:br/>
                <w:t>Pt. 4 Div. 5 and s. 69 and 73</w:t>
              </w:r>
            </w:ins>
          </w:p>
        </w:tc>
        <w:tc>
          <w:tcPr>
            <w:tcW w:w="1134" w:type="dxa"/>
            <w:gridSpan w:val="2"/>
            <w:tcBorders>
              <w:top w:val="nil"/>
              <w:left w:val="nil"/>
              <w:bottom w:val="single" w:sz="4" w:space="0" w:color="auto"/>
              <w:right w:val="nil"/>
            </w:tcBorders>
          </w:tcPr>
          <w:p>
            <w:pPr>
              <w:pStyle w:val="nTable"/>
              <w:spacing w:after="40"/>
              <w:rPr>
                <w:ins w:id="1367" w:author="svcMRProcess" w:date="2020-02-25T12:58:00Z"/>
              </w:rPr>
            </w:pPr>
            <w:ins w:id="1368" w:author="svcMRProcess" w:date="2020-02-25T12:58:00Z">
              <w:r>
                <w:t>45 of 2016</w:t>
              </w:r>
            </w:ins>
          </w:p>
        </w:tc>
        <w:tc>
          <w:tcPr>
            <w:tcW w:w="1134" w:type="dxa"/>
            <w:gridSpan w:val="2"/>
            <w:tcBorders>
              <w:top w:val="nil"/>
              <w:left w:val="nil"/>
              <w:bottom w:val="single" w:sz="4" w:space="0" w:color="auto"/>
              <w:right w:val="nil"/>
            </w:tcBorders>
          </w:tcPr>
          <w:p>
            <w:pPr>
              <w:pStyle w:val="nTable"/>
              <w:spacing w:after="40"/>
              <w:rPr>
                <w:ins w:id="1369" w:author="svcMRProcess" w:date="2020-02-25T12:58:00Z"/>
              </w:rPr>
            </w:pPr>
            <w:ins w:id="1370" w:author="svcMRProcess" w:date="2020-02-25T12:58:00Z">
              <w:r>
                <w:t>7 Dec 2016</w:t>
              </w:r>
            </w:ins>
          </w:p>
        </w:tc>
        <w:tc>
          <w:tcPr>
            <w:tcW w:w="2552" w:type="dxa"/>
            <w:tcBorders>
              <w:top w:val="nil"/>
              <w:left w:val="nil"/>
              <w:bottom w:val="single" w:sz="4" w:space="0" w:color="auto"/>
            </w:tcBorders>
          </w:tcPr>
          <w:p>
            <w:pPr>
              <w:pStyle w:val="nTable"/>
              <w:spacing w:after="40"/>
              <w:rPr>
                <w:ins w:id="1371" w:author="svcMRProcess" w:date="2020-02-25T12:58:00Z"/>
                <w:noProof/>
                <w:snapToGrid w:val="0"/>
              </w:rPr>
            </w:pPr>
            <w:ins w:id="1372" w:author="svcMRProcess" w:date="2020-02-25T12:58:00Z">
              <w:r>
                <w:rPr>
                  <w:noProof/>
                  <w:snapToGrid w:val="0"/>
                </w:rPr>
                <w:t>To be proclaimed (see s. 2(c))</w:t>
              </w:r>
            </w:ins>
          </w:p>
        </w:tc>
      </w:tr>
    </w:tbl>
    <w:p>
      <w:pPr>
        <w:pStyle w:val="nHeading3"/>
        <w:rPr>
          <w:ins w:id="1373" w:author="svcMRProcess" w:date="2020-02-25T12:58:00Z"/>
        </w:rPr>
      </w:pPr>
      <w:bookmarkStart w:id="1374" w:name="_Toc32411343"/>
      <w:ins w:id="1375" w:author="svcMRProcess" w:date="2020-02-25T12:58:00Z">
        <w:r>
          <w:t>Other notes</w:t>
        </w:r>
        <w:bookmarkEnd w:id="1374"/>
      </w:ins>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rPr>
          <w:del w:id="1376" w:author="svcMRProcess" w:date="2020-02-25T12:58:00Z"/>
        </w:rPr>
      </w:pPr>
      <w:del w:id="1377" w:author="svcMRProcess" w:date="2020-02-25T12: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78" w:author="svcMRProcess" w:date="2020-02-25T12:58:00Z"/>
        </w:rPr>
      </w:pPr>
      <w:bookmarkStart w:id="1379" w:name="_Toc494448261"/>
      <w:del w:id="1380" w:author="svcMRProcess" w:date="2020-02-25T12:58:00Z">
        <w:r>
          <w:delText>Provisions that have not come into operation</w:delText>
        </w:r>
        <w:bookmarkEnd w:id="1379"/>
      </w:del>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del w:id="1381" w:author="svcMRProcess" w:date="2020-02-25T12:58:00Z"/>
        </w:trPr>
        <w:tc>
          <w:tcPr>
            <w:tcW w:w="2256" w:type="dxa"/>
            <w:gridSpan w:val="2"/>
            <w:tcBorders>
              <w:top w:val="single" w:sz="8" w:space="0" w:color="auto"/>
              <w:bottom w:val="single" w:sz="8" w:space="0" w:color="auto"/>
            </w:tcBorders>
            <w:shd w:val="clear" w:color="auto" w:fill="auto"/>
          </w:tcPr>
          <w:p>
            <w:pPr>
              <w:pStyle w:val="nTable"/>
              <w:keepNext/>
              <w:spacing w:after="40"/>
              <w:rPr>
                <w:del w:id="1382" w:author="svcMRProcess" w:date="2020-02-25T12:58:00Z"/>
                <w:b/>
                <w:snapToGrid w:val="0"/>
              </w:rPr>
            </w:pPr>
            <w:del w:id="1383" w:author="svcMRProcess" w:date="2020-02-25T12:58:00Z">
              <w:r>
                <w:rPr>
                  <w:b/>
                  <w:snapToGrid w:val="0"/>
                </w:rPr>
                <w:delText>Short title</w:delText>
              </w:r>
            </w:del>
          </w:p>
        </w:tc>
        <w:tc>
          <w:tcPr>
            <w:tcW w:w="1130" w:type="dxa"/>
            <w:gridSpan w:val="2"/>
            <w:tcBorders>
              <w:top w:val="single" w:sz="8" w:space="0" w:color="auto"/>
              <w:bottom w:val="single" w:sz="8" w:space="0" w:color="auto"/>
            </w:tcBorders>
            <w:shd w:val="clear" w:color="auto" w:fill="auto"/>
          </w:tcPr>
          <w:p>
            <w:pPr>
              <w:pStyle w:val="nTable"/>
              <w:keepNext/>
              <w:spacing w:after="40"/>
              <w:rPr>
                <w:del w:id="1384" w:author="svcMRProcess" w:date="2020-02-25T12:58:00Z"/>
                <w:b/>
                <w:snapToGrid w:val="0"/>
              </w:rPr>
            </w:pPr>
            <w:del w:id="1385" w:author="svcMRProcess" w:date="2020-02-25T12:58:00Z">
              <w:r>
                <w:rPr>
                  <w:b/>
                  <w:snapToGrid w:val="0"/>
                </w:rPr>
                <w:delText>Number and year</w:delText>
              </w:r>
            </w:del>
          </w:p>
        </w:tc>
        <w:tc>
          <w:tcPr>
            <w:tcW w:w="1130" w:type="dxa"/>
            <w:gridSpan w:val="2"/>
            <w:tcBorders>
              <w:top w:val="single" w:sz="8" w:space="0" w:color="auto"/>
              <w:bottom w:val="single" w:sz="8" w:space="0" w:color="auto"/>
            </w:tcBorders>
            <w:shd w:val="clear" w:color="auto" w:fill="auto"/>
          </w:tcPr>
          <w:p>
            <w:pPr>
              <w:pStyle w:val="nTable"/>
              <w:keepNext/>
              <w:spacing w:after="40"/>
              <w:rPr>
                <w:del w:id="1386" w:author="svcMRProcess" w:date="2020-02-25T12:58:00Z"/>
                <w:b/>
                <w:snapToGrid w:val="0"/>
              </w:rPr>
            </w:pPr>
            <w:del w:id="1387" w:author="svcMRProcess" w:date="2020-02-25T12:58:00Z">
              <w:r>
                <w:rPr>
                  <w:b/>
                  <w:snapToGrid w:val="0"/>
                </w:rPr>
                <w:delText>Assent</w:delText>
              </w:r>
            </w:del>
          </w:p>
        </w:tc>
        <w:tc>
          <w:tcPr>
            <w:tcW w:w="2566" w:type="dxa"/>
            <w:gridSpan w:val="2"/>
            <w:tcBorders>
              <w:top w:val="single" w:sz="8" w:space="0" w:color="auto"/>
              <w:bottom w:val="single" w:sz="8" w:space="0" w:color="auto"/>
            </w:tcBorders>
            <w:shd w:val="clear" w:color="auto" w:fill="auto"/>
          </w:tcPr>
          <w:p>
            <w:pPr>
              <w:pStyle w:val="nTable"/>
              <w:keepNext/>
              <w:spacing w:after="40"/>
              <w:rPr>
                <w:del w:id="1388" w:author="svcMRProcess" w:date="2020-02-25T12:58:00Z"/>
                <w:b/>
                <w:snapToGrid w:val="0"/>
              </w:rPr>
            </w:pPr>
            <w:del w:id="1389" w:author="svcMRProcess" w:date="2020-02-25T12:58:00Z">
              <w:r>
                <w:rPr>
                  <w:b/>
                  <w:snapToGrid w:val="0"/>
                </w:rPr>
                <w:delText>Commencement</w:delText>
              </w:r>
            </w:del>
          </w:p>
        </w:tc>
      </w:tr>
      <w:tr>
        <w:trPr>
          <w:cantSplit/>
          <w:del w:id="1390" w:author="svcMRProcess" w:date="2020-02-25T12:58:00Z"/>
        </w:trPr>
        <w:tc>
          <w:tcPr>
            <w:tcW w:w="2256" w:type="dxa"/>
            <w:gridSpan w:val="2"/>
            <w:tcBorders>
              <w:top w:val="nil"/>
              <w:bottom w:val="nil"/>
              <w:right w:val="nil"/>
            </w:tcBorders>
          </w:tcPr>
          <w:p>
            <w:pPr>
              <w:pStyle w:val="nTable"/>
              <w:spacing w:after="40"/>
              <w:rPr>
                <w:del w:id="1391" w:author="svcMRProcess" w:date="2020-02-25T12:58:00Z"/>
                <w:i/>
                <w:snapToGrid w:val="0"/>
                <w:vertAlign w:val="superscript"/>
              </w:rPr>
            </w:pPr>
            <w:del w:id="1392" w:author="svcMRProcess" w:date="2020-02-25T12:58:00Z">
              <w:r>
                <w:rPr>
                  <w:i/>
                  <w:snapToGrid w:val="0"/>
                </w:rPr>
                <w:delText>Courts and Tribunals (Electronic Processes Facilitation) Act 2013</w:delText>
              </w:r>
              <w:r>
                <w:rPr>
                  <w:snapToGrid w:val="0"/>
                </w:rPr>
                <w:delText xml:space="preserve"> s. 124 and 127 </w:delText>
              </w:r>
              <w:r>
                <w:rPr>
                  <w:snapToGrid w:val="0"/>
                  <w:vertAlign w:val="superscript"/>
                </w:rPr>
                <w:delText>15</w:delText>
              </w:r>
            </w:del>
          </w:p>
        </w:tc>
        <w:tc>
          <w:tcPr>
            <w:tcW w:w="1130" w:type="dxa"/>
            <w:gridSpan w:val="2"/>
            <w:tcBorders>
              <w:top w:val="nil"/>
              <w:left w:val="nil"/>
              <w:bottom w:val="nil"/>
              <w:right w:val="nil"/>
            </w:tcBorders>
          </w:tcPr>
          <w:p>
            <w:pPr>
              <w:pStyle w:val="nTable"/>
              <w:spacing w:after="40"/>
              <w:rPr>
                <w:del w:id="1393" w:author="svcMRProcess" w:date="2020-02-25T12:58:00Z"/>
                <w:snapToGrid w:val="0"/>
              </w:rPr>
            </w:pPr>
            <w:del w:id="1394" w:author="svcMRProcess" w:date="2020-02-25T12:58:00Z">
              <w:r>
                <w:rPr>
                  <w:snapToGrid w:val="0"/>
                </w:rPr>
                <w:delText>20 of 2013</w:delText>
              </w:r>
            </w:del>
          </w:p>
        </w:tc>
        <w:tc>
          <w:tcPr>
            <w:tcW w:w="1130" w:type="dxa"/>
            <w:gridSpan w:val="2"/>
            <w:tcBorders>
              <w:top w:val="nil"/>
              <w:left w:val="nil"/>
              <w:bottom w:val="nil"/>
              <w:right w:val="nil"/>
            </w:tcBorders>
          </w:tcPr>
          <w:p>
            <w:pPr>
              <w:pStyle w:val="nTable"/>
              <w:spacing w:after="40"/>
              <w:rPr>
                <w:del w:id="1395" w:author="svcMRProcess" w:date="2020-02-25T12:58:00Z"/>
                <w:snapToGrid w:val="0"/>
              </w:rPr>
            </w:pPr>
            <w:del w:id="1396" w:author="svcMRProcess" w:date="2020-02-25T12:58:00Z">
              <w:r>
                <w:rPr>
                  <w:snapToGrid w:val="0"/>
                </w:rPr>
                <w:delText>4 Nov 2013</w:delText>
              </w:r>
            </w:del>
          </w:p>
        </w:tc>
        <w:tc>
          <w:tcPr>
            <w:tcW w:w="2566" w:type="dxa"/>
            <w:gridSpan w:val="2"/>
            <w:tcBorders>
              <w:top w:val="nil"/>
              <w:left w:val="nil"/>
              <w:bottom w:val="nil"/>
            </w:tcBorders>
          </w:tcPr>
          <w:p>
            <w:pPr>
              <w:pStyle w:val="nTable"/>
              <w:spacing w:after="40"/>
              <w:rPr>
                <w:del w:id="1397" w:author="svcMRProcess" w:date="2020-02-25T12:58:00Z"/>
                <w:snapToGrid w:val="0"/>
              </w:rPr>
            </w:pPr>
            <w:del w:id="1398" w:author="svcMRProcess" w:date="2020-02-25T12:58:00Z">
              <w:r>
                <w:rPr>
                  <w:snapToGrid w:val="0"/>
                </w:rPr>
                <w:delText>To be proclaimed (see s. 2(b))</w:delText>
              </w:r>
            </w:del>
          </w:p>
        </w:tc>
      </w:tr>
      <w:tr>
        <w:trPr>
          <w:gridBefore w:val="1"/>
          <w:wBefore w:w="7" w:type="dxa"/>
          <w:del w:id="1399" w:author="svcMRProcess" w:date="2020-02-25T12:58:00Z"/>
        </w:trPr>
        <w:tc>
          <w:tcPr>
            <w:tcW w:w="2249" w:type="dxa"/>
            <w:tcBorders>
              <w:top w:val="nil"/>
              <w:bottom w:val="nil"/>
            </w:tcBorders>
          </w:tcPr>
          <w:p>
            <w:pPr>
              <w:pStyle w:val="nTable"/>
              <w:keepNext/>
              <w:keepLines/>
              <w:spacing w:after="40"/>
              <w:rPr>
                <w:del w:id="1400" w:author="svcMRProcess" w:date="2020-02-25T12:58:00Z"/>
                <w:i/>
                <w:snapToGrid w:val="0"/>
              </w:rPr>
            </w:pPr>
            <w:del w:id="1401" w:author="svcMRProcess" w:date="2020-02-25T12:58:00Z">
              <w:r>
                <w:rPr>
                  <w:i/>
                </w:rPr>
                <w:delText>Public Health (Consequential Provisions) Act 2016</w:delText>
              </w:r>
              <w:r>
                <w:delText xml:space="preserve"> Pt. 5 Div. 23</w:delText>
              </w:r>
              <w:r>
                <w:rPr>
                  <w:vertAlign w:val="superscript"/>
                </w:rPr>
                <w:delText> 18</w:delText>
              </w:r>
            </w:del>
          </w:p>
        </w:tc>
        <w:tc>
          <w:tcPr>
            <w:tcW w:w="1130" w:type="dxa"/>
            <w:gridSpan w:val="2"/>
            <w:tcBorders>
              <w:top w:val="nil"/>
              <w:bottom w:val="nil"/>
            </w:tcBorders>
          </w:tcPr>
          <w:p>
            <w:pPr>
              <w:pStyle w:val="nTable"/>
              <w:keepNext/>
              <w:keepLines/>
              <w:spacing w:after="40"/>
              <w:rPr>
                <w:del w:id="1402" w:author="svcMRProcess" w:date="2020-02-25T12:58:00Z"/>
              </w:rPr>
            </w:pPr>
            <w:del w:id="1403" w:author="svcMRProcess" w:date="2020-02-25T12:58:00Z">
              <w:r>
                <w:delText>19 of 2016</w:delText>
              </w:r>
            </w:del>
          </w:p>
        </w:tc>
        <w:tc>
          <w:tcPr>
            <w:tcW w:w="1130" w:type="dxa"/>
            <w:gridSpan w:val="2"/>
            <w:tcBorders>
              <w:top w:val="nil"/>
              <w:bottom w:val="nil"/>
            </w:tcBorders>
          </w:tcPr>
          <w:p>
            <w:pPr>
              <w:pStyle w:val="nTable"/>
              <w:keepNext/>
              <w:keepLines/>
              <w:spacing w:after="40"/>
              <w:rPr>
                <w:del w:id="1404" w:author="svcMRProcess" w:date="2020-02-25T12:58:00Z"/>
              </w:rPr>
            </w:pPr>
            <w:del w:id="1405" w:author="svcMRProcess" w:date="2020-02-25T12:58:00Z">
              <w:r>
                <w:delText>25 Jul 2016</w:delText>
              </w:r>
            </w:del>
          </w:p>
        </w:tc>
        <w:tc>
          <w:tcPr>
            <w:tcW w:w="2566" w:type="dxa"/>
            <w:gridSpan w:val="2"/>
            <w:tcBorders>
              <w:top w:val="nil"/>
              <w:bottom w:val="nil"/>
            </w:tcBorders>
          </w:tcPr>
          <w:p>
            <w:pPr>
              <w:pStyle w:val="nTable"/>
              <w:keepNext/>
              <w:keepLines/>
              <w:spacing w:after="40"/>
              <w:rPr>
                <w:del w:id="1406" w:author="svcMRProcess" w:date="2020-02-25T12:58:00Z"/>
              </w:rPr>
            </w:pPr>
            <w:del w:id="1407" w:author="svcMRProcess" w:date="2020-02-25T12:58:00Z">
              <w:r>
                <w:delText>To</w:delText>
              </w:r>
              <w:r>
                <w:rPr>
                  <w:snapToGrid w:val="0"/>
                </w:rPr>
                <w:delText xml:space="preserve"> be proclaimed (see s. 2(1)(c))</w:delText>
              </w:r>
            </w:del>
          </w:p>
        </w:tc>
      </w:tr>
      <w:tr>
        <w:trPr>
          <w:gridBefore w:val="1"/>
          <w:wBefore w:w="7" w:type="dxa"/>
          <w:cantSplit/>
          <w:del w:id="1408" w:author="svcMRProcess" w:date="2020-02-25T12:58:00Z"/>
        </w:trPr>
        <w:tc>
          <w:tcPr>
            <w:tcW w:w="2255" w:type="dxa"/>
            <w:gridSpan w:val="2"/>
            <w:tcBorders>
              <w:top w:val="nil"/>
              <w:bottom w:val="single" w:sz="2" w:space="0" w:color="auto"/>
              <w:right w:val="nil"/>
            </w:tcBorders>
          </w:tcPr>
          <w:p>
            <w:pPr>
              <w:pStyle w:val="nTable"/>
              <w:spacing w:after="40"/>
              <w:rPr>
                <w:del w:id="1409" w:author="svcMRProcess" w:date="2020-02-25T12:58:00Z"/>
                <w:snapToGrid w:val="0"/>
              </w:rPr>
            </w:pPr>
            <w:del w:id="1410" w:author="svcMRProcess" w:date="2020-02-25T12:58:00Z">
              <w:r>
                <w:rPr>
                  <w:i/>
                  <w:snapToGrid w:val="0"/>
                </w:rPr>
                <w:delText>Sentencing Legislation Amendment Act 2016</w:delText>
              </w:r>
              <w:r>
                <w:rPr>
                  <w:snapToGrid w:val="0"/>
                </w:rPr>
                <w:delText xml:space="preserve"> </w:delText>
              </w:r>
              <w:r>
                <w:rPr>
                  <w:snapToGrid w:val="0"/>
                </w:rPr>
                <w:br/>
                <w:delText>Pt. 4 Div. 5 and s. 69 and 73</w:delText>
              </w:r>
              <w:r>
                <w:rPr>
                  <w:snapToGrid w:val="0"/>
                  <w:vertAlign w:val="superscript"/>
                </w:rPr>
                <w:delText> 20</w:delText>
              </w:r>
            </w:del>
          </w:p>
        </w:tc>
        <w:tc>
          <w:tcPr>
            <w:tcW w:w="1134" w:type="dxa"/>
            <w:gridSpan w:val="2"/>
            <w:tcBorders>
              <w:top w:val="nil"/>
              <w:left w:val="nil"/>
              <w:bottom w:val="single" w:sz="2" w:space="0" w:color="auto"/>
              <w:right w:val="nil"/>
            </w:tcBorders>
          </w:tcPr>
          <w:p>
            <w:pPr>
              <w:pStyle w:val="nTable"/>
              <w:spacing w:after="40"/>
              <w:rPr>
                <w:del w:id="1411" w:author="svcMRProcess" w:date="2020-02-25T12:58:00Z"/>
              </w:rPr>
            </w:pPr>
            <w:del w:id="1412" w:author="svcMRProcess" w:date="2020-02-25T12:58:00Z">
              <w:r>
                <w:delText>45 of 2016</w:delText>
              </w:r>
            </w:del>
          </w:p>
        </w:tc>
        <w:tc>
          <w:tcPr>
            <w:tcW w:w="1134" w:type="dxa"/>
            <w:gridSpan w:val="2"/>
            <w:tcBorders>
              <w:top w:val="nil"/>
              <w:left w:val="nil"/>
              <w:bottom w:val="single" w:sz="2" w:space="0" w:color="auto"/>
              <w:right w:val="nil"/>
            </w:tcBorders>
          </w:tcPr>
          <w:p>
            <w:pPr>
              <w:pStyle w:val="nTable"/>
              <w:spacing w:after="40"/>
              <w:rPr>
                <w:del w:id="1413" w:author="svcMRProcess" w:date="2020-02-25T12:58:00Z"/>
              </w:rPr>
            </w:pPr>
            <w:del w:id="1414" w:author="svcMRProcess" w:date="2020-02-25T12:58:00Z">
              <w:r>
                <w:delText>7 Dec 2016</w:delText>
              </w:r>
            </w:del>
          </w:p>
        </w:tc>
        <w:tc>
          <w:tcPr>
            <w:tcW w:w="2552" w:type="dxa"/>
            <w:tcBorders>
              <w:top w:val="nil"/>
              <w:left w:val="nil"/>
              <w:bottom w:val="single" w:sz="2" w:space="0" w:color="auto"/>
            </w:tcBorders>
          </w:tcPr>
          <w:p>
            <w:pPr>
              <w:pStyle w:val="nTable"/>
              <w:spacing w:after="40"/>
              <w:rPr>
                <w:del w:id="1415" w:author="svcMRProcess" w:date="2020-02-25T12:58:00Z"/>
                <w:noProof/>
                <w:snapToGrid w:val="0"/>
              </w:rPr>
            </w:pPr>
            <w:del w:id="1416" w:author="svcMRProcess" w:date="2020-02-25T12:58:00Z">
              <w:r>
                <w:rPr>
                  <w:noProof/>
                  <w:snapToGrid w:val="0"/>
                </w:rPr>
                <w:delText>To be proclaimed (see s. 2(c))</w:delText>
              </w:r>
            </w:del>
          </w:p>
        </w:tc>
      </w:tr>
    </w:tbl>
    <w:p>
      <w:pPr>
        <w:pStyle w:val="nNote"/>
        <w:keepNext/>
        <w:spacing w:before="40"/>
      </w:pPr>
      <w:del w:id="1417" w:author="svcMRProcess" w:date="2020-02-25T12:58:00Z">
        <w:r>
          <w:rPr>
            <w:vertAlign w:val="superscript"/>
          </w:rPr>
          <w:delText>2</w:delText>
        </w:r>
      </w:del>
      <w:ins w:id="1418" w:author="svcMRProcess" w:date="2020-02-25T12:58:00Z">
        <w:r>
          <w:rPr>
            <w:vertAlign w:val="superscript"/>
          </w:rPr>
          <w:t>1</w:t>
        </w:r>
      </w:ins>
      <w:r>
        <w:tab/>
        <w:t xml:space="preserve">Repealed by the </w:t>
      </w:r>
      <w:r>
        <w:rPr>
          <w:i/>
        </w:rPr>
        <w:t>Sentencing Legislation Amendment and Repeal Act 2003</w:t>
      </w:r>
      <w:r>
        <w:t>.</w:t>
      </w:r>
    </w:p>
    <w:p>
      <w:pPr>
        <w:pStyle w:val="nNote"/>
        <w:rPr>
          <w:snapToGrid w:val="0"/>
        </w:rPr>
      </w:pPr>
      <w:del w:id="1419" w:author="svcMRProcess" w:date="2020-02-25T12:58:00Z">
        <w:r>
          <w:rPr>
            <w:snapToGrid w:val="0"/>
            <w:vertAlign w:val="superscript"/>
          </w:rPr>
          <w:delText>3</w:delText>
        </w:r>
      </w:del>
      <w:ins w:id="1420" w:author="svcMRProcess" w:date="2020-02-25T12:58:00Z">
        <w:r>
          <w:rPr>
            <w:snapToGrid w:val="0"/>
            <w:vertAlign w:val="superscript"/>
          </w:rPr>
          <w:t>2</w:t>
        </w:r>
      </w:ins>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del w:id="1421" w:author="svcMRProcess" w:date="2020-02-25T12:58:00Z">
        <w:r>
          <w:rPr>
            <w:vertAlign w:val="superscript"/>
          </w:rPr>
          <w:delText>4</w:delText>
        </w:r>
      </w:del>
      <w:ins w:id="1422" w:author="svcMRProcess" w:date="2020-02-25T12:58:00Z">
        <w:r>
          <w:rPr>
            <w:vertAlign w:val="superscript"/>
          </w:rPr>
          <w:t>3</w:t>
        </w:r>
      </w:ins>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del w:id="1423" w:author="svcMRProcess" w:date="2020-02-25T12:58:00Z">
        <w:r>
          <w:rPr>
            <w:vertAlign w:val="superscript"/>
          </w:rPr>
          <w:delText>5</w:delText>
        </w:r>
      </w:del>
      <w:ins w:id="1424" w:author="svcMRProcess" w:date="2020-02-25T12:58:00Z">
        <w:r>
          <w:rPr>
            <w:vertAlign w:val="superscript"/>
          </w:rPr>
          <w:t>4</w:t>
        </w:r>
      </w:ins>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del w:id="1425" w:author="svcMRProcess" w:date="2020-02-25T12:58:00Z">
        <w:r>
          <w:rPr>
            <w:vertAlign w:val="superscript"/>
          </w:rPr>
          <w:delText>6</w:delText>
        </w:r>
      </w:del>
      <w:ins w:id="1426" w:author="svcMRProcess" w:date="2020-02-25T12:58:00Z">
        <w:r>
          <w:rPr>
            <w:vertAlign w:val="superscript"/>
          </w:rPr>
          <w:t>5</w:t>
        </w:r>
      </w:ins>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del w:id="1427" w:author="svcMRProcess" w:date="2020-02-25T12:58:00Z">
        <w:r>
          <w:rPr>
            <w:vertAlign w:val="superscript"/>
          </w:rPr>
          <w:delText>7</w:delText>
        </w:r>
      </w:del>
      <w:ins w:id="1428" w:author="svcMRProcess" w:date="2020-02-25T12:58:00Z">
        <w:r>
          <w:rPr>
            <w:vertAlign w:val="superscript"/>
          </w:rPr>
          <w:t>6</w:t>
        </w:r>
      </w:ins>
      <w:r>
        <w:tab/>
        <w:t xml:space="preserve">The </w:t>
      </w:r>
      <w:r>
        <w:rPr>
          <w:i/>
          <w:iCs/>
        </w:rPr>
        <w:t>Sentencing Amendment (Adjustment of Sentences) Act 2000</w:t>
      </w:r>
      <w:r>
        <w:t xml:space="preserve"> s. 4-6 commenced 7 Dec 2000.</w:t>
      </w:r>
    </w:p>
    <w:p>
      <w:pPr>
        <w:pStyle w:val="nNote"/>
      </w:pPr>
      <w:del w:id="1429" w:author="svcMRProcess" w:date="2020-02-25T12:58:00Z">
        <w:r>
          <w:rPr>
            <w:vertAlign w:val="superscript"/>
          </w:rPr>
          <w:delText>8</w:delText>
        </w:r>
      </w:del>
      <w:ins w:id="1430" w:author="svcMRProcess" w:date="2020-02-25T12:58:00Z">
        <w:r>
          <w:rPr>
            <w:vertAlign w:val="superscript"/>
          </w:rPr>
          <w:t>7</w:t>
        </w:r>
      </w:ins>
      <w:r>
        <w:tab/>
        <w:t xml:space="preserve">The </w:t>
      </w:r>
      <w:r>
        <w:rPr>
          <w:i/>
        </w:rPr>
        <w:t>Sentencing Legislation Amendment and Repeal Act 2003</w:t>
      </w:r>
      <w:r>
        <w:t xml:space="preserve"> s. 22</w:t>
      </w:r>
      <w:del w:id="1431" w:author="svcMRProcess" w:date="2020-02-25T12:58:00Z">
        <w:r>
          <w:delText>, which gives effect to</w:delText>
        </w:r>
      </w:del>
      <w:ins w:id="1432" w:author="svcMRProcess" w:date="2020-02-25T12:58:00Z">
        <w:r>
          <w:t xml:space="preserve"> and</w:t>
        </w:r>
      </w:ins>
      <w:r>
        <w:t xml:space="preserve"> Sch. 1 </w:t>
      </w:r>
      <w:r>
        <w:rPr>
          <w:sz w:val="19"/>
        </w:rPr>
        <w:t>(</w:t>
      </w:r>
      <w:ins w:id="1433" w:author="svcMRProcess" w:date="2020-02-25T12:58:00Z">
        <w:r>
          <w:rPr>
            <w:sz w:val="19"/>
          </w:rPr>
          <w:t xml:space="preserve">which was </w:t>
        </w:r>
      </w:ins>
      <w:r>
        <w:rPr>
          <w:sz w:val="19"/>
        </w:rPr>
        <w:t>amended by No. 5 of 2008 s. 109</w:t>
      </w:r>
      <w:r>
        <w:rPr>
          <w:sz w:val="19"/>
          <w:vertAlign w:val="superscript"/>
        </w:rPr>
        <w:t> </w:t>
      </w:r>
      <w:del w:id="1434" w:author="svcMRProcess" w:date="2020-02-25T12:58:00Z">
        <w:r>
          <w:rPr>
            <w:sz w:val="19"/>
            <w:vertAlign w:val="superscript"/>
          </w:rPr>
          <w:delText>9</w:delText>
        </w:r>
      </w:del>
      <w:ins w:id="1435" w:author="svcMRProcess" w:date="2020-02-25T12:58:00Z">
        <w:r>
          <w:rPr>
            <w:sz w:val="19"/>
            <w:vertAlign w:val="superscript"/>
          </w:rPr>
          <w:t>8</w:t>
        </w:r>
      </w:ins>
      <w:r>
        <w:rPr>
          <w:sz w:val="19"/>
        </w:rPr>
        <w:t xml:space="preserve"> and No. 49 of 2008 s. 3</w:t>
      </w:r>
      <w:r>
        <w:rPr>
          <w:sz w:val="19"/>
        </w:rPr>
        <w:noBreakHyphen/>
        <w:t>5</w:t>
      </w:r>
      <w:r>
        <w:rPr>
          <w:sz w:val="19"/>
          <w:vertAlign w:val="superscript"/>
        </w:rPr>
        <w:t> </w:t>
      </w:r>
      <w:del w:id="1436" w:author="svcMRProcess" w:date="2020-02-25T12:58:00Z">
        <w:r>
          <w:rPr>
            <w:sz w:val="19"/>
            <w:vertAlign w:val="superscript"/>
          </w:rPr>
          <w:delText>10</w:delText>
        </w:r>
        <w:r>
          <w:rPr>
            <w:sz w:val="19"/>
          </w:rPr>
          <w:delText>)</w:delText>
        </w:r>
        <w:r>
          <w:delText>, reads</w:delText>
        </w:r>
      </w:del>
      <w:ins w:id="1437" w:author="svcMRProcess" w:date="2020-02-25T12:58:00Z">
        <w:r>
          <w:rPr>
            <w:sz w:val="19"/>
            <w:vertAlign w:val="superscript"/>
          </w:rPr>
          <w:t>9</w:t>
        </w:r>
        <w:r>
          <w:rPr>
            <w:sz w:val="19"/>
          </w:rPr>
          <w:t>)</w:t>
        </w:r>
        <w:r>
          <w:t xml:space="preserve"> read</w:t>
        </w:r>
      </w:ins>
      <w:r>
        <w:t xml:space="preserve">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rPr>
          <w:del w:id="1438" w:author="svcMRProcess" w:date="2020-02-25T12:58:00Z"/>
        </w:rPr>
      </w:pPr>
      <w:del w:id="1439" w:author="svcMRProcess" w:date="2020-02-25T12:58:00Z">
        <w:r>
          <w:delText>Schedule 1 reads as follows:</w:delText>
        </w:r>
      </w:del>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w:t>
      </w:r>
      <w:del w:id="1440" w:author="svcMRProcess" w:date="2020-02-25T12:58:00Z">
        <w:r>
          <w:rPr>
            <w:i/>
            <w:iCs/>
          </w:rPr>
          <w:delText xml:space="preserve"> by</w:delText>
        </w:r>
      </w:del>
      <w:ins w:id="1441" w:author="svcMRProcess" w:date="2020-02-25T12:58:00Z">
        <w:r>
          <w:rPr>
            <w:i/>
            <w:iCs/>
          </w:rPr>
          <w:t>:</w:t>
        </w:r>
      </w:ins>
      <w:r>
        <w:rPr>
          <w:i/>
          <w:iCs/>
        </w:rPr>
        <w:t xml:space="preserve">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w:t>
      </w:r>
      <w:del w:id="1442" w:author="svcMRProcess" w:date="2020-02-25T12:58:00Z">
        <w:r>
          <w:rPr>
            <w:i/>
            <w:iCs/>
          </w:rPr>
          <w:delText xml:space="preserve"> by</w:delText>
        </w:r>
      </w:del>
      <w:ins w:id="1443" w:author="svcMRProcess" w:date="2020-02-25T12:58:00Z">
        <w:r>
          <w:rPr>
            <w:i/>
            <w:iCs/>
          </w:rPr>
          <w:t>:</w:t>
        </w:r>
      </w:ins>
      <w:r>
        <w:rPr>
          <w:i/>
          <w:iCs/>
        </w:rPr>
        <w:t xml:space="preserve">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w:t>
      </w:r>
      <w:del w:id="1444" w:author="svcMRProcess" w:date="2020-02-25T12:58:00Z">
        <w:r>
          <w:rPr>
            <w:i/>
            <w:iCs/>
          </w:rPr>
          <w:delText xml:space="preserve"> by</w:delText>
        </w:r>
      </w:del>
      <w:ins w:id="1445" w:author="svcMRProcess" w:date="2020-02-25T12:58:00Z">
        <w:r>
          <w:rPr>
            <w:i/>
            <w:iCs/>
          </w:rPr>
          <w:t>:</w:t>
        </w:r>
      </w:ins>
      <w:r>
        <w:rPr>
          <w:i/>
          <w:iCs/>
        </w:rPr>
        <w:t xml:space="preserve">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w:t>
      </w:r>
      <w:del w:id="1446" w:author="svcMRProcess" w:date="2020-02-25T12:58:00Z">
        <w:r>
          <w:rPr>
            <w:i/>
            <w:iCs/>
          </w:rPr>
          <w:delText xml:space="preserve"> by</w:delText>
        </w:r>
      </w:del>
      <w:ins w:id="1447" w:author="svcMRProcess" w:date="2020-02-25T12:58:00Z">
        <w:r>
          <w:rPr>
            <w:i/>
            <w:iCs/>
          </w:rPr>
          <w:t>:</w:t>
        </w:r>
      </w:ins>
      <w:r>
        <w:rPr>
          <w:i/>
          <w:iCs/>
        </w:rPr>
        <w:t xml:space="preserve"> No. 49 of 2008 s. 5.]</w:t>
      </w:r>
    </w:p>
    <w:p>
      <w:pPr>
        <w:pStyle w:val="BlankClose"/>
      </w:pPr>
    </w:p>
    <w:p>
      <w:pPr>
        <w:pStyle w:val="nNote"/>
        <w:spacing w:before="160"/>
      </w:pPr>
      <w:del w:id="1448" w:author="svcMRProcess" w:date="2020-02-25T12:58:00Z">
        <w:r>
          <w:rPr>
            <w:vertAlign w:val="superscript"/>
          </w:rPr>
          <w:delText>9</w:delText>
        </w:r>
      </w:del>
      <w:ins w:id="1449" w:author="svcMRProcess" w:date="2020-02-25T12:58:00Z">
        <w:r>
          <w:rPr>
            <w:vertAlign w:val="superscript"/>
          </w:rPr>
          <w:t>8</w:t>
        </w:r>
      </w:ins>
      <w:r>
        <w:tab/>
        <w:t xml:space="preserve">The </w:t>
      </w:r>
      <w:r>
        <w:rPr>
          <w:i/>
          <w:iCs/>
        </w:rPr>
        <w:t>Acts Amendment (Justice) Act 2008</w:t>
      </w:r>
      <w:r>
        <w:t xml:space="preserve"> s. 109 commenced 30 Sep 2008.</w:t>
      </w:r>
    </w:p>
    <w:p>
      <w:pPr>
        <w:pStyle w:val="nNote"/>
        <w:spacing w:before="160"/>
      </w:pPr>
      <w:del w:id="1450" w:author="svcMRProcess" w:date="2020-02-25T12:58:00Z">
        <w:r>
          <w:rPr>
            <w:vertAlign w:val="superscript"/>
          </w:rPr>
          <w:delText>10</w:delText>
        </w:r>
      </w:del>
      <w:ins w:id="1451" w:author="svcMRProcess" w:date="2020-02-25T12:58:00Z">
        <w:r>
          <w:rPr>
            <w:vertAlign w:val="superscript"/>
          </w:rPr>
          <w:t>9</w:t>
        </w:r>
      </w:ins>
      <w:r>
        <w:tab/>
        <w:t xml:space="preserve">The </w:t>
      </w:r>
      <w:r>
        <w:rPr>
          <w:i/>
          <w:iCs/>
        </w:rPr>
        <w:t>Sentencing Legislation (Transitional Provisions) Amendment Act 2008</w:t>
      </w:r>
      <w:r>
        <w:t xml:space="preserve"> s. 3</w:t>
      </w:r>
      <w:r>
        <w:noBreakHyphen/>
        <w:t>5 commenced 14 Jan 2009.</w:t>
      </w:r>
    </w:p>
    <w:p>
      <w:pPr>
        <w:pStyle w:val="nNote"/>
        <w:spacing w:before="160"/>
      </w:pPr>
      <w:del w:id="1452" w:author="svcMRProcess" w:date="2020-02-25T12:58:00Z">
        <w:r>
          <w:rPr>
            <w:vertAlign w:val="superscript"/>
          </w:rPr>
          <w:delText>11</w:delText>
        </w:r>
      </w:del>
      <w:ins w:id="1453" w:author="svcMRProcess" w:date="2020-02-25T12:58:00Z">
        <w:r>
          <w:rPr>
            <w:vertAlign w:val="superscript"/>
          </w:rPr>
          <w:t>10</w:t>
        </w:r>
      </w:ins>
      <w:r>
        <w:tab/>
        <w:t xml:space="preserve">The amendments in the </w:t>
      </w:r>
      <w:r>
        <w:rPr>
          <w:i/>
        </w:rPr>
        <w:t>Sentencing Legislation Amendment Act 2004</w:t>
      </w:r>
      <w:r>
        <w:t xml:space="preserve"> s. 6(4) erroneously referred to “73(3) and (5)” instead of “75(3) and (5)” when identifying</w:t>
      </w:r>
      <w:del w:id="1454" w:author="svcMRProcess" w:date="2020-02-25T12:58:00Z">
        <w:r>
          <w:delText xml:space="preserve"> </w:delText>
        </w:r>
      </w:del>
      <w:ins w:id="1455" w:author="svcMRProcess" w:date="2020-02-25T12:58:00Z">
        <w:r>
          <w:t> </w:t>
        </w:r>
      </w:ins>
      <w:r>
        <w:t>the required amendments to be made to s. 33N(3).</w:t>
      </w:r>
    </w:p>
    <w:p>
      <w:pPr>
        <w:pStyle w:val="nNote"/>
        <w:spacing w:before="160"/>
        <w:rPr>
          <w:iCs/>
        </w:rPr>
      </w:pPr>
      <w:del w:id="1456" w:author="svcMRProcess" w:date="2020-02-25T12:58:00Z">
        <w:r>
          <w:rPr>
            <w:iCs/>
            <w:vertAlign w:val="superscript"/>
          </w:rPr>
          <w:delText>12</w:delText>
        </w:r>
      </w:del>
      <w:ins w:id="1457" w:author="svcMRProcess" w:date="2020-02-25T12:58:00Z">
        <w:r>
          <w:rPr>
            <w:iCs/>
            <w:vertAlign w:val="superscript"/>
          </w:rPr>
          <w:t>11</w:t>
        </w:r>
      </w:ins>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w:t>
      </w:r>
      <w:del w:id="1458" w:author="svcMRProcess" w:date="2020-02-25T12:58:00Z">
        <w:r>
          <w:rPr>
            <w:i/>
            <w:iCs/>
          </w:rPr>
          <w:delText xml:space="preserve"> </w:delText>
        </w:r>
      </w:del>
      <w:ins w:id="1459" w:author="svcMRProcess" w:date="2020-02-25T12:58:00Z">
        <w:r>
          <w:rPr>
            <w:i/>
            <w:iCs/>
          </w:rPr>
          <w:t> </w:t>
        </w:r>
      </w:ins>
      <w:r>
        <w:rPr>
          <w:i/>
          <w:iCs/>
        </w:rPr>
        <w:t>2006</w:t>
      </w:r>
      <w:r>
        <w:rPr>
          <w:iCs/>
        </w:rPr>
        <w:t xml:space="preserve"> s. 74(2)</w:t>
      </w:r>
      <w:r>
        <w:rPr>
          <w:iCs/>
          <w:vertAlign w:val="superscript"/>
        </w:rPr>
        <w:t> </w:t>
      </w:r>
      <w:del w:id="1460" w:author="svcMRProcess" w:date="2020-02-25T12:58:00Z">
        <w:r>
          <w:rPr>
            <w:iCs/>
            <w:vertAlign w:val="superscript"/>
          </w:rPr>
          <w:delText>14</w:delText>
        </w:r>
      </w:del>
      <w:ins w:id="1461" w:author="svcMRProcess" w:date="2020-02-25T12:58:00Z">
        <w:r>
          <w:rPr>
            <w:iCs/>
            <w:vertAlign w:val="superscript"/>
          </w:rPr>
          <w:t>13</w:t>
        </w:r>
      </w:ins>
      <w:r>
        <w:rPr>
          <w:iCs/>
        </w:rPr>
        <w:t>.</w:t>
      </w:r>
    </w:p>
    <w:p>
      <w:pPr>
        <w:pStyle w:val="nNote"/>
        <w:keepNext/>
        <w:keepLines/>
        <w:spacing w:before="120"/>
        <w:rPr>
          <w:iCs/>
        </w:rPr>
      </w:pPr>
      <w:del w:id="1462" w:author="svcMRProcess" w:date="2020-02-25T12:58:00Z">
        <w:r>
          <w:rPr>
            <w:iCs/>
            <w:vertAlign w:val="superscript"/>
          </w:rPr>
          <w:delText>13</w:delText>
        </w:r>
      </w:del>
      <w:ins w:id="1463" w:author="svcMRProcess" w:date="2020-02-25T12:58:00Z">
        <w:r>
          <w:rPr>
            <w:iCs/>
            <w:vertAlign w:val="superscript"/>
          </w:rPr>
          <w:t>12</w:t>
        </w:r>
      </w:ins>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w:t>
      </w:r>
      <w:del w:id="1464" w:author="svcMRProcess" w:date="2020-02-25T12:58:00Z">
        <w:r>
          <w:rPr>
            <w:iCs/>
            <w:vertAlign w:val="superscript"/>
          </w:rPr>
          <w:delText>14</w:delText>
        </w:r>
      </w:del>
      <w:ins w:id="1465" w:author="svcMRProcess" w:date="2020-02-25T12:58:00Z">
        <w:r>
          <w:rPr>
            <w:iCs/>
            <w:vertAlign w:val="superscript"/>
          </w:rPr>
          <w:t>13</w:t>
        </w:r>
      </w:ins>
      <w:r>
        <w:rPr>
          <w:iCs/>
        </w:rPr>
        <w:t>.</w:t>
      </w:r>
    </w:p>
    <w:p>
      <w:pPr>
        <w:pStyle w:val="nNote"/>
        <w:spacing w:before="120"/>
      </w:pPr>
      <w:del w:id="1466" w:author="svcMRProcess" w:date="2020-02-25T12:58:00Z">
        <w:r>
          <w:rPr>
            <w:vertAlign w:val="superscript"/>
          </w:rPr>
          <w:delText>14</w:delText>
        </w:r>
      </w:del>
      <w:ins w:id="1467" w:author="svcMRProcess" w:date="2020-02-25T12:58:00Z">
        <w:r>
          <w:rPr>
            <w:vertAlign w:val="superscript"/>
          </w:rPr>
          <w:t>13</w:t>
        </w:r>
      </w:ins>
      <w:r>
        <w:tab/>
        <w:t xml:space="preserve">The </w:t>
      </w:r>
      <w:r>
        <w:rPr>
          <w:i/>
          <w:iCs/>
        </w:rPr>
        <w:t>Parole and Sentencing Legislation Amendment Act 2006</w:t>
      </w:r>
      <w:r>
        <w:t xml:space="preserve"> s. 74(2) and 75(2) commenced 22 Sep 2006.</w:t>
      </w:r>
    </w:p>
    <w:p>
      <w:pPr>
        <w:pStyle w:val="nSubsection"/>
        <w:keepNext/>
        <w:keepLines/>
        <w:rPr>
          <w:del w:id="1468" w:author="svcMRProcess" w:date="2020-02-25T12:58:00Z"/>
        </w:rPr>
      </w:pPr>
      <w:del w:id="1469" w:author="svcMRProcess" w:date="2020-02-25T12:58:00Z">
        <w:r>
          <w:rPr>
            <w:snapToGrid w:val="0"/>
            <w:vertAlign w:val="superscript"/>
          </w:rPr>
          <w:delText>15</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s. 124 and 127 had not come into operation.  They read as follows:</w:delText>
        </w:r>
      </w:del>
    </w:p>
    <w:p>
      <w:pPr>
        <w:pStyle w:val="BlankClose"/>
        <w:keepNext/>
        <w:suppressLineNumbers/>
        <w:rPr>
          <w:del w:id="1470" w:author="svcMRProcess" w:date="2020-02-25T12:58:00Z"/>
        </w:rPr>
      </w:pPr>
    </w:p>
    <w:p>
      <w:pPr>
        <w:pStyle w:val="nzHeading2"/>
        <w:rPr>
          <w:del w:id="1471" w:author="svcMRProcess" w:date="2020-02-25T12:58:00Z"/>
        </w:rPr>
      </w:pPr>
      <w:del w:id="1472" w:author="svcMRProcess" w:date="2020-02-25T12:58:00Z">
        <w:r>
          <w:rPr>
            <w:rStyle w:val="CharPartNo"/>
          </w:rPr>
          <w:delText>Part 3</w:delText>
        </w:r>
        <w:r>
          <w:delText> — </w:delText>
        </w:r>
        <w:r>
          <w:rPr>
            <w:rStyle w:val="CharPartText"/>
          </w:rPr>
          <w:delText>Amendments to other Acts</w:delText>
        </w:r>
      </w:del>
    </w:p>
    <w:p>
      <w:pPr>
        <w:pStyle w:val="nzHeading3"/>
        <w:rPr>
          <w:del w:id="1473" w:author="svcMRProcess" w:date="2020-02-25T12:58:00Z"/>
        </w:rPr>
      </w:pPr>
      <w:del w:id="1474" w:author="svcMRProcess" w:date="2020-02-25T12:58:00Z">
        <w:r>
          <w:rPr>
            <w:rStyle w:val="CharDivNo"/>
          </w:rPr>
          <w:delText>Division 18</w:delText>
        </w:r>
        <w:r>
          <w:delText> — </w:delText>
        </w:r>
        <w:r>
          <w:rPr>
            <w:rStyle w:val="CharDivText"/>
            <w:i/>
          </w:rPr>
          <w:delText>Sentencing Act 1995</w:delText>
        </w:r>
        <w:r>
          <w:rPr>
            <w:rStyle w:val="CharDivText"/>
          </w:rPr>
          <w:delText xml:space="preserve"> amended</w:delText>
        </w:r>
      </w:del>
    </w:p>
    <w:p>
      <w:pPr>
        <w:pStyle w:val="nzHeading5"/>
        <w:rPr>
          <w:del w:id="1475" w:author="svcMRProcess" w:date="2020-02-25T12:58:00Z"/>
        </w:rPr>
      </w:pPr>
      <w:del w:id="1476" w:author="svcMRProcess" w:date="2020-02-25T12:58:00Z">
        <w:r>
          <w:rPr>
            <w:rStyle w:val="CharSectno"/>
          </w:rPr>
          <w:delText>124</w:delText>
        </w:r>
        <w:r>
          <w:delText>.</w:delText>
        </w:r>
        <w:r>
          <w:tab/>
          <w:delText>Section 14 amended</w:delText>
        </w:r>
      </w:del>
    </w:p>
    <w:p>
      <w:pPr>
        <w:pStyle w:val="nzSubsection"/>
        <w:rPr>
          <w:del w:id="1477" w:author="svcMRProcess" w:date="2020-02-25T12:58:00Z"/>
        </w:rPr>
      </w:pPr>
      <w:del w:id="1478" w:author="svcMRProcess" w:date="2020-02-25T12:58:00Z">
        <w:r>
          <w:tab/>
        </w:r>
        <w:r>
          <w:tab/>
          <w:delText>Delete section 14(6) and insert:</w:delText>
        </w:r>
      </w:del>
    </w:p>
    <w:p>
      <w:pPr>
        <w:pStyle w:val="BlankOpen"/>
        <w:rPr>
          <w:del w:id="1479" w:author="svcMRProcess" w:date="2020-02-25T12:58:00Z"/>
        </w:rPr>
      </w:pPr>
    </w:p>
    <w:p>
      <w:pPr>
        <w:pStyle w:val="nzSubsection"/>
        <w:rPr>
          <w:del w:id="1480" w:author="svcMRProcess" w:date="2020-02-25T12:58:00Z"/>
        </w:rPr>
      </w:pPr>
      <w:del w:id="1481" w:author="svcMRProcess" w:date="2020-02-25T12:58:00Z">
        <w:r>
          <w:tab/>
          <w:delText>(6)</w:delText>
        </w:r>
        <w:r>
          <w:tab/>
          <w:delText xml:space="preserve">Unless the court directs that a summons issued under subsection (5) be served personally, the summons is to be served — </w:delText>
        </w:r>
      </w:del>
    </w:p>
    <w:p>
      <w:pPr>
        <w:pStyle w:val="nzIndenta"/>
        <w:rPr>
          <w:del w:id="1482" w:author="svcMRProcess" w:date="2020-02-25T12:58:00Z"/>
        </w:rPr>
      </w:pPr>
      <w:del w:id="1483" w:author="svcMRProcess" w:date="2020-02-25T12:58:00Z">
        <w:r>
          <w:tab/>
          <w:delText>(a)</w:delText>
        </w:r>
        <w:r>
          <w:tab/>
          <w:delText>by pre</w:delText>
        </w:r>
        <w:r>
          <w:noBreakHyphen/>
          <w:delText>paid post; or</w:delText>
        </w:r>
      </w:del>
    </w:p>
    <w:p>
      <w:pPr>
        <w:pStyle w:val="nzIndenta"/>
        <w:rPr>
          <w:del w:id="1484" w:author="svcMRProcess" w:date="2020-02-25T12:58:00Z"/>
        </w:rPr>
      </w:pPr>
      <w:del w:id="1485" w:author="svcMRProcess" w:date="2020-02-25T12:58:00Z">
        <w:r>
          <w:tab/>
          <w:delText>(b)</w:delText>
        </w:r>
        <w:r>
          <w:tab/>
          <w:delText>electronically in accordance with the regulations.</w:delText>
        </w:r>
      </w:del>
    </w:p>
    <w:p>
      <w:pPr>
        <w:pStyle w:val="BlankClose"/>
        <w:rPr>
          <w:del w:id="1486" w:author="svcMRProcess" w:date="2020-02-25T12:58:00Z"/>
        </w:rPr>
      </w:pPr>
    </w:p>
    <w:p>
      <w:pPr>
        <w:pStyle w:val="nzHeading5"/>
        <w:rPr>
          <w:del w:id="1487" w:author="svcMRProcess" w:date="2020-02-25T12:58:00Z"/>
        </w:rPr>
      </w:pPr>
      <w:del w:id="1488" w:author="svcMRProcess" w:date="2020-02-25T12:58:00Z">
        <w:r>
          <w:rPr>
            <w:rStyle w:val="CharSectno"/>
          </w:rPr>
          <w:delText>127</w:delText>
        </w:r>
        <w:r>
          <w:delText>.</w:delText>
        </w:r>
        <w:r>
          <w:tab/>
          <w:delText>Section 38 amended</w:delText>
        </w:r>
      </w:del>
    </w:p>
    <w:p>
      <w:pPr>
        <w:pStyle w:val="nzSubsection"/>
        <w:rPr>
          <w:del w:id="1489" w:author="svcMRProcess" w:date="2020-02-25T12:58:00Z"/>
        </w:rPr>
      </w:pPr>
      <w:del w:id="1490" w:author="svcMRProcess" w:date="2020-02-25T12:58:00Z">
        <w:r>
          <w:tab/>
        </w:r>
        <w:r>
          <w:tab/>
          <w:delText>Delete section 38(2) and insert:</w:delText>
        </w:r>
      </w:del>
    </w:p>
    <w:p>
      <w:pPr>
        <w:pStyle w:val="BlankOpen"/>
        <w:rPr>
          <w:del w:id="1491" w:author="svcMRProcess" w:date="2020-02-25T12:58:00Z"/>
        </w:rPr>
      </w:pPr>
    </w:p>
    <w:p>
      <w:pPr>
        <w:pStyle w:val="nzSubsection"/>
        <w:rPr>
          <w:del w:id="1492" w:author="svcMRProcess" w:date="2020-02-25T12:58:00Z"/>
        </w:rPr>
      </w:pPr>
      <w:del w:id="1493" w:author="svcMRProcess" w:date="2020-02-25T12:58:00Z">
        <w:r>
          <w:tab/>
          <w:delText>(2)</w:delText>
        </w:r>
        <w:r>
          <w:tab/>
          <w:delText xml:space="preserve">The review — </w:delText>
        </w:r>
      </w:del>
    </w:p>
    <w:p>
      <w:pPr>
        <w:pStyle w:val="nzIndenta"/>
        <w:rPr>
          <w:del w:id="1494" w:author="svcMRProcess" w:date="2020-02-25T12:58:00Z"/>
        </w:rPr>
      </w:pPr>
      <w:del w:id="1495" w:author="svcMRProcess" w:date="2020-02-25T12:58:00Z">
        <w:r>
          <w:tab/>
          <w:delText>(a)</w:delText>
        </w:r>
        <w:r>
          <w:tab/>
          <w:delText>is to be based on an examination, in the absence of the parties, of the court documents relevant to the offence (whether the original documents or copies, or some other form of the documents prescribed by the regulations or rules of court); and</w:delText>
        </w:r>
      </w:del>
    </w:p>
    <w:p>
      <w:pPr>
        <w:pStyle w:val="nzIndenta"/>
        <w:rPr>
          <w:del w:id="1496" w:author="svcMRProcess" w:date="2020-02-25T12:58:00Z"/>
        </w:rPr>
      </w:pPr>
      <w:del w:id="1497" w:author="svcMRProcess" w:date="2020-02-25T12:58:00Z">
        <w:r>
          <w:tab/>
          <w:delText>(b)</w:delText>
        </w:r>
        <w:r>
          <w:tab/>
          <w:delText>is not to involve a hearing.</w:delText>
        </w:r>
      </w:del>
    </w:p>
    <w:p>
      <w:pPr>
        <w:pStyle w:val="BlankClose"/>
        <w:rPr>
          <w:del w:id="1498" w:author="svcMRProcess" w:date="2020-02-25T12:58:00Z"/>
        </w:rPr>
      </w:pPr>
    </w:p>
    <w:p>
      <w:pPr>
        <w:pStyle w:val="BlankClose"/>
        <w:rPr>
          <w:del w:id="1499" w:author="svcMRProcess" w:date="2020-02-25T12:58:00Z"/>
        </w:rPr>
      </w:pPr>
    </w:p>
    <w:p>
      <w:pPr>
        <w:pStyle w:val="nNote"/>
        <w:keepNext/>
      </w:pPr>
      <w:del w:id="1500" w:author="svcMRProcess" w:date="2020-02-25T12:58:00Z">
        <w:r>
          <w:rPr>
            <w:snapToGrid w:val="0"/>
            <w:vertAlign w:val="superscript"/>
          </w:rPr>
          <w:delText>16</w:delText>
        </w:r>
      </w:del>
      <w:ins w:id="1501" w:author="svcMRProcess" w:date="2020-02-25T12:58:00Z">
        <w:r>
          <w:rPr>
            <w:snapToGrid w:val="0"/>
            <w:vertAlign w:val="superscript"/>
          </w:rPr>
          <w:t>14</w:t>
        </w:r>
      </w:ins>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pStyle w:val="nSubsection"/>
        <w:keepNext/>
        <w:keepLines/>
        <w:spacing w:before="120"/>
        <w:rPr>
          <w:del w:id="1502" w:author="svcMRProcess" w:date="2020-02-25T12:58:00Z"/>
        </w:rPr>
      </w:pPr>
      <w:del w:id="1503" w:author="svcMRProcess" w:date="2020-02-25T12:58:00Z">
        <w:r>
          <w:rPr>
            <w:vertAlign w:val="superscript"/>
          </w:rPr>
          <w:delText>17</w:delText>
        </w:r>
        <w:r>
          <w:tab/>
          <w:delText>Footnote no longer applicable.</w:delText>
        </w:r>
      </w:del>
    </w:p>
    <w:p>
      <w:pPr>
        <w:pStyle w:val="nSubsection"/>
        <w:rPr>
          <w:del w:id="1504" w:author="svcMRProcess" w:date="2020-02-25T12:58:00Z"/>
          <w:snapToGrid w:val="0"/>
        </w:rPr>
      </w:pPr>
      <w:del w:id="1505" w:author="svcMRProcess" w:date="2020-02-25T12:58:00Z">
        <w:r>
          <w:rPr>
            <w:snapToGrid w:val="0"/>
            <w:vertAlign w:val="superscript"/>
          </w:rPr>
          <w:delText>18</w:delText>
        </w:r>
        <w:r>
          <w:rPr>
            <w:snapToGrid w:val="0"/>
          </w:rPr>
          <w:tab/>
          <w:delText xml:space="preserve">On the date as at which this compilation was prepared, the </w:delText>
        </w:r>
        <w:r>
          <w:rPr>
            <w:i/>
          </w:rPr>
          <w:delText>Public Health (Consequential Provisions) Act 2016</w:delText>
        </w:r>
        <w:r>
          <w:delText xml:space="preserve"> Pt. 5 Div. 23 </w:delText>
        </w:r>
        <w:r>
          <w:rPr>
            <w:snapToGrid w:val="0"/>
          </w:rPr>
          <w:delText>had not come into operation.  It reads as follows:</w:delText>
        </w:r>
      </w:del>
    </w:p>
    <w:p>
      <w:pPr>
        <w:pStyle w:val="BlankOpen"/>
        <w:rPr>
          <w:del w:id="1506" w:author="svcMRProcess" w:date="2020-02-25T12:58:00Z"/>
          <w:rStyle w:val="CharSectno"/>
          <w:b/>
          <w:sz w:val="20"/>
          <w:szCs w:val="20"/>
        </w:rPr>
      </w:pPr>
    </w:p>
    <w:p>
      <w:pPr>
        <w:pStyle w:val="BlankOpen"/>
        <w:rPr>
          <w:del w:id="1507" w:author="svcMRProcess" w:date="2020-02-25T12:58:00Z"/>
          <w:snapToGrid w:val="0"/>
        </w:rPr>
      </w:pPr>
    </w:p>
    <w:p>
      <w:pPr>
        <w:pStyle w:val="nzHeading2"/>
        <w:rPr>
          <w:del w:id="1508" w:author="svcMRProcess" w:date="2020-02-25T12:58:00Z"/>
        </w:rPr>
      </w:pPr>
      <w:del w:id="1509" w:author="svcMRProcess" w:date="2020-02-25T12:58:00Z">
        <w:r>
          <w:rPr>
            <w:rStyle w:val="CharPartNo"/>
          </w:rPr>
          <w:delText>Part 5</w:delText>
        </w:r>
        <w:r>
          <w:delText> — </w:delText>
        </w:r>
        <w:r>
          <w:rPr>
            <w:rStyle w:val="CharPartText"/>
          </w:rPr>
          <w:delText>Other Acts amended</w:delText>
        </w:r>
      </w:del>
    </w:p>
    <w:p>
      <w:pPr>
        <w:pStyle w:val="nzHeading3"/>
        <w:rPr>
          <w:del w:id="1510" w:author="svcMRProcess" w:date="2020-02-25T12:58:00Z"/>
        </w:rPr>
      </w:pPr>
      <w:del w:id="1511" w:author="svcMRProcess" w:date="2020-02-25T12:58:00Z">
        <w:r>
          <w:rPr>
            <w:rStyle w:val="CharDivNo"/>
          </w:rPr>
          <w:delText>Division 23</w:delText>
        </w:r>
        <w:r>
          <w:delText> — </w:delText>
        </w:r>
        <w:r>
          <w:rPr>
            <w:rStyle w:val="CharDivText"/>
            <w:i/>
          </w:rPr>
          <w:delText>Sentencing Act 1995</w:delText>
        </w:r>
        <w:r>
          <w:rPr>
            <w:rStyle w:val="CharDivText"/>
          </w:rPr>
          <w:delText xml:space="preserve"> amended</w:delText>
        </w:r>
      </w:del>
    </w:p>
    <w:p>
      <w:pPr>
        <w:pStyle w:val="nzHeading5"/>
        <w:rPr>
          <w:del w:id="1512" w:author="svcMRProcess" w:date="2020-02-25T12:58:00Z"/>
        </w:rPr>
      </w:pPr>
      <w:del w:id="1513" w:author="svcMRProcess" w:date="2020-02-25T12:58:00Z">
        <w:r>
          <w:rPr>
            <w:rStyle w:val="CharSectno"/>
          </w:rPr>
          <w:delText>329</w:delText>
        </w:r>
        <w:r>
          <w:delText>.</w:delText>
        </w:r>
        <w:r>
          <w:tab/>
          <w:delText>Act amended</w:delText>
        </w:r>
      </w:del>
    </w:p>
    <w:p>
      <w:pPr>
        <w:pStyle w:val="nzSubsection"/>
        <w:rPr>
          <w:del w:id="1514" w:author="svcMRProcess" w:date="2020-02-25T12:58:00Z"/>
        </w:rPr>
      </w:pPr>
      <w:del w:id="1515" w:author="svcMRProcess" w:date="2020-02-25T12:58:00Z">
        <w:r>
          <w:tab/>
        </w:r>
        <w:r>
          <w:tab/>
          <w:delText xml:space="preserve">This Division amends the </w:delText>
        </w:r>
        <w:r>
          <w:rPr>
            <w:i/>
          </w:rPr>
          <w:delText>Sentencing Act 1995</w:delText>
        </w:r>
        <w:r>
          <w:delText>.</w:delText>
        </w:r>
      </w:del>
    </w:p>
    <w:p>
      <w:pPr>
        <w:pStyle w:val="nzHeading5"/>
        <w:rPr>
          <w:del w:id="1516" w:author="svcMRProcess" w:date="2020-02-25T12:58:00Z"/>
        </w:rPr>
      </w:pPr>
      <w:del w:id="1517" w:author="svcMRProcess" w:date="2020-02-25T12:58:00Z">
        <w:r>
          <w:rPr>
            <w:rStyle w:val="CharSectno"/>
          </w:rPr>
          <w:delText>330</w:delText>
        </w:r>
        <w:r>
          <w:delText>.</w:delText>
        </w:r>
        <w:r>
          <w:tab/>
          <w:delText>Schedule 1 amended</w:delText>
        </w:r>
      </w:del>
    </w:p>
    <w:p>
      <w:pPr>
        <w:pStyle w:val="nzSubsection"/>
        <w:rPr>
          <w:del w:id="1518" w:author="svcMRProcess" w:date="2020-02-25T12:58:00Z"/>
        </w:rPr>
      </w:pPr>
      <w:del w:id="1519" w:author="svcMRProcess" w:date="2020-02-25T12:58:00Z">
        <w:r>
          <w:tab/>
        </w:r>
        <w:r>
          <w:tab/>
          <w:delText xml:space="preserve">In Schedule 1 delete the item relating to the </w:delText>
        </w:r>
        <w:r>
          <w:rPr>
            <w:i/>
            <w:iCs/>
          </w:rPr>
          <w:delText>Health (Miscellaneous Provisions) Act 1911</w:delText>
        </w:r>
        <w:r>
          <w:delText>.</w:delText>
        </w:r>
      </w:del>
    </w:p>
    <w:p>
      <w:pPr>
        <w:pStyle w:val="BlankClose"/>
        <w:rPr>
          <w:del w:id="1520" w:author="svcMRProcess" w:date="2020-02-25T12:58:00Z"/>
        </w:rPr>
      </w:pPr>
    </w:p>
    <w:p>
      <w:pPr>
        <w:pStyle w:val="nSubsection"/>
        <w:keepNext/>
        <w:rPr>
          <w:del w:id="1521" w:author="svcMRProcess" w:date="2020-02-25T12:58:00Z"/>
        </w:rPr>
      </w:pPr>
      <w:del w:id="1522" w:author="svcMRProcess" w:date="2020-02-25T12:58:00Z">
        <w:r>
          <w:rPr>
            <w:snapToGrid w:val="0"/>
            <w:vertAlign w:val="superscript"/>
          </w:rPr>
          <w:delText>19</w:delText>
        </w:r>
        <w:r>
          <w:rPr>
            <w:snapToGrid w:val="0"/>
          </w:rPr>
          <w:tab/>
          <w:delText>Footnote no longer applicable.</w:delText>
        </w:r>
      </w:del>
    </w:p>
    <w:p>
      <w:pPr>
        <w:pStyle w:val="nSubsection"/>
        <w:keepNext/>
        <w:rPr>
          <w:del w:id="1523" w:author="svcMRProcess" w:date="2020-02-25T12:58:00Z"/>
          <w:snapToGrid w:val="0"/>
        </w:rPr>
      </w:pPr>
      <w:del w:id="1524" w:author="svcMRProcess" w:date="2020-02-25T12:58:00Z">
        <w:r>
          <w:rPr>
            <w:snapToGrid w:val="0"/>
            <w:vertAlign w:val="superscript"/>
          </w:rPr>
          <w:delText>20</w:delText>
        </w:r>
        <w:r>
          <w:rPr>
            <w:snapToGrid w:val="0"/>
          </w:rPr>
          <w:tab/>
          <w:delText xml:space="preserve">On the date as at which this compilation was prepared, the </w:delText>
        </w:r>
        <w:r>
          <w:rPr>
            <w:i/>
            <w:snapToGrid w:val="0"/>
          </w:rPr>
          <w:delText>Sentencing Legislation Amendment Act 2016</w:delText>
        </w:r>
        <w:r>
          <w:rPr>
            <w:snapToGrid w:val="0"/>
          </w:rPr>
          <w:delText xml:space="preserve"> Pt. 4 Div. 5 and s. 69 and 73 had not come into operation. They read as follows:</w:delText>
        </w:r>
      </w:del>
    </w:p>
    <w:p>
      <w:pPr>
        <w:pStyle w:val="BlankOpen"/>
        <w:rPr>
          <w:del w:id="1525" w:author="svcMRProcess" w:date="2020-02-25T12:58:00Z"/>
        </w:rPr>
      </w:pPr>
    </w:p>
    <w:p>
      <w:pPr>
        <w:pStyle w:val="nzHeading3"/>
        <w:rPr>
          <w:del w:id="1526" w:author="svcMRProcess" w:date="2020-02-25T12:58:00Z"/>
        </w:rPr>
      </w:pPr>
      <w:del w:id="1527" w:author="svcMRProcess" w:date="2020-02-25T12:58:00Z">
        <w:r>
          <w:rPr>
            <w:rStyle w:val="CharDivNo"/>
          </w:rPr>
          <w:delText>Division 5</w:delText>
        </w:r>
        <w:r>
          <w:delText> — </w:delText>
        </w:r>
        <w:r>
          <w:rPr>
            <w:rStyle w:val="CharDivText"/>
          </w:rPr>
          <w:delText>Amendments about CROs</w:delText>
        </w:r>
      </w:del>
    </w:p>
    <w:p>
      <w:pPr>
        <w:pStyle w:val="nzHeading5"/>
        <w:rPr>
          <w:del w:id="1528" w:author="svcMRProcess" w:date="2020-02-25T12:58:00Z"/>
        </w:rPr>
      </w:pPr>
      <w:del w:id="1529" w:author="svcMRProcess" w:date="2020-02-25T12:58:00Z">
        <w:r>
          <w:rPr>
            <w:rStyle w:val="CharSectno"/>
          </w:rPr>
          <w:delText>56</w:delText>
        </w:r>
        <w:r>
          <w:delText>.</w:delText>
        </w:r>
        <w:r>
          <w:tab/>
          <w:delText>Section 49 amended</w:delText>
        </w:r>
      </w:del>
    </w:p>
    <w:p>
      <w:pPr>
        <w:pStyle w:val="nzSubsection"/>
        <w:rPr>
          <w:del w:id="1530" w:author="svcMRProcess" w:date="2020-02-25T12:58:00Z"/>
        </w:rPr>
      </w:pPr>
      <w:del w:id="1531" w:author="svcMRProcess" w:date="2020-02-25T12:58:00Z">
        <w:r>
          <w:tab/>
        </w:r>
        <w:r>
          <w:tab/>
          <w:delText>Delete section 49(1) and insert:</w:delText>
        </w:r>
      </w:del>
    </w:p>
    <w:p>
      <w:pPr>
        <w:pStyle w:val="BlankOpen"/>
        <w:rPr>
          <w:del w:id="1532" w:author="svcMRProcess" w:date="2020-02-25T12:58:00Z"/>
        </w:rPr>
      </w:pPr>
    </w:p>
    <w:p>
      <w:pPr>
        <w:pStyle w:val="nzSubsection"/>
        <w:rPr>
          <w:del w:id="1533" w:author="svcMRProcess" w:date="2020-02-25T12:58:00Z"/>
        </w:rPr>
      </w:pPr>
      <w:del w:id="1534" w:author="svcMRProcess" w:date="2020-02-25T12:58:00Z">
        <w:r>
          <w:tab/>
          <w:delText>(1)</w:delText>
        </w:r>
        <w:r>
          <w:tab/>
          <w:delText xml:space="preserve">In this section — </w:delText>
        </w:r>
      </w:del>
    </w:p>
    <w:p>
      <w:pPr>
        <w:pStyle w:val="nzDefstart"/>
        <w:rPr>
          <w:del w:id="1535" w:author="svcMRProcess" w:date="2020-02-25T12:58:00Z"/>
        </w:rPr>
      </w:pPr>
      <w:del w:id="1536" w:author="svcMRProcess" w:date="2020-02-25T12:58:00Z">
        <w:r>
          <w:rPr>
            <w:b/>
          </w:rPr>
          <w:tab/>
        </w:r>
        <w:r>
          <w:rPr>
            <w:rStyle w:val="CharDefText"/>
          </w:rPr>
          <w:delText>CEO (DOTAG)</w:delText>
        </w:r>
        <w:r>
          <w:delText xml:space="preserve"> means the chief executive officer of the Public Sector agency principally assisting the Minister in the administration of this Part.</w:delText>
        </w:r>
      </w:del>
    </w:p>
    <w:p>
      <w:pPr>
        <w:pStyle w:val="nzSubsection"/>
        <w:rPr>
          <w:del w:id="1537" w:author="svcMRProcess" w:date="2020-02-25T12:58:00Z"/>
        </w:rPr>
      </w:pPr>
      <w:del w:id="1538" w:author="svcMRProcess" w:date="2020-02-25T12:58:00Z">
        <w:r>
          <w:tab/>
          <w:delText>(1A)</w:delText>
        </w:r>
        <w:r>
          <w:tab/>
          <w:delText>A court making a CRO may impose any requirements on the offender it decides are necessary to secure the good behaviour of the offender.</w:delText>
        </w:r>
      </w:del>
    </w:p>
    <w:p>
      <w:pPr>
        <w:pStyle w:val="nzSubsection"/>
        <w:rPr>
          <w:del w:id="1539" w:author="svcMRProcess" w:date="2020-02-25T12:58:00Z"/>
        </w:rPr>
      </w:pPr>
      <w:del w:id="1540" w:author="svcMRProcess" w:date="2020-02-25T12:58:00Z">
        <w:r>
          <w:tab/>
          <w:delText>(1B)</w:delText>
        </w:r>
        <w:r>
          <w:tab/>
          <w:delText>Without limiting subsection (1A), the court may impose a requirement that the offender participate in an activity approved by the CEO (DOTAG).</w:delText>
        </w:r>
      </w:del>
    </w:p>
    <w:p>
      <w:pPr>
        <w:pStyle w:val="nzSubsection"/>
        <w:rPr>
          <w:del w:id="1541" w:author="svcMRProcess" w:date="2020-02-25T12:58:00Z"/>
        </w:rPr>
      </w:pPr>
      <w:del w:id="1542" w:author="svcMRProcess" w:date="2020-02-25T12:58:00Z">
        <w:r>
          <w:tab/>
          <w:delText>(1C)</w:delText>
        </w:r>
        <w:r>
          <w:tab/>
          <w:delText xml:space="preserve">For the purposes of a requirement imposed by a court under subsection (1B), the CEO (DOTAG) may approve — </w:delText>
        </w:r>
      </w:del>
    </w:p>
    <w:p>
      <w:pPr>
        <w:pStyle w:val="nzIndenta"/>
        <w:rPr>
          <w:del w:id="1543" w:author="svcMRProcess" w:date="2020-02-25T12:58:00Z"/>
        </w:rPr>
      </w:pPr>
      <w:del w:id="1544" w:author="svcMRProcess" w:date="2020-02-25T12:58:00Z">
        <w:r>
          <w:tab/>
          <w:delText>(a)</w:delText>
        </w:r>
        <w:r>
          <w:tab/>
          <w:delText>any educational, vocational or personal development programme; or</w:delText>
        </w:r>
      </w:del>
    </w:p>
    <w:p>
      <w:pPr>
        <w:pStyle w:val="nzIndenta"/>
        <w:rPr>
          <w:del w:id="1545" w:author="svcMRProcess" w:date="2020-02-25T12:58:00Z"/>
        </w:rPr>
      </w:pPr>
      <w:del w:id="1546" w:author="svcMRProcess" w:date="2020-02-25T12:58:00Z">
        <w:r>
          <w:tab/>
          <w:delText>(b)</w:delText>
        </w:r>
        <w:r>
          <w:tab/>
          <w:delText>any unpaid work; or</w:delText>
        </w:r>
      </w:del>
    </w:p>
    <w:p>
      <w:pPr>
        <w:pStyle w:val="nzIndenta"/>
        <w:rPr>
          <w:del w:id="1547" w:author="svcMRProcess" w:date="2020-02-25T12:58:00Z"/>
        </w:rPr>
      </w:pPr>
      <w:del w:id="1548" w:author="svcMRProcess" w:date="2020-02-25T12:58:00Z">
        <w:r>
          <w:tab/>
          <w:delText>(c)</w:delText>
        </w:r>
        <w:r>
          <w:tab/>
          <w:delText>any other activity the CEO (DOTAG) considers appropriate.</w:delText>
        </w:r>
      </w:del>
    </w:p>
    <w:p>
      <w:pPr>
        <w:pStyle w:val="nzSubsection"/>
        <w:rPr>
          <w:del w:id="1549" w:author="svcMRProcess" w:date="2020-02-25T12:58:00Z"/>
        </w:rPr>
      </w:pPr>
      <w:del w:id="1550" w:author="svcMRProcess" w:date="2020-02-25T12:58:00Z">
        <w:r>
          <w:tab/>
          <w:delText>(1D)</w:delText>
        </w:r>
        <w:r>
          <w:tab/>
          <w:delText>The number of hours set by a court for a requirement imposed by it under subsection (1B) must be at least 10 and not more than 60.</w:delText>
        </w:r>
      </w:del>
    </w:p>
    <w:p>
      <w:pPr>
        <w:pStyle w:val="nzSubsection"/>
        <w:rPr>
          <w:del w:id="1551" w:author="svcMRProcess" w:date="2020-02-25T12:58:00Z"/>
        </w:rPr>
      </w:pPr>
      <w:del w:id="1552" w:author="svcMRProcess" w:date="2020-02-25T12:58:00Z">
        <w:r>
          <w:tab/>
          <w:delText>(1E)</w:delText>
        </w:r>
        <w:r>
          <w:tab/>
          <w:delText>As part of a requirement imposed by a court under subsection (1B), the court may require an offender to record the offender’s compliance with the requirement in a log book approved by the court.</w:delText>
        </w:r>
      </w:del>
    </w:p>
    <w:p>
      <w:pPr>
        <w:pStyle w:val="BlankClose"/>
        <w:rPr>
          <w:del w:id="1553" w:author="svcMRProcess" w:date="2020-02-25T12:58:00Z"/>
        </w:rPr>
      </w:pPr>
    </w:p>
    <w:p>
      <w:pPr>
        <w:pStyle w:val="nzHeading5"/>
        <w:rPr>
          <w:del w:id="1554" w:author="svcMRProcess" w:date="2020-02-25T12:58:00Z"/>
        </w:rPr>
      </w:pPr>
      <w:del w:id="1555" w:author="svcMRProcess" w:date="2020-02-25T12:58:00Z">
        <w:r>
          <w:rPr>
            <w:rStyle w:val="CharSectno"/>
          </w:rPr>
          <w:delText>57</w:delText>
        </w:r>
        <w:r>
          <w:delText>.</w:delText>
        </w:r>
        <w:r>
          <w:tab/>
          <w:delText>Section 51 amended</w:delText>
        </w:r>
      </w:del>
    </w:p>
    <w:p>
      <w:pPr>
        <w:pStyle w:val="nzSubsection"/>
        <w:rPr>
          <w:del w:id="1556" w:author="svcMRProcess" w:date="2020-02-25T12:58:00Z"/>
        </w:rPr>
      </w:pPr>
      <w:del w:id="1557" w:author="svcMRProcess" w:date="2020-02-25T12:58:00Z">
        <w:r>
          <w:tab/>
          <w:delText>(1)</w:delText>
        </w:r>
        <w:r>
          <w:tab/>
          <w:delText>In section 51(1) delete “or a surety for the offender or both have —” and insert:</w:delText>
        </w:r>
      </w:del>
    </w:p>
    <w:p>
      <w:pPr>
        <w:pStyle w:val="BlankOpen"/>
        <w:rPr>
          <w:del w:id="1558" w:author="svcMRProcess" w:date="2020-02-25T12:58:00Z"/>
        </w:rPr>
      </w:pPr>
    </w:p>
    <w:p>
      <w:pPr>
        <w:pStyle w:val="nzSubsection"/>
        <w:rPr>
          <w:del w:id="1559" w:author="svcMRProcess" w:date="2020-02-25T12:58:00Z"/>
        </w:rPr>
      </w:pPr>
      <w:del w:id="1560" w:author="svcMRProcess" w:date="2020-02-25T12:58:00Z">
        <w:r>
          <w:tab/>
        </w:r>
        <w:r>
          <w:tab/>
          <w:delText xml:space="preserve">has — </w:delText>
        </w:r>
      </w:del>
    </w:p>
    <w:p>
      <w:pPr>
        <w:pStyle w:val="BlankClose"/>
        <w:rPr>
          <w:del w:id="1561" w:author="svcMRProcess" w:date="2020-02-25T12:58:00Z"/>
        </w:rPr>
      </w:pPr>
    </w:p>
    <w:p>
      <w:pPr>
        <w:pStyle w:val="nzSubsection"/>
        <w:rPr>
          <w:del w:id="1562" w:author="svcMRProcess" w:date="2020-02-25T12:58:00Z"/>
        </w:rPr>
      </w:pPr>
      <w:del w:id="1563" w:author="svcMRProcess" w:date="2020-02-25T12:58:00Z">
        <w:r>
          <w:tab/>
          <w:delText>(2)</w:delText>
        </w:r>
        <w:r>
          <w:tab/>
          <w:delText>Delete section 51(3), (4) and (5).</w:delText>
        </w:r>
      </w:del>
    </w:p>
    <w:p>
      <w:pPr>
        <w:pStyle w:val="nzHeading5"/>
        <w:rPr>
          <w:del w:id="1564" w:author="svcMRProcess" w:date="2020-02-25T12:58:00Z"/>
        </w:rPr>
      </w:pPr>
      <w:del w:id="1565" w:author="svcMRProcess" w:date="2020-02-25T12:58:00Z">
        <w:r>
          <w:rPr>
            <w:rStyle w:val="CharSectno"/>
          </w:rPr>
          <w:delText>58</w:delText>
        </w:r>
        <w:r>
          <w:delText>.</w:delText>
        </w:r>
        <w:r>
          <w:tab/>
          <w:delText>Section 52 amended</w:delText>
        </w:r>
      </w:del>
    </w:p>
    <w:p>
      <w:pPr>
        <w:pStyle w:val="nzSubsection"/>
        <w:rPr>
          <w:del w:id="1566" w:author="svcMRProcess" w:date="2020-02-25T12:58:00Z"/>
        </w:rPr>
      </w:pPr>
      <w:del w:id="1567" w:author="svcMRProcess" w:date="2020-02-25T12:58:00Z">
        <w:r>
          <w:tab/>
          <w:delText>(1)</w:delText>
        </w:r>
        <w:r>
          <w:tab/>
          <w:delText>In section 52(2):</w:delText>
        </w:r>
      </w:del>
    </w:p>
    <w:p>
      <w:pPr>
        <w:pStyle w:val="nzIndenta"/>
        <w:rPr>
          <w:del w:id="1568" w:author="svcMRProcess" w:date="2020-02-25T12:58:00Z"/>
        </w:rPr>
      </w:pPr>
      <w:del w:id="1569" w:author="svcMRProcess" w:date="2020-02-25T12:58:00Z">
        <w:r>
          <w:tab/>
          <w:delText>(a)</w:delText>
        </w:r>
        <w:r>
          <w:tab/>
          <w:delText>delete “I</w:delText>
        </w:r>
        <w:r>
          <w:rPr>
            <w:spacing w:val="20"/>
          </w:rPr>
          <w:delText>f</w:delText>
        </w:r>
        <w:r>
          <w:delText>” and insert:</w:delText>
        </w:r>
      </w:del>
    </w:p>
    <w:p>
      <w:pPr>
        <w:pStyle w:val="BlankOpen"/>
        <w:rPr>
          <w:del w:id="1570" w:author="svcMRProcess" w:date="2020-02-25T12:58:00Z"/>
        </w:rPr>
      </w:pPr>
    </w:p>
    <w:p>
      <w:pPr>
        <w:pStyle w:val="nzIndenta"/>
        <w:rPr>
          <w:del w:id="1571" w:author="svcMRProcess" w:date="2020-02-25T12:58:00Z"/>
        </w:rPr>
      </w:pPr>
      <w:del w:id="1572" w:author="svcMRProcess" w:date="2020-02-25T12:58:00Z">
        <w:r>
          <w:tab/>
        </w:r>
        <w:r>
          <w:tab/>
          <w:delText>Subject to subsections (3) and (7), if</w:delText>
        </w:r>
      </w:del>
    </w:p>
    <w:p>
      <w:pPr>
        <w:pStyle w:val="BlankClose"/>
        <w:rPr>
          <w:del w:id="1573" w:author="svcMRProcess" w:date="2020-02-25T12:58:00Z"/>
        </w:rPr>
      </w:pPr>
    </w:p>
    <w:p>
      <w:pPr>
        <w:pStyle w:val="nzIndenta"/>
        <w:rPr>
          <w:del w:id="1574" w:author="svcMRProcess" w:date="2020-02-25T12:58:00Z"/>
        </w:rPr>
      </w:pPr>
      <w:del w:id="1575" w:author="svcMRProcess" w:date="2020-02-25T12:58:00Z">
        <w:r>
          <w:tab/>
          <w:delText>(b)</w:delText>
        </w:r>
        <w:r>
          <w:tab/>
          <w:delText>delete the passage that begins with “State —” and continues to the end of the subsection and insert:</w:delText>
        </w:r>
      </w:del>
    </w:p>
    <w:p>
      <w:pPr>
        <w:pStyle w:val="BlankOpen"/>
        <w:rPr>
          <w:del w:id="1576" w:author="svcMRProcess" w:date="2020-02-25T12:58:00Z"/>
        </w:rPr>
      </w:pPr>
    </w:p>
    <w:p>
      <w:pPr>
        <w:pStyle w:val="nzIndenta"/>
        <w:rPr>
          <w:del w:id="1577" w:author="svcMRProcess" w:date="2020-02-25T12:58:00Z"/>
        </w:rPr>
      </w:pPr>
      <w:del w:id="1578" w:author="svcMRProcess" w:date="2020-02-25T12:58:00Z">
        <w:r>
          <w:tab/>
        </w:r>
        <w:r>
          <w:tab/>
          <w:delText>State, must order that the full amount agreed to be paid or deposited by the offender be paid or forfeited (as the case may be) to the State.</w:delText>
        </w:r>
      </w:del>
    </w:p>
    <w:p>
      <w:pPr>
        <w:pStyle w:val="BlankClose"/>
        <w:rPr>
          <w:del w:id="1579" w:author="svcMRProcess" w:date="2020-02-25T12:58:00Z"/>
        </w:rPr>
      </w:pPr>
    </w:p>
    <w:p>
      <w:pPr>
        <w:pStyle w:val="nzSubsection"/>
        <w:rPr>
          <w:del w:id="1580" w:author="svcMRProcess" w:date="2020-02-25T12:58:00Z"/>
        </w:rPr>
      </w:pPr>
      <w:del w:id="1581" w:author="svcMRProcess" w:date="2020-02-25T12:58:00Z">
        <w:r>
          <w:tab/>
          <w:delText>(2)</w:delText>
        </w:r>
        <w:r>
          <w:tab/>
          <w:delText>Delete section 52(4).</w:delText>
        </w:r>
      </w:del>
    </w:p>
    <w:p>
      <w:pPr>
        <w:pStyle w:val="nzSubsection"/>
        <w:keepNext/>
        <w:rPr>
          <w:del w:id="1582" w:author="svcMRProcess" w:date="2020-02-25T12:58:00Z"/>
        </w:rPr>
      </w:pPr>
      <w:del w:id="1583" w:author="svcMRProcess" w:date="2020-02-25T12:58:00Z">
        <w:r>
          <w:tab/>
          <w:delText>(3)</w:delText>
        </w:r>
        <w:r>
          <w:tab/>
          <w:delText>After section 52(6) insert:</w:delText>
        </w:r>
      </w:del>
    </w:p>
    <w:p>
      <w:pPr>
        <w:pStyle w:val="BlankOpen"/>
        <w:rPr>
          <w:del w:id="1584" w:author="svcMRProcess" w:date="2020-02-25T12:58:00Z"/>
        </w:rPr>
      </w:pPr>
    </w:p>
    <w:p>
      <w:pPr>
        <w:pStyle w:val="nzSubsection"/>
        <w:rPr>
          <w:del w:id="1585" w:author="svcMRProcess" w:date="2020-02-25T12:58:00Z"/>
        </w:rPr>
      </w:pPr>
      <w:del w:id="1586" w:author="svcMRProcess" w:date="2020-02-25T12:58:00Z">
        <w:r>
          <w:tab/>
          <w:delText>(7)</w:delText>
        </w:r>
        <w:r>
          <w:tab/>
          <w:delText xml:space="preserve">Despite subsection (2), the court may order that only part of the amount agreed to be paid or deposited by the offender be paid or forfeited (as the case may be) to the State if — </w:delText>
        </w:r>
      </w:del>
    </w:p>
    <w:p>
      <w:pPr>
        <w:pStyle w:val="nzIndenta"/>
        <w:rPr>
          <w:del w:id="1587" w:author="svcMRProcess" w:date="2020-02-25T12:58:00Z"/>
        </w:rPr>
      </w:pPr>
      <w:del w:id="1588" w:author="svcMRProcess" w:date="2020-02-25T12:58:00Z">
        <w:r>
          <w:tab/>
          <w:delText>(a)</w:delText>
        </w:r>
        <w:r>
          <w:tab/>
          <w:delText>the breach of the CRO relates to a failure to complete a requirement under section 49(1B); and</w:delText>
        </w:r>
      </w:del>
    </w:p>
    <w:p>
      <w:pPr>
        <w:pStyle w:val="nzIndenta"/>
        <w:rPr>
          <w:del w:id="1589" w:author="svcMRProcess" w:date="2020-02-25T12:58:00Z"/>
        </w:rPr>
      </w:pPr>
      <w:del w:id="1590" w:author="svcMRProcess" w:date="2020-02-25T12:58:00Z">
        <w:r>
          <w:tab/>
          <w:delText>(b)</w:delText>
        </w:r>
        <w:r>
          <w:tab/>
          <w:delText xml:space="preserve">the court is satisfied that — </w:delText>
        </w:r>
      </w:del>
    </w:p>
    <w:p>
      <w:pPr>
        <w:pStyle w:val="nzIndenti"/>
        <w:rPr>
          <w:del w:id="1591" w:author="svcMRProcess" w:date="2020-02-25T12:58:00Z"/>
        </w:rPr>
      </w:pPr>
      <w:del w:id="1592" w:author="svcMRProcess" w:date="2020-02-25T12:58:00Z">
        <w:r>
          <w:tab/>
          <w:delText>(i)</w:delText>
        </w:r>
        <w:r>
          <w:tab/>
          <w:delText>the offender has completed part of the requirement; and</w:delText>
        </w:r>
      </w:del>
    </w:p>
    <w:p>
      <w:pPr>
        <w:pStyle w:val="nzIndenti"/>
        <w:rPr>
          <w:del w:id="1593" w:author="svcMRProcess" w:date="2020-02-25T12:58:00Z"/>
        </w:rPr>
      </w:pPr>
      <w:del w:id="1594" w:author="svcMRProcess" w:date="2020-02-25T12:58:00Z">
        <w:r>
          <w:tab/>
          <w:delText>(ii)</w:delText>
        </w:r>
        <w:r>
          <w:tab/>
          <w:delText>it would be unjust to order the payment or forfeiture of the full amount.</w:delText>
        </w:r>
      </w:del>
    </w:p>
    <w:p>
      <w:pPr>
        <w:pStyle w:val="nzSubsection"/>
        <w:rPr>
          <w:del w:id="1595" w:author="svcMRProcess" w:date="2020-02-25T12:58:00Z"/>
        </w:rPr>
      </w:pPr>
      <w:del w:id="1596" w:author="svcMRProcess" w:date="2020-02-25T12:58:00Z">
        <w:r>
          <w:tab/>
          <w:delText>(8)</w:delText>
        </w:r>
        <w:r>
          <w:tab/>
          <w:delText>The part of the amount ordered to be paid or forfeited under subsection (7) is to be a sum the court considers appropriate in the circumstances.</w:delText>
        </w:r>
      </w:del>
    </w:p>
    <w:p>
      <w:pPr>
        <w:pStyle w:val="BlankClose"/>
        <w:rPr>
          <w:del w:id="1597" w:author="svcMRProcess" w:date="2020-02-25T12:58:00Z"/>
        </w:rPr>
      </w:pPr>
    </w:p>
    <w:p>
      <w:pPr>
        <w:pStyle w:val="nzHeading5"/>
        <w:rPr>
          <w:del w:id="1598" w:author="svcMRProcess" w:date="2020-02-25T12:58:00Z"/>
        </w:rPr>
      </w:pPr>
      <w:del w:id="1599" w:author="svcMRProcess" w:date="2020-02-25T12:58:00Z">
        <w:r>
          <w:rPr>
            <w:rStyle w:val="CharSectno"/>
          </w:rPr>
          <w:delText>59</w:delText>
        </w:r>
        <w:r>
          <w:delText>.</w:delText>
        </w:r>
        <w:r>
          <w:tab/>
          <w:delText>Section 131 amended</w:delText>
        </w:r>
      </w:del>
    </w:p>
    <w:p>
      <w:pPr>
        <w:pStyle w:val="nzSubsection"/>
        <w:rPr>
          <w:del w:id="1600" w:author="svcMRProcess" w:date="2020-02-25T12:58:00Z"/>
        </w:rPr>
      </w:pPr>
      <w:del w:id="1601" w:author="svcMRProcess" w:date="2020-02-25T12:58:00Z">
        <w:r>
          <w:tab/>
        </w:r>
        <w:r>
          <w:tab/>
          <w:delText>After section 131(1) insert:</w:delText>
        </w:r>
      </w:del>
    </w:p>
    <w:p>
      <w:pPr>
        <w:pStyle w:val="BlankOpen"/>
        <w:rPr>
          <w:del w:id="1602" w:author="svcMRProcess" w:date="2020-02-25T12:58:00Z"/>
        </w:rPr>
      </w:pPr>
    </w:p>
    <w:p>
      <w:pPr>
        <w:pStyle w:val="nzSubsection"/>
        <w:rPr>
          <w:del w:id="1603" w:author="svcMRProcess" w:date="2020-02-25T12:58:00Z"/>
        </w:rPr>
      </w:pPr>
      <w:del w:id="1604" w:author="svcMRProcess" w:date="2020-02-25T12:58:00Z">
        <w:r>
          <w:tab/>
          <w:delText>(1A)</w:delText>
        </w:r>
        <w:r>
          <w:tab/>
          <w:delText>Subsection (1) does not apply to the breach of a CRO if the breach relates to a failure to complete a requirement referred to in section 49(1B).</w:delText>
        </w:r>
      </w:del>
    </w:p>
    <w:p>
      <w:pPr>
        <w:pStyle w:val="BlankClose"/>
        <w:rPr>
          <w:del w:id="1605" w:author="svcMRProcess" w:date="2020-02-25T12:58:00Z"/>
        </w:rPr>
      </w:pPr>
    </w:p>
    <w:p>
      <w:pPr>
        <w:pStyle w:val="nzHeading5"/>
        <w:rPr>
          <w:del w:id="1606" w:author="svcMRProcess" w:date="2020-02-25T12:58:00Z"/>
        </w:rPr>
      </w:pPr>
      <w:del w:id="1607" w:author="svcMRProcess" w:date="2020-02-25T12:58:00Z">
        <w:r>
          <w:rPr>
            <w:rStyle w:val="CharSectno"/>
          </w:rPr>
          <w:delText>60</w:delText>
        </w:r>
        <w:r>
          <w:delText>.</w:delText>
        </w:r>
        <w:r>
          <w:tab/>
          <w:delText>Section 133 amended</w:delText>
        </w:r>
      </w:del>
    </w:p>
    <w:p>
      <w:pPr>
        <w:pStyle w:val="nzSubsection"/>
        <w:rPr>
          <w:del w:id="1608" w:author="svcMRProcess" w:date="2020-02-25T12:58:00Z"/>
        </w:rPr>
      </w:pPr>
      <w:del w:id="1609" w:author="svcMRProcess" w:date="2020-02-25T12:58:00Z">
        <w:r>
          <w:tab/>
        </w:r>
        <w:r>
          <w:tab/>
          <w:delText>In section 133(2) delete “section 52(2).” and insert:</w:delText>
        </w:r>
      </w:del>
    </w:p>
    <w:p>
      <w:pPr>
        <w:pStyle w:val="BlankOpen"/>
        <w:rPr>
          <w:del w:id="1610" w:author="svcMRProcess" w:date="2020-02-25T12:58:00Z"/>
        </w:rPr>
      </w:pPr>
    </w:p>
    <w:p>
      <w:pPr>
        <w:pStyle w:val="nzSubsection"/>
        <w:rPr>
          <w:del w:id="1611" w:author="svcMRProcess" w:date="2020-02-25T12:58:00Z"/>
        </w:rPr>
      </w:pPr>
      <w:del w:id="1612" w:author="svcMRProcess" w:date="2020-02-25T12:58:00Z">
        <w:r>
          <w:tab/>
        </w:r>
        <w:r>
          <w:tab/>
          <w:delText>section 52(2) or (7).</w:delText>
        </w:r>
      </w:del>
    </w:p>
    <w:p>
      <w:pPr>
        <w:pStyle w:val="BlankClose"/>
        <w:rPr>
          <w:del w:id="1613" w:author="svcMRProcess" w:date="2020-02-25T12:58:00Z"/>
        </w:rPr>
      </w:pPr>
    </w:p>
    <w:p>
      <w:pPr>
        <w:pStyle w:val="nzHeading5"/>
        <w:rPr>
          <w:del w:id="1614" w:author="svcMRProcess" w:date="2020-02-25T12:58:00Z"/>
        </w:rPr>
      </w:pPr>
      <w:del w:id="1615" w:author="svcMRProcess" w:date="2020-02-25T12:58:00Z">
        <w:r>
          <w:rPr>
            <w:rStyle w:val="CharSectno"/>
          </w:rPr>
          <w:delText>69</w:delText>
        </w:r>
        <w:r>
          <w:delText>.</w:delText>
        </w:r>
        <w:r>
          <w:tab/>
          <w:delText>Section 80 amended</w:delText>
        </w:r>
      </w:del>
    </w:p>
    <w:p>
      <w:pPr>
        <w:pStyle w:val="nzSubsection"/>
        <w:rPr>
          <w:del w:id="1616" w:author="svcMRProcess" w:date="2020-02-25T12:58:00Z"/>
        </w:rPr>
      </w:pPr>
      <w:del w:id="1617" w:author="svcMRProcess" w:date="2020-02-25T12:58:00Z">
        <w:r>
          <w:tab/>
          <w:delText>(1)</w:delText>
        </w:r>
        <w:r>
          <w:tab/>
          <w:delText>Delete section 80(5A).</w:delText>
        </w:r>
      </w:del>
    </w:p>
    <w:p>
      <w:pPr>
        <w:pStyle w:val="nzSubsection"/>
        <w:rPr>
          <w:del w:id="1618" w:author="svcMRProcess" w:date="2020-02-25T12:58:00Z"/>
        </w:rPr>
      </w:pPr>
      <w:del w:id="1619" w:author="svcMRProcess" w:date="2020-02-25T12:58:00Z">
        <w:r>
          <w:tab/>
          <w:delText>(2)</w:delText>
        </w:r>
        <w:r>
          <w:tab/>
          <w:delText>In section 80(5)(b) delete “order under section 89,” and insert:</w:delText>
        </w:r>
      </w:del>
    </w:p>
    <w:p>
      <w:pPr>
        <w:pStyle w:val="BlankOpen"/>
        <w:rPr>
          <w:del w:id="1620" w:author="svcMRProcess" w:date="2020-02-25T12:58:00Z"/>
        </w:rPr>
      </w:pPr>
    </w:p>
    <w:p>
      <w:pPr>
        <w:pStyle w:val="nzSubsection"/>
        <w:rPr>
          <w:del w:id="1621" w:author="svcMRProcess" w:date="2020-02-25T12:58:00Z"/>
        </w:rPr>
      </w:pPr>
      <w:del w:id="1622" w:author="svcMRProcess" w:date="2020-02-25T12:58:00Z">
        <w:r>
          <w:tab/>
        </w:r>
        <w:r>
          <w:tab/>
          <w:delText>order,</w:delText>
        </w:r>
      </w:del>
    </w:p>
    <w:p>
      <w:pPr>
        <w:pStyle w:val="BlankClose"/>
        <w:rPr>
          <w:del w:id="1623" w:author="svcMRProcess" w:date="2020-02-25T12:58:00Z"/>
        </w:rPr>
      </w:pPr>
    </w:p>
    <w:p>
      <w:pPr>
        <w:pStyle w:val="nzSubsection"/>
        <w:keepNext/>
        <w:rPr>
          <w:del w:id="1624" w:author="svcMRProcess" w:date="2020-02-25T12:58:00Z"/>
        </w:rPr>
      </w:pPr>
      <w:del w:id="1625" w:author="svcMRProcess" w:date="2020-02-25T12:58:00Z">
        <w:r>
          <w:tab/>
          <w:delText>(3)</w:delText>
        </w:r>
        <w:r>
          <w:tab/>
          <w:delText>After section 80(7) insert:</w:delText>
        </w:r>
      </w:del>
    </w:p>
    <w:p>
      <w:pPr>
        <w:pStyle w:val="BlankOpen"/>
        <w:rPr>
          <w:del w:id="1626" w:author="svcMRProcess" w:date="2020-02-25T12:58:00Z"/>
        </w:rPr>
      </w:pPr>
    </w:p>
    <w:p>
      <w:pPr>
        <w:pStyle w:val="nzSubsection"/>
        <w:rPr>
          <w:del w:id="1627" w:author="svcMRProcess" w:date="2020-02-25T12:58:00Z"/>
        </w:rPr>
      </w:pPr>
      <w:del w:id="1628" w:author="svcMRProcess" w:date="2020-02-25T12:58:00Z">
        <w:r>
          <w:tab/>
          <w:delText>(7A)</w:delText>
        </w:r>
        <w:r>
          <w:tab/>
          <w:delText>If an order is made under subsection (1)(c) or (d) under which a sentence of suspended imprisonment remains in effect and continues to elapse, the court must make the order subject to a supervision requirement in accordance with section 71 as if the sentence were an ISO.</w:delText>
        </w:r>
      </w:del>
    </w:p>
    <w:p>
      <w:pPr>
        <w:pStyle w:val="BlankClose"/>
        <w:rPr>
          <w:del w:id="1629" w:author="svcMRProcess" w:date="2020-02-25T12:58:00Z"/>
        </w:rPr>
      </w:pPr>
    </w:p>
    <w:p>
      <w:pPr>
        <w:pStyle w:val="nzHeading5"/>
        <w:rPr>
          <w:del w:id="1630" w:author="svcMRProcess" w:date="2020-02-25T12:58:00Z"/>
        </w:rPr>
      </w:pPr>
      <w:del w:id="1631" w:author="svcMRProcess" w:date="2020-02-25T12:58:00Z">
        <w:r>
          <w:rPr>
            <w:rStyle w:val="CharSectno"/>
          </w:rPr>
          <w:delText>73</w:delText>
        </w:r>
        <w:r>
          <w:delText>.</w:delText>
        </w:r>
        <w:r>
          <w:tab/>
          <w:delText>Section 86 amended</w:delText>
        </w:r>
      </w:del>
    </w:p>
    <w:p>
      <w:pPr>
        <w:pStyle w:val="nzSubsection"/>
        <w:rPr>
          <w:del w:id="1632" w:author="svcMRProcess" w:date="2020-02-25T12:58:00Z"/>
        </w:rPr>
      </w:pPr>
      <w:del w:id="1633" w:author="svcMRProcess" w:date="2020-02-25T12:58:00Z">
        <w:r>
          <w:tab/>
        </w:r>
        <w:r>
          <w:tab/>
          <w:delText>In section 86:</w:delText>
        </w:r>
      </w:del>
    </w:p>
    <w:p>
      <w:pPr>
        <w:pStyle w:val="nzIndenta"/>
        <w:rPr>
          <w:del w:id="1634" w:author="svcMRProcess" w:date="2020-02-25T12:58:00Z"/>
        </w:rPr>
      </w:pPr>
      <w:del w:id="1635" w:author="svcMRProcess" w:date="2020-02-25T12:58:00Z">
        <w:r>
          <w:tab/>
          <w:delText>(a)</w:delText>
        </w:r>
        <w:r>
          <w:tab/>
          <w:delText>delete “of 6 months” and insert:</w:delText>
        </w:r>
      </w:del>
    </w:p>
    <w:p>
      <w:pPr>
        <w:pStyle w:val="BlankOpen"/>
        <w:rPr>
          <w:del w:id="1636" w:author="svcMRProcess" w:date="2020-02-25T12:58:00Z"/>
        </w:rPr>
      </w:pPr>
    </w:p>
    <w:p>
      <w:pPr>
        <w:pStyle w:val="nzIndenta"/>
        <w:rPr>
          <w:del w:id="1637" w:author="svcMRProcess" w:date="2020-02-25T12:58:00Z"/>
        </w:rPr>
      </w:pPr>
      <w:del w:id="1638" w:author="svcMRProcess" w:date="2020-02-25T12:58:00Z">
        <w:r>
          <w:tab/>
        </w:r>
        <w:r>
          <w:tab/>
          <w:delText>of 3 months</w:delText>
        </w:r>
      </w:del>
    </w:p>
    <w:p>
      <w:pPr>
        <w:pStyle w:val="BlankClose"/>
        <w:rPr>
          <w:del w:id="1639" w:author="svcMRProcess" w:date="2020-02-25T12:58:00Z"/>
        </w:rPr>
      </w:pPr>
    </w:p>
    <w:p>
      <w:pPr>
        <w:pStyle w:val="nzIndenta"/>
        <w:rPr>
          <w:del w:id="1640" w:author="svcMRProcess" w:date="2020-02-25T12:58:00Z"/>
        </w:rPr>
      </w:pPr>
      <w:del w:id="1641" w:author="svcMRProcess" w:date="2020-02-25T12:58:00Z">
        <w:r>
          <w:tab/>
          <w:delText>(b)</w:delText>
        </w:r>
        <w:r>
          <w:tab/>
          <w:delText>in paragraph (a) delete “6 months; or” and insert:</w:delText>
        </w:r>
      </w:del>
    </w:p>
    <w:p>
      <w:pPr>
        <w:pStyle w:val="BlankOpen"/>
        <w:rPr>
          <w:del w:id="1642" w:author="svcMRProcess" w:date="2020-02-25T12:58:00Z"/>
        </w:rPr>
      </w:pPr>
    </w:p>
    <w:p>
      <w:pPr>
        <w:pStyle w:val="nzIndenta"/>
        <w:rPr>
          <w:del w:id="1643" w:author="svcMRProcess" w:date="2020-02-25T12:58:00Z"/>
        </w:rPr>
      </w:pPr>
      <w:del w:id="1644" w:author="svcMRProcess" w:date="2020-02-25T12:58:00Z">
        <w:r>
          <w:tab/>
        </w:r>
        <w:r>
          <w:tab/>
          <w:delText>3 months; or</w:delText>
        </w:r>
      </w:del>
    </w:p>
    <w:p>
      <w:pPr>
        <w:pStyle w:val="BlankClose"/>
        <w:rPr>
          <w:del w:id="1645" w:author="svcMRProcess" w:date="2020-02-25T12:58:00Z"/>
        </w:rPr>
      </w:pPr>
    </w:p>
    <w:p>
      <w:pPr>
        <w:pStyle w:val="nzSectAltNote"/>
        <w:rPr>
          <w:del w:id="1646" w:author="svcMRProcess" w:date="2020-02-25T12:58:00Z"/>
        </w:rPr>
      </w:pPr>
      <w:del w:id="1647" w:author="svcMRProcess" w:date="2020-02-25T12:58:00Z">
        <w:r>
          <w:tab/>
          <w:delText>Note:</w:delText>
        </w:r>
        <w:r>
          <w:tab/>
          <w:delText>The heading to amended section 86 is to read:</w:delText>
        </w:r>
      </w:del>
    </w:p>
    <w:p>
      <w:pPr>
        <w:pStyle w:val="nzSectAltHeading"/>
        <w:rPr>
          <w:del w:id="1648" w:author="svcMRProcess" w:date="2020-02-25T12:58:00Z"/>
        </w:rPr>
      </w:pPr>
      <w:del w:id="1649" w:author="svcMRProcess" w:date="2020-02-25T12:58:00Z">
        <w:r>
          <w:rPr>
            <w:b w:val="0"/>
          </w:rPr>
          <w:tab/>
        </w:r>
        <w:r>
          <w:rPr>
            <w:b w:val="0"/>
          </w:rPr>
          <w:tab/>
        </w:r>
        <w:r>
          <w:delText>Term of 3 months or less not to be imposed</w:delText>
        </w:r>
      </w:del>
    </w:p>
    <w:p>
      <w:pPr>
        <w:pStyle w:val="BlankClose"/>
        <w:rPr>
          <w:del w:id="1650" w:author="svcMRProcess" w:date="2020-02-25T12:58:00Z"/>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84" w:name="Schedule"/>
    <w:bookmarkEnd w:id="12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51" w:name="Compilation"/>
    <w:bookmarkEnd w:id="165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2" w:name="Coversheet"/>
    <w:bookmarkEnd w:id="16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360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3">
    <w:name w:val="nzHeading 3"/>
    <w:basedOn w:val="zHeading3"/>
    <w:pPr>
      <w:spacing w:before="120" w:line="240" w:lineRule="auto"/>
    </w:pPr>
    <w:rPr>
      <w:sz w:val="22"/>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3">
    <w:name w:val="nzHeading 3"/>
    <w:basedOn w:val="zHeading3"/>
    <w:pPr>
      <w:spacing w:before="120" w:line="240" w:lineRule="auto"/>
    </w:pPr>
    <w:rPr>
      <w:sz w:val="22"/>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17021-844C-407A-9526-026E34188781}">
  <ds:schemaRefs>
    <ds:schemaRef ds:uri="http://schemas.openxmlformats.org/officeDocument/2006/bibliography"/>
  </ds:schemaRefs>
</ds:datastoreItem>
</file>

<file path=customXml/itemProps2.xml><?xml version="1.0" encoding="utf-8"?>
<ds:datastoreItem xmlns:ds="http://schemas.openxmlformats.org/officeDocument/2006/customXml" ds:itemID="{E649D3FA-D822-441C-B1A7-287EAB2F6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50305</Words>
  <Characters>230399</Characters>
  <Application>Microsoft Office Word</Application>
  <DocSecurity>0</DocSecurity>
  <Lines>6776</Lines>
  <Paragraphs>3845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09-k0-00 - 10-a0-04</dc:title>
  <dc:subject/>
  <dc:creator/>
  <cp:keywords/>
  <dc:description/>
  <cp:lastModifiedBy>svcMRProcess</cp:lastModifiedBy>
  <cp:revision>2</cp:revision>
  <cp:lastPrinted>2019-06-26T03:44:00Z</cp:lastPrinted>
  <dcterms:created xsi:type="dcterms:W3CDTF">2020-02-25T04:58:00Z</dcterms:created>
  <dcterms:modified xsi:type="dcterms:W3CDTF">2020-02-25T04:58:00Z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20171208</vt:lpwstr>
  </property>
  <property fmtid="{D5CDD505-2E9C-101B-9397-08002B2CF9AE}" pid="8" name="FromSuffix">
    <vt:lpwstr>09-k0-00</vt:lpwstr>
  </property>
  <property fmtid="{D5CDD505-2E9C-101B-9397-08002B2CF9AE}" pid="9" name="FromAsAtDate">
    <vt:lpwstr>01 Oct 2017</vt:lpwstr>
  </property>
  <property fmtid="{D5CDD505-2E9C-101B-9397-08002B2CF9AE}" pid="10" name="ToSuffix">
    <vt:lpwstr>10-a0-04</vt:lpwstr>
  </property>
  <property fmtid="{D5CDD505-2E9C-101B-9397-08002B2CF9AE}" pid="11" name="ToAsAtDate">
    <vt:lpwstr>08 Dec 2017</vt:lpwstr>
  </property>
</Properties>
</file>