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Regulations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Oct 2018</w:t>
      </w:r>
      <w:r>
        <w:fldChar w:fldCharType="end"/>
      </w:r>
      <w:r>
        <w:t xml:space="preserve">, </w:t>
      </w:r>
      <w:r>
        <w:fldChar w:fldCharType="begin"/>
      </w:r>
      <w:r>
        <w:instrText xml:space="preserve"> DocProperty FromSuffix </w:instrText>
      </w:r>
      <w:r>
        <w:fldChar w:fldCharType="separate"/>
      </w:r>
      <w:r>
        <w:t>07-b0-00</w:t>
      </w:r>
      <w:r>
        <w:fldChar w:fldCharType="end"/>
      </w:r>
      <w:r>
        <w:t>] and [</w:t>
      </w:r>
      <w:r>
        <w:fldChar w:fldCharType="begin"/>
      </w:r>
      <w:r>
        <w:instrText xml:space="preserve"> DocProperty ToAsAtDate</w:instrText>
      </w:r>
      <w:r>
        <w:fldChar w:fldCharType="separate"/>
      </w:r>
      <w:r>
        <w:t>01 Jan 2019</w:t>
      </w:r>
      <w:r>
        <w:fldChar w:fldCharType="end"/>
      </w:r>
      <w:r>
        <w:t xml:space="preserve">, </w:t>
      </w:r>
      <w:r>
        <w:fldChar w:fldCharType="begin"/>
      </w:r>
      <w:r>
        <w:instrText xml:space="preserve"> DocProperty ToSuffix</w:instrText>
      </w:r>
      <w:r>
        <w:fldChar w:fldCharType="separate"/>
      </w:r>
      <w:r>
        <w:t>07-c0-01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120" w:after="600"/>
        <w:rPr>
          <w:snapToGrid w:val="0"/>
        </w:rPr>
      </w:pPr>
      <w:r>
        <w:rPr>
          <w:snapToGrid w:val="0"/>
        </w:rPr>
        <w:t>Electricity Act 1945</w:t>
      </w:r>
    </w:p>
    <w:p>
      <w:pPr>
        <w:pStyle w:val="NameofActReg"/>
        <w:spacing w:before="720" w:after="720"/>
      </w:pPr>
      <w:r>
        <w:t>Electricity Regulations 1947</w:t>
      </w:r>
    </w:p>
    <w:p>
      <w:pPr>
        <w:pStyle w:val="Heading2"/>
        <w:keepNext w:val="0"/>
        <w:pageBreakBefore w:val="0"/>
        <w:spacing w:before="280"/>
      </w:pPr>
      <w:bookmarkStart w:id="1" w:name="_Toc531617724"/>
      <w:bookmarkStart w:id="2" w:name="_Toc531675809"/>
      <w:bookmarkStart w:id="3" w:name="_Toc531675908"/>
      <w:bookmarkStart w:id="4" w:name="_Toc531675968"/>
      <w:bookmarkStart w:id="5" w:name="_Toc531676433"/>
      <w:bookmarkStart w:id="6" w:name="_Toc531678346"/>
      <w:bookmarkStart w:id="7" w:name="_Toc531699251"/>
      <w:bookmarkStart w:id="8" w:name="_Toc531790761"/>
      <w:bookmarkStart w:id="9" w:name="_Toc531861846"/>
      <w:bookmarkStart w:id="10" w:name="_Toc526239618"/>
      <w:bookmarkStart w:id="11" w:name="_Toc526239859"/>
      <w:bookmarkStart w:id="12" w:name="_Toc526261347"/>
      <w:bookmarkStart w:id="13" w:name="_Toc526261482"/>
      <w:r>
        <w:rPr>
          <w:rStyle w:val="CharPartNo"/>
        </w:rPr>
        <w:t>P</w:t>
      </w:r>
      <w:bookmarkStart w:id="14" w:name="_GoBack"/>
      <w:bookmarkEnd w:id="14"/>
      <w:r>
        <w:rPr>
          <w:rStyle w:val="CharPartNo"/>
        </w:rPr>
        <w:t>art I</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Footnoteheading"/>
      </w:pPr>
      <w:r>
        <w:tab/>
        <w:t>[Heading inserted</w:t>
      </w:r>
      <w:del w:id="15" w:author="Master Repository Process" w:date="2021-08-01T14:15:00Z">
        <w:r>
          <w:delText xml:space="preserve"> in</w:delText>
        </w:r>
      </w:del>
      <w:ins w:id="16" w:author="Master Repository Process" w:date="2021-08-01T14:15:00Z">
        <w:r>
          <w:t>:</w:t>
        </w:r>
      </w:ins>
      <w:r>
        <w:t xml:space="preserve"> Gazette 30 May 2000 p. 2567.]</w:t>
      </w:r>
    </w:p>
    <w:p>
      <w:pPr>
        <w:pStyle w:val="Heading5"/>
        <w:spacing w:before="300"/>
      </w:pPr>
      <w:bookmarkStart w:id="17" w:name="_Toc531861847"/>
      <w:bookmarkStart w:id="18" w:name="_Toc526261483"/>
      <w:r>
        <w:rPr>
          <w:rStyle w:val="CharSectno"/>
        </w:rPr>
        <w:t>1</w:t>
      </w:r>
      <w:r>
        <w:t>.</w:t>
      </w:r>
      <w:r>
        <w:tab/>
        <w:t>Citation</w:t>
      </w:r>
      <w:bookmarkEnd w:id="17"/>
      <w:bookmarkEnd w:id="18"/>
    </w:p>
    <w:p>
      <w:pPr>
        <w:pStyle w:val="Subsection"/>
        <w:spacing w:before="220"/>
      </w:pPr>
      <w:r>
        <w:tab/>
      </w:r>
      <w:r>
        <w:tab/>
        <w:t xml:space="preserve">These regulations may be cited as the </w:t>
      </w:r>
      <w:r>
        <w:rPr>
          <w:i/>
        </w:rPr>
        <w:t xml:space="preserve">Electricity Regulations 1947 </w:t>
      </w:r>
      <w:r>
        <w:rPr>
          <w:vertAlign w:val="superscript"/>
        </w:rPr>
        <w:t>1</w:t>
      </w:r>
      <w:r>
        <w:t>.</w:t>
      </w:r>
    </w:p>
    <w:p>
      <w:pPr>
        <w:pStyle w:val="Footnotesection"/>
        <w:spacing w:before="160"/>
        <w:ind w:left="890" w:hanging="890"/>
      </w:pPr>
      <w:r>
        <w:tab/>
        <w:t>[Regulation 1 inserted</w:t>
      </w:r>
      <w:del w:id="19" w:author="Master Repository Process" w:date="2021-08-01T14:15:00Z">
        <w:r>
          <w:delText xml:space="preserve"> in</w:delText>
        </w:r>
      </w:del>
      <w:ins w:id="20" w:author="Master Repository Process" w:date="2021-08-01T14:15:00Z">
        <w:r>
          <w:t>:</w:t>
        </w:r>
      </w:ins>
      <w:r>
        <w:t xml:space="preserve"> Gazette 30 May 2000 p. 2567.]</w:t>
      </w:r>
    </w:p>
    <w:p>
      <w:pPr>
        <w:pStyle w:val="Heading5"/>
      </w:pPr>
      <w:bookmarkStart w:id="21" w:name="_Toc531861848"/>
      <w:bookmarkStart w:id="22" w:name="_Toc526261484"/>
      <w:r>
        <w:rPr>
          <w:rStyle w:val="CharSectno"/>
        </w:rPr>
        <w:t>2</w:t>
      </w:r>
      <w:r>
        <w:t>.</w:t>
      </w:r>
      <w:r>
        <w:tab/>
      </w:r>
      <w:del w:id="23" w:author="Master Repository Process" w:date="2021-08-01T14:15:00Z">
        <w:r>
          <w:delText>Term</w:delText>
        </w:r>
      </w:del>
      <w:ins w:id="24" w:author="Master Repository Process" w:date="2021-08-01T14:15:00Z">
        <w:r>
          <w:t>Terms</w:t>
        </w:r>
      </w:ins>
      <w:r>
        <w:t xml:space="preserve"> used</w:t>
      </w:r>
      <w:bookmarkEnd w:id="21"/>
      <w:del w:id="25" w:author="Master Repository Process" w:date="2021-08-01T14:15:00Z">
        <w:r>
          <w:delText>: Australian/New Zealand Wiring Rules</w:delText>
        </w:r>
      </w:del>
      <w:bookmarkEnd w:id="22"/>
    </w:p>
    <w:p>
      <w:pPr>
        <w:pStyle w:val="Subsection"/>
        <w:spacing w:before="220"/>
        <w:rPr>
          <w:del w:id="26" w:author="Master Repository Process" w:date="2021-08-01T14:15:00Z"/>
        </w:rPr>
      </w:pPr>
      <w:r>
        <w:tab/>
      </w:r>
      <w:del w:id="27" w:author="Master Repository Process" w:date="2021-08-01T14:15:00Z">
        <w:r>
          <w:delText>(1)</w:delText>
        </w:r>
      </w:del>
      <w:r>
        <w:tab/>
        <w:t>In these regulations</w:t>
      </w:r>
      <w:del w:id="28" w:author="Master Repository Process" w:date="2021-08-01T14:15:00Z">
        <w:r>
          <w:delText> —</w:delText>
        </w:r>
      </w:del>
    </w:p>
    <w:p>
      <w:pPr>
        <w:pStyle w:val="Defstart"/>
        <w:spacing w:before="160"/>
        <w:rPr>
          <w:del w:id="29" w:author="Master Repository Process" w:date="2021-08-01T14:15:00Z"/>
        </w:rPr>
      </w:pPr>
      <w:del w:id="30" w:author="Master Repository Process" w:date="2021-08-01T14:15:00Z">
        <w:r>
          <w:tab/>
        </w:r>
        <w:r>
          <w:rPr>
            <w:rStyle w:val="CharDefText"/>
          </w:rPr>
          <w:delText>Australian/New Zealand Wiring Rules</w:delText>
        </w:r>
        <w:r>
          <w:delText xml:space="preserve"> means AS/NZS 3000:2007 Electrical installations (known as the Australian/New Zealand Wiring Rules), published jointly by Standards Australia and Standards New Zealand, as amended from time to time.</w:delText>
        </w:r>
      </w:del>
    </w:p>
    <w:p>
      <w:pPr>
        <w:pStyle w:val="Subsection"/>
      </w:pPr>
      <w:del w:id="31" w:author="Master Repository Process" w:date="2021-08-01T14:15:00Z">
        <w:r>
          <w:tab/>
          <w:delText>(2)</w:delText>
        </w:r>
        <w:r>
          <w:tab/>
          <w:delText>Unless</w:delText>
        </w:r>
      </w:del>
      <w:ins w:id="32" w:author="Master Repository Process" w:date="2021-08-01T14:15:00Z">
        <w:r>
          <w:t>, unless</w:t>
        </w:r>
      </w:ins>
      <w:r>
        <w:t xml:space="preserve"> the contrary intention appears</w:t>
      </w:r>
      <w:del w:id="33" w:author="Master Repository Process" w:date="2021-08-01T14:15:00Z">
        <w:r>
          <w:delText>, words defined in the Australian/New Zealand Wiring Rules have the same respective meanings when used in these regulations.</w:delText>
        </w:r>
      </w:del>
      <w:ins w:id="34" w:author="Master Repository Process" w:date="2021-08-01T14:15:00Z">
        <w:r>
          <w:t xml:space="preserve"> — </w:t>
        </w:r>
      </w:ins>
    </w:p>
    <w:p>
      <w:pPr>
        <w:pStyle w:val="Defstart"/>
        <w:rPr>
          <w:ins w:id="35" w:author="Master Repository Process" w:date="2021-08-01T14:15:00Z"/>
        </w:rPr>
      </w:pPr>
      <w:ins w:id="36" w:author="Master Repository Process" w:date="2021-08-01T14:15:00Z">
        <w:r>
          <w:tab/>
        </w:r>
        <w:r>
          <w:rPr>
            <w:rStyle w:val="CharDefText"/>
          </w:rPr>
          <w:t>active conductor</w:t>
        </w:r>
        <w:r>
          <w:t xml:space="preserve"> means — </w:t>
        </w:r>
      </w:ins>
    </w:p>
    <w:p>
      <w:pPr>
        <w:pStyle w:val="Defpara"/>
        <w:rPr>
          <w:ins w:id="37" w:author="Master Repository Process" w:date="2021-08-01T14:15:00Z"/>
        </w:rPr>
      </w:pPr>
      <w:ins w:id="38" w:author="Master Repository Process" w:date="2021-08-01T14:15:00Z">
        <w:r>
          <w:tab/>
          <w:t>(a)</w:t>
        </w:r>
        <w:r>
          <w:tab/>
          <w:t>in a system that includes a neutral conductor — a conductor in the system maintained at a difference of potential from the neutral conductor; and</w:t>
        </w:r>
      </w:ins>
    </w:p>
    <w:p>
      <w:pPr>
        <w:pStyle w:val="Defpara"/>
        <w:rPr>
          <w:ins w:id="39" w:author="Master Repository Process" w:date="2021-08-01T14:15:00Z"/>
        </w:rPr>
      </w:pPr>
      <w:ins w:id="40" w:author="Master Repository Process" w:date="2021-08-01T14:15:00Z">
        <w:r>
          <w:tab/>
          <w:t>(b)</w:t>
        </w:r>
        <w:r>
          <w:tab/>
          <w:t>in a system that does not include a neutral conductor — any conductor in the system;</w:t>
        </w:r>
      </w:ins>
    </w:p>
    <w:p>
      <w:pPr>
        <w:pStyle w:val="Defstart"/>
        <w:rPr>
          <w:ins w:id="41" w:author="Master Repository Process" w:date="2021-08-01T14:15:00Z"/>
        </w:rPr>
      </w:pPr>
      <w:ins w:id="42" w:author="Master Repository Process" w:date="2021-08-01T14:15:00Z">
        <w:r>
          <w:tab/>
        </w:r>
        <w:r>
          <w:rPr>
            <w:rStyle w:val="CharDefText"/>
          </w:rPr>
          <w:t>appliance</w:t>
        </w:r>
        <w:r>
          <w:t xml:space="preserve"> means a consuming device, other than a lamp, in which electricity is — </w:t>
        </w:r>
      </w:ins>
    </w:p>
    <w:p>
      <w:pPr>
        <w:pStyle w:val="Defpara"/>
        <w:rPr>
          <w:ins w:id="43" w:author="Master Repository Process" w:date="2021-08-01T14:15:00Z"/>
        </w:rPr>
      </w:pPr>
      <w:ins w:id="44" w:author="Master Repository Process" w:date="2021-08-01T14:15:00Z">
        <w:r>
          <w:tab/>
          <w:t>(a)</w:t>
        </w:r>
        <w:r>
          <w:tab/>
          <w:t>converted into heat, motion or other form of energy; or</w:t>
        </w:r>
      </w:ins>
    </w:p>
    <w:p>
      <w:pPr>
        <w:pStyle w:val="Defpara"/>
        <w:rPr>
          <w:ins w:id="45" w:author="Master Repository Process" w:date="2021-08-01T14:15:00Z"/>
        </w:rPr>
      </w:pPr>
      <w:ins w:id="46" w:author="Master Repository Process" w:date="2021-08-01T14:15:00Z">
        <w:r>
          <w:tab/>
          <w:t>(b)</w:t>
        </w:r>
        <w:r>
          <w:tab/>
          <w:t>substantially changed in its electrical character;</w:t>
        </w:r>
      </w:ins>
    </w:p>
    <w:p>
      <w:pPr>
        <w:pStyle w:val="Defstart"/>
        <w:rPr>
          <w:ins w:id="47" w:author="Master Repository Process" w:date="2021-08-01T14:15:00Z"/>
        </w:rPr>
      </w:pPr>
      <w:ins w:id="48" w:author="Master Repository Process" w:date="2021-08-01T14:15:00Z">
        <w:r>
          <w:lastRenderedPageBreak/>
          <w:tab/>
        </w:r>
        <w:r>
          <w:rPr>
            <w:rStyle w:val="CharDefText"/>
          </w:rPr>
          <w:t>conductor</w:t>
        </w:r>
        <w:r>
          <w:t xml:space="preserve"> means a wire or other form of conducting material suitable for carrying current except where the wire or material is directly employed in converting electrical energy into another form; </w:t>
        </w:r>
      </w:ins>
    </w:p>
    <w:p>
      <w:pPr>
        <w:pStyle w:val="Defstart"/>
        <w:rPr>
          <w:ins w:id="49" w:author="Master Repository Process" w:date="2021-08-01T14:15:00Z"/>
        </w:rPr>
      </w:pPr>
      <w:ins w:id="50" w:author="Master Repository Process" w:date="2021-08-01T14:15:00Z">
        <w:r>
          <w:tab/>
        </w:r>
        <w:r>
          <w:rPr>
            <w:rStyle w:val="CharDefText"/>
          </w:rPr>
          <w:t>electrical equipment</w:t>
        </w:r>
        <w:r>
          <w:t xml:space="preserve"> means any of the following when used for the generation, conversion, storage, transmission, distribution or utilisation of electrical energy — </w:t>
        </w:r>
      </w:ins>
    </w:p>
    <w:p>
      <w:pPr>
        <w:pStyle w:val="Defpara"/>
        <w:rPr>
          <w:ins w:id="51" w:author="Master Repository Process" w:date="2021-08-01T14:15:00Z"/>
        </w:rPr>
      </w:pPr>
      <w:ins w:id="52" w:author="Master Repository Process" w:date="2021-08-01T14:15:00Z">
        <w:r>
          <w:tab/>
          <w:t>(a)</w:t>
        </w:r>
        <w:r>
          <w:tab/>
          <w:t>wiring systems;</w:t>
        </w:r>
      </w:ins>
    </w:p>
    <w:p>
      <w:pPr>
        <w:pStyle w:val="Defpara"/>
        <w:rPr>
          <w:ins w:id="53" w:author="Master Repository Process" w:date="2021-08-01T14:15:00Z"/>
        </w:rPr>
      </w:pPr>
      <w:ins w:id="54" w:author="Master Repository Process" w:date="2021-08-01T14:15:00Z">
        <w:r>
          <w:tab/>
          <w:t>(b)</w:t>
        </w:r>
        <w:r>
          <w:tab/>
          <w:t>switchgear;</w:t>
        </w:r>
      </w:ins>
    </w:p>
    <w:p>
      <w:pPr>
        <w:pStyle w:val="Defpara"/>
        <w:rPr>
          <w:ins w:id="55" w:author="Master Repository Process" w:date="2021-08-01T14:15:00Z"/>
        </w:rPr>
      </w:pPr>
      <w:ins w:id="56" w:author="Master Repository Process" w:date="2021-08-01T14:15:00Z">
        <w:r>
          <w:tab/>
          <w:t>(c)</w:t>
        </w:r>
        <w:r>
          <w:tab/>
          <w:t>controlgear;</w:t>
        </w:r>
      </w:ins>
    </w:p>
    <w:p>
      <w:pPr>
        <w:pStyle w:val="Defpara"/>
        <w:rPr>
          <w:ins w:id="57" w:author="Master Repository Process" w:date="2021-08-01T14:15:00Z"/>
        </w:rPr>
      </w:pPr>
      <w:ins w:id="58" w:author="Master Repository Process" w:date="2021-08-01T14:15:00Z">
        <w:r>
          <w:tab/>
          <w:t>(d)</w:t>
        </w:r>
        <w:r>
          <w:tab/>
          <w:t>accessories;</w:t>
        </w:r>
      </w:ins>
    </w:p>
    <w:p>
      <w:pPr>
        <w:pStyle w:val="Defpara"/>
        <w:rPr>
          <w:ins w:id="59" w:author="Master Repository Process" w:date="2021-08-01T14:15:00Z"/>
        </w:rPr>
      </w:pPr>
      <w:ins w:id="60" w:author="Master Repository Process" w:date="2021-08-01T14:15:00Z">
        <w:r>
          <w:tab/>
          <w:t>(e)</w:t>
        </w:r>
        <w:r>
          <w:tab/>
          <w:t>appliances;</w:t>
        </w:r>
      </w:ins>
    </w:p>
    <w:p>
      <w:pPr>
        <w:pStyle w:val="Defpara"/>
        <w:rPr>
          <w:ins w:id="61" w:author="Master Repository Process" w:date="2021-08-01T14:15:00Z"/>
        </w:rPr>
      </w:pPr>
      <w:ins w:id="62" w:author="Master Repository Process" w:date="2021-08-01T14:15:00Z">
        <w:r>
          <w:tab/>
          <w:t>(f)</w:t>
        </w:r>
        <w:r>
          <w:tab/>
          <w:t>luminaires;</w:t>
        </w:r>
      </w:ins>
    </w:p>
    <w:p>
      <w:pPr>
        <w:pStyle w:val="Defpara"/>
        <w:rPr>
          <w:ins w:id="63" w:author="Master Repository Process" w:date="2021-08-01T14:15:00Z"/>
        </w:rPr>
      </w:pPr>
      <w:ins w:id="64" w:author="Master Repository Process" w:date="2021-08-01T14:15:00Z">
        <w:r>
          <w:tab/>
          <w:t>(g)</w:t>
        </w:r>
        <w:r>
          <w:tab/>
          <w:t>fittings;</w:t>
        </w:r>
      </w:ins>
    </w:p>
    <w:p>
      <w:pPr>
        <w:pStyle w:val="Defstart"/>
        <w:rPr>
          <w:ins w:id="65" w:author="Master Repository Process" w:date="2021-08-01T14:15:00Z"/>
        </w:rPr>
      </w:pPr>
      <w:ins w:id="66" w:author="Master Repository Process" w:date="2021-08-01T14:15:00Z">
        <w:r>
          <w:tab/>
        </w:r>
        <w:r>
          <w:rPr>
            <w:rStyle w:val="CharDefText"/>
          </w:rPr>
          <w:t>neutral conductor</w:t>
        </w:r>
        <w:r>
          <w:t xml:space="preserve"> means — </w:t>
        </w:r>
      </w:ins>
    </w:p>
    <w:p>
      <w:pPr>
        <w:pStyle w:val="Defpara"/>
        <w:rPr>
          <w:ins w:id="67" w:author="Master Repository Process" w:date="2021-08-01T14:15:00Z"/>
        </w:rPr>
      </w:pPr>
      <w:ins w:id="68" w:author="Master Repository Process" w:date="2021-08-01T14:15:00Z">
        <w:r>
          <w:tab/>
          <w:t>(a)</w:t>
        </w:r>
        <w:r>
          <w:tab/>
          <w:t>the conductor of a 3</w:t>
        </w:r>
        <w:r>
          <w:noBreakHyphen/>
          <w:t>phase system that is maintained at an intermediate and approximately uniform potential in respect of the active conductors; or</w:t>
        </w:r>
      </w:ins>
    </w:p>
    <w:p>
      <w:pPr>
        <w:pStyle w:val="Defpara"/>
        <w:rPr>
          <w:ins w:id="69" w:author="Master Repository Process" w:date="2021-08-01T14:15:00Z"/>
        </w:rPr>
      </w:pPr>
      <w:ins w:id="70" w:author="Master Repository Process" w:date="2021-08-01T14:15:00Z">
        <w:r>
          <w:tab/>
          <w:t>(b)</w:t>
        </w:r>
        <w:r>
          <w:tab/>
          <w:t>the conductor of a single</w:t>
        </w:r>
        <w:r>
          <w:noBreakHyphen/>
          <w:t>phase system that is connected to earth at its origin.</w:t>
        </w:r>
      </w:ins>
    </w:p>
    <w:p>
      <w:pPr>
        <w:pStyle w:val="Footnotesection"/>
      </w:pPr>
      <w:r>
        <w:tab/>
        <w:t>[Regulation 2 inserted</w:t>
      </w:r>
      <w:del w:id="71" w:author="Master Repository Process" w:date="2021-08-01T14:15:00Z">
        <w:r>
          <w:delText xml:space="preserve"> in</w:delText>
        </w:r>
      </w:del>
      <w:ins w:id="72" w:author="Master Repository Process" w:date="2021-08-01T14:15:00Z">
        <w:r>
          <w:t>:</w:t>
        </w:r>
      </w:ins>
      <w:r>
        <w:t xml:space="preserve"> Gazette </w:t>
      </w:r>
      <w:del w:id="73" w:author="Master Repository Process" w:date="2021-08-01T14:15:00Z">
        <w:r>
          <w:delText>30 May 2000</w:delText>
        </w:r>
      </w:del>
      <w:ins w:id="74" w:author="Master Repository Process" w:date="2021-08-01T14:15:00Z">
        <w:r>
          <w:t>2 Oct 2018</w:t>
        </w:r>
      </w:ins>
      <w:r>
        <w:t xml:space="preserve"> p. </w:t>
      </w:r>
      <w:del w:id="75" w:author="Master Repository Process" w:date="2021-08-01T14:15:00Z">
        <w:r>
          <w:delText>2567; amended in Gazette 8 May 2009 p. 1492</w:delText>
        </w:r>
        <w:r>
          <w:noBreakHyphen/>
          <w:delText>3; 5 Mar 2010 p. 841.]</w:delText>
        </w:r>
      </w:del>
      <w:ins w:id="76" w:author="Master Repository Process" w:date="2021-08-01T14:15:00Z">
        <w:r>
          <w:t>3785.</w:t>
        </w:r>
      </w:ins>
    </w:p>
    <w:p>
      <w:pPr>
        <w:pStyle w:val="Ednotepart"/>
      </w:pPr>
      <w:r>
        <w:t>[Pts. II and III (r. 3</w:t>
      </w:r>
      <w:r>
        <w:noBreakHyphen/>
        <w:t>11) deleted</w:t>
      </w:r>
      <w:del w:id="77" w:author="Master Repository Process" w:date="2021-08-01T14:15:00Z">
        <w:r>
          <w:delText xml:space="preserve"> in</w:delText>
        </w:r>
      </w:del>
      <w:ins w:id="78" w:author="Master Repository Process" w:date="2021-08-01T14:15:00Z">
        <w:r>
          <w:t>:</w:t>
        </w:r>
      </w:ins>
      <w:r>
        <w:t xml:space="preserve"> Gazette 14 Apr 2015 p. 1324.]</w:t>
      </w:r>
    </w:p>
    <w:p>
      <w:pPr>
        <w:pStyle w:val="Heading2"/>
      </w:pPr>
      <w:bookmarkStart w:id="79" w:name="_Toc531617727"/>
      <w:bookmarkStart w:id="80" w:name="_Toc531675812"/>
      <w:bookmarkStart w:id="81" w:name="_Toc531675911"/>
      <w:bookmarkStart w:id="82" w:name="_Toc531675971"/>
      <w:bookmarkStart w:id="83" w:name="_Toc531676436"/>
      <w:bookmarkStart w:id="84" w:name="_Toc531678349"/>
      <w:bookmarkStart w:id="85" w:name="_Toc531699254"/>
      <w:bookmarkStart w:id="86" w:name="_Toc531790764"/>
      <w:bookmarkStart w:id="87" w:name="_Toc531861849"/>
      <w:bookmarkStart w:id="88" w:name="_Toc526239621"/>
      <w:bookmarkStart w:id="89" w:name="_Toc526239862"/>
      <w:bookmarkStart w:id="90" w:name="_Toc526261350"/>
      <w:bookmarkStart w:id="91" w:name="_Toc526261485"/>
      <w:r>
        <w:rPr>
          <w:rStyle w:val="CharPartNo"/>
        </w:rPr>
        <w:t>Part IV</w:t>
      </w:r>
      <w:r>
        <w:rPr>
          <w:rStyle w:val="CharDivNo"/>
        </w:rPr>
        <w:t> </w:t>
      </w:r>
      <w:r>
        <w:t>—</w:t>
      </w:r>
      <w:r>
        <w:rPr>
          <w:rStyle w:val="CharDivText"/>
        </w:rPr>
        <w:t> </w:t>
      </w:r>
      <w:r>
        <w:rPr>
          <w:rStyle w:val="CharPartText"/>
        </w:rPr>
        <w:t>Residual current devices</w:t>
      </w:r>
      <w:bookmarkEnd w:id="79"/>
      <w:bookmarkEnd w:id="80"/>
      <w:bookmarkEnd w:id="81"/>
      <w:bookmarkEnd w:id="82"/>
      <w:bookmarkEnd w:id="83"/>
      <w:bookmarkEnd w:id="84"/>
      <w:bookmarkEnd w:id="85"/>
      <w:bookmarkEnd w:id="86"/>
      <w:bookmarkEnd w:id="87"/>
      <w:bookmarkEnd w:id="88"/>
      <w:bookmarkEnd w:id="89"/>
      <w:bookmarkEnd w:id="90"/>
      <w:bookmarkEnd w:id="91"/>
    </w:p>
    <w:p>
      <w:pPr>
        <w:pStyle w:val="Footnoteheading"/>
      </w:pPr>
      <w:r>
        <w:tab/>
        <w:t>[Heading inserted</w:t>
      </w:r>
      <w:del w:id="92" w:author="Master Repository Process" w:date="2021-08-01T14:15:00Z">
        <w:r>
          <w:delText xml:space="preserve"> in</w:delText>
        </w:r>
      </w:del>
      <w:ins w:id="93" w:author="Master Repository Process" w:date="2021-08-01T14:15:00Z">
        <w:r>
          <w:t>:</w:t>
        </w:r>
      </w:ins>
      <w:r>
        <w:t xml:space="preserve"> Gazette 8 May 2009 p. 1493.]</w:t>
      </w:r>
    </w:p>
    <w:p>
      <w:pPr>
        <w:pStyle w:val="Heading5"/>
      </w:pPr>
      <w:bookmarkStart w:id="94" w:name="_Toc531861850"/>
      <w:bookmarkStart w:id="95" w:name="_Toc526261486"/>
      <w:r>
        <w:rPr>
          <w:rStyle w:val="CharSectno"/>
        </w:rPr>
        <w:t>12</w:t>
      </w:r>
      <w:r>
        <w:t>.</w:t>
      </w:r>
      <w:r>
        <w:tab/>
        <w:t>Terms used</w:t>
      </w:r>
      <w:bookmarkEnd w:id="94"/>
      <w:bookmarkEnd w:id="95"/>
    </w:p>
    <w:p>
      <w:pPr>
        <w:pStyle w:val="Subsection"/>
      </w:pPr>
      <w:r>
        <w:tab/>
      </w:r>
      <w:r>
        <w:tab/>
        <w:t>In this Part —</w:t>
      </w:r>
    </w:p>
    <w:p>
      <w:pPr>
        <w:pStyle w:val="Defstart"/>
        <w:rPr>
          <w:del w:id="96" w:author="Master Repository Process" w:date="2021-08-01T14:15:00Z"/>
        </w:rPr>
      </w:pPr>
      <w:del w:id="97" w:author="Master Repository Process" w:date="2021-08-01T14:15:00Z">
        <w:r>
          <w:tab/>
        </w:r>
        <w:r>
          <w:rPr>
            <w:rStyle w:val="CharDefText"/>
          </w:rPr>
          <w:delText>commencement day</w:delText>
        </w:r>
        <w:r>
          <w:delText xml:space="preserve"> means the day on which this Part comes into operation</w:delText>
        </w:r>
        <w:r>
          <w:rPr>
            <w:vertAlign w:val="superscript"/>
          </w:rPr>
          <w:delText> 1</w:delText>
        </w:r>
        <w:r>
          <w:delText>;</w:delText>
        </w:r>
      </w:del>
    </w:p>
    <w:p>
      <w:pPr>
        <w:pStyle w:val="Defstart"/>
        <w:rPr>
          <w:ins w:id="98" w:author="Master Repository Process" w:date="2021-08-01T14:15:00Z"/>
        </w:rPr>
      </w:pPr>
      <w:ins w:id="99" w:author="Master Repository Process" w:date="2021-08-01T14:15:00Z">
        <w:r>
          <w:tab/>
        </w:r>
        <w:r>
          <w:rPr>
            <w:rStyle w:val="CharDefText"/>
          </w:rPr>
          <w:t>building permit</w:t>
        </w:r>
        <w:r>
          <w:t xml:space="preserve"> has the meaning given in the </w:t>
        </w:r>
        <w:r>
          <w:rPr>
            <w:i/>
          </w:rPr>
          <w:t>Building Act 2011</w:t>
        </w:r>
        <w:r>
          <w:t xml:space="preserve"> section 3;</w:t>
        </w:r>
      </w:ins>
    </w:p>
    <w:p>
      <w:pPr>
        <w:pStyle w:val="Defstart"/>
        <w:rPr>
          <w:b/>
        </w:rPr>
      </w:pPr>
      <w:r>
        <w:tab/>
      </w:r>
      <w:r>
        <w:rPr>
          <w:rStyle w:val="CharDefText"/>
        </w:rPr>
        <w:t>common property</w:t>
      </w:r>
      <w:r>
        <w:rPr>
          <w:bCs/>
        </w:rPr>
        <w:t>, relating to residential premises</w:t>
      </w:r>
      <w:r>
        <w:rPr>
          <w:b/>
        </w:rPr>
        <w:t> —</w:t>
      </w:r>
    </w:p>
    <w:p>
      <w:pPr>
        <w:pStyle w:val="Defpara"/>
      </w:pPr>
      <w:r>
        <w:tab/>
        <w:t>(a)</w:t>
      </w:r>
      <w:r>
        <w:tab/>
        <w:t xml:space="preserve">if the premises are part of a scheme as defined in the </w:t>
      </w:r>
      <w:r>
        <w:rPr>
          <w:i/>
        </w:rPr>
        <w:t>Strata Titles Act 1985</w:t>
      </w:r>
      <w:r>
        <w:rPr>
          <w:iCs/>
        </w:rPr>
        <w:t xml:space="preserve"> section 3(1)</w:t>
      </w:r>
      <w:r>
        <w:t> — means common property as defined in that section; or</w:t>
      </w:r>
    </w:p>
    <w:p>
      <w:pPr>
        <w:pStyle w:val="Defpara"/>
      </w:pPr>
      <w:r>
        <w:tab/>
        <w:t>(b)</w:t>
      </w:r>
      <w:r>
        <w:tab/>
        <w:t xml:space="preserve">if those premises and other residential premises are situated on the same lot as defined in the </w:t>
      </w:r>
      <w:del w:id="100" w:author="Master Repository Process" w:date="2021-08-01T14:15:00Z">
        <w:r>
          <w:rPr>
            <w:i/>
          </w:rPr>
          <w:delText>Land Administration</w:delText>
        </w:r>
      </w:del>
      <w:ins w:id="101" w:author="Master Repository Process" w:date="2021-08-01T14:15:00Z">
        <w:r>
          <w:rPr>
            <w:i/>
          </w:rPr>
          <w:t>Planning and Development</w:t>
        </w:r>
      </w:ins>
      <w:r>
        <w:rPr>
          <w:i/>
        </w:rPr>
        <w:t xml:space="preserve"> Act </w:t>
      </w:r>
      <w:del w:id="102" w:author="Master Repository Process" w:date="2021-08-01T14:15:00Z">
        <w:r>
          <w:rPr>
            <w:i/>
          </w:rPr>
          <w:delText>1997</w:delText>
        </w:r>
      </w:del>
      <w:ins w:id="103" w:author="Master Repository Process" w:date="2021-08-01T14:15:00Z">
        <w:r>
          <w:rPr>
            <w:i/>
          </w:rPr>
          <w:t>2005</w:t>
        </w:r>
      </w:ins>
      <w:r>
        <w:t xml:space="preserve"> section </w:t>
      </w:r>
      <w:del w:id="104" w:author="Master Repository Process" w:date="2021-08-01T14:15:00Z">
        <w:r>
          <w:rPr>
            <w:iCs/>
          </w:rPr>
          <w:delText>3</w:delText>
        </w:r>
      </w:del>
      <w:ins w:id="105" w:author="Master Repository Process" w:date="2021-08-01T14:15:00Z">
        <w:r>
          <w:t>4</w:t>
        </w:r>
      </w:ins>
      <w:r>
        <w:t>(1</w:t>
      </w:r>
      <w:del w:id="106" w:author="Master Repository Process" w:date="2021-08-01T14:15:00Z">
        <w:r>
          <w:rPr>
            <w:iCs/>
          </w:rPr>
          <w:delText>)</w:delText>
        </w:r>
      </w:del>
      <w:ins w:id="107" w:author="Master Repository Process" w:date="2021-08-01T14:15:00Z">
        <w:r>
          <w:t>), or on 2 or more contiguous lots</w:t>
        </w:r>
      </w:ins>
      <w:r>
        <w:t xml:space="preserve"> — means all the areas of </w:t>
      </w:r>
      <w:del w:id="108" w:author="Master Repository Process" w:date="2021-08-01T14:15:00Z">
        <w:r>
          <w:delText>that</w:delText>
        </w:r>
      </w:del>
      <w:ins w:id="109" w:author="Master Repository Process" w:date="2021-08-01T14:15:00Z">
        <w:r>
          <w:t>the</w:t>
        </w:r>
      </w:ins>
      <w:r>
        <w:t xml:space="preserve"> lot</w:t>
      </w:r>
      <w:ins w:id="110" w:author="Master Repository Process" w:date="2021-08-01T14:15:00Z">
        <w:r>
          <w:t xml:space="preserve"> or lots</w:t>
        </w:r>
      </w:ins>
      <w:r>
        <w:t xml:space="preserve"> that do not comprise or form part of any residential premises;</w:t>
      </w:r>
    </w:p>
    <w:p>
      <w:pPr>
        <w:pStyle w:val="Defstart"/>
        <w:rPr>
          <w:del w:id="111" w:author="Master Repository Process" w:date="2021-08-01T14:15:00Z"/>
        </w:rPr>
      </w:pPr>
      <w:del w:id="112" w:author="Master Repository Process" w:date="2021-08-01T14:15:00Z">
        <w:r>
          <w:tab/>
        </w:r>
        <w:r>
          <w:rPr>
            <w:rStyle w:val="CharDefText"/>
          </w:rPr>
          <w:delText>installed</w:delText>
        </w:r>
        <w:r>
          <w:delText xml:space="preserve">, in relation to residential premises or common property relating to residential premises, means — </w:delText>
        </w:r>
      </w:del>
    </w:p>
    <w:p>
      <w:pPr>
        <w:pStyle w:val="Defpara"/>
        <w:rPr>
          <w:del w:id="113" w:author="Master Repository Process" w:date="2021-08-01T14:15:00Z"/>
        </w:rPr>
      </w:pPr>
      <w:del w:id="114" w:author="Master Repository Process" w:date="2021-08-01T14:15:00Z">
        <w:r>
          <w:tab/>
          <w:delText>(a)</w:delText>
        </w:r>
        <w:r>
          <w:tab/>
          <w:delText>installed in accordance with the Australian/New Zealand Wiring Rules in relation to those premises or that property; and</w:delText>
        </w:r>
      </w:del>
    </w:p>
    <w:p>
      <w:pPr>
        <w:pStyle w:val="Defpara"/>
        <w:rPr>
          <w:del w:id="115" w:author="Master Repository Process" w:date="2021-08-01T14:15:00Z"/>
        </w:rPr>
      </w:pPr>
      <w:del w:id="116" w:author="Master Repository Process" w:date="2021-08-01T14:15:00Z">
        <w:r>
          <w:tab/>
          <w:delText>(b)</w:delText>
        </w:r>
        <w:r>
          <w:tab/>
          <w:delText>not installed in relation to any other premises or property;</w:delText>
        </w:r>
      </w:del>
    </w:p>
    <w:p>
      <w:pPr>
        <w:pStyle w:val="Defstart"/>
      </w:pPr>
      <w:r>
        <w:tab/>
      </w:r>
      <w:r>
        <w:rPr>
          <w:rStyle w:val="CharDefText"/>
        </w:rPr>
        <w:t>new owner</w:t>
      </w:r>
      <w:r>
        <w:t>, in relation to transferred residential premises, means the person to whom the title was transferred;</w:t>
      </w:r>
    </w:p>
    <w:p>
      <w:pPr>
        <w:pStyle w:val="Defstart"/>
      </w:pPr>
      <w:r>
        <w:tab/>
      </w:r>
      <w:r>
        <w:rPr>
          <w:rStyle w:val="CharDefText"/>
        </w:rPr>
        <w:t>notice of intended demolition</w:t>
      </w:r>
      <w:r>
        <w:t>, in relation to transferred residential premises, means written notice, given to the prior owner before the transfer, of the new owner’s intention to demolish the premises within 6 months after the transfer;</w:t>
      </w:r>
    </w:p>
    <w:p>
      <w:pPr>
        <w:pStyle w:val="Defstart"/>
      </w:pPr>
      <w:r>
        <w:tab/>
      </w:r>
      <w:r>
        <w:rPr>
          <w:rStyle w:val="CharDefText"/>
        </w:rPr>
        <w:t>occupied by an owner</w:t>
      </w:r>
      <w:r>
        <w:t>, in relation to residential premises, means occupied by an owner, whether legal or beneficial, of those premises as the owner’s principal place of residence;</w:t>
      </w:r>
    </w:p>
    <w:p>
      <w:pPr>
        <w:pStyle w:val="Defstart"/>
        <w:rPr>
          <w:ins w:id="117" w:author="Master Repository Process" w:date="2021-08-01T14:15:00Z"/>
        </w:rPr>
      </w:pPr>
      <w:ins w:id="118" w:author="Master Repository Process" w:date="2021-08-01T14:15:00Z">
        <w:r>
          <w:tab/>
        </w:r>
        <w:r>
          <w:rPr>
            <w:rStyle w:val="CharDefText"/>
          </w:rPr>
          <w:t>premises</w:t>
        </w:r>
        <w:r>
          <w:t xml:space="preserve"> does not include a transportable structure or vehicle;</w:t>
        </w:r>
      </w:ins>
    </w:p>
    <w:p>
      <w:pPr>
        <w:pStyle w:val="Defstart"/>
      </w:pPr>
      <w:r>
        <w:tab/>
      </w:r>
      <w:r>
        <w:rPr>
          <w:rStyle w:val="CharDefText"/>
        </w:rPr>
        <w:t>prior owner</w:t>
      </w:r>
      <w:r>
        <w:t>, in relation to transferred residential premises, means the person from whom the title was transferred;</w:t>
      </w:r>
    </w:p>
    <w:p>
      <w:pPr>
        <w:pStyle w:val="Defstart"/>
        <w:rPr>
          <w:ins w:id="119" w:author="Master Repository Process" w:date="2021-08-01T14:15:00Z"/>
        </w:rPr>
      </w:pPr>
      <w:ins w:id="120" w:author="Master Repository Process" w:date="2021-08-01T14:15:00Z">
        <w:r>
          <w:tab/>
        </w:r>
        <w:r>
          <w:rPr>
            <w:rStyle w:val="CharDefText"/>
          </w:rPr>
          <w:t>properly installed</w:t>
        </w:r>
        <w:r>
          <w:t xml:space="preserve">, in relation to residential premises or common property relating to residential premises, means — </w:t>
        </w:r>
      </w:ins>
    </w:p>
    <w:p>
      <w:pPr>
        <w:pStyle w:val="Defpara"/>
        <w:rPr>
          <w:ins w:id="121" w:author="Master Repository Process" w:date="2021-08-01T14:15:00Z"/>
        </w:rPr>
      </w:pPr>
      <w:ins w:id="122" w:author="Master Repository Process" w:date="2021-08-01T14:15:00Z">
        <w:r>
          <w:tab/>
          <w:t>(a)</w:t>
        </w:r>
        <w:r>
          <w:tab/>
          <w:t>installed in accordance with regulation 12A in relation to those premises or that property; and</w:t>
        </w:r>
      </w:ins>
    </w:p>
    <w:p>
      <w:pPr>
        <w:pStyle w:val="Defpara"/>
        <w:rPr>
          <w:ins w:id="123" w:author="Master Repository Process" w:date="2021-08-01T14:15:00Z"/>
        </w:rPr>
      </w:pPr>
      <w:ins w:id="124" w:author="Master Repository Process" w:date="2021-08-01T14:15:00Z">
        <w:r>
          <w:tab/>
          <w:t>(b)</w:t>
        </w:r>
        <w:r>
          <w:tab/>
          <w:t>not installed in relation to any other premises or property;</w:t>
        </w:r>
      </w:ins>
    </w:p>
    <w:p>
      <w:pPr>
        <w:pStyle w:val="Defstart"/>
      </w:pPr>
      <w:r>
        <w:tab/>
      </w:r>
      <w:r>
        <w:rPr>
          <w:rStyle w:val="CharDefText"/>
        </w:rPr>
        <w:t>residential premises</w:t>
      </w:r>
      <w:r>
        <w:t xml:space="preserve"> means premises that constitute or are intended to constitute a place of residence </w:t>
      </w:r>
      <w:ins w:id="125" w:author="Master Repository Process" w:date="2021-08-01T14:15:00Z">
        <w:r>
          <w:t>or accommodation, whether short or long</w:t>
        </w:r>
        <w:r>
          <w:noBreakHyphen/>
          <w:t xml:space="preserve">term, </w:t>
        </w:r>
      </w:ins>
      <w:r>
        <w:t>but does not include any common property relating to the residential premises;</w:t>
      </w:r>
    </w:p>
    <w:p>
      <w:pPr>
        <w:pStyle w:val="Defstart"/>
      </w:pPr>
      <w:r>
        <w:tab/>
      </w:r>
      <w:r>
        <w:rPr>
          <w:rStyle w:val="CharDefText"/>
        </w:rPr>
        <w:t>residential tenancy agreement</w:t>
      </w:r>
      <w:r>
        <w:t xml:space="preserve"> has the meaning given in the </w:t>
      </w:r>
      <w:r>
        <w:rPr>
          <w:i/>
          <w:iCs/>
        </w:rPr>
        <w:t>Residential Tenancies Act 1987</w:t>
      </w:r>
      <w:r>
        <w:t xml:space="preserve"> section 3;</w:t>
      </w:r>
    </w:p>
    <w:p>
      <w:pPr>
        <w:pStyle w:val="Defstart"/>
        <w:rPr>
          <w:ins w:id="126" w:author="Master Repository Process" w:date="2021-08-01T14:15:00Z"/>
        </w:rPr>
      </w:pPr>
      <w:ins w:id="127" w:author="Master Repository Process" w:date="2021-08-01T14:15:00Z">
        <w:r>
          <w:tab/>
        </w:r>
        <w:r>
          <w:rPr>
            <w:rStyle w:val="CharDefText"/>
          </w:rPr>
          <w:t>residual current device</w:t>
        </w:r>
        <w:r>
          <w:t xml:space="preserve"> means a device designed to isolate supply to protected circuits, socket outlets or electrical equipment in the event of a current flow to earth that exceeds a particular value;</w:t>
        </w:r>
      </w:ins>
    </w:p>
    <w:p>
      <w:pPr>
        <w:pStyle w:val="Defstart"/>
      </w:pPr>
      <w:r>
        <w:tab/>
      </w:r>
      <w:r>
        <w:rPr>
          <w:rStyle w:val="CharDefText"/>
        </w:rPr>
        <w:t>transferred residential premises</w:t>
      </w:r>
      <w:r>
        <w:t xml:space="preserve"> means residential premises the title to which has been transferred.</w:t>
      </w:r>
    </w:p>
    <w:p>
      <w:pPr>
        <w:pStyle w:val="Footnotesection"/>
      </w:pPr>
      <w:r>
        <w:tab/>
        <w:t>[Regulation 12 inserted</w:t>
      </w:r>
      <w:del w:id="128" w:author="Master Repository Process" w:date="2021-08-01T14:15:00Z">
        <w:r>
          <w:delText xml:space="preserve"> in</w:delText>
        </w:r>
      </w:del>
      <w:ins w:id="129" w:author="Master Repository Process" w:date="2021-08-01T14:15:00Z">
        <w:r>
          <w:t>:</w:t>
        </w:r>
      </w:ins>
      <w:r>
        <w:t xml:space="preserve"> Gazette 8 May 2009 p. 1493</w:t>
      </w:r>
      <w:r>
        <w:noBreakHyphen/>
        <w:t>4; amended</w:t>
      </w:r>
      <w:del w:id="130" w:author="Master Repository Process" w:date="2021-08-01T14:15:00Z">
        <w:r>
          <w:delText xml:space="preserve"> in</w:delText>
        </w:r>
      </w:del>
      <w:ins w:id="131" w:author="Master Repository Process" w:date="2021-08-01T14:15:00Z">
        <w:r>
          <w:t>:</w:t>
        </w:r>
      </w:ins>
      <w:r>
        <w:t xml:space="preserve"> Gazette 5 Mar 2010 p. 842; 10 May 2011 p. 1663</w:t>
      </w:r>
      <w:ins w:id="132" w:author="Master Repository Process" w:date="2021-08-01T14:15:00Z">
        <w:r>
          <w:t>; 2 Oct 2018 p. 3786</w:t>
        </w:r>
      </w:ins>
      <w:r>
        <w:t>.]</w:t>
      </w:r>
    </w:p>
    <w:p>
      <w:pPr>
        <w:pStyle w:val="Heading5"/>
        <w:rPr>
          <w:ins w:id="133" w:author="Master Repository Process" w:date="2021-08-01T14:15:00Z"/>
        </w:rPr>
      </w:pPr>
      <w:bookmarkStart w:id="134" w:name="_Toc531861851"/>
      <w:ins w:id="135" w:author="Master Repository Process" w:date="2021-08-01T14:15:00Z">
        <w:r>
          <w:rPr>
            <w:rStyle w:val="CharSectno"/>
          </w:rPr>
          <w:t>12A</w:t>
        </w:r>
        <w:r>
          <w:t>.</w:t>
        </w:r>
        <w:r>
          <w:tab/>
          <w:t>Installation of residual current devices</w:t>
        </w:r>
        <w:bookmarkEnd w:id="134"/>
      </w:ins>
    </w:p>
    <w:p>
      <w:pPr>
        <w:pStyle w:val="Subsection"/>
        <w:rPr>
          <w:ins w:id="136" w:author="Master Repository Process" w:date="2021-08-01T14:15:00Z"/>
        </w:rPr>
      </w:pPr>
      <w:ins w:id="137" w:author="Master Repository Process" w:date="2021-08-01T14:15:00Z">
        <w:r>
          <w:tab/>
          <w:t>(1)</w:t>
        </w:r>
        <w:r>
          <w:tab/>
          <w:t xml:space="preserve">In this regulation — </w:t>
        </w:r>
      </w:ins>
    </w:p>
    <w:p>
      <w:pPr>
        <w:pStyle w:val="Defstart"/>
        <w:rPr>
          <w:ins w:id="138" w:author="Master Repository Process" w:date="2021-08-01T14:15:00Z"/>
        </w:rPr>
      </w:pPr>
      <w:ins w:id="139" w:author="Master Repository Process" w:date="2021-08-01T14:15:00Z">
        <w:r>
          <w:tab/>
        </w:r>
        <w:r>
          <w:rPr>
            <w:rStyle w:val="CharDefText"/>
          </w:rPr>
          <w:t>final subcircuit</w:t>
        </w:r>
        <w:r>
          <w:t xml:space="preserve"> means a final subcircuit to which a socket outlet, lighting point or directly</w:t>
        </w:r>
        <w:r>
          <w:noBreakHyphen/>
          <w:t>connected hand</w:t>
        </w:r>
        <w:r>
          <w:noBreakHyphen/>
          <w:t>held appliance is connected.</w:t>
        </w:r>
      </w:ins>
    </w:p>
    <w:p>
      <w:pPr>
        <w:pStyle w:val="Subsection"/>
        <w:rPr>
          <w:ins w:id="140" w:author="Master Repository Process" w:date="2021-08-01T14:15:00Z"/>
        </w:rPr>
      </w:pPr>
      <w:ins w:id="141" w:author="Master Repository Process" w:date="2021-08-01T14:15:00Z">
        <w:r>
          <w:tab/>
          <w:t>(2)</w:t>
        </w:r>
        <w:r>
          <w:tab/>
          <w:t xml:space="preserve">Residual current devices are installed in accordance with this regulation in relation to residential premises, or common property relating to residential premises, if all of the following apply — </w:t>
        </w:r>
      </w:ins>
    </w:p>
    <w:p>
      <w:pPr>
        <w:pStyle w:val="Indenta"/>
        <w:rPr>
          <w:ins w:id="142" w:author="Master Repository Process" w:date="2021-08-01T14:15:00Z"/>
        </w:rPr>
      </w:pPr>
      <w:ins w:id="143" w:author="Master Repository Process" w:date="2021-08-01T14:15:00Z">
        <w:r>
          <w:tab/>
          <w:t>(a)</w:t>
        </w:r>
        <w:r>
          <w:tab/>
          <w:t xml:space="preserve">the number of residual current devices installed on the premises is at least — </w:t>
        </w:r>
      </w:ins>
    </w:p>
    <w:p>
      <w:pPr>
        <w:pStyle w:val="Indenti"/>
        <w:rPr>
          <w:ins w:id="144" w:author="Master Repository Process" w:date="2021-08-01T14:15:00Z"/>
        </w:rPr>
      </w:pPr>
      <w:ins w:id="145" w:author="Master Repository Process" w:date="2021-08-01T14:15:00Z">
        <w:r>
          <w:tab/>
          <w:t>(i)</w:t>
        </w:r>
        <w:r>
          <w:tab/>
          <w:t>1, if the premises have 1 final subcircuit; and</w:t>
        </w:r>
      </w:ins>
    </w:p>
    <w:p>
      <w:pPr>
        <w:pStyle w:val="Indenti"/>
        <w:rPr>
          <w:ins w:id="146" w:author="Master Repository Process" w:date="2021-08-01T14:15:00Z"/>
        </w:rPr>
      </w:pPr>
      <w:ins w:id="147" w:author="Master Repository Process" w:date="2021-08-01T14:15:00Z">
        <w:r>
          <w:tab/>
          <w:t>(ii)</w:t>
        </w:r>
        <w:r>
          <w:tab/>
          <w:t>2, if the premises have more than 1 final subcircuit;</w:t>
        </w:r>
      </w:ins>
    </w:p>
    <w:p>
      <w:pPr>
        <w:pStyle w:val="Indenta"/>
        <w:rPr>
          <w:ins w:id="148" w:author="Master Repository Process" w:date="2021-08-01T14:15:00Z"/>
        </w:rPr>
      </w:pPr>
      <w:ins w:id="149" w:author="Master Repository Process" w:date="2021-08-01T14:15:00Z">
        <w:r>
          <w:tab/>
          <w:t>(b)</w:t>
        </w:r>
        <w:r>
          <w:tab/>
          <w:t>if 2 or more residual current devices are installed on the premises, lighting points connected to final subcircuits are distributed between the devices;</w:t>
        </w:r>
      </w:ins>
    </w:p>
    <w:p>
      <w:pPr>
        <w:pStyle w:val="Indenta"/>
        <w:rPr>
          <w:ins w:id="150" w:author="Master Repository Process" w:date="2021-08-01T14:15:00Z"/>
        </w:rPr>
      </w:pPr>
      <w:ins w:id="151" w:author="Master Repository Process" w:date="2021-08-01T14:15:00Z">
        <w:r>
          <w:tab/>
          <w:t>(c)</w:t>
        </w:r>
        <w:r>
          <w:tab/>
          <w:t>each residual current device complies with AS/NZS 3190:2016 Approval and test specification — Residual current devices (current</w:t>
        </w:r>
        <w:r>
          <w:noBreakHyphen/>
          <w:t>operated earth</w:t>
        </w:r>
        <w:r>
          <w:noBreakHyphen/>
          <w:t>leakage devices);</w:t>
        </w:r>
      </w:ins>
    </w:p>
    <w:p>
      <w:pPr>
        <w:pStyle w:val="Indenta"/>
        <w:rPr>
          <w:ins w:id="152" w:author="Master Repository Process" w:date="2021-08-01T14:15:00Z"/>
        </w:rPr>
      </w:pPr>
      <w:ins w:id="153" w:author="Master Repository Process" w:date="2021-08-01T14:15:00Z">
        <w:r>
          <w:tab/>
          <w:t>(d)</w:t>
        </w:r>
        <w:r>
          <w:tab/>
          <w:t>each residual current device has a maximum rated residual current of 30 mA;</w:t>
        </w:r>
      </w:ins>
    </w:p>
    <w:p>
      <w:pPr>
        <w:pStyle w:val="Indenta"/>
        <w:rPr>
          <w:ins w:id="154" w:author="Master Repository Process" w:date="2021-08-01T14:15:00Z"/>
        </w:rPr>
      </w:pPr>
      <w:ins w:id="155" w:author="Master Repository Process" w:date="2021-08-01T14:15:00Z">
        <w:r>
          <w:tab/>
          <w:t>(e)</w:t>
        </w:r>
        <w:r>
          <w:tab/>
          <w:t xml:space="preserve">each residual current device protects not more than 3 final subcircuits; </w:t>
        </w:r>
      </w:ins>
    </w:p>
    <w:p>
      <w:pPr>
        <w:pStyle w:val="Indenta"/>
        <w:rPr>
          <w:ins w:id="156" w:author="Master Repository Process" w:date="2021-08-01T14:15:00Z"/>
        </w:rPr>
      </w:pPr>
      <w:ins w:id="157" w:author="Master Repository Process" w:date="2021-08-01T14:15:00Z">
        <w:r>
          <w:tab/>
          <w:t>(f)</w:t>
        </w:r>
        <w:r>
          <w:tab/>
          <w:t>each residual current device is installed at the switchboard at which each final subcircuit protected by it originates.</w:t>
        </w:r>
      </w:ins>
    </w:p>
    <w:p>
      <w:pPr>
        <w:pStyle w:val="Footnotesection"/>
        <w:rPr>
          <w:ins w:id="158" w:author="Master Repository Process" w:date="2021-08-01T14:15:00Z"/>
        </w:rPr>
      </w:pPr>
      <w:ins w:id="159" w:author="Master Repository Process" w:date="2021-08-01T14:15:00Z">
        <w:r>
          <w:tab/>
          <w:t>[Regulation 12A inserted: Gazette 2 Oct 2018 p. 3787.]</w:t>
        </w:r>
      </w:ins>
    </w:p>
    <w:p>
      <w:pPr>
        <w:pStyle w:val="Heading5"/>
      </w:pPr>
      <w:bookmarkStart w:id="160" w:name="_Toc531861852"/>
      <w:bookmarkStart w:id="161" w:name="_Toc526261487"/>
      <w:r>
        <w:rPr>
          <w:rStyle w:val="CharSectno"/>
        </w:rPr>
        <w:t>13</w:t>
      </w:r>
      <w:r>
        <w:t>.</w:t>
      </w:r>
      <w:r>
        <w:tab/>
        <w:t>Residential premises occupied by owner</w:t>
      </w:r>
      <w:bookmarkEnd w:id="160"/>
      <w:bookmarkEnd w:id="161"/>
    </w:p>
    <w:p>
      <w:pPr>
        <w:pStyle w:val="Subsection"/>
      </w:pPr>
      <w:r>
        <w:tab/>
      </w:r>
      <w:r>
        <w:tab/>
        <w:t xml:space="preserve">Subject to any exemption under regulation 18, an owner of residential premises that are occupied by an owner must ensure that </w:t>
      </w:r>
      <w:del w:id="162" w:author="Master Repository Process" w:date="2021-08-01T14:15:00Z">
        <w:r>
          <w:delText>at least 2 </w:delText>
        </w:r>
      </w:del>
      <w:r>
        <w:t>residual current devices are</w:t>
      </w:r>
      <w:ins w:id="163" w:author="Master Repository Process" w:date="2021-08-01T14:15:00Z">
        <w:r>
          <w:t xml:space="preserve"> properly</w:t>
        </w:r>
      </w:ins>
      <w:r>
        <w:t xml:space="preserve"> installed in relation to the premises —</w:t>
      </w:r>
    </w:p>
    <w:p>
      <w:pPr>
        <w:pStyle w:val="Indenta"/>
      </w:pPr>
      <w:r>
        <w:tab/>
        <w:t>(a)</w:t>
      </w:r>
      <w:r>
        <w:tab/>
        <w:t xml:space="preserve">before title to the premises is transferred; or </w:t>
      </w:r>
    </w:p>
    <w:p>
      <w:pPr>
        <w:pStyle w:val="Indenta"/>
      </w:pPr>
      <w:r>
        <w:tab/>
        <w:t>(b)</w:t>
      </w:r>
      <w:r>
        <w:tab/>
        <w:t>before the owner enters into a residential tenancy agreement in respect of some or all of the premises; or</w:t>
      </w:r>
    </w:p>
    <w:p>
      <w:pPr>
        <w:pStyle w:val="Indenta"/>
      </w:pPr>
      <w:r>
        <w:tab/>
        <w:t>(c)</w:t>
      </w:r>
      <w:r>
        <w:tab/>
        <w:t>before the owner makes some or all of the premises available for hire.</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13 inserted</w:t>
      </w:r>
      <w:del w:id="164" w:author="Master Repository Process" w:date="2021-08-01T14:15:00Z">
        <w:r>
          <w:delText xml:space="preserve"> in</w:delText>
        </w:r>
      </w:del>
      <w:ins w:id="165" w:author="Master Repository Process" w:date="2021-08-01T14:15:00Z">
        <w:r>
          <w:t>:</w:t>
        </w:r>
      </w:ins>
      <w:r>
        <w:t xml:space="preserve"> Gazette 8 May 2009 p. 1494; amended</w:t>
      </w:r>
      <w:del w:id="166" w:author="Master Repository Process" w:date="2021-08-01T14:15:00Z">
        <w:r>
          <w:delText xml:space="preserve"> in</w:delText>
        </w:r>
      </w:del>
      <w:ins w:id="167" w:author="Master Repository Process" w:date="2021-08-01T14:15:00Z">
        <w:r>
          <w:t>:</w:t>
        </w:r>
      </w:ins>
      <w:r>
        <w:t xml:space="preserve"> Gazette 10 May 2011 p. 1663; 13 Apr 2012 p. 1647</w:t>
      </w:r>
      <w:ins w:id="168" w:author="Master Repository Process" w:date="2021-08-01T14:15:00Z">
        <w:r>
          <w:t>; 2 Oct 2018 p. 3787</w:t>
        </w:r>
      </w:ins>
      <w:r>
        <w:t>.]</w:t>
      </w:r>
    </w:p>
    <w:p>
      <w:pPr>
        <w:pStyle w:val="Heading5"/>
      </w:pPr>
      <w:bookmarkStart w:id="169" w:name="_Toc531861853"/>
      <w:bookmarkStart w:id="170" w:name="_Toc526261488"/>
      <w:r>
        <w:rPr>
          <w:rStyle w:val="CharSectno"/>
        </w:rPr>
        <w:t>14</w:t>
      </w:r>
      <w:r>
        <w:t>.</w:t>
      </w:r>
      <w:r>
        <w:tab/>
        <w:t>Residential premises not occupied by owner</w:t>
      </w:r>
      <w:bookmarkEnd w:id="169"/>
      <w:bookmarkEnd w:id="170"/>
    </w:p>
    <w:p>
      <w:pPr>
        <w:pStyle w:val="Subsection"/>
      </w:pPr>
      <w:r>
        <w:tab/>
      </w:r>
      <w:r>
        <w:tab/>
        <w:t xml:space="preserve">Subject to any exemption under regulation 18, an owner of residential premises that are not occupied by an owner must ensure that </w:t>
      </w:r>
      <w:del w:id="171" w:author="Master Repository Process" w:date="2021-08-01T14:15:00Z">
        <w:r>
          <w:delText>at least 2 </w:delText>
        </w:r>
      </w:del>
      <w:r>
        <w:t>residual current devices are</w:t>
      </w:r>
      <w:ins w:id="172" w:author="Master Repository Process" w:date="2021-08-01T14:15:00Z">
        <w:r>
          <w:t xml:space="preserve"> properly</w:t>
        </w:r>
      </w:ins>
      <w:r>
        <w:t xml:space="preserve"> installed in relation to the premises —</w:t>
      </w:r>
    </w:p>
    <w:p>
      <w:pPr>
        <w:pStyle w:val="Indenta"/>
      </w:pPr>
      <w:r>
        <w:tab/>
        <w:t>(a)</w:t>
      </w:r>
      <w:r>
        <w:tab/>
        <w:t>before title to the premises is transferred; or</w:t>
      </w:r>
    </w:p>
    <w:p>
      <w:pPr>
        <w:pStyle w:val="Indenta"/>
      </w:pPr>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section 3) of the premises immediately before </w:t>
      </w:r>
      <w:del w:id="173" w:author="Master Repository Process" w:date="2021-08-01T14:15:00Z">
        <w:r>
          <w:delText>the commencement day</w:delText>
        </w:r>
      </w:del>
      <w:ins w:id="174" w:author="Master Repository Process" w:date="2021-08-01T14:15:00Z">
        <w:r>
          <w:t>9 August 2009</w:t>
        </w:r>
      </w:ins>
      <w:r>
        <w:t>; or</w:t>
      </w:r>
    </w:p>
    <w:p>
      <w:pPr>
        <w:pStyle w:val="Indenta"/>
      </w:pPr>
      <w:r>
        <w:tab/>
        <w:t>(c)</w:t>
      </w:r>
      <w:r>
        <w:tab/>
      </w:r>
      <w:del w:id="175" w:author="Master Repository Process" w:date="2021-08-01T14:15:00Z">
        <w:r>
          <w:delText>unless</w:delText>
        </w:r>
      </w:del>
      <w:ins w:id="176" w:author="Master Repository Process" w:date="2021-08-01T14:15:00Z">
        <w:r>
          <w:t>before the completion of any building works on</w:t>
        </w:r>
      </w:ins>
      <w:r>
        <w:t xml:space="preserve"> the premises</w:t>
      </w:r>
      <w:del w:id="177" w:author="Master Repository Process" w:date="2021-08-01T14:15:00Z">
        <w:r>
          <w:delText xml:space="preserve"> were made available for hire immediately before the commencement day — before</w:delText>
        </w:r>
      </w:del>
      <w:ins w:id="178" w:author="Master Repository Process" w:date="2021-08-01T14:15:00Z">
        <w:r>
          <w:t>, if those works require</w:t>
        </w:r>
      </w:ins>
      <w:r>
        <w:t xml:space="preserve"> the </w:t>
      </w:r>
      <w:del w:id="179" w:author="Master Repository Process" w:date="2021-08-01T14:15:00Z">
        <w:r>
          <w:delText>owner makes the premises available for hire; or</w:delText>
        </w:r>
      </w:del>
      <w:ins w:id="180" w:author="Master Repository Process" w:date="2021-08-01T14:15:00Z">
        <w:r>
          <w:t>grant of a building permit.</w:t>
        </w:r>
      </w:ins>
    </w:p>
    <w:p>
      <w:pPr>
        <w:pStyle w:val="Indenta"/>
        <w:rPr>
          <w:del w:id="181" w:author="Master Repository Process" w:date="2021-08-01T14:15:00Z"/>
        </w:rPr>
      </w:pPr>
      <w:del w:id="182" w:author="Master Repository Process" w:date="2021-08-01T14:15:00Z">
        <w:r>
          <w:tab/>
          <w:delText>(d)</w:delText>
        </w:r>
        <w:r>
          <w:tab/>
          <w:delText>in any event, before the second anniversary of the commencement day.</w:delText>
        </w:r>
      </w:del>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ind w:left="890" w:hanging="890"/>
      </w:pPr>
      <w:r>
        <w:tab/>
        <w:t>[Regulation 14 inserted</w:t>
      </w:r>
      <w:del w:id="183" w:author="Master Repository Process" w:date="2021-08-01T14:15:00Z">
        <w:r>
          <w:delText xml:space="preserve"> in</w:delText>
        </w:r>
      </w:del>
      <w:ins w:id="184" w:author="Master Repository Process" w:date="2021-08-01T14:15:00Z">
        <w:r>
          <w:t>:</w:t>
        </w:r>
      </w:ins>
      <w:r>
        <w:t xml:space="preserve"> Gazette 8 May 2009 p. 1494; amended</w:t>
      </w:r>
      <w:del w:id="185" w:author="Master Repository Process" w:date="2021-08-01T14:15:00Z">
        <w:r>
          <w:delText xml:space="preserve"> in</w:delText>
        </w:r>
      </w:del>
      <w:ins w:id="186" w:author="Master Repository Process" w:date="2021-08-01T14:15:00Z">
        <w:r>
          <w:t>:</w:t>
        </w:r>
      </w:ins>
      <w:r>
        <w:t xml:space="preserve"> Gazette 10 May 2011 p. 1663</w:t>
      </w:r>
      <w:ins w:id="187" w:author="Master Repository Process" w:date="2021-08-01T14:15:00Z">
        <w:r>
          <w:t>; 2 Oct 2018 p. 3788</w:t>
        </w:r>
      </w:ins>
      <w:r>
        <w:t>.]</w:t>
      </w:r>
    </w:p>
    <w:p>
      <w:pPr>
        <w:pStyle w:val="Heading5"/>
      </w:pPr>
      <w:bookmarkStart w:id="188" w:name="_Toc531861854"/>
      <w:bookmarkStart w:id="189" w:name="_Toc526261489"/>
      <w:r>
        <w:rPr>
          <w:rStyle w:val="CharSectno"/>
        </w:rPr>
        <w:t>15A</w:t>
      </w:r>
      <w:r>
        <w:t>.</w:t>
      </w:r>
      <w:r>
        <w:tab/>
        <w:t>New owner’s obligation to install residual current devices and right to recover costs</w:t>
      </w:r>
      <w:bookmarkEnd w:id="188"/>
      <w:bookmarkEnd w:id="189"/>
    </w:p>
    <w:p>
      <w:pPr>
        <w:pStyle w:val="Subsection"/>
      </w:pPr>
      <w:r>
        <w:tab/>
        <w:t>(1)</w:t>
      </w:r>
      <w:r>
        <w:tab/>
        <w:t>In this regulation —</w:t>
      </w:r>
    </w:p>
    <w:p>
      <w:pPr>
        <w:pStyle w:val="Defstart"/>
      </w:pPr>
      <w:r>
        <w:tab/>
      </w:r>
      <w:r>
        <w:rPr>
          <w:rStyle w:val="CharDefText"/>
        </w:rPr>
        <w:t>post</w:t>
      </w:r>
      <w:r>
        <w:rPr>
          <w:rStyle w:val="CharDefText"/>
        </w:rPr>
        <w:noBreakHyphen/>
        <w:t>transfer period</w:t>
      </w:r>
      <w:r>
        <w:rPr>
          <w:rStyle w:val="CharDefText"/>
          <w:b w:val="0"/>
          <w:bCs/>
          <w:i w:val="0"/>
          <w:iCs/>
        </w:rPr>
        <w:t>,</w:t>
      </w:r>
      <w:r>
        <w:t xml:space="preserve"> in relation to transferred residential premises, means —</w:t>
      </w:r>
    </w:p>
    <w:p>
      <w:pPr>
        <w:pStyle w:val="Defpara"/>
      </w:pPr>
      <w:r>
        <w:tab/>
        <w:t>(a)</w:t>
      </w:r>
      <w:r>
        <w:tab/>
        <w:t>if the new owner has given a notice of intended demolition — 6 months after the transfer;</w:t>
      </w:r>
    </w:p>
    <w:p>
      <w:pPr>
        <w:pStyle w:val="Defpara"/>
      </w:pPr>
      <w:r>
        <w:tab/>
        <w:t>(b)</w:t>
      </w:r>
      <w:r>
        <w:tab/>
        <w:t>if the new owner has not given a notice of intended demolition — 2 months after the transfer.</w:t>
      </w:r>
    </w:p>
    <w:p>
      <w:pPr>
        <w:pStyle w:val="Subsection"/>
      </w:pPr>
      <w:r>
        <w:tab/>
        <w:t>(2)</w:t>
      </w:r>
      <w:r>
        <w:tab/>
        <w:t>If —</w:t>
      </w:r>
    </w:p>
    <w:p>
      <w:pPr>
        <w:pStyle w:val="Indenta"/>
      </w:pPr>
      <w:r>
        <w:tab/>
        <w:t>(a)</w:t>
      </w:r>
      <w:r>
        <w:tab/>
        <w:t>the title to residential premises is transferred; and</w:t>
      </w:r>
    </w:p>
    <w:p>
      <w:pPr>
        <w:pStyle w:val="Indenta"/>
      </w:pPr>
      <w:r>
        <w:tab/>
        <w:t>(b)</w:t>
      </w:r>
      <w:r>
        <w:tab/>
        <w:t>the prior owner has not complied with regulation 13(a) or 14(a); and</w:t>
      </w:r>
    </w:p>
    <w:p>
      <w:pPr>
        <w:pStyle w:val="Indenta"/>
      </w:pPr>
      <w:r>
        <w:tab/>
        <w:t>(c)</w:t>
      </w:r>
      <w:r>
        <w:tab/>
        <w:t>demolition of the premises has not commenced within the post</w:t>
      </w:r>
      <w:r>
        <w:noBreakHyphen/>
        <w:t>transfer period,</w:t>
      </w:r>
    </w:p>
    <w:p>
      <w:pPr>
        <w:pStyle w:val="Subsection"/>
      </w:pPr>
      <w:r>
        <w:tab/>
      </w:r>
      <w:r>
        <w:tab/>
        <w:t>the new owner must, on or before the expiry of the post</w:t>
      </w:r>
      <w:r>
        <w:noBreakHyphen/>
        <w:t xml:space="preserve">transfer period, ensure that </w:t>
      </w:r>
      <w:del w:id="190" w:author="Master Repository Process" w:date="2021-08-01T14:15:00Z">
        <w:r>
          <w:delText xml:space="preserve">at least 2 </w:delText>
        </w:r>
      </w:del>
      <w:r>
        <w:t>residual current devices are</w:t>
      </w:r>
      <w:ins w:id="191" w:author="Master Repository Process" w:date="2021-08-01T14:15:00Z">
        <w:r>
          <w:t xml:space="preserve"> properly</w:t>
        </w:r>
      </w:ins>
      <w:r>
        <w:t xml:space="preserve"> installed in relation to the premises.</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Subsection"/>
      </w:pPr>
      <w:r>
        <w:tab/>
        <w:t>(3)</w:t>
      </w:r>
      <w:r>
        <w:tab/>
        <w:t>If the new owner has not given a notice of intended demolition, the new owner’s reasonable costs of complying with subregulation (2) —</w:t>
      </w:r>
    </w:p>
    <w:p>
      <w:pPr>
        <w:pStyle w:val="Indenta"/>
      </w:pPr>
      <w:r>
        <w:tab/>
        <w:t>(a)</w:t>
      </w:r>
      <w:r>
        <w:tab/>
        <w:t>are a debt due by the prior owner to the new owner; and</w:t>
      </w:r>
    </w:p>
    <w:p>
      <w:pPr>
        <w:pStyle w:val="Indenta"/>
      </w:pPr>
      <w:r>
        <w:tab/>
        <w:t>(b)</w:t>
      </w:r>
      <w:r>
        <w:tab/>
        <w:t>may be recovered in a court of competent jurisdiction.</w:t>
      </w:r>
    </w:p>
    <w:p>
      <w:pPr>
        <w:pStyle w:val="Footnotesection"/>
        <w:ind w:left="890" w:hanging="890"/>
      </w:pPr>
      <w:r>
        <w:tab/>
        <w:t>[Regulation 15A inserted</w:t>
      </w:r>
      <w:del w:id="192" w:author="Master Repository Process" w:date="2021-08-01T14:15:00Z">
        <w:r>
          <w:delText xml:space="preserve"> in</w:delText>
        </w:r>
      </w:del>
      <w:ins w:id="193" w:author="Master Repository Process" w:date="2021-08-01T14:15:00Z">
        <w:r>
          <w:t>:</w:t>
        </w:r>
      </w:ins>
      <w:r>
        <w:t xml:space="preserve"> Gazette 10 May 2011 p. 1664</w:t>
      </w:r>
      <w:ins w:id="194" w:author="Master Repository Process" w:date="2021-08-01T14:15:00Z">
        <w:r>
          <w:t>; amended: Gazette 2 Oct 2018 p. 3788</w:t>
        </w:r>
      </w:ins>
      <w:r>
        <w:t>.]</w:t>
      </w:r>
    </w:p>
    <w:p>
      <w:pPr>
        <w:pStyle w:val="Heading5"/>
      </w:pPr>
      <w:bookmarkStart w:id="195" w:name="_Toc531861855"/>
      <w:bookmarkStart w:id="196" w:name="_Toc526261490"/>
      <w:r>
        <w:rPr>
          <w:rStyle w:val="CharSectno"/>
        </w:rPr>
        <w:t>15</w:t>
      </w:r>
      <w:r>
        <w:t>.</w:t>
      </w:r>
      <w:r>
        <w:tab/>
        <w:t>Common property relating to residential premises</w:t>
      </w:r>
      <w:bookmarkEnd w:id="195"/>
      <w:bookmarkEnd w:id="196"/>
    </w:p>
    <w:p>
      <w:pPr>
        <w:pStyle w:val="Subsection"/>
      </w:pPr>
      <w:r>
        <w:tab/>
      </w:r>
      <w:r>
        <w:tab/>
        <w:t xml:space="preserve">Subject to any exemption under regulation 18, an owner of common property relating to residential premises must ensure that </w:t>
      </w:r>
      <w:del w:id="197" w:author="Master Repository Process" w:date="2021-08-01T14:15:00Z">
        <w:r>
          <w:delText>at least one </w:delText>
        </w:r>
      </w:del>
      <w:r>
        <w:t xml:space="preserve">residual current </w:t>
      </w:r>
      <w:del w:id="198" w:author="Master Repository Process" w:date="2021-08-01T14:15:00Z">
        <w:r>
          <w:delText>device per switchboard, designed to protect all the sub</w:delText>
        </w:r>
        <w:r>
          <w:noBreakHyphen/>
          <w:delText>circuits supplied from that switchboard, is</w:delText>
        </w:r>
      </w:del>
      <w:ins w:id="199" w:author="Master Repository Process" w:date="2021-08-01T14:15:00Z">
        <w:r>
          <w:t>devices are properly</w:t>
        </w:r>
      </w:ins>
      <w:r>
        <w:t xml:space="preserve"> installed in relation to the common property</w:t>
      </w:r>
      <w:del w:id="200" w:author="Master Repository Process" w:date="2021-08-01T14:15:00Z">
        <w:r>
          <w:delText xml:space="preserve"> before the second anniversary of the commencement day</w:delText>
        </w:r>
      </w:del>
      <w:r>
        <w:t>.</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15 inserted</w:t>
      </w:r>
      <w:del w:id="201" w:author="Master Repository Process" w:date="2021-08-01T14:15:00Z">
        <w:r>
          <w:delText xml:space="preserve"> in</w:delText>
        </w:r>
      </w:del>
      <w:ins w:id="202" w:author="Master Repository Process" w:date="2021-08-01T14:15:00Z">
        <w:r>
          <w:t>:</w:t>
        </w:r>
      </w:ins>
      <w:r>
        <w:t xml:space="preserve"> Gazette </w:t>
      </w:r>
      <w:del w:id="203" w:author="Master Repository Process" w:date="2021-08-01T14:15:00Z">
        <w:r>
          <w:delText>8 May 2009</w:delText>
        </w:r>
      </w:del>
      <w:ins w:id="204" w:author="Master Repository Process" w:date="2021-08-01T14:15:00Z">
        <w:r>
          <w:t>2 Oct 2018</w:t>
        </w:r>
      </w:ins>
      <w:r>
        <w:t xml:space="preserve"> p. </w:t>
      </w:r>
      <w:del w:id="205" w:author="Master Repository Process" w:date="2021-08-01T14:15:00Z">
        <w:r>
          <w:delText>1494</w:delText>
        </w:r>
        <w:r>
          <w:noBreakHyphen/>
          <w:delText>5; amended in Gazette 5 Mar 2010 p. 842; 10 May 2011 p. 1664.]</w:delText>
        </w:r>
      </w:del>
      <w:ins w:id="206" w:author="Master Repository Process" w:date="2021-08-01T14:15:00Z">
        <w:r>
          <w:t>3788.</w:t>
        </w:r>
      </w:ins>
    </w:p>
    <w:p>
      <w:pPr>
        <w:pStyle w:val="Heading5"/>
      </w:pPr>
      <w:bookmarkStart w:id="207" w:name="_Toc531861856"/>
      <w:bookmarkStart w:id="208" w:name="_Toc526261491"/>
      <w:r>
        <w:rPr>
          <w:rStyle w:val="CharSectno"/>
        </w:rPr>
        <w:t>16</w:t>
      </w:r>
      <w:r>
        <w:t>.</w:t>
      </w:r>
      <w:r>
        <w:tab/>
        <w:t>Defences in case of demolition</w:t>
      </w:r>
      <w:bookmarkEnd w:id="207"/>
      <w:bookmarkEnd w:id="208"/>
    </w:p>
    <w:p>
      <w:pPr>
        <w:pStyle w:val="Subsection"/>
      </w:pPr>
      <w:r>
        <w:tab/>
        <w:t>(1)</w:t>
      </w:r>
      <w:r>
        <w:tab/>
        <w:t xml:space="preserve">It is a defence to a charge of an offence under regulation 13(a) or 14(a) for the person charged to prove that the new owner </w:t>
      </w:r>
      <w:ins w:id="209" w:author="Master Repository Process" w:date="2021-08-01T14:15:00Z">
        <w:r>
          <w:t xml:space="preserve">of the transferred residential premises </w:t>
        </w:r>
      </w:ins>
      <w:r>
        <w:t>gave a notice of intended demolition.</w:t>
      </w:r>
    </w:p>
    <w:p>
      <w:pPr>
        <w:pStyle w:val="Subsection"/>
      </w:pPr>
      <w:r>
        <w:tab/>
        <w:t>(2)</w:t>
      </w:r>
      <w:r>
        <w:tab/>
        <w:t>It is a defence to a charge of an offence under regulation </w:t>
      </w:r>
      <w:del w:id="210" w:author="Master Repository Process" w:date="2021-08-01T14:15:00Z">
        <w:r>
          <w:delText xml:space="preserve">14(d) or </w:delText>
        </w:r>
      </w:del>
      <w:r>
        <w:t>15 for the person charged to prove that the person had, before the charge was laid, arranged for the demolition of the premises</w:t>
      </w:r>
      <w:del w:id="211" w:author="Master Repository Process" w:date="2021-08-01T14:15:00Z">
        <w:r>
          <w:delText xml:space="preserve"> on or before a date that is not more than 6 months after the second anniversary of the commencement day</w:delText>
        </w:r>
      </w:del>
      <w:r>
        <w:t>.</w:t>
      </w:r>
    </w:p>
    <w:p>
      <w:pPr>
        <w:pStyle w:val="Footnotesection"/>
        <w:rPr>
          <w:del w:id="212" w:author="Master Repository Process" w:date="2021-08-01T14:15:00Z"/>
        </w:rPr>
      </w:pPr>
      <w:r>
        <w:tab/>
        <w:t>[Regulation 16 inserted</w:t>
      </w:r>
      <w:del w:id="213" w:author="Master Repository Process" w:date="2021-08-01T14:15:00Z">
        <w:r>
          <w:delText xml:space="preserve"> in</w:delText>
        </w:r>
      </w:del>
      <w:ins w:id="214" w:author="Master Repository Process" w:date="2021-08-01T14:15:00Z">
        <w:r>
          <w:t>:</w:t>
        </w:r>
      </w:ins>
      <w:r>
        <w:t xml:space="preserve"> Gazette 10 May 2011 p. 1665</w:t>
      </w:r>
      <w:del w:id="215" w:author="Master Repository Process" w:date="2021-08-01T14:15:00Z">
        <w:r>
          <w:delText>.]</w:delText>
        </w:r>
      </w:del>
    </w:p>
    <w:p>
      <w:pPr>
        <w:pStyle w:val="Footnotesection"/>
      </w:pPr>
      <w:del w:id="216" w:author="Master Repository Process" w:date="2021-08-01T14:15:00Z">
        <w:r>
          <w:delText>[</w:delText>
        </w:r>
        <w:r>
          <w:rPr>
            <w:b/>
          </w:rPr>
          <w:delText>17.</w:delText>
        </w:r>
        <w:r>
          <w:tab/>
          <w:delText xml:space="preserve">Deleted in </w:delText>
        </w:r>
      </w:del>
      <w:ins w:id="217" w:author="Master Repository Process" w:date="2021-08-01T14:15:00Z">
        <w:r>
          <w:t xml:space="preserve">; amended: </w:t>
        </w:r>
      </w:ins>
      <w:r>
        <w:t xml:space="preserve">Gazette </w:t>
      </w:r>
      <w:del w:id="218" w:author="Master Repository Process" w:date="2021-08-01T14:15:00Z">
        <w:r>
          <w:delText>10 May 2011</w:delText>
        </w:r>
      </w:del>
      <w:ins w:id="219" w:author="Master Repository Process" w:date="2021-08-01T14:15:00Z">
        <w:r>
          <w:t>2 Oct 2018</w:t>
        </w:r>
      </w:ins>
      <w:r>
        <w:t xml:space="preserve"> p. </w:t>
      </w:r>
      <w:del w:id="220" w:author="Master Repository Process" w:date="2021-08-01T14:15:00Z">
        <w:r>
          <w:delText>1665</w:delText>
        </w:r>
      </w:del>
      <w:ins w:id="221" w:author="Master Repository Process" w:date="2021-08-01T14:15:00Z">
        <w:r>
          <w:t>3788</w:t>
        </w:r>
        <w:r>
          <w:noBreakHyphen/>
          <w:t>9</w:t>
        </w:r>
      </w:ins>
      <w:r>
        <w:t>.]</w:t>
      </w:r>
    </w:p>
    <w:p>
      <w:pPr>
        <w:pStyle w:val="Heading5"/>
        <w:rPr>
          <w:ins w:id="222" w:author="Master Repository Process" w:date="2021-08-01T14:15:00Z"/>
        </w:rPr>
      </w:pPr>
      <w:bookmarkStart w:id="223" w:name="_Toc531861857"/>
      <w:ins w:id="224" w:author="Master Repository Process" w:date="2021-08-01T14:15:00Z">
        <w:r>
          <w:rPr>
            <w:rStyle w:val="CharSectno"/>
          </w:rPr>
          <w:t>17</w:t>
        </w:r>
        <w:r>
          <w:t>.</w:t>
        </w:r>
        <w:r>
          <w:tab/>
          <w:t>Transportable structures or vehicles used for accommodation</w:t>
        </w:r>
        <w:bookmarkEnd w:id="223"/>
      </w:ins>
    </w:p>
    <w:p>
      <w:pPr>
        <w:pStyle w:val="Subsection"/>
        <w:rPr>
          <w:ins w:id="225" w:author="Master Repository Process" w:date="2021-08-01T14:15:00Z"/>
        </w:rPr>
      </w:pPr>
      <w:ins w:id="226" w:author="Master Repository Process" w:date="2021-08-01T14:15:00Z">
        <w:r>
          <w:tab/>
        </w:r>
        <w:r>
          <w:tab/>
          <w:t>Subject to any exemption under regulation 18, an owner of a transportable structure or vehicle that constitutes or is intended to constitute a place of residence or accommodation, whether short or long</w:t>
        </w:r>
        <w:r>
          <w:noBreakHyphen/>
          <w:t>term, must ensure that at least 1 residual current device is installed in relation to the structure or vehicle in accordance with AS/NZS 3001:2008 Electrical installations — Transportable structures and vehicles including their site supplies.</w:t>
        </w:r>
      </w:ins>
    </w:p>
    <w:p>
      <w:pPr>
        <w:pStyle w:val="Penstart"/>
        <w:rPr>
          <w:ins w:id="227" w:author="Master Repository Process" w:date="2021-08-01T14:15:00Z"/>
        </w:rPr>
      </w:pPr>
      <w:ins w:id="228" w:author="Master Repository Process" w:date="2021-08-01T14:15:00Z">
        <w:r>
          <w:tab/>
          <w:t>Penalty:</w:t>
        </w:r>
      </w:ins>
    </w:p>
    <w:p>
      <w:pPr>
        <w:pStyle w:val="Penpara"/>
        <w:rPr>
          <w:ins w:id="229" w:author="Master Repository Process" w:date="2021-08-01T14:15:00Z"/>
        </w:rPr>
      </w:pPr>
      <w:ins w:id="230" w:author="Master Repository Process" w:date="2021-08-01T14:15:00Z">
        <w:r>
          <w:tab/>
          <w:t>(a)</w:t>
        </w:r>
        <w:r>
          <w:tab/>
          <w:t>in the case of an individual — a fine of $15 000;</w:t>
        </w:r>
      </w:ins>
    </w:p>
    <w:p>
      <w:pPr>
        <w:pStyle w:val="Penpara"/>
        <w:rPr>
          <w:ins w:id="231" w:author="Master Repository Process" w:date="2021-08-01T14:15:00Z"/>
        </w:rPr>
      </w:pPr>
      <w:ins w:id="232" w:author="Master Repository Process" w:date="2021-08-01T14:15:00Z">
        <w:r>
          <w:tab/>
          <w:t>(b)</w:t>
        </w:r>
        <w:r>
          <w:tab/>
          <w:t>in the case of a body corporate — a fine of $100 000.</w:t>
        </w:r>
      </w:ins>
    </w:p>
    <w:p>
      <w:pPr>
        <w:pStyle w:val="Footnotesection"/>
        <w:rPr>
          <w:ins w:id="233" w:author="Master Repository Process" w:date="2021-08-01T14:15:00Z"/>
        </w:rPr>
      </w:pPr>
      <w:ins w:id="234" w:author="Master Repository Process" w:date="2021-08-01T14:15:00Z">
        <w:r>
          <w:tab/>
          <w:t>[Regulation 17 inserted: Gazette 2 Oct 2018 p. 3789.</w:t>
        </w:r>
      </w:ins>
    </w:p>
    <w:p>
      <w:pPr>
        <w:pStyle w:val="Heading5"/>
      </w:pPr>
      <w:bookmarkStart w:id="235" w:name="_Toc531861858"/>
      <w:bookmarkStart w:id="236" w:name="_Toc526261492"/>
      <w:r>
        <w:rPr>
          <w:rStyle w:val="CharSectno"/>
        </w:rPr>
        <w:t>18</w:t>
      </w:r>
      <w:r>
        <w:t>.</w:t>
      </w:r>
      <w:r>
        <w:tab/>
        <w:t>Director may grant temporary exemptions</w:t>
      </w:r>
      <w:bookmarkEnd w:id="235"/>
      <w:bookmarkEnd w:id="236"/>
    </w:p>
    <w:p>
      <w:pPr>
        <w:pStyle w:val="Subsection"/>
      </w:pPr>
      <w:r>
        <w:tab/>
        <w:t>(1)</w:t>
      </w:r>
      <w:r>
        <w:tab/>
        <w:t xml:space="preserve">The Director may, by notice in writing, exempt an owner of residential premises </w:t>
      </w:r>
      <w:ins w:id="237" w:author="Master Repository Process" w:date="2021-08-01T14:15:00Z">
        <w:r>
          <w:t xml:space="preserve">or a transportable structure or vehicle </w:t>
        </w:r>
      </w:ins>
      <w:r>
        <w:t>from the requirements of regulation 13, 14</w:t>
      </w:r>
      <w:del w:id="238" w:author="Master Repository Process" w:date="2021-08-01T14:15:00Z">
        <w:r>
          <w:delText xml:space="preserve"> or</w:delText>
        </w:r>
      </w:del>
      <w:ins w:id="239" w:author="Master Repository Process" w:date="2021-08-01T14:15:00Z">
        <w:r>
          <w:t>,</w:t>
        </w:r>
      </w:ins>
      <w:r>
        <w:t xml:space="preserve"> 15</w:t>
      </w:r>
      <w:ins w:id="240" w:author="Master Repository Process" w:date="2021-08-01T14:15:00Z">
        <w:r>
          <w:t xml:space="preserve"> or 17</w:t>
        </w:r>
      </w:ins>
      <w:r>
        <w:t>, for such period, and on such conditions, as the Director considers appropriate and are set out in that notice.</w:t>
      </w:r>
    </w:p>
    <w:p>
      <w:pPr>
        <w:pStyle w:val="Subsection"/>
        <w:keepNext/>
      </w:pPr>
      <w:r>
        <w:tab/>
        <w:t>(2)</w:t>
      </w:r>
      <w:r>
        <w:tab/>
        <w:t>The Director must not grant an exemption under subregulation (1) unless the Director is satisfied that —</w:t>
      </w:r>
    </w:p>
    <w:p>
      <w:pPr>
        <w:pStyle w:val="Indenta"/>
      </w:pPr>
      <w:r>
        <w:tab/>
        <w:t>(a)</w:t>
      </w:r>
      <w:r>
        <w:tab/>
        <w:t>there are special circumstances which justify exempting the owner from the requirements of regulation 13, 14</w:t>
      </w:r>
      <w:ins w:id="241" w:author="Master Repository Process" w:date="2021-08-01T14:15:00Z">
        <w:r>
          <w:t>, 15</w:t>
        </w:r>
      </w:ins>
      <w:r>
        <w:t xml:space="preserve"> or</w:t>
      </w:r>
      <w:del w:id="242" w:author="Master Repository Process" w:date="2021-08-01T14:15:00Z">
        <w:r>
          <w:delText> 15</w:delText>
        </w:r>
      </w:del>
      <w:ins w:id="243" w:author="Master Repository Process" w:date="2021-08-01T14:15:00Z">
        <w:r>
          <w:t xml:space="preserve"> 17</w:t>
        </w:r>
      </w:ins>
      <w:r>
        <w:t>, as the case requires; and</w:t>
      </w:r>
    </w:p>
    <w:p>
      <w:pPr>
        <w:pStyle w:val="Indenta"/>
      </w:pPr>
      <w:r>
        <w:tab/>
        <w:t>(b)</w:t>
      </w:r>
      <w:r>
        <w:tab/>
        <w:t>those circumstances are temporary; and</w:t>
      </w:r>
    </w:p>
    <w:p>
      <w:pPr>
        <w:pStyle w:val="Indenta"/>
      </w:pPr>
      <w:r>
        <w:tab/>
        <w:t>(c)</w:t>
      </w:r>
      <w:r>
        <w:tab/>
        <w:t>the exemption will not cause or allow to continue any undue risk of —</w:t>
      </w:r>
    </w:p>
    <w:p>
      <w:pPr>
        <w:pStyle w:val="Indenti"/>
      </w:pPr>
      <w:r>
        <w:tab/>
        <w:t>(i)</w:t>
      </w:r>
      <w:r>
        <w:tab/>
        <w:t>injury to a person; or</w:t>
      </w:r>
    </w:p>
    <w:p>
      <w:pPr>
        <w:pStyle w:val="Indenti"/>
      </w:pPr>
      <w:r>
        <w:tab/>
        <w:t>(ii)</w:t>
      </w:r>
      <w:r>
        <w:tab/>
        <w:t>damage to property.</w:t>
      </w:r>
    </w:p>
    <w:p>
      <w:pPr>
        <w:pStyle w:val="Footnotesection"/>
      </w:pPr>
      <w:r>
        <w:tab/>
        <w:t>[Regulation 18 inserted</w:t>
      </w:r>
      <w:del w:id="244" w:author="Master Repository Process" w:date="2021-08-01T14:15:00Z">
        <w:r>
          <w:delText xml:space="preserve"> in</w:delText>
        </w:r>
      </w:del>
      <w:ins w:id="245" w:author="Master Repository Process" w:date="2021-08-01T14:15:00Z">
        <w:r>
          <w:t>:</w:t>
        </w:r>
      </w:ins>
      <w:r>
        <w:t xml:space="preserve"> Gazette 5 Mar 2010 p. 842</w:t>
      </w:r>
      <w:ins w:id="246" w:author="Master Repository Process" w:date="2021-08-01T14:15:00Z">
        <w:r>
          <w:t>; amended: Gazette 2 Oct 2018 p. 3789</w:t>
        </w:r>
      </w:ins>
      <w:r>
        <w:t>.]</w:t>
      </w:r>
    </w:p>
    <w:p>
      <w:pPr>
        <w:pStyle w:val="Heading2"/>
      </w:pPr>
      <w:bookmarkStart w:id="247" w:name="_Toc531617737"/>
      <w:bookmarkStart w:id="248" w:name="_Toc531675822"/>
      <w:bookmarkStart w:id="249" w:name="_Toc531675921"/>
      <w:bookmarkStart w:id="250" w:name="_Toc531675981"/>
      <w:bookmarkStart w:id="251" w:name="_Toc531676446"/>
      <w:bookmarkStart w:id="252" w:name="_Toc531678359"/>
      <w:bookmarkStart w:id="253" w:name="_Toc531699264"/>
      <w:bookmarkStart w:id="254" w:name="_Toc531790774"/>
      <w:bookmarkStart w:id="255" w:name="_Toc531861859"/>
      <w:bookmarkStart w:id="256" w:name="_Toc526239629"/>
      <w:bookmarkStart w:id="257" w:name="_Toc526239870"/>
      <w:bookmarkStart w:id="258" w:name="_Toc526261358"/>
      <w:bookmarkStart w:id="259" w:name="_Toc526261493"/>
      <w:r>
        <w:rPr>
          <w:rStyle w:val="CharPartNo"/>
        </w:rPr>
        <w:t>Part V</w:t>
      </w:r>
      <w:r>
        <w:t xml:space="preserve"> — </w:t>
      </w:r>
      <w:r>
        <w:rPr>
          <w:rStyle w:val="CharPartText"/>
        </w:rPr>
        <w:t>Interfering with electrical installations</w:t>
      </w:r>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Footnoteheading"/>
      </w:pPr>
      <w:r>
        <w:tab/>
        <w:t>[Heading inserted</w:t>
      </w:r>
      <w:del w:id="260" w:author="Master Repository Process" w:date="2021-08-01T14:15:00Z">
        <w:r>
          <w:delText xml:space="preserve"> in</w:delText>
        </w:r>
      </w:del>
      <w:ins w:id="261" w:author="Master Repository Process" w:date="2021-08-01T14:15:00Z">
        <w:r>
          <w:t>:</w:t>
        </w:r>
      </w:ins>
      <w:r>
        <w:t xml:space="preserve"> Gazette 13 Apr 2012 p. 1648.]</w:t>
      </w:r>
    </w:p>
    <w:p>
      <w:pPr>
        <w:pStyle w:val="Heading5"/>
      </w:pPr>
      <w:bookmarkStart w:id="262" w:name="_Toc531861860"/>
      <w:bookmarkStart w:id="263" w:name="_Toc526261494"/>
      <w:r>
        <w:rPr>
          <w:rStyle w:val="CharSectno"/>
        </w:rPr>
        <w:t>19</w:t>
      </w:r>
      <w:r>
        <w:t>.</w:t>
      </w:r>
      <w:r>
        <w:tab/>
        <w:t>Interfering with electrical installations</w:t>
      </w:r>
      <w:bookmarkEnd w:id="262"/>
      <w:bookmarkEnd w:id="263"/>
    </w:p>
    <w:p>
      <w:pPr>
        <w:pStyle w:val="Subsection"/>
      </w:pPr>
      <w:r>
        <w:tab/>
        <w:t>(1)</w:t>
      </w:r>
      <w:r>
        <w:tab/>
        <w:t>A person must not alter or interfere with an electrical installation unless the person is authorised to do so under a written law.</w:t>
      </w:r>
    </w:p>
    <w:p>
      <w:pPr>
        <w:pStyle w:val="Subsection"/>
      </w:pPr>
      <w:r>
        <w:tab/>
        <w:t>(2)</w:t>
      </w:r>
      <w:r>
        <w:tab/>
        <w:t xml:space="preserve">A person must not, in relation to premises to which electricity is or is likely to be supplied, install or otherwise place thermal insulation so that a part of the electrical installation — </w:t>
      </w:r>
    </w:p>
    <w:p>
      <w:pPr>
        <w:pStyle w:val="Indenta"/>
      </w:pPr>
      <w:r>
        <w:tab/>
        <w:t>(a)</w:t>
      </w:r>
      <w:r>
        <w:tab/>
        <w:t>is unsafe; or</w:t>
      </w:r>
    </w:p>
    <w:p>
      <w:pPr>
        <w:pStyle w:val="Indenta"/>
      </w:pPr>
      <w:r>
        <w:tab/>
        <w:t>(b)</w:t>
      </w:r>
      <w:r>
        <w:tab/>
        <w:t>is likely to become unsafe; or</w:t>
      </w:r>
    </w:p>
    <w:p>
      <w:pPr>
        <w:pStyle w:val="Indenta"/>
      </w:pPr>
      <w:r>
        <w:tab/>
        <w:t>(c)</w:t>
      </w:r>
      <w:r>
        <w:tab/>
        <w:t>does not comply with the electrical work requirements applicable at the time electrical work was last carried out on that part of the electrical installation.</w:t>
      </w:r>
    </w:p>
    <w:p>
      <w:pPr>
        <w:pStyle w:val="Subsection"/>
      </w:pPr>
      <w:r>
        <w:tab/>
        <w:t>(3)</w:t>
      </w:r>
      <w:r>
        <w:tab/>
        <w:t xml:space="preserve">The reference in subregulation (2)(c) to electrical work requirements is a reference to the requirements referred to in the </w:t>
      </w:r>
      <w:r>
        <w:rPr>
          <w:i/>
        </w:rPr>
        <w:t>Electricity (Licensing) Regulations 1991</w:t>
      </w:r>
      <w:r>
        <w:t xml:space="preserve"> section 49 or, where relevant, to similar requirements applicable before the commencement of the </w:t>
      </w:r>
      <w:r>
        <w:rPr>
          <w:i/>
        </w:rPr>
        <w:t>Electricity (Licensing) Regulations 1991</w:t>
      </w:r>
      <w:r>
        <w:rPr>
          <w:vertAlign w:val="superscript"/>
        </w:rPr>
        <w:t> 2</w:t>
      </w:r>
      <w:r>
        <w:t>.</w:t>
      </w:r>
    </w:p>
    <w:p>
      <w:pPr>
        <w:pStyle w:val="Subsection"/>
      </w:pPr>
      <w:r>
        <w:tab/>
        <w:t>(4)</w:t>
      </w:r>
      <w:r>
        <w:tab/>
        <w:t>In subregulation (1), interference includes harmonic frequency interference but does not include electromagnetic interference.</w:t>
      </w:r>
    </w:p>
    <w:p>
      <w:pPr>
        <w:pStyle w:val="Footnotesection"/>
      </w:pPr>
      <w:r>
        <w:tab/>
        <w:t>[Regulation 19 inserted</w:t>
      </w:r>
      <w:del w:id="264" w:author="Master Repository Process" w:date="2021-08-01T14:15:00Z">
        <w:r>
          <w:delText xml:space="preserve"> in</w:delText>
        </w:r>
      </w:del>
      <w:ins w:id="265" w:author="Master Repository Process" w:date="2021-08-01T14:15:00Z">
        <w:r>
          <w:t>:</w:t>
        </w:r>
      </w:ins>
      <w:r>
        <w:t xml:space="preserve"> Gazette 13 Apr 2012 p. 1648.]</w:t>
      </w:r>
    </w:p>
    <w:p>
      <w:pPr>
        <w:pStyle w:val="Ednotesection"/>
      </w:pPr>
      <w:r>
        <w:t>[</w:t>
      </w:r>
      <w:r>
        <w:rPr>
          <w:b/>
          <w:bCs/>
        </w:rPr>
        <w:t>20</w:t>
      </w:r>
      <w:r>
        <w:rPr>
          <w:b/>
          <w:bCs/>
        </w:rPr>
        <w:noBreakHyphen/>
        <w:t>70.</w:t>
      </w:r>
      <w:r>
        <w:tab/>
        <w:t>Deleted</w:t>
      </w:r>
      <w:del w:id="266" w:author="Master Repository Process" w:date="2021-08-01T14:15:00Z">
        <w:r>
          <w:delText xml:space="preserve"> in</w:delText>
        </w:r>
      </w:del>
      <w:ins w:id="267" w:author="Master Repository Process" w:date="2021-08-01T14:15:00Z">
        <w:r>
          <w:t>:</w:t>
        </w:r>
      </w:ins>
      <w:r>
        <w:t xml:space="preserve"> Gazette 14 Oct 1991 p. 5294.]</w:t>
      </w:r>
    </w:p>
    <w:p>
      <w:pPr>
        <w:pStyle w:val="Ednotesection"/>
      </w:pPr>
      <w:r>
        <w:t>[</w:t>
      </w:r>
      <w:r>
        <w:rPr>
          <w:b/>
          <w:bCs/>
        </w:rPr>
        <w:t>71</w:t>
      </w:r>
      <w:r>
        <w:rPr>
          <w:b/>
          <w:bCs/>
        </w:rPr>
        <w:noBreakHyphen/>
        <w:t>107.</w:t>
      </w:r>
      <w:r>
        <w:tab/>
        <w:t>Deleted</w:t>
      </w:r>
      <w:del w:id="268" w:author="Master Repository Process" w:date="2021-08-01T14:15:00Z">
        <w:r>
          <w:delText xml:space="preserve"> in</w:delText>
        </w:r>
      </w:del>
      <w:ins w:id="269" w:author="Master Repository Process" w:date="2021-08-01T14:15:00Z">
        <w:r>
          <w:t>:</w:t>
        </w:r>
      </w:ins>
      <w:r>
        <w:t xml:space="preserve"> Gazette 20 Dec 1985 p. 4881.]</w:t>
      </w:r>
    </w:p>
    <w:p>
      <w:pPr>
        <w:pStyle w:val="Ednotesection"/>
      </w:pPr>
      <w:r>
        <w:t>[</w:t>
      </w:r>
      <w:r>
        <w:rPr>
          <w:b/>
          <w:bCs/>
        </w:rPr>
        <w:t>108</w:t>
      </w:r>
      <w:r>
        <w:rPr>
          <w:b/>
          <w:bCs/>
        </w:rPr>
        <w:noBreakHyphen/>
        <w:t xml:space="preserve">142. </w:t>
      </w:r>
      <w:r>
        <w:t>Deleted</w:t>
      </w:r>
      <w:del w:id="270" w:author="Master Repository Process" w:date="2021-08-01T14:15:00Z">
        <w:r>
          <w:delText xml:space="preserve"> in</w:delText>
        </w:r>
      </w:del>
      <w:ins w:id="271" w:author="Master Repository Process" w:date="2021-08-01T14:15:00Z">
        <w:r>
          <w:t>:</w:t>
        </w:r>
      </w:ins>
      <w:r>
        <w:t xml:space="preserve"> Gazette 12 Sep 1956 p. 2294.]</w:t>
      </w:r>
    </w:p>
    <w:p>
      <w:pPr>
        <w:pStyle w:val="Ednotepart"/>
      </w:pPr>
      <w:r>
        <w:t>[Parts V1 and VII (r. 143</w:t>
      </w:r>
      <w:r>
        <w:noBreakHyphen/>
        <w:t>236) deleted</w:t>
      </w:r>
      <w:del w:id="272" w:author="Master Repository Process" w:date="2021-08-01T14:15:00Z">
        <w:r>
          <w:delText xml:space="preserve"> in</w:delText>
        </w:r>
      </w:del>
      <w:ins w:id="273" w:author="Master Repository Process" w:date="2021-08-01T14:15:00Z">
        <w:r>
          <w:t>:</w:t>
        </w:r>
      </w:ins>
      <w:r>
        <w:t xml:space="preserve"> Gazette 14 Oct 1991 p. 5294.]</w:t>
      </w:r>
    </w:p>
    <w:p>
      <w:pPr>
        <w:pStyle w:val="Heading2"/>
      </w:pPr>
      <w:bookmarkStart w:id="274" w:name="_Toc531617739"/>
      <w:bookmarkStart w:id="275" w:name="_Toc531675824"/>
      <w:bookmarkStart w:id="276" w:name="_Toc531675923"/>
      <w:bookmarkStart w:id="277" w:name="_Toc531675983"/>
      <w:bookmarkStart w:id="278" w:name="_Toc531676448"/>
      <w:bookmarkStart w:id="279" w:name="_Toc531678361"/>
      <w:bookmarkStart w:id="280" w:name="_Toc531699266"/>
      <w:bookmarkStart w:id="281" w:name="_Toc531790776"/>
      <w:bookmarkStart w:id="282" w:name="_Toc531861861"/>
      <w:bookmarkStart w:id="283" w:name="_Toc526239631"/>
      <w:bookmarkStart w:id="284" w:name="_Toc526239872"/>
      <w:bookmarkStart w:id="285" w:name="_Toc526261360"/>
      <w:bookmarkStart w:id="286" w:name="_Toc526261495"/>
      <w:r>
        <w:rPr>
          <w:rStyle w:val="CharPartNo"/>
        </w:rPr>
        <w:t>Part VIII</w:t>
      </w:r>
      <w:r>
        <w:t xml:space="preserve"> — </w:t>
      </w:r>
      <w:r>
        <w:rPr>
          <w:rStyle w:val="CharPartText"/>
        </w:rPr>
        <w:t>Supply of electricity to consumers</w:t>
      </w:r>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Footnoteheading"/>
      </w:pPr>
      <w:r>
        <w:tab/>
        <w:t>[Heading inserted</w:t>
      </w:r>
      <w:del w:id="287" w:author="Master Repository Process" w:date="2021-08-01T14:15:00Z">
        <w:r>
          <w:delText xml:space="preserve"> in</w:delText>
        </w:r>
      </w:del>
      <w:ins w:id="288" w:author="Master Repository Process" w:date="2021-08-01T14:15:00Z">
        <w:r>
          <w:t>:</w:t>
        </w:r>
      </w:ins>
      <w:r>
        <w:t xml:space="preserve"> Gazette 30 May 2000 p. 2571.]</w:t>
      </w:r>
    </w:p>
    <w:p>
      <w:pPr>
        <w:pStyle w:val="Ednotesection"/>
        <w:spacing w:before="240"/>
      </w:pPr>
      <w:r>
        <w:t>[</w:t>
      </w:r>
      <w:r>
        <w:rPr>
          <w:b/>
          <w:bCs/>
        </w:rPr>
        <w:t>237.</w:t>
      </w:r>
      <w:r>
        <w:tab/>
        <w:t>Deleted</w:t>
      </w:r>
      <w:del w:id="289" w:author="Master Repository Process" w:date="2021-08-01T14:15:00Z">
        <w:r>
          <w:delText xml:space="preserve"> in</w:delText>
        </w:r>
      </w:del>
      <w:ins w:id="290" w:author="Master Repository Process" w:date="2021-08-01T14:15:00Z">
        <w:r>
          <w:t>:</w:t>
        </w:r>
      </w:ins>
      <w:r>
        <w:t xml:space="preserve"> Gazette 31 Mar 2006 p. 1348.]</w:t>
      </w:r>
    </w:p>
    <w:p>
      <w:pPr>
        <w:pStyle w:val="Ednotesection"/>
        <w:spacing w:before="240"/>
      </w:pPr>
      <w:r>
        <w:t>[</w:t>
      </w:r>
      <w:r>
        <w:rPr>
          <w:b/>
          <w:bCs/>
        </w:rPr>
        <w:t>238</w:t>
      </w:r>
      <w:r>
        <w:rPr>
          <w:b/>
          <w:bCs/>
        </w:rPr>
        <w:noBreakHyphen/>
        <w:t>240.</w:t>
      </w:r>
      <w:r>
        <w:tab/>
        <w:t>Deleted</w:t>
      </w:r>
      <w:del w:id="291" w:author="Master Repository Process" w:date="2021-08-01T14:15:00Z">
        <w:r>
          <w:delText xml:space="preserve"> in</w:delText>
        </w:r>
      </w:del>
      <w:ins w:id="292" w:author="Master Repository Process" w:date="2021-08-01T14:15:00Z">
        <w:r>
          <w:t>:</w:t>
        </w:r>
      </w:ins>
      <w:r>
        <w:t xml:space="preserve"> Gazette 31 Oct 2006 p. 4597.]</w:t>
      </w:r>
    </w:p>
    <w:p>
      <w:pPr>
        <w:pStyle w:val="Heading5"/>
        <w:spacing w:before="240"/>
      </w:pPr>
      <w:bookmarkStart w:id="293" w:name="_Toc531861862"/>
      <w:bookmarkStart w:id="294" w:name="_Toc526261496"/>
      <w:r>
        <w:rPr>
          <w:rStyle w:val="CharSectno"/>
        </w:rPr>
        <w:t>241</w:t>
      </w:r>
      <w:r>
        <w:t>.</w:t>
      </w:r>
      <w:r>
        <w:tab/>
        <w:t>Terms used</w:t>
      </w:r>
      <w:bookmarkEnd w:id="293"/>
      <w:bookmarkEnd w:id="294"/>
    </w:p>
    <w:p>
      <w:pPr>
        <w:pStyle w:val="Subsection"/>
      </w:pPr>
      <w:r>
        <w:tab/>
        <w:t>(1)</w:t>
      </w:r>
      <w:r>
        <w:tab/>
        <w:t>In this Part —</w:t>
      </w:r>
    </w:p>
    <w:p>
      <w:pPr>
        <w:pStyle w:val="Defstart"/>
        <w:rPr>
          <w:ins w:id="295" w:author="Master Repository Process" w:date="2021-08-01T14:15:00Z"/>
        </w:rPr>
      </w:pPr>
      <w:ins w:id="296" w:author="Master Repository Process" w:date="2021-08-01T14:15:00Z">
        <w:r>
          <w:tab/>
        </w:r>
        <w:r>
          <w:rPr>
            <w:rStyle w:val="CharDefText"/>
          </w:rPr>
          <w:t>fuse</w:t>
        </w:r>
        <w:r>
          <w:t xml:space="preserve"> means a device to protect a circuit against damage from an excessive current by opening the circuit when the current melts an element in the device;</w:t>
        </w:r>
      </w:ins>
    </w:p>
    <w:p>
      <w:pPr>
        <w:pStyle w:val="Defstart"/>
      </w:pPr>
      <w:r>
        <w:tab/>
      </w:r>
      <w:r>
        <w:rPr>
          <w:rStyle w:val="CharDefText"/>
        </w:rPr>
        <w:t>network operator</w:t>
      </w:r>
      <w:r>
        <w:t xml:space="preserve"> means a supply authority and any person lawfully operating transmission or distribution works, and service apparatus.</w:t>
      </w:r>
    </w:p>
    <w:p>
      <w:pPr>
        <w:pStyle w:val="Subsection"/>
      </w:pPr>
      <w:r>
        <w:tab/>
        <w:t>(2)</w:t>
      </w:r>
      <w:r>
        <w:tab/>
        <w:t xml:space="preserve">To avoid doubt, it is declared that the word </w:t>
      </w:r>
      <w:r>
        <w:rPr>
          <w:rStyle w:val="CharDefText"/>
        </w:rPr>
        <w:t>network</w:t>
      </w:r>
      <w:r>
        <w:t xml:space="preserve"> does include service apparatus, but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(3)</w:t>
      </w:r>
      <w:r>
        <w:tab/>
        <w:t xml:space="preserve">To avoid doubt, it is declared that the term </w:t>
      </w:r>
      <w:r>
        <w:rPr>
          <w:rStyle w:val="CharDefText"/>
        </w:rPr>
        <w:t>network operator</w:t>
      </w:r>
      <w:r>
        <w:t xml:space="preserve"> does not include the owner of premises to which electricity is supplied who distributes the electricity to a person who occupies a part or all of the premises.</w:t>
      </w:r>
    </w:p>
    <w:p>
      <w:pPr>
        <w:pStyle w:val="Footnotesection"/>
      </w:pPr>
      <w:r>
        <w:tab/>
        <w:t>[Regulation 241 inserted</w:t>
      </w:r>
      <w:del w:id="297" w:author="Master Repository Process" w:date="2021-08-01T14:15:00Z">
        <w:r>
          <w:delText xml:space="preserve"> in</w:delText>
        </w:r>
      </w:del>
      <w:ins w:id="298" w:author="Master Repository Process" w:date="2021-08-01T14:15:00Z">
        <w:r>
          <w:t>:</w:t>
        </w:r>
      </w:ins>
      <w:r>
        <w:t xml:space="preserve"> Gazette 31 Oct 2006 p. 4597</w:t>
      </w:r>
      <w:r>
        <w:noBreakHyphen/>
        <w:t>8</w:t>
      </w:r>
      <w:ins w:id="299" w:author="Master Repository Process" w:date="2021-08-01T14:15:00Z">
        <w:r>
          <w:t>; amended: Gazette 2 Oct 2018 p. 3790</w:t>
        </w:r>
      </w:ins>
      <w:r>
        <w:t>.]</w:t>
      </w:r>
    </w:p>
    <w:p>
      <w:pPr>
        <w:pStyle w:val="Heading5"/>
        <w:spacing w:before="240"/>
        <w:rPr>
          <w:snapToGrid w:val="0"/>
        </w:rPr>
      </w:pPr>
      <w:bookmarkStart w:id="300" w:name="_Toc531861863"/>
      <w:bookmarkStart w:id="301" w:name="_Toc526261497"/>
      <w:r>
        <w:rPr>
          <w:rStyle w:val="CharSectno"/>
        </w:rPr>
        <w:t>242</w:t>
      </w:r>
      <w:r>
        <w:rPr>
          <w:snapToGrid w:val="0"/>
        </w:rPr>
        <w:t>.</w:t>
      </w:r>
      <w:r>
        <w:rPr>
          <w:snapToGrid w:val="0"/>
        </w:rPr>
        <w:tab/>
        <w:t>Connection of supply</w:t>
      </w:r>
      <w:bookmarkEnd w:id="300"/>
      <w:bookmarkEnd w:id="301"/>
    </w:p>
    <w:p>
      <w:pPr>
        <w:pStyle w:val="Subsection"/>
      </w:pPr>
      <w:r>
        <w:tab/>
        <w:t>(1A)</w:t>
      </w:r>
      <w:r>
        <w:tab/>
        <w:t>In this regulation —</w:t>
      </w:r>
    </w:p>
    <w:p>
      <w:pPr>
        <w:pStyle w:val="Defstart"/>
      </w:pPr>
      <w:r>
        <w:tab/>
      </w:r>
      <w:r>
        <w:rPr>
          <w:rStyle w:val="CharDefText"/>
        </w:rPr>
        <w:t>inspection plan</w:t>
      </w:r>
      <w:r>
        <w:t xml:space="preserve"> means a plan or policy statement approved by the Director under regulation 253;</w:t>
      </w:r>
    </w:p>
    <w:p>
      <w:pPr>
        <w:pStyle w:val="Defstart"/>
      </w:pPr>
      <w:r>
        <w:tab/>
      </w:r>
      <w:r>
        <w:rPr>
          <w:rStyle w:val="CharDefText"/>
        </w:rPr>
        <w:t>notice of completion</w:t>
      </w:r>
      <w:r>
        <w:t xml:space="preserve"> means a notice of completion required under the </w:t>
      </w:r>
      <w:r>
        <w:rPr>
          <w:i/>
          <w:iCs/>
        </w:rPr>
        <w:t>Electricity (Licensing) Regulations 1991</w:t>
      </w:r>
      <w:r>
        <w:t xml:space="preserve"> regulations 52 and 53.</w:t>
      </w:r>
    </w:p>
    <w:p>
      <w:pPr>
        <w:pStyle w:val="Subsection"/>
        <w:keepNext/>
      </w:pPr>
      <w:r>
        <w:tab/>
        <w:t>(1)</w:t>
      </w:r>
      <w:r>
        <w:tab/>
        <w:t>A network operator must not supply electricity to any premises unless —</w:t>
      </w:r>
    </w:p>
    <w:p>
      <w:pPr>
        <w:pStyle w:val="Indenta"/>
      </w:pPr>
      <w:r>
        <w:tab/>
        <w:t>(a)</w:t>
      </w:r>
      <w:r>
        <w:tab/>
        <w:t>the network operator has ensured that all the network operator’s service apparatus that will be used for supplying electricity to the premises is installed and maintained in accordance with this Act and is safe to use; and</w:t>
      </w:r>
    </w:p>
    <w:p>
      <w:pPr>
        <w:pStyle w:val="Indenta"/>
      </w:pPr>
      <w:r>
        <w:tab/>
        <w:t>(b)</w:t>
      </w:r>
      <w:r>
        <w:tab/>
        <w:t>the connection of the supply of electricity to the premises does not cause, or is unlikely to cause, any consumers’ electric installations to become unsafe; and</w:t>
      </w:r>
    </w:p>
    <w:p>
      <w:pPr>
        <w:pStyle w:val="Indenta"/>
      </w:pPr>
      <w:r>
        <w:tab/>
        <w:t>(c)</w:t>
      </w:r>
      <w:r>
        <w:tab/>
        <w:t>any notice of completion in relation to that supply of electricity has been produced to the network operator.</w:t>
      </w:r>
    </w:p>
    <w:p>
      <w:pPr>
        <w:pStyle w:val="Subsection"/>
      </w:pPr>
      <w:r>
        <w:tab/>
        <w:t>(2)</w:t>
      </w:r>
      <w:r>
        <w:tab/>
        <w:t>The Director may, in a particular case or class of case, exempt a network operator from subregulation (1)(c).</w:t>
      </w:r>
    </w:p>
    <w:p>
      <w:pPr>
        <w:pStyle w:val="Subsection"/>
      </w:pPr>
      <w:r>
        <w:tab/>
        <w:t>(3)</w:t>
      </w:r>
      <w:r>
        <w:tab/>
        <w:t>Subregulation (1)(c) does not apply to a connection of the premises to the network operator’s network before the network operator receives a notice of completion if —</w:t>
      </w:r>
    </w:p>
    <w:p>
      <w:pPr>
        <w:pStyle w:val="Indenta"/>
      </w:pPr>
      <w:r>
        <w:tab/>
        <w:t>(a)</w:t>
      </w:r>
      <w:r>
        <w:tab/>
        <w:t>the network operator’s inspection plan sets out a process for managing such a connection; and</w:t>
      </w:r>
    </w:p>
    <w:p>
      <w:pPr>
        <w:pStyle w:val="Indenta"/>
      </w:pPr>
      <w:r>
        <w:tab/>
        <w:t>(b)</w:t>
      </w:r>
      <w:r>
        <w:tab/>
        <w:t>the connection is made in accordance with the inspection plan.</w:t>
      </w:r>
    </w:p>
    <w:p>
      <w:pPr>
        <w:pStyle w:val="Footnotesection"/>
      </w:pPr>
      <w:r>
        <w:tab/>
        <w:t>[Regulation 242 inserted</w:t>
      </w:r>
      <w:del w:id="302" w:author="Master Repository Process" w:date="2021-08-01T14:15:00Z">
        <w:r>
          <w:delText xml:space="preserve"> in</w:delText>
        </w:r>
      </w:del>
      <w:ins w:id="303" w:author="Master Repository Process" w:date="2021-08-01T14:15:00Z">
        <w:r>
          <w:t>:</w:t>
        </w:r>
      </w:ins>
      <w:r>
        <w:t xml:space="preserve"> Gazette 23 Dec 1994 p. 7125; amended</w:t>
      </w:r>
      <w:del w:id="304" w:author="Master Repository Process" w:date="2021-08-01T14:15:00Z">
        <w:r>
          <w:delText xml:space="preserve"> in</w:delText>
        </w:r>
      </w:del>
      <w:ins w:id="305" w:author="Master Repository Process" w:date="2021-08-01T14:15:00Z">
        <w:r>
          <w:t>:</w:t>
        </w:r>
      </w:ins>
      <w:r>
        <w:t xml:space="preserve"> Gazette 19 Dec 2000 p. 7274; 31 Oct 2006 p. 4598; 10 May 2011 p. 1665</w:t>
      </w:r>
      <w:r>
        <w:noBreakHyphen/>
        <w:t>6.]</w:t>
      </w:r>
    </w:p>
    <w:p>
      <w:pPr>
        <w:pStyle w:val="Heading5"/>
      </w:pPr>
      <w:bookmarkStart w:id="306" w:name="_Toc526261498"/>
      <w:bookmarkStart w:id="307" w:name="_Toc531861864"/>
      <w:r>
        <w:rPr>
          <w:rStyle w:val="CharSectno"/>
        </w:rPr>
        <w:t>243</w:t>
      </w:r>
      <w:r>
        <w:t>.</w:t>
      </w:r>
      <w:r>
        <w:tab/>
        <w:t xml:space="preserve">Voltage on </w:t>
      </w:r>
      <w:del w:id="308" w:author="Master Repository Process" w:date="2021-08-01T14:15:00Z">
        <w:r>
          <w:delText xml:space="preserve">the </w:delText>
        </w:r>
      </w:del>
      <w:r>
        <w:t>neutral</w:t>
      </w:r>
      <w:bookmarkEnd w:id="306"/>
      <w:ins w:id="309" w:author="Master Repository Process" w:date="2021-08-01T14:15:00Z">
        <w:r>
          <w:t xml:space="preserve"> conductor</w:t>
        </w:r>
      </w:ins>
      <w:bookmarkEnd w:id="307"/>
    </w:p>
    <w:p>
      <w:pPr>
        <w:pStyle w:val="Subsection"/>
      </w:pPr>
      <w:r>
        <w:tab/>
        <w:t>(1)</w:t>
      </w:r>
      <w:r>
        <w:tab/>
        <w:t xml:space="preserve">The voltage on the neutral </w:t>
      </w:r>
      <w:ins w:id="310" w:author="Master Repository Process" w:date="2021-08-01T14:15:00Z">
        <w:r>
          <w:t xml:space="preserve">conductor </w:t>
        </w:r>
      </w:ins>
      <w:r>
        <w:t>of a consumer’s installation must be below 6 volts AC.</w:t>
      </w:r>
    </w:p>
    <w:p>
      <w:pPr>
        <w:pStyle w:val="Subsection"/>
      </w:pPr>
      <w:r>
        <w:tab/>
        <w:t>(2)</w:t>
      </w:r>
      <w:r>
        <w:tab/>
        <w:t>The voltage on the neutral</w:t>
      </w:r>
      <w:ins w:id="311" w:author="Master Repository Process" w:date="2021-08-01T14:15:00Z">
        <w:r>
          <w:t xml:space="preserve"> conductor</w:t>
        </w:r>
      </w:ins>
      <w:r>
        <w:t xml:space="preserve"> is to be measured in accordance with AS 4741</w:t>
      </w:r>
      <w:r>
        <w:noBreakHyphen/>
        <w:t>2010 Appendix A.</w:t>
      </w:r>
    </w:p>
    <w:p>
      <w:pPr>
        <w:pStyle w:val="Subsection"/>
        <w:keepNext/>
      </w:pPr>
      <w:r>
        <w:tab/>
        <w:t>(3)</w:t>
      </w:r>
      <w:r>
        <w:tab/>
        <w:t>If a network operator becomes aware that the voltage on the neutral</w:t>
      </w:r>
      <w:ins w:id="312" w:author="Master Repository Process" w:date="2021-08-01T14:15:00Z">
        <w:r>
          <w:t xml:space="preserve"> conductor</w:t>
        </w:r>
      </w:ins>
      <w:r>
        <w:t xml:space="preserve"> of a consumer’s installation is not below 6 volts AC, the network operator must — </w:t>
      </w:r>
    </w:p>
    <w:p>
      <w:pPr>
        <w:pStyle w:val="Indenta"/>
      </w:pPr>
      <w:r>
        <w:tab/>
        <w:t>(a)</w:t>
      </w:r>
      <w:r>
        <w:tab/>
        <w:t>if the cause, or one of the causes, is a fault in, or a condition of, the network operator’s distribution works — remedy the fault or condition, or, to the extent that that is not practicable, make the consumer’s installation safe and reduce any discomfort to the consumer;</w:t>
      </w:r>
    </w:p>
    <w:p>
      <w:pPr>
        <w:pStyle w:val="Indenta"/>
      </w:pPr>
      <w:r>
        <w:tab/>
        <w:t>(b)</w:t>
      </w:r>
      <w:r>
        <w:tab/>
        <w:t>if the cause, or one of the causes, is a fault in, or a condition of, the consumer’s installation, or apparatus connected to the consumer’s installation — give a notice to the consumer requiring the consumer to remedy the fault or condition;</w:t>
      </w:r>
    </w:p>
    <w:p>
      <w:pPr>
        <w:pStyle w:val="Indenta"/>
      </w:pPr>
      <w:r>
        <w:tab/>
        <w:t>(c)</w:t>
      </w:r>
      <w:r>
        <w:tab/>
        <w:t>if the cause, or one of the causes, is a fault in, or a condition of, another consumer’s installation, or apparatus connected to that consumer’s installation — give a notice to that consumer requiring that consumer to remedy the fault or condition.</w:t>
      </w:r>
    </w:p>
    <w:p>
      <w:pPr>
        <w:pStyle w:val="Subsection"/>
      </w:pPr>
      <w:r>
        <w:tab/>
        <w:t>(4)</w:t>
      </w:r>
      <w:r>
        <w:tab/>
        <w:t xml:space="preserve">A notice given under subregulation (3)(b) or (c) — </w:t>
      </w:r>
    </w:p>
    <w:p>
      <w:pPr>
        <w:pStyle w:val="Indenta"/>
      </w:pPr>
      <w:r>
        <w:tab/>
        <w:t>(a)</w:t>
      </w:r>
      <w:r>
        <w:tab/>
        <w:t xml:space="preserve">must include a statement to the effect that there is a fault in, or condition of, the consumer’s installation, or apparatus connected to the consumer’s installation, that is causing, or contributing to, a voltage on the neutral </w:t>
      </w:r>
      <w:ins w:id="313" w:author="Master Repository Process" w:date="2021-08-01T14:15:00Z">
        <w:r>
          <w:t xml:space="preserve">conductor </w:t>
        </w:r>
      </w:ins>
      <w:r>
        <w:t>of the, or another, consumer’s installation (which is not below 6 volts AC); and</w:t>
      </w:r>
    </w:p>
    <w:p>
      <w:pPr>
        <w:pStyle w:val="Indenta"/>
      </w:pPr>
      <w:r>
        <w:tab/>
        <w:t>(b)</w:t>
      </w:r>
      <w:r>
        <w:tab/>
        <w:t>must include a statement to the effect that if the consumer does not remedy the fault or condition the network operator may disconnect the consumer’s installation from the network operator’s distribution works; and</w:t>
      </w:r>
    </w:p>
    <w:p>
      <w:pPr>
        <w:pStyle w:val="Indenta"/>
      </w:pPr>
      <w:r>
        <w:tab/>
        <w:t>(c)</w:t>
      </w:r>
      <w:r>
        <w:tab/>
        <w:t>must specify the period, of at least 7 days, within which the consumer must remedy the fault; and</w:t>
      </w:r>
    </w:p>
    <w:p>
      <w:pPr>
        <w:pStyle w:val="Indenta"/>
      </w:pPr>
      <w:r>
        <w:tab/>
        <w:t>(d)</w:t>
      </w:r>
      <w:r>
        <w:tab/>
        <w:t>may include any other relevant matter.</w:t>
      </w:r>
    </w:p>
    <w:p>
      <w:pPr>
        <w:pStyle w:val="Subsection"/>
      </w:pPr>
      <w:r>
        <w:tab/>
        <w:t>(5)</w:t>
      </w:r>
      <w:r>
        <w:tab/>
        <w:t>If a consumer given a notice does not comply with it within the time specified, or any extension granted by the network operator, the network operator may disconnect the consumer’s installation from the network operator’s distribution works.</w:t>
      </w:r>
    </w:p>
    <w:p>
      <w:pPr>
        <w:pStyle w:val="Footnotesection"/>
      </w:pPr>
      <w:r>
        <w:tab/>
        <w:t>[Regulation 243 inserted</w:t>
      </w:r>
      <w:del w:id="314" w:author="Master Repository Process" w:date="2021-08-01T14:15:00Z">
        <w:r>
          <w:delText xml:space="preserve"> in</w:delText>
        </w:r>
      </w:del>
      <w:ins w:id="315" w:author="Master Repository Process" w:date="2021-08-01T14:15:00Z">
        <w:r>
          <w:t>:</w:t>
        </w:r>
      </w:ins>
      <w:r>
        <w:t xml:space="preserve"> Gazette 13 Apr 2012 p. 1648</w:t>
      </w:r>
      <w:r>
        <w:noBreakHyphen/>
        <w:t>9</w:t>
      </w:r>
      <w:ins w:id="316" w:author="Master Repository Process" w:date="2021-08-01T14:15:00Z">
        <w:r>
          <w:t>; amended: Gazette 2 Oct 2018 p. 3790</w:t>
        </w:r>
      </w:ins>
      <w:r>
        <w:t>.]</w:t>
      </w:r>
    </w:p>
    <w:p>
      <w:pPr>
        <w:pStyle w:val="Heading5"/>
        <w:spacing w:before="180"/>
      </w:pPr>
      <w:bookmarkStart w:id="317" w:name="_Toc531861865"/>
      <w:bookmarkStart w:id="318" w:name="_Toc526261499"/>
      <w:r>
        <w:rPr>
          <w:rStyle w:val="CharSectno"/>
        </w:rPr>
        <w:t>244</w:t>
      </w:r>
      <w:r>
        <w:t>.</w:t>
      </w:r>
      <w:r>
        <w:tab/>
        <w:t>Damage by overloading to network operator’s apparatus</w:t>
      </w:r>
      <w:bookmarkEnd w:id="317"/>
      <w:bookmarkEnd w:id="318"/>
    </w:p>
    <w:p>
      <w:pPr>
        <w:pStyle w:val="Subsection"/>
        <w:spacing w:before="120"/>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pPr>
        <w:pStyle w:val="Footnotesection"/>
      </w:pPr>
      <w:r>
        <w:tab/>
        <w:t>[Regulation 244 inserted</w:t>
      </w:r>
      <w:del w:id="319" w:author="Master Repository Process" w:date="2021-08-01T14:15:00Z">
        <w:r>
          <w:delText xml:space="preserve"> in</w:delText>
        </w:r>
      </w:del>
      <w:ins w:id="320" w:author="Master Repository Process" w:date="2021-08-01T14:15:00Z">
        <w:r>
          <w:t>:</w:t>
        </w:r>
      </w:ins>
      <w:r>
        <w:t xml:space="preserve"> Gazette 31 Oct 2006 p. 4598.]</w:t>
      </w:r>
    </w:p>
    <w:p>
      <w:pPr>
        <w:pStyle w:val="Ednotesection"/>
        <w:spacing w:before="180"/>
        <w:rPr>
          <w:b/>
        </w:rPr>
      </w:pPr>
      <w:r>
        <w:t>[</w:t>
      </w:r>
      <w:r>
        <w:rPr>
          <w:b/>
        </w:rPr>
        <w:t>245</w:t>
      </w:r>
      <w:r>
        <w:rPr>
          <w:b/>
        </w:rPr>
        <w:noBreakHyphen/>
        <w:t xml:space="preserve">248. </w:t>
      </w:r>
      <w:r>
        <w:t>Deleted</w:t>
      </w:r>
      <w:del w:id="321" w:author="Master Repository Process" w:date="2021-08-01T14:15:00Z">
        <w:r>
          <w:delText xml:space="preserve"> in</w:delText>
        </w:r>
      </w:del>
      <w:ins w:id="322" w:author="Master Repository Process" w:date="2021-08-01T14:15:00Z">
        <w:r>
          <w:t>:</w:t>
        </w:r>
      </w:ins>
      <w:r>
        <w:t xml:space="preserve"> Gazette 19 Dec 2000 p. 7274.]</w:t>
      </w:r>
    </w:p>
    <w:p>
      <w:pPr>
        <w:pStyle w:val="Heading5"/>
        <w:spacing w:before="180"/>
        <w:rPr>
          <w:snapToGrid w:val="0"/>
        </w:rPr>
      </w:pPr>
      <w:bookmarkStart w:id="323" w:name="_Toc531861866"/>
      <w:bookmarkStart w:id="324" w:name="_Toc526261500"/>
      <w:r>
        <w:rPr>
          <w:rStyle w:val="CharSectno"/>
        </w:rPr>
        <w:t>249</w:t>
      </w:r>
      <w:r>
        <w:rPr>
          <w:snapToGrid w:val="0"/>
        </w:rPr>
        <w:t>.</w:t>
      </w:r>
      <w:r>
        <w:rPr>
          <w:snapToGrid w:val="0"/>
        </w:rPr>
        <w:tab/>
        <w:t>Fixing leads in fuses, meters etc.</w:t>
      </w:r>
      <w:bookmarkEnd w:id="323"/>
      <w:bookmarkEnd w:id="324"/>
    </w:p>
    <w:p>
      <w:pPr>
        <w:pStyle w:val="Subsection"/>
        <w:spacing w:before="120"/>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pPr>
        <w:pStyle w:val="Footnotesection"/>
      </w:pPr>
      <w:r>
        <w:tab/>
        <w:t>[Regulation 249 amended</w:t>
      </w:r>
      <w:del w:id="325" w:author="Master Repository Process" w:date="2021-08-01T14:15:00Z">
        <w:r>
          <w:delText xml:space="preserve"> in</w:delText>
        </w:r>
      </w:del>
      <w:ins w:id="326" w:author="Master Repository Process" w:date="2021-08-01T14:15:00Z">
        <w:r>
          <w:t>:</w:t>
        </w:r>
      </w:ins>
      <w:r>
        <w:t xml:space="preserve"> Gazette 23 Dec 1994 p. 7125; 31 Oct 2006 p. 4598.]</w:t>
      </w:r>
    </w:p>
    <w:p>
      <w:pPr>
        <w:pStyle w:val="Ednotesection"/>
        <w:spacing w:before="180"/>
      </w:pPr>
      <w:r>
        <w:t>[</w:t>
      </w:r>
      <w:r>
        <w:rPr>
          <w:b/>
          <w:bCs/>
        </w:rPr>
        <w:t>250.</w:t>
      </w:r>
      <w:r>
        <w:rPr>
          <w:b/>
          <w:bCs/>
        </w:rPr>
        <w:tab/>
      </w:r>
      <w:r>
        <w:t>Deleted</w:t>
      </w:r>
      <w:del w:id="327" w:author="Master Repository Process" w:date="2021-08-01T14:15:00Z">
        <w:r>
          <w:delText xml:space="preserve"> in</w:delText>
        </w:r>
      </w:del>
      <w:ins w:id="328" w:author="Master Repository Process" w:date="2021-08-01T14:15:00Z">
        <w:r>
          <w:t>:</w:t>
        </w:r>
      </w:ins>
      <w:r>
        <w:t xml:space="preserve"> Gazette 31 Oct 2006 p. 4598.]</w:t>
      </w:r>
    </w:p>
    <w:p>
      <w:pPr>
        <w:pStyle w:val="Ednotesection"/>
        <w:spacing w:before="180"/>
        <w:rPr>
          <w:b/>
        </w:rPr>
      </w:pPr>
      <w:r>
        <w:t>[</w:t>
      </w:r>
      <w:r>
        <w:rPr>
          <w:b/>
        </w:rPr>
        <w:t>251.</w:t>
      </w:r>
      <w:r>
        <w:rPr>
          <w:b/>
        </w:rPr>
        <w:tab/>
      </w:r>
      <w:r>
        <w:t>Deleted</w:t>
      </w:r>
      <w:del w:id="329" w:author="Master Repository Process" w:date="2021-08-01T14:15:00Z">
        <w:r>
          <w:delText xml:space="preserve"> in</w:delText>
        </w:r>
      </w:del>
      <w:ins w:id="330" w:author="Master Repository Process" w:date="2021-08-01T14:15:00Z">
        <w:r>
          <w:t>:</w:t>
        </w:r>
      </w:ins>
      <w:r>
        <w:t xml:space="preserve"> Gazette 19 Dec 2000 p. 7274.]</w:t>
      </w:r>
    </w:p>
    <w:p>
      <w:pPr>
        <w:pStyle w:val="Ednotesection"/>
        <w:spacing w:before="180"/>
      </w:pPr>
      <w:r>
        <w:t>[</w:t>
      </w:r>
      <w:r>
        <w:rPr>
          <w:b/>
          <w:bCs/>
        </w:rPr>
        <w:t>252.</w:t>
      </w:r>
      <w:r>
        <w:rPr>
          <w:b/>
          <w:bCs/>
        </w:rPr>
        <w:tab/>
      </w:r>
      <w:r>
        <w:t>Deleted</w:t>
      </w:r>
      <w:del w:id="331" w:author="Master Repository Process" w:date="2021-08-01T14:15:00Z">
        <w:r>
          <w:delText xml:space="preserve"> in</w:delText>
        </w:r>
      </w:del>
      <w:ins w:id="332" w:author="Master Repository Process" w:date="2021-08-01T14:15:00Z">
        <w:r>
          <w:t>:</w:t>
        </w:r>
      </w:ins>
      <w:r>
        <w:t xml:space="preserve"> Gazette 31 Oct 2006 p. 4598.]</w:t>
      </w:r>
    </w:p>
    <w:p>
      <w:pPr>
        <w:pStyle w:val="Heading5"/>
        <w:spacing w:before="180"/>
        <w:rPr>
          <w:snapToGrid w:val="0"/>
        </w:rPr>
      </w:pPr>
      <w:bookmarkStart w:id="333" w:name="_Toc531861867"/>
      <w:bookmarkStart w:id="334" w:name="_Toc526261501"/>
      <w:r>
        <w:rPr>
          <w:rStyle w:val="CharSectno"/>
        </w:rPr>
        <w:t>253</w:t>
      </w:r>
      <w:r>
        <w:rPr>
          <w:snapToGrid w:val="0"/>
        </w:rPr>
        <w:t>.</w:t>
      </w:r>
      <w:r>
        <w:rPr>
          <w:snapToGrid w:val="0"/>
        </w:rPr>
        <w:tab/>
        <w:t>Systems of inspection</w:t>
      </w:r>
      <w:bookmarkEnd w:id="333"/>
      <w:bookmarkEnd w:id="334"/>
    </w:p>
    <w:p>
      <w:pPr>
        <w:pStyle w:val="Subsection"/>
        <w:spacing w:before="120"/>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r>
        <w:t>network operator shall —</w:t>
      </w:r>
    </w:p>
    <w:p>
      <w:pPr>
        <w:pStyle w:val="Indenta"/>
      </w:pPr>
      <w:r>
        <w:tab/>
        <w:t>(a)</w:t>
      </w:r>
      <w:r>
        <w:tab/>
        <w:t>establish and maintain an effective system of inspection in accordance with this regulation; or</w:t>
      </w:r>
    </w:p>
    <w:p>
      <w:pPr>
        <w:pStyle w:val="Indenta"/>
        <w:rPr>
          <w:snapToGrid w:val="0"/>
        </w:rPr>
      </w:pPr>
      <w:r>
        <w:tab/>
        <w:t>(b)</w:t>
      </w:r>
      <w:r>
        <w:tab/>
        <w:t>ensure that any consumers’ electric installation is individually inspected in accordance with regulation 254.</w:t>
      </w:r>
    </w:p>
    <w:p>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pPr>
        <w:pStyle w:val="Indenta"/>
        <w:rPr>
          <w:snapToGrid w:val="0"/>
        </w:rPr>
      </w:pPr>
      <w:r>
        <w:rPr>
          <w:snapToGrid w:val="0"/>
        </w:rPr>
        <w:tab/>
        <w:t>(c)</w:t>
      </w:r>
      <w:r>
        <w:rPr>
          <w:snapToGrid w:val="0"/>
        </w:rPr>
        <w:tab/>
        <w:t>subject to subregulation (6), give effect —</w:t>
      </w:r>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 and</w:t>
      </w:r>
    </w:p>
    <w:p>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w:t>
      </w:r>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w:t>
      </w:r>
    </w:p>
    <w:p>
      <w:pPr>
        <w:pStyle w:val="Indenta"/>
        <w:rPr>
          <w:snapToGrid w:val="0"/>
        </w:rPr>
      </w:pPr>
      <w:r>
        <w:rPr>
          <w:snapToGrid w:val="0"/>
        </w:rPr>
        <w:tab/>
        <w:t>(a)</w:t>
      </w:r>
      <w:r>
        <w:rPr>
          <w:snapToGrid w:val="0"/>
        </w:rPr>
        <w:tab/>
        <w:t>in good faith, the authorised inspector decides not to carry out an inspection; or</w:t>
      </w:r>
    </w:p>
    <w:p>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pPr>
        <w:pStyle w:val="Indenta"/>
        <w:rPr>
          <w:snapToGrid w:val="0"/>
        </w:rPr>
      </w:pPr>
      <w:r>
        <w:rPr>
          <w:snapToGrid w:val="0"/>
        </w:rPr>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pPr>
        <w:pStyle w:val="Subsection"/>
        <w:spacing w:before="120"/>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 or</w:t>
      </w:r>
    </w:p>
    <w:p>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pPr>
        <w:pStyle w:val="Indenta"/>
        <w:spacing w:before="120"/>
        <w:rPr>
          <w:snapToGrid w:val="0"/>
        </w:rPr>
      </w:pPr>
      <w:r>
        <w:rPr>
          <w:snapToGrid w:val="0"/>
        </w:rPr>
        <w:tab/>
        <w:t>(c)</w:t>
      </w:r>
      <w:r>
        <w:rPr>
          <w:snapToGrid w:val="0"/>
        </w:rPr>
        <w:tab/>
        <w:t>reject the submission, wholly or in part, and require a further submission,</w:t>
      </w:r>
    </w:p>
    <w:p>
      <w:pPr>
        <w:pStyle w:val="Subsection"/>
        <w:spacing w:before="120"/>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pPr>
        <w:pStyle w:val="Subsection"/>
        <w:spacing w:before="120"/>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regulation for that </w:t>
      </w:r>
      <w:r>
        <w:t xml:space="preserve">network operator </w:t>
      </w:r>
      <w:r>
        <w:rPr>
          <w:snapToGrid w:val="0"/>
        </w:rPr>
        <w:t>by the Director, and may by order in writing —</w:t>
      </w:r>
    </w:p>
    <w:p>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if it is found by the Director not to conform with the approved system plan and policy statement; or</w:t>
      </w:r>
    </w:p>
    <w:p>
      <w:pPr>
        <w:pStyle w:val="Indenta"/>
        <w:rPr>
          <w:snapToGrid w:val="0"/>
        </w:rPr>
      </w:pPr>
      <w:r>
        <w:rPr>
          <w:snapToGrid w:val="0"/>
        </w:rPr>
        <w:tab/>
        <w:t>(b)</w:t>
      </w:r>
      <w:r>
        <w:rPr>
          <w:snapToGrid w:val="0"/>
        </w:rPr>
        <w:tab/>
        <w:t>require the</w:t>
      </w:r>
      <w:r>
        <w:t xml:space="preserve"> network operator</w:t>
      </w:r>
      <w:r>
        <w:rPr>
          <w:snapToGrid w:val="0"/>
        </w:rPr>
        <w:t> —</w:t>
      </w:r>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pPr>
        <w:pStyle w:val="Subsection"/>
        <w:rPr>
          <w:snapToGrid w:val="0"/>
        </w:rPr>
      </w:pPr>
      <w:r>
        <w:rPr>
          <w:snapToGrid w:val="0"/>
        </w:rPr>
        <w:tab/>
        <w:t>(9)</w:t>
      </w:r>
      <w:r>
        <w:rPr>
          <w:snapToGrid w:val="0"/>
        </w:rPr>
        <w:tab/>
        <w:t xml:space="preserve">A </w:t>
      </w:r>
      <w:r>
        <w:t xml:space="preserve">network operator </w:t>
      </w:r>
      <w:r>
        <w:rPr>
          <w:snapToGrid w:val="0"/>
        </w:rPr>
        <w:t xml:space="preserve">must not — </w:t>
      </w:r>
    </w:p>
    <w:p>
      <w:pPr>
        <w:pStyle w:val="Indenta"/>
        <w:rPr>
          <w:snapToGrid w:val="0"/>
        </w:rPr>
      </w:pPr>
      <w:r>
        <w:rPr>
          <w:snapToGrid w:val="0"/>
        </w:rPr>
        <w:tab/>
        <w:t>(a)</w:t>
      </w:r>
      <w:r>
        <w:rPr>
          <w:snapToGrid w:val="0"/>
        </w:rPr>
        <w:tab/>
        <w:t>supply electricity in contravention of subregulation (1); or</w:t>
      </w:r>
    </w:p>
    <w:p>
      <w:pPr>
        <w:pStyle w:val="Indenta"/>
        <w:keepNext/>
        <w:rPr>
          <w:snapToGrid w:val="0"/>
        </w:rPr>
      </w:pPr>
      <w:r>
        <w:rPr>
          <w:snapToGrid w:val="0"/>
        </w:rPr>
        <w:tab/>
        <w:t>(b)</w:t>
      </w:r>
      <w:r>
        <w:rPr>
          <w:snapToGrid w:val="0"/>
        </w:rPr>
        <w:tab/>
        <w:t>otherwise contravene a requirement of —</w:t>
      </w:r>
    </w:p>
    <w:p>
      <w:pPr>
        <w:pStyle w:val="Indenti"/>
        <w:rPr>
          <w:snapToGrid w:val="0"/>
        </w:rPr>
      </w:pPr>
      <w:r>
        <w:rPr>
          <w:snapToGrid w:val="0"/>
        </w:rPr>
        <w:tab/>
        <w:t>(i)</w:t>
      </w:r>
      <w:r>
        <w:rPr>
          <w:snapToGrid w:val="0"/>
        </w:rPr>
        <w:tab/>
        <w:t>this regulation; or</w:t>
      </w:r>
    </w:p>
    <w:p>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under subregulation (1), relating to any system of inspection approved by the Director under this regulation.</w:t>
      </w:r>
    </w:p>
    <w:p>
      <w:pPr>
        <w:pStyle w:val="Footnotesection"/>
        <w:ind w:left="890" w:hanging="890"/>
      </w:pPr>
      <w:r>
        <w:tab/>
        <w:t>[Regulation 253 inserted</w:t>
      </w:r>
      <w:del w:id="335" w:author="Master Repository Process" w:date="2021-08-01T14:15:00Z">
        <w:r>
          <w:delText xml:space="preserve"> in</w:delText>
        </w:r>
      </w:del>
      <w:ins w:id="336" w:author="Master Repository Process" w:date="2021-08-01T14:15:00Z">
        <w:r>
          <w:t>:</w:t>
        </w:r>
      </w:ins>
      <w:r>
        <w:t xml:space="preserve"> Gazette 23 Dec 1994 p. 7126</w:t>
      </w:r>
      <w:r>
        <w:noBreakHyphen/>
        <w:t>8; amended</w:t>
      </w:r>
      <w:del w:id="337" w:author="Master Repository Process" w:date="2021-08-01T14:15:00Z">
        <w:r>
          <w:delText xml:space="preserve"> in</w:delText>
        </w:r>
      </w:del>
      <w:ins w:id="338" w:author="Master Repository Process" w:date="2021-08-01T14:15:00Z">
        <w:r>
          <w:t>:</w:t>
        </w:r>
      </w:ins>
      <w:r>
        <w:t xml:space="preserve"> Gazette 31 Oct 2006 p. 4599; 27 Oct 2009 p. 4211</w:t>
      </w:r>
      <w:r>
        <w:noBreakHyphen/>
        <w:t>12.]</w:t>
      </w:r>
    </w:p>
    <w:p>
      <w:pPr>
        <w:pStyle w:val="Heading5"/>
      </w:pPr>
      <w:bookmarkStart w:id="339" w:name="_Toc531861868"/>
      <w:bookmarkStart w:id="340" w:name="_Toc526261502"/>
      <w:r>
        <w:rPr>
          <w:rStyle w:val="CharSectno"/>
        </w:rPr>
        <w:t>254</w:t>
      </w:r>
      <w:r>
        <w:t>.</w:t>
      </w:r>
      <w:r>
        <w:tab/>
        <w:t>Individual inspection and reporting for electric installation</w:t>
      </w:r>
      <w:bookmarkEnd w:id="339"/>
      <w:bookmarkEnd w:id="340"/>
    </w:p>
    <w:p>
      <w:pPr>
        <w:pStyle w:val="Subsection"/>
      </w:pPr>
      <w:r>
        <w:tab/>
        <w:t>(1)</w:t>
      </w:r>
      <w:r>
        <w:tab/>
        <w:t>If a network operator does not have an inspection plan or policy statement that either complies with regulation 253, or is approved by the Director under regulation 253, the network operator must not —</w:t>
      </w:r>
    </w:p>
    <w:p>
      <w:pPr>
        <w:pStyle w:val="Indenta"/>
      </w:pPr>
      <w:r>
        <w:tab/>
        <w:t>(a)</w:t>
      </w:r>
      <w:r>
        <w:tab/>
        <w:t>supply electricity to a newly installed consumer’s electric installation; or</w:t>
      </w:r>
    </w:p>
    <w:p>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pPr>
        <w:pStyle w:val="Subsection"/>
      </w:pPr>
      <w:r>
        <w:tab/>
      </w:r>
      <w:r>
        <w:tab/>
        <w:t>unless the installation has been inspected by an inspector and complies with the requirements, if any, prescribed in respect of that installation.</w:t>
      </w:r>
    </w:p>
    <w:p>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pPr>
        <w:pStyle w:val="Indenta"/>
      </w:pPr>
      <w:r>
        <w:tab/>
        <w:t>(a)</w:t>
      </w:r>
      <w:r>
        <w:tab/>
        <w:t>within 3 days of the accident; or</w:t>
      </w:r>
    </w:p>
    <w:p>
      <w:pPr>
        <w:pStyle w:val="Indenta"/>
      </w:pPr>
      <w:r>
        <w:tab/>
        <w:t>(b)</w:t>
      </w:r>
      <w:r>
        <w:tab/>
        <w:t>within any longer period approved, in writing and on a case</w:t>
      </w:r>
      <w:r>
        <w:noBreakHyphen/>
        <w:t>by</w:t>
      </w:r>
      <w:r>
        <w:noBreakHyphen/>
        <w:t>case basis, by the Director.</w:t>
      </w:r>
    </w:p>
    <w:p>
      <w:pPr>
        <w:pStyle w:val="Ednotesubsection"/>
      </w:pPr>
      <w:r>
        <w:tab/>
        <w:t>[(4)</w:t>
      </w:r>
      <w:r>
        <w:tab/>
        <w:t>deleted]</w:t>
      </w:r>
    </w:p>
    <w:p>
      <w:pPr>
        <w:pStyle w:val="Subsection"/>
      </w:pPr>
      <w:r>
        <w:tab/>
        <w:t>(5)</w:t>
      </w:r>
      <w:r>
        <w:tab/>
        <w:t>In proceedings for an offence involving a contravention of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pPr>
        <w:pStyle w:val="Footnotesection"/>
      </w:pPr>
      <w:r>
        <w:tab/>
        <w:t>[Regulation 254 inserted</w:t>
      </w:r>
      <w:del w:id="341" w:author="Master Repository Process" w:date="2021-08-01T14:15:00Z">
        <w:r>
          <w:delText xml:space="preserve"> in</w:delText>
        </w:r>
      </w:del>
      <w:ins w:id="342" w:author="Master Repository Process" w:date="2021-08-01T14:15:00Z">
        <w:r>
          <w:t>:</w:t>
        </w:r>
      </w:ins>
      <w:r>
        <w:t xml:space="preserve"> Gazette 31 Oct 2006 p. 4599</w:t>
      </w:r>
      <w:r>
        <w:noBreakHyphen/>
        <w:t>600; amended</w:t>
      </w:r>
      <w:del w:id="343" w:author="Master Repository Process" w:date="2021-08-01T14:15:00Z">
        <w:r>
          <w:delText xml:space="preserve"> in</w:delText>
        </w:r>
      </w:del>
      <w:ins w:id="344" w:author="Master Repository Process" w:date="2021-08-01T14:15:00Z">
        <w:r>
          <w:t>:</w:t>
        </w:r>
      </w:ins>
      <w:r>
        <w:t xml:space="preserve"> Gazette 27 Oct 2009 p. 4212.]</w:t>
      </w:r>
    </w:p>
    <w:p>
      <w:pPr>
        <w:pStyle w:val="Ednotesection"/>
      </w:pPr>
      <w:r>
        <w:t>[</w:t>
      </w:r>
      <w:r>
        <w:rPr>
          <w:b/>
          <w:bCs/>
        </w:rPr>
        <w:t>255.</w:t>
      </w:r>
      <w:r>
        <w:rPr>
          <w:b/>
          <w:bCs/>
        </w:rPr>
        <w:tab/>
      </w:r>
      <w:r>
        <w:t>Deleted</w:t>
      </w:r>
      <w:del w:id="345" w:author="Master Repository Process" w:date="2021-08-01T14:15:00Z">
        <w:r>
          <w:delText xml:space="preserve"> in</w:delText>
        </w:r>
      </w:del>
      <w:ins w:id="346" w:author="Master Repository Process" w:date="2021-08-01T14:15:00Z">
        <w:r>
          <w:t>:</w:t>
        </w:r>
      </w:ins>
      <w:r>
        <w:t xml:space="preserve"> Gazette 31 Oct 2006 p. 4600.]</w:t>
      </w:r>
    </w:p>
    <w:p>
      <w:pPr>
        <w:pStyle w:val="Ednotesection"/>
        <w:rPr>
          <w:b/>
        </w:rPr>
      </w:pPr>
      <w:r>
        <w:t>[</w:t>
      </w:r>
      <w:r>
        <w:rPr>
          <w:b/>
        </w:rPr>
        <w:t>256.</w:t>
      </w:r>
      <w:r>
        <w:rPr>
          <w:b/>
        </w:rPr>
        <w:tab/>
      </w:r>
      <w:r>
        <w:t>Deleted</w:t>
      </w:r>
      <w:del w:id="347" w:author="Master Repository Process" w:date="2021-08-01T14:15:00Z">
        <w:r>
          <w:delText xml:space="preserve"> in</w:delText>
        </w:r>
      </w:del>
      <w:ins w:id="348" w:author="Master Repository Process" w:date="2021-08-01T14:15:00Z">
        <w:r>
          <w:t>:</w:t>
        </w:r>
      </w:ins>
      <w:r>
        <w:t xml:space="preserve"> Gazette 19 Dec 2000 p. 7274.]</w:t>
      </w:r>
    </w:p>
    <w:p>
      <w:pPr>
        <w:pStyle w:val="Heading5"/>
      </w:pPr>
      <w:bookmarkStart w:id="349" w:name="_Toc526261503"/>
      <w:bookmarkStart w:id="350" w:name="_Toc531861869"/>
      <w:r>
        <w:rPr>
          <w:rStyle w:val="CharSectno"/>
        </w:rPr>
        <w:t>257</w:t>
      </w:r>
      <w:r>
        <w:t>.</w:t>
      </w:r>
      <w:r>
        <w:tab/>
        <w:t>Supply to</w:t>
      </w:r>
      <w:del w:id="351" w:author="Master Repository Process" w:date="2021-08-01T14:15:00Z">
        <w:r>
          <w:rPr>
            <w:snapToGrid w:val="0"/>
          </w:rPr>
          <w:delText> large</w:delText>
        </w:r>
      </w:del>
      <w:r>
        <w:t xml:space="preserve"> premises</w:t>
      </w:r>
      <w:bookmarkEnd w:id="349"/>
      <w:ins w:id="352" w:author="Master Repository Process" w:date="2021-08-01T14:15:00Z">
        <w:r>
          <w:t xml:space="preserve"> requiring transformers</w:t>
        </w:r>
      </w:ins>
      <w:bookmarkEnd w:id="350"/>
    </w:p>
    <w:p>
      <w:pPr>
        <w:pStyle w:val="Subsection"/>
        <w:rPr>
          <w:ins w:id="353" w:author="Master Repository Process" w:date="2021-08-01T14:15:00Z"/>
        </w:rPr>
      </w:pPr>
      <w:del w:id="354" w:author="Master Repository Process" w:date="2021-08-01T14:15:00Z">
        <w:r>
          <w:rPr>
            <w:snapToGrid w:val="0"/>
          </w:rPr>
          <w:tab/>
        </w:r>
        <w:r>
          <w:rPr>
            <w:snapToGrid w:val="0"/>
          </w:rPr>
          <w:tab/>
          <w:delText>Where </w:delText>
        </w:r>
        <w:r>
          <w:delText xml:space="preserve">electricity is to be supplied to </w:delText>
        </w:r>
        <w:r>
          <w:rPr>
            <w:snapToGrid w:val="0"/>
          </w:rPr>
          <w:delText xml:space="preserve">premises of considerable size or with </w:delText>
        </w:r>
      </w:del>
      <w:ins w:id="355" w:author="Master Repository Process" w:date="2021-08-01T14:15:00Z">
        <w:r>
          <w:tab/>
          <w:t>(1)</w:t>
        </w:r>
        <w:r>
          <w:tab/>
          <w:t xml:space="preserve">If </w:t>
        </w:r>
      </w:ins>
      <w:r>
        <w:t xml:space="preserve">a </w:t>
      </w:r>
      <w:del w:id="356" w:author="Master Repository Process" w:date="2021-08-01T14:15:00Z">
        <w:r>
          <w:rPr>
            <w:snapToGrid w:val="0"/>
          </w:rPr>
          <w:delText xml:space="preserve">large or a fluctuating load and the </w:delText>
        </w:r>
      </w:del>
      <w:r>
        <w:t xml:space="preserve">network operator </w:t>
      </w:r>
      <w:del w:id="357" w:author="Master Repository Process" w:date="2021-08-01T14:15:00Z">
        <w:r>
          <w:rPr>
            <w:snapToGrid w:val="0"/>
          </w:rPr>
          <w:delText>deems</w:delText>
        </w:r>
      </w:del>
      <w:ins w:id="358" w:author="Master Repository Process" w:date="2021-08-01T14:15:00Z">
        <w:r>
          <w:t>considers</w:t>
        </w:r>
      </w:ins>
      <w:r>
        <w:t xml:space="preserve"> it necessary to install transformers </w:t>
      </w:r>
      <w:ins w:id="359" w:author="Master Repository Process" w:date="2021-08-01T14:15:00Z">
        <w:r>
          <w:t xml:space="preserve">in relation to premises, the owner of the premises must — </w:t>
        </w:r>
      </w:ins>
    </w:p>
    <w:p>
      <w:pPr>
        <w:pStyle w:val="Indenta"/>
        <w:rPr>
          <w:ins w:id="360" w:author="Master Repository Process" w:date="2021-08-01T14:15:00Z"/>
        </w:rPr>
      </w:pPr>
      <w:ins w:id="361" w:author="Master Repository Process" w:date="2021-08-01T14:15:00Z">
        <w:r>
          <w:tab/>
          <w:t>(a)</w:t>
        </w:r>
        <w:r>
          <w:tab/>
        </w:r>
      </w:ins>
      <w:r>
        <w:t xml:space="preserve">at the site </w:t>
      </w:r>
      <w:del w:id="362" w:author="Master Repository Process" w:date="2021-08-01T14:15:00Z">
        <w:r>
          <w:rPr>
            <w:snapToGrid w:val="0"/>
          </w:rPr>
          <w:delText>the consumer shall</w:delText>
        </w:r>
      </w:del>
      <w:ins w:id="363" w:author="Master Repository Process" w:date="2021-08-01T14:15:00Z">
        <w:r>
          <w:t>where the transformers are installed,</w:t>
        </w:r>
      </w:ins>
      <w:r>
        <w:t xml:space="preserve"> provide </w:t>
      </w:r>
      <w:ins w:id="364" w:author="Master Repository Process" w:date="2021-08-01T14:15:00Z">
        <w:r>
          <w:t xml:space="preserve">the following — </w:t>
        </w:r>
      </w:ins>
    </w:p>
    <w:p>
      <w:pPr>
        <w:pStyle w:val="Indenti"/>
        <w:rPr>
          <w:ins w:id="365" w:author="Master Repository Process" w:date="2021-08-01T14:15:00Z"/>
        </w:rPr>
      </w:pPr>
      <w:ins w:id="366" w:author="Master Repository Process" w:date="2021-08-01T14:15:00Z">
        <w:r>
          <w:tab/>
          <w:t>(i)</w:t>
        </w:r>
        <w:r>
          <w:tab/>
        </w:r>
      </w:ins>
      <w:r>
        <w:t>an accessible space</w:t>
      </w:r>
      <w:del w:id="367" w:author="Master Repository Process" w:date="2021-08-01T14:15:00Z">
        <w:r>
          <w:rPr>
            <w:snapToGrid w:val="0"/>
          </w:rPr>
          <w:delText xml:space="preserve"> and enclosure</w:delText>
        </w:r>
      </w:del>
      <w:ins w:id="368" w:author="Master Repository Process" w:date="2021-08-01T14:15:00Z">
        <w:r>
          <w:t>,</w:t>
        </w:r>
      </w:ins>
      <w:r>
        <w:t xml:space="preserve"> to the satisfaction of the network operator</w:t>
      </w:r>
      <w:ins w:id="369" w:author="Master Repository Process" w:date="2021-08-01T14:15:00Z">
        <w:r>
          <w:t>,</w:t>
        </w:r>
      </w:ins>
      <w:r>
        <w:t xml:space="preserve"> for </w:t>
      </w:r>
      <w:del w:id="370" w:author="Master Repository Process" w:date="2021-08-01T14:15:00Z">
        <w:r>
          <w:rPr>
            <w:snapToGrid w:val="0"/>
          </w:rPr>
          <w:delText xml:space="preserve">the transformers, switchgear and associated apparatus. The </w:delText>
        </w:r>
        <w:r>
          <w:delText xml:space="preserve">network operator </w:delText>
        </w:r>
        <w:r>
          <w:rPr>
            <w:snapToGrid w:val="0"/>
          </w:rPr>
          <w:delText>shall have the right to use such</w:delText>
        </w:r>
      </w:del>
      <w:ins w:id="371" w:author="Master Repository Process" w:date="2021-08-01T14:15:00Z">
        <w:r>
          <w:t>electrical</w:t>
        </w:r>
      </w:ins>
      <w:r>
        <w:t xml:space="preserve"> equipment</w:t>
      </w:r>
      <w:del w:id="372" w:author="Master Repository Process" w:date="2021-08-01T14:15:00Z">
        <w:r>
          <w:rPr>
            <w:snapToGrid w:val="0"/>
          </w:rPr>
          <w:delText xml:space="preserve"> in the usual manner for supply to other consumers. All</w:delText>
        </w:r>
      </w:del>
      <w:ins w:id="373" w:author="Master Repository Process" w:date="2021-08-01T14:15:00Z">
        <w:r>
          <w:t>;</w:t>
        </w:r>
      </w:ins>
    </w:p>
    <w:p>
      <w:pPr>
        <w:pStyle w:val="Indenti"/>
        <w:rPr>
          <w:ins w:id="374" w:author="Master Repository Process" w:date="2021-08-01T14:15:00Z"/>
        </w:rPr>
      </w:pPr>
      <w:ins w:id="375" w:author="Master Repository Process" w:date="2021-08-01T14:15:00Z">
        <w:r>
          <w:tab/>
          <w:t>(ii)</w:t>
        </w:r>
        <w:r>
          <w:tab/>
          <w:t>an enclosure, to the satisfaction of the network operator, for the protection of electrical equipment against external influences and contact with live parts;</w:t>
        </w:r>
      </w:ins>
    </w:p>
    <w:p>
      <w:pPr>
        <w:pStyle w:val="Indenta"/>
        <w:rPr>
          <w:ins w:id="376" w:author="Master Repository Process" w:date="2021-08-01T14:15:00Z"/>
        </w:rPr>
      </w:pPr>
      <w:ins w:id="377" w:author="Master Repository Process" w:date="2021-08-01T14:15:00Z">
        <w:r>
          <w:tab/>
        </w:r>
        <w:r>
          <w:tab/>
          <w:t>and</w:t>
        </w:r>
      </w:ins>
    </w:p>
    <w:p>
      <w:pPr>
        <w:pStyle w:val="Indenta"/>
      </w:pPr>
      <w:ins w:id="378" w:author="Master Repository Process" w:date="2021-08-01T14:15:00Z">
        <w:r>
          <w:tab/>
          <w:t>(b)</w:t>
        </w:r>
        <w:r>
          <w:tab/>
          <w:t>ensure that</w:t>
        </w:r>
      </w:ins>
      <w:r>
        <w:t xml:space="preserve"> circuit breakers and fuses </w:t>
      </w:r>
      <w:del w:id="379" w:author="Master Repository Process" w:date="2021-08-01T14:15:00Z">
        <w:r>
          <w:rPr>
            <w:snapToGrid w:val="0"/>
          </w:rPr>
          <w:delText xml:space="preserve">used </w:delText>
        </w:r>
      </w:del>
      <w:r>
        <w:t xml:space="preserve">on </w:t>
      </w:r>
      <w:del w:id="380" w:author="Master Repository Process" w:date="2021-08-01T14:15:00Z">
        <w:r>
          <w:rPr>
            <w:snapToGrid w:val="0"/>
          </w:rPr>
          <w:delText>premises where transformers are installed on or near to the site shall be of</w:delText>
        </w:r>
      </w:del>
      <w:ins w:id="381" w:author="Master Repository Process" w:date="2021-08-01T14:15:00Z">
        <w:r>
          <w:t>the premises have</w:t>
        </w:r>
      </w:ins>
      <w:r>
        <w:t xml:space="preserve"> a fault rating to the satisfaction of the network operator.</w:t>
      </w:r>
    </w:p>
    <w:p>
      <w:pPr>
        <w:pStyle w:val="Penstart"/>
        <w:rPr>
          <w:ins w:id="382" w:author="Master Repository Process" w:date="2021-08-01T14:15:00Z"/>
        </w:rPr>
      </w:pPr>
      <w:ins w:id="383" w:author="Master Repository Process" w:date="2021-08-01T14:15:00Z">
        <w:r>
          <w:tab/>
          <w:t>Penalty for this subregulation:</w:t>
        </w:r>
      </w:ins>
    </w:p>
    <w:p>
      <w:pPr>
        <w:pStyle w:val="Penpara"/>
        <w:rPr>
          <w:ins w:id="384" w:author="Master Repository Process" w:date="2021-08-01T14:15:00Z"/>
        </w:rPr>
      </w:pPr>
      <w:ins w:id="385" w:author="Master Repository Process" w:date="2021-08-01T14:15:00Z">
        <w:r>
          <w:tab/>
          <w:t>(a)</w:t>
        </w:r>
        <w:r>
          <w:tab/>
          <w:t>in the case of an individual — a fine of $50 000;</w:t>
        </w:r>
      </w:ins>
    </w:p>
    <w:p>
      <w:pPr>
        <w:pStyle w:val="Penpara"/>
        <w:rPr>
          <w:ins w:id="386" w:author="Master Repository Process" w:date="2021-08-01T14:15:00Z"/>
        </w:rPr>
      </w:pPr>
      <w:ins w:id="387" w:author="Master Repository Process" w:date="2021-08-01T14:15:00Z">
        <w:r>
          <w:tab/>
          <w:t>(b)</w:t>
        </w:r>
        <w:r>
          <w:tab/>
          <w:t>in the case of a body corporate — a fine of $250 000.</w:t>
        </w:r>
      </w:ins>
    </w:p>
    <w:p>
      <w:pPr>
        <w:pStyle w:val="Subsection"/>
        <w:rPr>
          <w:ins w:id="388" w:author="Master Repository Process" w:date="2021-08-01T14:15:00Z"/>
        </w:rPr>
      </w:pPr>
      <w:ins w:id="389" w:author="Master Repository Process" w:date="2021-08-01T14:15:00Z">
        <w:r>
          <w:tab/>
          <w:t>(2)</w:t>
        </w:r>
        <w:r>
          <w:tab/>
          <w:t>The network operator may use electrical equipment referred to in subregulation (1) for the supply of electricity to consumers other than the occupier of the premises.</w:t>
        </w:r>
      </w:ins>
    </w:p>
    <w:p>
      <w:pPr>
        <w:pStyle w:val="Footnotesection"/>
      </w:pPr>
      <w:r>
        <w:tab/>
        <w:t xml:space="preserve">[Regulation 257 </w:t>
      </w:r>
      <w:del w:id="390" w:author="Master Repository Process" w:date="2021-08-01T14:15:00Z">
        <w:r>
          <w:delText>amended in</w:delText>
        </w:r>
      </w:del>
      <w:ins w:id="391" w:author="Master Repository Process" w:date="2021-08-01T14:15:00Z">
        <w:r>
          <w:t>inserted:</w:t>
        </w:r>
      </w:ins>
      <w:r>
        <w:t xml:space="preserve"> Gazette </w:t>
      </w:r>
      <w:del w:id="392" w:author="Master Repository Process" w:date="2021-08-01T14:15:00Z">
        <w:r>
          <w:delText>31</w:delText>
        </w:r>
      </w:del>
      <w:ins w:id="393" w:author="Master Repository Process" w:date="2021-08-01T14:15:00Z">
        <w:r>
          <w:t>2</w:t>
        </w:r>
      </w:ins>
      <w:r>
        <w:t> Oct </w:t>
      </w:r>
      <w:del w:id="394" w:author="Master Repository Process" w:date="2021-08-01T14:15:00Z">
        <w:r>
          <w:delText>2006</w:delText>
        </w:r>
      </w:del>
      <w:ins w:id="395" w:author="Master Repository Process" w:date="2021-08-01T14:15:00Z">
        <w:r>
          <w:t>2018</w:t>
        </w:r>
      </w:ins>
      <w:r>
        <w:t xml:space="preserve"> p. </w:t>
      </w:r>
      <w:del w:id="396" w:author="Master Repository Process" w:date="2021-08-01T14:15:00Z">
        <w:r>
          <w:delText>4600</w:delText>
        </w:r>
        <w:r>
          <w:noBreakHyphen/>
          <w:delText>1</w:delText>
        </w:r>
      </w:del>
      <w:ins w:id="397" w:author="Master Repository Process" w:date="2021-08-01T14:15:00Z">
        <w:r>
          <w:t>3790</w:t>
        </w:r>
      </w:ins>
      <w:r>
        <w:t>.]</w:t>
      </w:r>
    </w:p>
    <w:p>
      <w:pPr>
        <w:pStyle w:val="Footnotesection"/>
        <w:rPr>
          <w:ins w:id="398" w:author="Master Repository Process" w:date="2021-08-01T14:15:00Z"/>
        </w:rPr>
      </w:pPr>
      <w:ins w:id="399" w:author="Master Repository Process" w:date="2021-08-01T14:15:00Z">
        <w:r>
          <w:tab/>
        </w:r>
      </w:ins>
    </w:p>
    <w:p>
      <w:pPr>
        <w:pStyle w:val="Ednotesection"/>
        <w:rPr>
          <w:b/>
        </w:rPr>
      </w:pPr>
      <w:r>
        <w:t>[</w:t>
      </w:r>
      <w:r>
        <w:rPr>
          <w:b/>
        </w:rPr>
        <w:t>258</w:t>
      </w:r>
      <w:r>
        <w:rPr>
          <w:b/>
        </w:rPr>
        <w:noBreakHyphen/>
        <w:t>264.</w:t>
      </w:r>
      <w:r>
        <w:rPr>
          <w:b/>
        </w:rPr>
        <w:tab/>
      </w:r>
      <w:r>
        <w:t>Deleted</w:t>
      </w:r>
      <w:del w:id="400" w:author="Master Repository Process" w:date="2021-08-01T14:15:00Z">
        <w:r>
          <w:delText xml:space="preserve"> in</w:delText>
        </w:r>
      </w:del>
      <w:ins w:id="401" w:author="Master Repository Process" w:date="2021-08-01T14:15:00Z">
        <w:r>
          <w:t>:</w:t>
        </w:r>
      </w:ins>
      <w:r>
        <w:t xml:space="preserve"> Gazette 19 Dec 2000 p. 7274.]</w:t>
      </w:r>
    </w:p>
    <w:p>
      <w:pPr>
        <w:pStyle w:val="Heading5"/>
        <w:rPr>
          <w:snapToGrid w:val="0"/>
        </w:rPr>
      </w:pPr>
      <w:bookmarkStart w:id="402" w:name="_Toc531861870"/>
      <w:bookmarkStart w:id="403" w:name="_Toc526261504"/>
      <w:r>
        <w:rPr>
          <w:rStyle w:val="CharSectno"/>
        </w:rPr>
        <w:t>265</w:t>
      </w:r>
      <w:r>
        <w:rPr>
          <w:snapToGrid w:val="0"/>
        </w:rPr>
        <w:t>.</w:t>
      </w:r>
      <w:r>
        <w:rPr>
          <w:snapToGrid w:val="0"/>
        </w:rPr>
        <w:tab/>
        <w:t>Interference with supply to other consumers</w:t>
      </w:r>
      <w:bookmarkEnd w:id="402"/>
      <w:bookmarkEnd w:id="403"/>
    </w:p>
    <w:p>
      <w:pPr>
        <w:pStyle w:val="Ednotesubsection"/>
      </w:pPr>
      <w:r>
        <w:tab/>
        <w:t>[(1), (2)</w:t>
      </w:r>
      <w:r>
        <w:tab/>
        <w:t>deleted]</w:t>
      </w:r>
    </w:p>
    <w:p>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pPr>
        <w:pStyle w:val="Footnotesection"/>
      </w:pPr>
      <w:r>
        <w:tab/>
        <w:t>[Regulation 265 amended</w:t>
      </w:r>
      <w:del w:id="404" w:author="Master Repository Process" w:date="2021-08-01T14:15:00Z">
        <w:r>
          <w:delText xml:space="preserve"> in</w:delText>
        </w:r>
      </w:del>
      <w:ins w:id="405" w:author="Master Repository Process" w:date="2021-08-01T14:15:00Z">
        <w:r>
          <w:t>:</w:t>
        </w:r>
      </w:ins>
      <w:r>
        <w:t xml:space="preserve"> Gazette 31 Oct 2006 p. 4601.]</w:t>
      </w:r>
    </w:p>
    <w:p>
      <w:pPr>
        <w:pStyle w:val="Ednotesection"/>
        <w:rPr>
          <w:b/>
        </w:rPr>
      </w:pPr>
      <w:r>
        <w:t>[</w:t>
      </w:r>
      <w:r>
        <w:rPr>
          <w:b/>
        </w:rPr>
        <w:t>266, 267.</w:t>
      </w:r>
      <w:r>
        <w:rPr>
          <w:b/>
        </w:rPr>
        <w:tab/>
      </w:r>
      <w:r>
        <w:rPr>
          <w:bCs/>
        </w:rPr>
        <w:t>Deleted</w:t>
      </w:r>
      <w:del w:id="406" w:author="Master Repository Process" w:date="2021-08-01T14:15:00Z">
        <w:r>
          <w:delText xml:space="preserve"> in</w:delText>
        </w:r>
      </w:del>
      <w:ins w:id="407" w:author="Master Repository Process" w:date="2021-08-01T14:15:00Z">
        <w:r>
          <w:t>:</w:t>
        </w:r>
      </w:ins>
      <w:r>
        <w:t xml:space="preserve"> Gazette 19 Dec 2000 p. 7274.]</w:t>
      </w:r>
    </w:p>
    <w:p>
      <w:pPr>
        <w:pStyle w:val="Ednotesection"/>
      </w:pPr>
      <w:r>
        <w:t>[</w:t>
      </w:r>
      <w:r>
        <w:rPr>
          <w:b/>
          <w:bCs/>
        </w:rPr>
        <w:t>268.</w:t>
      </w:r>
      <w:r>
        <w:rPr>
          <w:b/>
          <w:bCs/>
        </w:rPr>
        <w:tab/>
      </w:r>
      <w:r>
        <w:t>Deleted</w:t>
      </w:r>
      <w:del w:id="408" w:author="Master Repository Process" w:date="2021-08-01T14:15:00Z">
        <w:r>
          <w:delText xml:space="preserve"> in</w:delText>
        </w:r>
      </w:del>
      <w:ins w:id="409" w:author="Master Repository Process" w:date="2021-08-01T14:15:00Z">
        <w:r>
          <w:t>:</w:t>
        </w:r>
      </w:ins>
      <w:r>
        <w:t xml:space="preserve"> Gazette 31 Oct 2006 p. 4601.]</w:t>
      </w:r>
    </w:p>
    <w:p>
      <w:pPr>
        <w:pStyle w:val="Ednotesection"/>
      </w:pPr>
      <w:r>
        <w:t>[</w:t>
      </w:r>
      <w:r>
        <w:rPr>
          <w:b/>
        </w:rPr>
        <w:t>269, 270.</w:t>
      </w:r>
      <w:r>
        <w:rPr>
          <w:b/>
        </w:rPr>
        <w:tab/>
      </w:r>
      <w:r>
        <w:t>Deleted</w:t>
      </w:r>
      <w:del w:id="410" w:author="Master Repository Process" w:date="2021-08-01T14:15:00Z">
        <w:r>
          <w:delText> in</w:delText>
        </w:r>
      </w:del>
      <w:ins w:id="411" w:author="Master Repository Process" w:date="2021-08-01T14:15:00Z">
        <w:r>
          <w:t>:</w:t>
        </w:r>
      </w:ins>
      <w:r>
        <w:t xml:space="preserve"> Gazette 23 Dec 1994 p. 7128.]</w:t>
      </w:r>
    </w:p>
    <w:p>
      <w:pPr>
        <w:pStyle w:val="Heading5"/>
      </w:pPr>
      <w:bookmarkStart w:id="412" w:name="_Toc531861871"/>
      <w:bookmarkStart w:id="413" w:name="_Toc526261505"/>
      <w:r>
        <w:rPr>
          <w:rStyle w:val="CharSectno"/>
        </w:rPr>
        <w:t>271</w:t>
      </w:r>
      <w:r>
        <w:t>.</w:t>
      </w:r>
      <w:r>
        <w:tab/>
        <w:t>Apparatus, interruptions, responsibility</w:t>
      </w:r>
      <w:bookmarkEnd w:id="412"/>
      <w:bookmarkEnd w:id="413"/>
    </w:p>
    <w:p>
      <w:pPr>
        <w:pStyle w:val="Subsection"/>
        <w:rPr>
          <w:snapToGrid w:val="0"/>
        </w:rPr>
      </w:pPr>
      <w:r>
        <w:rPr>
          <w:snapToGrid w:val="0"/>
        </w:rPr>
        <w:tab/>
      </w:r>
      <w:r>
        <w:rPr>
          <w:snapToGrid w:val="0"/>
        </w:rPr>
        <w:tab/>
        <w:t>The supply authority</w:t>
      </w:r>
      <w:r>
        <w:t> —</w:t>
      </w:r>
    </w:p>
    <w:p>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pPr>
        <w:pStyle w:val="Footnotesection"/>
      </w:pPr>
      <w:r>
        <w:tab/>
        <w:t>[Regulation 271 amended</w:t>
      </w:r>
      <w:del w:id="414" w:author="Master Repository Process" w:date="2021-08-01T14:15:00Z">
        <w:r>
          <w:delText xml:space="preserve"> in</w:delText>
        </w:r>
      </w:del>
      <w:ins w:id="415" w:author="Master Repository Process" w:date="2021-08-01T14:15:00Z">
        <w:r>
          <w:t>:</w:t>
        </w:r>
      </w:ins>
      <w:r>
        <w:t xml:space="preserve"> Gazette 31 Oct 2006 p. 4601.]</w:t>
      </w:r>
    </w:p>
    <w:p>
      <w:pPr>
        <w:pStyle w:val="Heading5"/>
      </w:pPr>
      <w:bookmarkStart w:id="416" w:name="_Toc531861872"/>
      <w:bookmarkStart w:id="417" w:name="_Toc526261506"/>
      <w:r>
        <w:rPr>
          <w:rStyle w:val="CharSectno"/>
        </w:rPr>
        <w:t>272</w:t>
      </w:r>
      <w:r>
        <w:t>.</w:t>
      </w:r>
      <w:r>
        <w:tab/>
        <w:t>Disconnections</w:t>
      </w:r>
      <w:bookmarkEnd w:id="416"/>
      <w:bookmarkEnd w:id="417"/>
    </w:p>
    <w:p>
      <w:pPr>
        <w:pStyle w:val="Subsection"/>
        <w:keepNext/>
      </w:pPr>
      <w:r>
        <w:tab/>
      </w:r>
      <w:r>
        <w:tab/>
        <w:t>The supply authority shall have the right to disconnect a consumer’s installation without notice if the consumer —</w:t>
      </w:r>
    </w:p>
    <w:p>
      <w:pPr>
        <w:pStyle w:val="Indenta"/>
      </w:pPr>
      <w:r>
        <w:tab/>
        <w:t>(a)</w:t>
      </w:r>
      <w:r>
        <w:tab/>
        <w:t>has an installation that is faulty or unsafe; or</w:t>
      </w:r>
    </w:p>
    <w:p>
      <w:pPr>
        <w:pStyle w:val="Indenta"/>
      </w:pPr>
      <w:r>
        <w:tab/>
        <w:t>(b)</w:t>
      </w:r>
      <w:r>
        <w:tab/>
        <w:t>uses the service in a way that interferes with the general supply to other consumers; or</w:t>
      </w:r>
    </w:p>
    <w:p>
      <w:pPr>
        <w:pStyle w:val="Indenta"/>
      </w:pPr>
      <w:r>
        <w:tab/>
        <w:t>(c)</w:t>
      </w:r>
      <w:r>
        <w:tab/>
        <w:t>connects substantial increased load without first obtaining the consent of the supply authority.</w:t>
      </w:r>
    </w:p>
    <w:p>
      <w:pPr>
        <w:pStyle w:val="Footnotesection"/>
      </w:pPr>
      <w:r>
        <w:tab/>
        <w:t>[Regulation 272 inserted</w:t>
      </w:r>
      <w:del w:id="418" w:author="Master Repository Process" w:date="2021-08-01T14:15:00Z">
        <w:r>
          <w:delText xml:space="preserve"> in</w:delText>
        </w:r>
      </w:del>
      <w:ins w:id="419" w:author="Master Repository Process" w:date="2021-08-01T14:15:00Z">
        <w:r>
          <w:t>:</w:t>
        </w:r>
      </w:ins>
      <w:r>
        <w:t xml:space="preserve"> Gazette 31 Oct 2006 p. 4601</w:t>
      </w:r>
      <w:r>
        <w:noBreakHyphen/>
        <w:t>2.]</w:t>
      </w:r>
    </w:p>
    <w:p>
      <w:pPr>
        <w:pStyle w:val="Ednotesection"/>
      </w:pPr>
      <w:r>
        <w:t>[</w:t>
      </w:r>
      <w:r>
        <w:rPr>
          <w:b/>
          <w:bCs/>
        </w:rPr>
        <w:t>273.</w:t>
      </w:r>
      <w:r>
        <w:rPr>
          <w:b/>
          <w:bCs/>
        </w:rPr>
        <w:tab/>
      </w:r>
      <w:r>
        <w:t>Deleted</w:t>
      </w:r>
      <w:del w:id="420" w:author="Master Repository Process" w:date="2021-08-01T14:15:00Z">
        <w:r>
          <w:delText xml:space="preserve"> in</w:delText>
        </w:r>
      </w:del>
      <w:ins w:id="421" w:author="Master Repository Process" w:date="2021-08-01T14:15:00Z">
        <w:r>
          <w:t>:</w:t>
        </w:r>
      </w:ins>
      <w:r>
        <w:t xml:space="preserve"> Gazette 31 Oct 2006 p. 4602.]</w:t>
      </w:r>
    </w:p>
    <w:p>
      <w:pPr>
        <w:pStyle w:val="Heading5"/>
      </w:pPr>
      <w:bookmarkStart w:id="422" w:name="_Toc531861873"/>
      <w:bookmarkStart w:id="423" w:name="_Toc526261507"/>
      <w:r>
        <w:rPr>
          <w:rStyle w:val="CharSectno"/>
        </w:rPr>
        <w:t>274</w:t>
      </w:r>
      <w:r>
        <w:t>.</w:t>
      </w:r>
      <w:r>
        <w:tab/>
        <w:t>Consumer’s liability for loss</w:t>
      </w:r>
      <w:bookmarkEnd w:id="422"/>
      <w:bookmarkEnd w:id="423"/>
    </w:p>
    <w:p>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pPr>
        <w:pStyle w:val="Footnotesection"/>
      </w:pPr>
      <w:r>
        <w:tab/>
        <w:t>[Regulation 274 amended</w:t>
      </w:r>
      <w:del w:id="424" w:author="Master Repository Process" w:date="2021-08-01T14:15:00Z">
        <w:r>
          <w:delText xml:space="preserve"> in</w:delText>
        </w:r>
      </w:del>
      <w:ins w:id="425" w:author="Master Repository Process" w:date="2021-08-01T14:15:00Z">
        <w:r>
          <w:t>:</w:t>
        </w:r>
      </w:ins>
      <w:r>
        <w:t xml:space="preserve"> Gazette 31 Oct 2006 p. 4602.]</w:t>
      </w:r>
    </w:p>
    <w:p>
      <w:pPr>
        <w:pStyle w:val="Ednotesection"/>
      </w:pPr>
      <w:r>
        <w:t>[</w:t>
      </w:r>
      <w:r>
        <w:rPr>
          <w:b/>
          <w:bCs/>
        </w:rPr>
        <w:t>275.</w:t>
      </w:r>
      <w:r>
        <w:rPr>
          <w:b/>
          <w:bCs/>
        </w:rPr>
        <w:tab/>
      </w:r>
      <w:r>
        <w:t>Deleted</w:t>
      </w:r>
      <w:del w:id="426" w:author="Master Repository Process" w:date="2021-08-01T14:15:00Z">
        <w:r>
          <w:delText xml:space="preserve"> in</w:delText>
        </w:r>
      </w:del>
      <w:ins w:id="427" w:author="Master Repository Process" w:date="2021-08-01T14:15:00Z">
        <w:r>
          <w:t>:</w:t>
        </w:r>
      </w:ins>
      <w:r>
        <w:t xml:space="preserve"> Gazette 31 Oct 2006 p. 4602.]</w:t>
      </w:r>
    </w:p>
    <w:p>
      <w:pPr>
        <w:pStyle w:val="Heading5"/>
      </w:pPr>
      <w:bookmarkStart w:id="428" w:name="_Toc531861874"/>
      <w:bookmarkStart w:id="429" w:name="_Toc526261508"/>
      <w:r>
        <w:rPr>
          <w:rStyle w:val="CharSectno"/>
        </w:rPr>
        <w:t>276</w:t>
      </w:r>
      <w:r>
        <w:t>.</w:t>
      </w:r>
      <w:r>
        <w:tab/>
        <w:t>Alteration to system</w:t>
      </w:r>
      <w:bookmarkEnd w:id="428"/>
      <w:bookmarkEnd w:id="429"/>
    </w:p>
    <w:p>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pPr>
        <w:pStyle w:val="Footnotesection"/>
      </w:pPr>
      <w:r>
        <w:tab/>
        <w:t>[Regulation 276 amended</w:t>
      </w:r>
      <w:del w:id="430" w:author="Master Repository Process" w:date="2021-08-01T14:15:00Z">
        <w:r>
          <w:delText xml:space="preserve"> in</w:delText>
        </w:r>
      </w:del>
      <w:ins w:id="431" w:author="Master Repository Process" w:date="2021-08-01T14:15:00Z">
        <w:r>
          <w:t>:</w:t>
        </w:r>
      </w:ins>
      <w:r>
        <w:t xml:space="preserve"> Gazette 23 Dec 1994 p. 7125; 31 Oct 2006 p. 4602.]</w:t>
      </w:r>
    </w:p>
    <w:p>
      <w:pPr>
        <w:pStyle w:val="Ednotesection"/>
      </w:pPr>
      <w:r>
        <w:t>[</w:t>
      </w:r>
      <w:r>
        <w:rPr>
          <w:b/>
          <w:bCs/>
        </w:rPr>
        <w:t>277.</w:t>
      </w:r>
      <w:r>
        <w:rPr>
          <w:b/>
          <w:bCs/>
        </w:rPr>
        <w:tab/>
      </w:r>
      <w:r>
        <w:t>Deleted</w:t>
      </w:r>
      <w:del w:id="432" w:author="Master Repository Process" w:date="2021-08-01T14:15:00Z">
        <w:r>
          <w:delText xml:space="preserve"> in</w:delText>
        </w:r>
      </w:del>
      <w:ins w:id="433" w:author="Master Repository Process" w:date="2021-08-01T14:15:00Z">
        <w:r>
          <w:t>:</w:t>
        </w:r>
      </w:ins>
      <w:r>
        <w:t xml:space="preserve"> Gazette 31 Oct 2006 p. 4602.]</w:t>
      </w:r>
    </w:p>
    <w:p>
      <w:pPr>
        <w:pStyle w:val="Ednotesection"/>
      </w:pPr>
      <w:r>
        <w:t>[</w:t>
      </w:r>
      <w:r>
        <w:rPr>
          <w:b/>
        </w:rPr>
        <w:t>278.</w:t>
      </w:r>
      <w:r>
        <w:tab/>
        <w:t>Disallowed</w:t>
      </w:r>
      <w:del w:id="434" w:author="Master Repository Process" w:date="2021-08-01T14:15:00Z">
        <w:r>
          <w:delText xml:space="preserve"> in</w:delText>
        </w:r>
      </w:del>
      <w:ins w:id="435" w:author="Master Repository Process" w:date="2021-08-01T14:15:00Z">
        <w:r>
          <w:t>:</w:t>
        </w:r>
      </w:ins>
      <w:r>
        <w:t xml:space="preserve"> Gazette 1 Oct 1948 p. 2375.]</w:t>
      </w:r>
    </w:p>
    <w:p>
      <w:pPr>
        <w:pStyle w:val="Ednotesection"/>
      </w:pPr>
      <w:r>
        <w:t>[</w:t>
      </w:r>
      <w:r>
        <w:rPr>
          <w:b/>
          <w:bCs/>
        </w:rPr>
        <w:t>279.</w:t>
      </w:r>
      <w:r>
        <w:rPr>
          <w:b/>
          <w:bCs/>
        </w:rPr>
        <w:tab/>
      </w:r>
      <w:r>
        <w:t>Deleted</w:t>
      </w:r>
      <w:del w:id="436" w:author="Master Repository Process" w:date="2021-08-01T14:15:00Z">
        <w:r>
          <w:delText xml:space="preserve"> in</w:delText>
        </w:r>
      </w:del>
      <w:ins w:id="437" w:author="Master Repository Process" w:date="2021-08-01T14:15:00Z">
        <w:r>
          <w:t>:</w:t>
        </w:r>
      </w:ins>
      <w:r>
        <w:t xml:space="preserve"> Gazette 31 Oct 2006 p. 4602.]</w:t>
      </w:r>
    </w:p>
    <w:p>
      <w:pPr>
        <w:pStyle w:val="Heading5"/>
      </w:pPr>
      <w:bookmarkStart w:id="438" w:name="_Toc531861875"/>
      <w:bookmarkStart w:id="439" w:name="_Toc526261509"/>
      <w:r>
        <w:rPr>
          <w:rStyle w:val="CharSectno"/>
        </w:rPr>
        <w:t>280</w:t>
      </w:r>
      <w:r>
        <w:t>.</w:t>
      </w:r>
      <w:r>
        <w:tab/>
        <w:t>Charges for services</w:t>
      </w:r>
      <w:bookmarkEnd w:id="438"/>
      <w:bookmarkEnd w:id="439"/>
    </w:p>
    <w:p>
      <w:pPr>
        <w:pStyle w:val="Subsection"/>
      </w:pPr>
      <w:r>
        <w:tab/>
      </w:r>
      <w:r>
        <w:tab/>
        <w:t>For any service rendered by the Director to a network operator, the Director may impose a reasonable charge (sufficient to cover labour, travelling and other expenses including overheads) for the service rendered.</w:t>
      </w:r>
    </w:p>
    <w:p>
      <w:pPr>
        <w:pStyle w:val="Footnotesection"/>
      </w:pPr>
      <w:r>
        <w:tab/>
        <w:t>[Regulation 280 inserted</w:t>
      </w:r>
      <w:del w:id="440" w:author="Master Repository Process" w:date="2021-08-01T14:15:00Z">
        <w:r>
          <w:delText xml:space="preserve"> in</w:delText>
        </w:r>
      </w:del>
      <w:ins w:id="441" w:author="Master Repository Process" w:date="2021-08-01T14:15:00Z">
        <w:r>
          <w:t>:</w:t>
        </w:r>
      </w:ins>
      <w:r>
        <w:t xml:space="preserve"> Gazette 31 Oct 2006 p. 4602.]</w:t>
      </w:r>
    </w:p>
    <w:p>
      <w:pPr>
        <w:pStyle w:val="Heading2"/>
      </w:pPr>
      <w:bookmarkStart w:id="442" w:name="_Toc531617754"/>
      <w:bookmarkStart w:id="443" w:name="_Toc531675839"/>
      <w:bookmarkStart w:id="444" w:name="_Toc531675938"/>
      <w:bookmarkStart w:id="445" w:name="_Toc531675998"/>
      <w:bookmarkStart w:id="446" w:name="_Toc531676463"/>
      <w:bookmarkStart w:id="447" w:name="_Toc531678376"/>
      <w:bookmarkStart w:id="448" w:name="_Toc531699281"/>
      <w:bookmarkStart w:id="449" w:name="_Toc531790791"/>
      <w:bookmarkStart w:id="450" w:name="_Toc531861876"/>
      <w:bookmarkStart w:id="451" w:name="_Toc526239646"/>
      <w:bookmarkStart w:id="452" w:name="_Toc526239887"/>
      <w:bookmarkStart w:id="453" w:name="_Toc526261375"/>
      <w:bookmarkStart w:id="454" w:name="_Toc526261510"/>
      <w:r>
        <w:rPr>
          <w:rStyle w:val="CharPartNo"/>
        </w:rPr>
        <w:t>Part IX</w:t>
      </w:r>
      <w:r>
        <w:rPr>
          <w:b w:val="0"/>
        </w:rPr>
        <w:t> </w:t>
      </w:r>
      <w:r>
        <w:t>—</w:t>
      </w:r>
      <w:r>
        <w:rPr>
          <w:b w:val="0"/>
        </w:rPr>
        <w:t> </w:t>
      </w:r>
      <w:r>
        <w:rPr>
          <w:rStyle w:val="CharPartText"/>
        </w:rPr>
        <w:t>Vegetation control safety requirements</w:t>
      </w:r>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Footnoteheading"/>
      </w:pPr>
      <w:r>
        <w:tab/>
        <w:t>[Heading inserted</w:t>
      </w:r>
      <w:del w:id="455" w:author="Master Repository Process" w:date="2021-08-01T14:15:00Z">
        <w:r>
          <w:delText xml:space="preserve"> in</w:delText>
        </w:r>
      </w:del>
      <w:ins w:id="456" w:author="Master Repository Process" w:date="2021-08-01T14:15:00Z">
        <w:r>
          <w:t>:</w:t>
        </w:r>
      </w:ins>
      <w:r>
        <w:t xml:space="preserve"> Gazette 27 Oct 2009 p. 4212.]</w:t>
      </w:r>
    </w:p>
    <w:p>
      <w:pPr>
        <w:pStyle w:val="Ednotesection"/>
      </w:pPr>
      <w:r>
        <w:t>[</w:t>
      </w:r>
      <w:r>
        <w:rPr>
          <w:b/>
          <w:bCs/>
        </w:rPr>
        <w:t>281</w:t>
      </w:r>
      <w:r>
        <w:rPr>
          <w:b/>
          <w:bCs/>
        </w:rPr>
        <w:noBreakHyphen/>
        <w:t>316.</w:t>
      </w:r>
      <w:r>
        <w:rPr>
          <w:b/>
          <w:bCs/>
        </w:rPr>
        <w:tab/>
      </w:r>
      <w:r>
        <w:t>Deleted</w:t>
      </w:r>
      <w:del w:id="457" w:author="Master Repository Process" w:date="2021-08-01T14:15:00Z">
        <w:r>
          <w:delText xml:space="preserve"> in</w:delText>
        </w:r>
      </w:del>
      <w:ins w:id="458" w:author="Master Repository Process" w:date="2021-08-01T14:15:00Z">
        <w:r>
          <w:t>:</w:t>
        </w:r>
      </w:ins>
      <w:r>
        <w:t xml:space="preserve"> Gazette 27 Oct 2009 p. 4212.]</w:t>
      </w:r>
    </w:p>
    <w:p>
      <w:pPr>
        <w:pStyle w:val="Heading5"/>
        <w:rPr>
          <w:snapToGrid w:val="0"/>
        </w:rPr>
      </w:pPr>
      <w:bookmarkStart w:id="459" w:name="_Toc531861877"/>
      <w:bookmarkStart w:id="460" w:name="_Toc526261511"/>
      <w:r>
        <w:rPr>
          <w:rStyle w:val="CharSectno"/>
        </w:rPr>
        <w:t>316A</w:t>
      </w:r>
      <w:r>
        <w:rPr>
          <w:snapToGrid w:val="0"/>
        </w:rPr>
        <w:t>.</w:t>
      </w:r>
      <w:r>
        <w:rPr>
          <w:snapToGrid w:val="0"/>
        </w:rPr>
        <w:tab/>
        <w:t>Vegetation control work near overhead power lines</w:t>
      </w:r>
      <w:bookmarkEnd w:id="459"/>
      <w:bookmarkEnd w:id="460"/>
    </w:p>
    <w:p>
      <w:pPr>
        <w:pStyle w:val="Subsection"/>
        <w:rPr>
          <w:ins w:id="461" w:author="Master Repository Process" w:date="2021-08-01T14:15:00Z"/>
        </w:rPr>
      </w:pPr>
      <w:ins w:id="462" w:author="Master Repository Process" w:date="2021-08-01T14:15:00Z">
        <w:r>
          <w:tab/>
          <w:t>(1A)</w:t>
        </w:r>
        <w:r>
          <w:tab/>
          <w:t>In this regulation —</w:t>
        </w:r>
      </w:ins>
    </w:p>
    <w:p>
      <w:pPr>
        <w:pStyle w:val="Defstart"/>
        <w:rPr>
          <w:ins w:id="463" w:author="Master Repository Process" w:date="2021-08-01T14:15:00Z"/>
        </w:rPr>
      </w:pPr>
      <w:ins w:id="464" w:author="Master Repository Process" w:date="2021-08-01T14:15:00Z">
        <w:r>
          <w:tab/>
        </w:r>
        <w:r>
          <w:rPr>
            <w:rStyle w:val="CharDefText"/>
          </w:rPr>
          <w:t>conductor</w:t>
        </w:r>
        <w:r>
          <w:t xml:space="preserve"> includes any of the following — </w:t>
        </w:r>
      </w:ins>
    </w:p>
    <w:p>
      <w:pPr>
        <w:pStyle w:val="Defpara"/>
        <w:rPr>
          <w:ins w:id="465" w:author="Master Repository Process" w:date="2021-08-01T14:15:00Z"/>
        </w:rPr>
      </w:pPr>
      <w:ins w:id="466" w:author="Master Repository Process" w:date="2021-08-01T14:15:00Z">
        <w:r>
          <w:tab/>
          <w:t>(a)</w:t>
        </w:r>
        <w:r>
          <w:tab/>
          <w:t>an active conductor;</w:t>
        </w:r>
      </w:ins>
    </w:p>
    <w:p>
      <w:pPr>
        <w:pStyle w:val="Defpara"/>
        <w:rPr>
          <w:ins w:id="467" w:author="Master Repository Process" w:date="2021-08-01T14:15:00Z"/>
        </w:rPr>
      </w:pPr>
      <w:ins w:id="468" w:author="Master Repository Process" w:date="2021-08-01T14:15:00Z">
        <w:r>
          <w:tab/>
          <w:t>(b)</w:t>
        </w:r>
        <w:r>
          <w:tab/>
          <w:t xml:space="preserve">a neutral conductor; </w:t>
        </w:r>
      </w:ins>
    </w:p>
    <w:p>
      <w:pPr>
        <w:pStyle w:val="Defpara"/>
        <w:rPr>
          <w:ins w:id="469" w:author="Master Repository Process" w:date="2021-08-01T14:15:00Z"/>
        </w:rPr>
      </w:pPr>
      <w:ins w:id="470" w:author="Master Repository Process" w:date="2021-08-01T14:15:00Z">
        <w:r>
          <w:tab/>
          <w:t>(c)</w:t>
        </w:r>
        <w:r>
          <w:tab/>
          <w:t>a catenary supported conductor;</w:t>
        </w:r>
      </w:ins>
    </w:p>
    <w:p>
      <w:pPr>
        <w:pStyle w:val="Defpara"/>
        <w:rPr>
          <w:ins w:id="471" w:author="Master Repository Process" w:date="2021-08-01T14:15:00Z"/>
        </w:rPr>
      </w:pPr>
      <w:ins w:id="472" w:author="Master Repository Process" w:date="2021-08-01T14:15:00Z">
        <w:r>
          <w:tab/>
          <w:t>(d)</w:t>
        </w:r>
        <w:r>
          <w:tab/>
          <w:t>a neutral screened conductor;</w:t>
        </w:r>
      </w:ins>
    </w:p>
    <w:p>
      <w:pPr>
        <w:pStyle w:val="Defpara"/>
        <w:rPr>
          <w:ins w:id="473" w:author="Master Repository Process" w:date="2021-08-01T14:15:00Z"/>
        </w:rPr>
      </w:pPr>
      <w:ins w:id="474" w:author="Master Repository Process" w:date="2021-08-01T14:15:00Z">
        <w:r>
          <w:tab/>
          <w:t>(e)</w:t>
        </w:r>
        <w:r>
          <w:tab/>
          <w:t>a stranded conductor (whether bundled or not) that is supported by insulators or purpose</w:t>
        </w:r>
        <w:r>
          <w:noBreakHyphen/>
          <w:t>designed fittings so that it remains above the ground and is directly exposed to the weather;</w:t>
        </w:r>
      </w:ins>
    </w:p>
    <w:p>
      <w:pPr>
        <w:pStyle w:val="Defstart"/>
        <w:rPr>
          <w:ins w:id="475" w:author="Master Repository Process" w:date="2021-08-01T14:15:00Z"/>
        </w:rPr>
      </w:pPr>
      <w:ins w:id="476" w:author="Master Repository Process" w:date="2021-08-01T14:15:00Z">
        <w:r>
          <w:tab/>
        </w:r>
        <w:r>
          <w:rPr>
            <w:rStyle w:val="CharDefText"/>
          </w:rPr>
          <w:t>overhead power lines</w:t>
        </w:r>
        <w:r>
          <w:t xml:space="preserve"> means overhead lines for the transmission of electrical energy.</w:t>
        </w:r>
      </w:ins>
    </w:p>
    <w:p>
      <w:pPr>
        <w:pStyle w:val="Subsection"/>
        <w:rPr>
          <w:ins w:id="477" w:author="Master Repository Process" w:date="2021-08-01T14:15:00Z"/>
        </w:rPr>
      </w:pPr>
      <w:ins w:id="478" w:author="Master Repository Process" w:date="2021-08-01T14:15:00Z">
        <w:r>
          <w:tab/>
          <w:t>(1B)</w:t>
        </w:r>
        <w:r>
          <w:tab/>
          <w:t xml:space="preserve">In this regulation — </w:t>
        </w:r>
      </w:ins>
    </w:p>
    <w:p>
      <w:pPr>
        <w:pStyle w:val="Defpara"/>
        <w:rPr>
          <w:ins w:id="479" w:author="Master Repository Process" w:date="2021-08-01T14:15:00Z"/>
        </w:rPr>
      </w:pPr>
      <w:ins w:id="480" w:author="Master Repository Process" w:date="2021-08-01T14:15:00Z">
        <w:r>
          <w:tab/>
          <w:t>(a)</w:t>
        </w:r>
        <w:r>
          <w:tab/>
          <w:t>a reference to performing work includes a reference to assisting to perform work; and</w:t>
        </w:r>
      </w:ins>
    </w:p>
    <w:p>
      <w:pPr>
        <w:pStyle w:val="Defpara"/>
        <w:rPr>
          <w:ins w:id="481" w:author="Master Repository Process" w:date="2021-08-01T14:15:00Z"/>
        </w:rPr>
      </w:pPr>
      <w:ins w:id="482" w:author="Master Repository Process" w:date="2021-08-01T14:15:00Z">
        <w:r>
          <w:tab/>
          <w:t>(b)</w:t>
        </w:r>
        <w:r>
          <w:tab/>
          <w:t>performing work in the course of employment is to be regarded as being for reward; and</w:t>
        </w:r>
      </w:ins>
    </w:p>
    <w:p>
      <w:pPr>
        <w:pStyle w:val="Defpara"/>
        <w:rPr>
          <w:ins w:id="483" w:author="Master Repository Process" w:date="2021-08-01T14:15:00Z"/>
        </w:rPr>
      </w:pPr>
      <w:ins w:id="484" w:author="Master Repository Process" w:date="2021-08-01T14:15:00Z">
        <w:r>
          <w:tab/>
          <w:t>(c)</w:t>
        </w:r>
        <w:r>
          <w:tab/>
          <w:t>vegetation control work is performed within a danger zone if any part of the following comes within the danger zone at any time while the work is being performed —</w:t>
        </w:r>
      </w:ins>
    </w:p>
    <w:p>
      <w:pPr>
        <w:pStyle w:val="Defsubpara"/>
        <w:rPr>
          <w:ins w:id="485" w:author="Master Repository Process" w:date="2021-08-01T14:15:00Z"/>
        </w:rPr>
      </w:pPr>
      <w:ins w:id="486" w:author="Master Repository Process" w:date="2021-08-01T14:15:00Z">
        <w:r>
          <w:tab/>
          <w:t>(i)</w:t>
        </w:r>
        <w:r>
          <w:tab/>
          <w:t>the vegetation;</w:t>
        </w:r>
      </w:ins>
    </w:p>
    <w:p>
      <w:pPr>
        <w:pStyle w:val="Defsubpara"/>
        <w:rPr>
          <w:ins w:id="487" w:author="Master Repository Process" w:date="2021-08-01T14:15:00Z"/>
        </w:rPr>
      </w:pPr>
      <w:ins w:id="488" w:author="Master Repository Process" w:date="2021-08-01T14:15:00Z">
        <w:r>
          <w:tab/>
          <w:t>(ii)</w:t>
        </w:r>
        <w:r>
          <w:tab/>
          <w:t>the body of, or any tool, vehicle, or other equipment used by, a person performing the work.</w:t>
        </w:r>
      </w:ins>
    </w:p>
    <w:p>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w:t>
      </w:r>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w:t>
      </w:r>
    </w:p>
    <w:p>
      <w:pPr>
        <w:pStyle w:val="Indenta"/>
        <w:rPr>
          <w:snapToGrid w:val="0"/>
        </w:rPr>
      </w:pPr>
      <w:r>
        <w:rPr>
          <w:snapToGrid w:val="0"/>
        </w:rPr>
        <w:tab/>
        <w:t>(a)</w:t>
      </w:r>
      <w:r>
        <w:rPr>
          <w:snapToGrid w:val="0"/>
        </w:rPr>
        <w:tab/>
        <w:t>3 m for an overhead power line carrying electricity at a nominal voltage of not more than 33 000 volts; and</w:t>
      </w:r>
    </w:p>
    <w:p>
      <w:pPr>
        <w:pStyle w:val="Indenta"/>
        <w:rPr>
          <w:snapToGrid w:val="0"/>
        </w:rPr>
      </w:pPr>
      <w:r>
        <w:rPr>
          <w:snapToGrid w:val="0"/>
        </w:rPr>
        <w:tab/>
        <w:t>(b)</w:t>
      </w:r>
      <w:r>
        <w:rPr>
          <w:snapToGrid w:val="0"/>
        </w:rPr>
        <w:tab/>
        <w:t>6 m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w:t>
      </w:r>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keepNext/>
        <w:rPr>
          <w:snapToGrid w:val="0"/>
        </w:rPr>
      </w:pPr>
      <w:r>
        <w:rPr>
          <w:snapToGrid w:val="0"/>
        </w:rPr>
        <w:tab/>
        <w:t>(ii)</w:t>
      </w:r>
      <w:r>
        <w:rPr>
          <w:snapToGrid w:val="0"/>
        </w:rPr>
        <w:tab/>
        <w:t>such other safety requirements as the Director has approved in writing.</w:t>
      </w:r>
    </w:p>
    <w:p>
      <w:pPr>
        <w:pStyle w:val="Subsection"/>
        <w:rPr>
          <w:del w:id="489" w:author="Master Repository Process" w:date="2021-08-01T14:15:00Z"/>
          <w:snapToGrid w:val="0"/>
        </w:rPr>
      </w:pPr>
      <w:del w:id="490" w:author="Master Repository Process" w:date="2021-08-01T14:15:00Z">
        <w:r>
          <w:rPr>
            <w:snapToGrid w:val="0"/>
          </w:rPr>
          <w:tab/>
          <w:delText>(5)</w:delText>
        </w:r>
        <w:r>
          <w:rPr>
            <w:snapToGrid w:val="0"/>
          </w:rPr>
          <w:tab/>
          <w:delText>For the purposes of this regulation —</w:delText>
        </w:r>
      </w:del>
    </w:p>
    <w:p>
      <w:pPr>
        <w:pStyle w:val="Defpara"/>
        <w:rPr>
          <w:del w:id="491" w:author="Master Repository Process" w:date="2021-08-01T14:15:00Z"/>
        </w:rPr>
      </w:pPr>
      <w:del w:id="492" w:author="Master Repository Process" w:date="2021-08-01T14:15:00Z">
        <w:r>
          <w:tab/>
          <w:delText>(a)</w:delText>
        </w:r>
        <w:r>
          <w:tab/>
        </w:r>
        <w:r>
          <w:rPr>
            <w:rStyle w:val="CharDefText"/>
          </w:rPr>
          <w:delText xml:space="preserve">conductors </w:delText>
        </w:r>
        <w:r>
          <w:delText>includes active or neutral conductors (whether bare, insulated or double insulated), catenary supported conductors, neutral screened conductors, and aerial bundled cable;</w:delText>
        </w:r>
      </w:del>
    </w:p>
    <w:p>
      <w:pPr>
        <w:pStyle w:val="Defpara"/>
        <w:rPr>
          <w:del w:id="493" w:author="Master Repository Process" w:date="2021-08-01T14:15:00Z"/>
        </w:rPr>
      </w:pPr>
      <w:del w:id="494" w:author="Master Repository Process" w:date="2021-08-01T14:15:00Z">
        <w:r>
          <w:rPr>
            <w:bCs/>
          </w:rPr>
          <w:tab/>
        </w:r>
        <w:r>
          <w:rPr>
            <w:bCs/>
          </w:rPr>
          <w:tab/>
        </w:r>
        <w:r>
          <w:rPr>
            <w:rStyle w:val="CharDefText"/>
          </w:rPr>
          <w:delText>overhead power lines</w:delText>
        </w:r>
        <w:r>
          <w:delText xml:space="preserve"> means overhead lines for the transmission of electrical energy; </w:delText>
        </w:r>
      </w:del>
    </w:p>
    <w:p>
      <w:pPr>
        <w:pStyle w:val="Indenta"/>
        <w:rPr>
          <w:del w:id="495" w:author="Master Repository Process" w:date="2021-08-01T14:15:00Z"/>
        </w:rPr>
      </w:pPr>
      <w:del w:id="496" w:author="Master Repository Process" w:date="2021-08-01T14:15:00Z">
        <w:r>
          <w:tab/>
        </w:r>
        <w:r>
          <w:tab/>
          <w:delText>and</w:delText>
        </w:r>
        <w:r>
          <w:tab/>
        </w:r>
      </w:del>
    </w:p>
    <w:p>
      <w:pPr>
        <w:pStyle w:val="Indenta"/>
        <w:rPr>
          <w:del w:id="497" w:author="Master Repository Process" w:date="2021-08-01T14:15:00Z"/>
        </w:rPr>
      </w:pPr>
      <w:del w:id="498" w:author="Master Repository Process" w:date="2021-08-01T14:15:00Z">
        <w:r>
          <w:tab/>
          <w:delText>(b)</w:delText>
        </w:r>
        <w:r>
          <w:tab/>
          <w:delText>a reference to performing work includes a reference to assisting to perform work; and</w:delText>
        </w:r>
      </w:del>
    </w:p>
    <w:p>
      <w:pPr>
        <w:pStyle w:val="Indenta"/>
        <w:rPr>
          <w:del w:id="499" w:author="Master Repository Process" w:date="2021-08-01T14:15:00Z"/>
        </w:rPr>
      </w:pPr>
      <w:del w:id="500" w:author="Master Repository Process" w:date="2021-08-01T14:15:00Z">
        <w:r>
          <w:tab/>
          <w:delText>(c)</w:delText>
        </w:r>
        <w:r>
          <w:tab/>
          <w:delText>performing work in the course of employment is to be regarded as being for reward; and</w:delText>
        </w:r>
      </w:del>
    </w:p>
    <w:p>
      <w:pPr>
        <w:pStyle w:val="Indenta"/>
        <w:rPr>
          <w:del w:id="501" w:author="Master Repository Process" w:date="2021-08-01T14:15:00Z"/>
        </w:rPr>
      </w:pPr>
      <w:del w:id="502" w:author="Master Repository Process" w:date="2021-08-01T14:15:00Z">
        <w:r>
          <w:tab/>
          <w:delText>(d)</w:delText>
        </w:r>
        <w:r>
          <w:tab/>
          <w:delText>vegetation control work is performed within a danger zone if any part of —</w:delText>
        </w:r>
      </w:del>
    </w:p>
    <w:p>
      <w:pPr>
        <w:pStyle w:val="Indenti"/>
        <w:rPr>
          <w:del w:id="503" w:author="Master Repository Process" w:date="2021-08-01T14:15:00Z"/>
          <w:snapToGrid w:val="0"/>
        </w:rPr>
      </w:pPr>
      <w:del w:id="504" w:author="Master Repository Process" w:date="2021-08-01T14:15:00Z">
        <w:r>
          <w:rPr>
            <w:snapToGrid w:val="0"/>
          </w:rPr>
          <w:tab/>
          <w:delText>(i)</w:delText>
        </w:r>
        <w:r>
          <w:rPr>
            <w:snapToGrid w:val="0"/>
          </w:rPr>
          <w:tab/>
          <w:delText>the vegetation; or</w:delText>
        </w:r>
      </w:del>
    </w:p>
    <w:p>
      <w:pPr>
        <w:pStyle w:val="Indenti"/>
        <w:rPr>
          <w:del w:id="505" w:author="Master Repository Process" w:date="2021-08-01T14:15:00Z"/>
          <w:snapToGrid w:val="0"/>
        </w:rPr>
      </w:pPr>
      <w:del w:id="506" w:author="Master Repository Process" w:date="2021-08-01T14:15:00Z">
        <w:r>
          <w:rPr>
            <w:snapToGrid w:val="0"/>
          </w:rPr>
          <w:tab/>
          <w:delText>(ii)</w:delText>
        </w:r>
        <w:r>
          <w:rPr>
            <w:snapToGrid w:val="0"/>
          </w:rPr>
          <w:tab/>
          <w:delText>the body of, or any tool, vehicle, or other equipment used by, a person performing the work,</w:delText>
        </w:r>
      </w:del>
    </w:p>
    <w:p>
      <w:pPr>
        <w:pStyle w:val="Subsection"/>
        <w:rPr>
          <w:del w:id="507" w:author="Master Repository Process" w:date="2021-08-01T14:15:00Z"/>
        </w:rPr>
      </w:pPr>
      <w:del w:id="508" w:author="Master Repository Process" w:date="2021-08-01T14:15:00Z">
        <w:r>
          <w:tab/>
        </w:r>
        <w:r>
          <w:tab/>
          <w:delText>comes within the danger zone at any time while the work is being performed.</w:delText>
        </w:r>
      </w:del>
    </w:p>
    <w:p>
      <w:pPr>
        <w:pStyle w:val="Ednotesubsection"/>
        <w:rPr>
          <w:ins w:id="509" w:author="Master Repository Process" w:date="2021-08-01T14:15:00Z"/>
        </w:rPr>
      </w:pPr>
      <w:ins w:id="510" w:author="Master Repository Process" w:date="2021-08-01T14:15:00Z">
        <w:r>
          <w:tab/>
          <w:t>[(5)</w:t>
        </w:r>
        <w:r>
          <w:tab/>
          <w:t>deleted]</w:t>
        </w:r>
      </w:ins>
    </w:p>
    <w:p>
      <w:pPr>
        <w:pStyle w:val="Footnotesection"/>
      </w:pPr>
      <w:r>
        <w:tab/>
        <w:t>[Regulation 316A inserted</w:t>
      </w:r>
      <w:del w:id="511" w:author="Master Repository Process" w:date="2021-08-01T14:15:00Z">
        <w:r>
          <w:delText xml:space="preserve"> in</w:delText>
        </w:r>
      </w:del>
      <w:ins w:id="512" w:author="Master Repository Process" w:date="2021-08-01T14:15:00Z">
        <w:r>
          <w:t>:</w:t>
        </w:r>
      </w:ins>
      <w:r>
        <w:t xml:space="preserve"> Gazette 30 Aug 1996 p. 4316</w:t>
      </w:r>
      <w:r>
        <w:noBreakHyphen/>
        <w:t>17</w:t>
      </w:r>
      <w:ins w:id="513" w:author="Master Repository Process" w:date="2021-08-01T14:15:00Z">
        <w:r>
          <w:t>; 2 Oct 2018 p. 3791</w:t>
        </w:r>
      </w:ins>
      <w:r>
        <w:t>.]</w:t>
      </w:r>
    </w:p>
    <w:p>
      <w:pPr>
        <w:pStyle w:val="Ednotesection"/>
      </w:pPr>
      <w:r>
        <w:t>[</w:t>
      </w:r>
      <w:r>
        <w:rPr>
          <w:b/>
          <w:bCs/>
        </w:rPr>
        <w:t>317</w:t>
      </w:r>
      <w:r>
        <w:rPr>
          <w:b/>
          <w:bCs/>
        </w:rPr>
        <w:noBreakHyphen/>
        <w:t>319.</w:t>
      </w:r>
      <w:r>
        <w:rPr>
          <w:b/>
          <w:bCs/>
        </w:rPr>
        <w:tab/>
      </w:r>
      <w:r>
        <w:t>Deleted</w:t>
      </w:r>
      <w:del w:id="514" w:author="Master Repository Process" w:date="2021-08-01T14:15:00Z">
        <w:r>
          <w:delText xml:space="preserve"> in</w:delText>
        </w:r>
      </w:del>
      <w:ins w:id="515" w:author="Master Repository Process" w:date="2021-08-01T14:15:00Z">
        <w:r>
          <w:t>:</w:t>
        </w:r>
      </w:ins>
      <w:r>
        <w:t xml:space="preserve"> Gazette 27 Oct 2009 p. 4212.]</w:t>
      </w:r>
    </w:p>
    <w:p>
      <w:pPr>
        <w:pStyle w:val="Heading2"/>
      </w:pPr>
      <w:bookmarkStart w:id="516" w:name="_Toc531617756"/>
      <w:bookmarkStart w:id="517" w:name="_Toc531675841"/>
      <w:bookmarkStart w:id="518" w:name="_Toc531675940"/>
      <w:bookmarkStart w:id="519" w:name="_Toc531676000"/>
      <w:bookmarkStart w:id="520" w:name="_Toc531676465"/>
      <w:bookmarkStart w:id="521" w:name="_Toc531678378"/>
      <w:bookmarkStart w:id="522" w:name="_Toc531699283"/>
      <w:bookmarkStart w:id="523" w:name="_Toc531790793"/>
      <w:bookmarkStart w:id="524" w:name="_Toc531861878"/>
      <w:bookmarkStart w:id="525" w:name="_Toc526239648"/>
      <w:bookmarkStart w:id="526" w:name="_Toc526239889"/>
      <w:bookmarkStart w:id="527" w:name="_Toc526261377"/>
      <w:bookmarkStart w:id="528" w:name="_Toc526261512"/>
      <w:r>
        <w:rPr>
          <w:rStyle w:val="CharPartNo"/>
        </w:rPr>
        <w:t>Part X</w:t>
      </w:r>
      <w:r>
        <w:rPr>
          <w:rStyle w:val="CharDivNo"/>
        </w:rPr>
        <w:t> </w:t>
      </w:r>
      <w:r>
        <w:t>—</w:t>
      </w:r>
      <w:r>
        <w:rPr>
          <w:rStyle w:val="CharDivText"/>
        </w:rPr>
        <w:t> </w:t>
      </w:r>
      <w:r>
        <w:rPr>
          <w:rStyle w:val="CharPartText"/>
        </w:rPr>
        <w:t>Approval of electrical appliances</w:t>
      </w:r>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Footnoteheading"/>
        <w:rPr>
          <w:snapToGrid w:val="0"/>
        </w:rPr>
      </w:pPr>
      <w:r>
        <w:rPr>
          <w:snapToGrid w:val="0"/>
        </w:rPr>
        <w:tab/>
        <w:t>[Heading inserted</w:t>
      </w:r>
      <w:del w:id="529" w:author="Master Repository Process" w:date="2021-08-01T14:15:00Z">
        <w:r>
          <w:rPr>
            <w:snapToGrid w:val="0"/>
          </w:rPr>
          <w:delText xml:space="preserve"> in</w:delText>
        </w:r>
      </w:del>
      <w:ins w:id="530" w:author="Master Repository Process" w:date="2021-08-01T14:15:00Z">
        <w:r>
          <w:rPr>
            <w:snapToGrid w:val="0"/>
          </w:rPr>
          <w:t>:</w:t>
        </w:r>
      </w:ins>
      <w:r>
        <w:rPr>
          <w:snapToGrid w:val="0"/>
        </w:rPr>
        <w:t xml:space="preserve"> Gazette 7 Sep 1955 p. 2143.]</w:t>
      </w:r>
    </w:p>
    <w:p>
      <w:pPr>
        <w:pStyle w:val="Ednotesection"/>
      </w:pPr>
      <w:r>
        <w:t>[</w:t>
      </w:r>
      <w:r>
        <w:rPr>
          <w:b/>
        </w:rPr>
        <w:t>320.</w:t>
      </w:r>
      <w:r>
        <w:tab/>
        <w:t>Deleted</w:t>
      </w:r>
      <w:del w:id="531" w:author="Master Repository Process" w:date="2021-08-01T14:15:00Z">
        <w:r>
          <w:delText xml:space="preserve"> in</w:delText>
        </w:r>
      </w:del>
      <w:ins w:id="532" w:author="Master Repository Process" w:date="2021-08-01T14:15:00Z">
        <w:r>
          <w:t>:</w:t>
        </w:r>
      </w:ins>
      <w:r>
        <w:t xml:space="preserve"> Gazette 23 Dec 1994 p. 7128.]</w:t>
      </w:r>
    </w:p>
    <w:p>
      <w:pPr>
        <w:pStyle w:val="Heading5"/>
      </w:pPr>
      <w:bookmarkStart w:id="533" w:name="_Toc531861879"/>
      <w:bookmarkStart w:id="534" w:name="_Toc526261513"/>
      <w:r>
        <w:rPr>
          <w:rStyle w:val="CharSectno"/>
        </w:rPr>
        <w:t>321</w:t>
      </w:r>
      <w:r>
        <w:t>.</w:t>
      </w:r>
      <w:r>
        <w:tab/>
        <w:t>Terms used</w:t>
      </w:r>
      <w:bookmarkEnd w:id="533"/>
      <w:bookmarkEnd w:id="534"/>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pPr>
        <w:pStyle w:val="Defstart"/>
      </w:pPr>
      <w:r>
        <w:rPr>
          <w:b/>
        </w:rPr>
        <w:tab/>
      </w:r>
      <w:r>
        <w:rPr>
          <w:rStyle w:val="CharDefText"/>
        </w:rPr>
        <w:t>Act</w:t>
      </w:r>
      <w:r>
        <w:t xml:space="preserve"> means the </w:t>
      </w:r>
      <w:r>
        <w:rPr>
          <w:i/>
        </w:rPr>
        <w:t>Electricity Act 1945</w:t>
      </w:r>
      <w:r>
        <w:t>;</w:t>
      </w:r>
    </w:p>
    <w:p>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pPr>
        <w:pStyle w:val="Defstart"/>
      </w:pPr>
      <w:r>
        <w:rPr>
          <w:b/>
        </w:rPr>
        <w:tab/>
      </w:r>
      <w:r>
        <w:rPr>
          <w:rStyle w:val="CharDefText"/>
        </w:rPr>
        <w:t>approved</w:t>
      </w:r>
      <w:r>
        <w:t xml:space="preserve"> in relation to an electrical appliance means approved —</w:t>
      </w:r>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r>
        <w:tab/>
        <w:t>for the purposes of the Act;</w:t>
      </w:r>
    </w:p>
    <w:p>
      <w:pPr>
        <w:pStyle w:val="Defstart"/>
      </w:pPr>
      <w:r>
        <w:rPr>
          <w:b/>
        </w:rPr>
        <w:tab/>
      </w:r>
      <w:r>
        <w:rPr>
          <w:rStyle w:val="CharDefText"/>
        </w:rPr>
        <w:t>duly constituted authority in another State of the Commonwealth</w:t>
      </w:r>
      <w:r>
        <w:t xml:space="preserve"> means —</w:t>
      </w:r>
    </w:p>
    <w:p>
      <w:pPr>
        <w:pStyle w:val="Defpara"/>
      </w:pPr>
      <w:r>
        <w:tab/>
        <w:t>(a)</w:t>
      </w:r>
      <w:r>
        <w:tab/>
        <w:t xml:space="preserve">the Department of Mines and Energy, </w:t>
      </w:r>
      <w:smartTag w:uri="urn:schemas-microsoft-com:office:smarttags" w:element="place">
        <w:smartTag w:uri="urn:schemas-microsoft-com:office:smarttags" w:element="State">
          <w:r>
            <w:t>Queensland</w:t>
          </w:r>
        </w:smartTag>
      </w:smartTag>
      <w:r>
        <w:t>; or</w:t>
      </w:r>
    </w:p>
    <w:p>
      <w:pPr>
        <w:pStyle w:val="Defpara"/>
      </w:pPr>
      <w:r>
        <w:tab/>
        <w:t>(b)</w:t>
      </w:r>
      <w:r>
        <w:tab/>
        <w:t xml:space="preserve">the Department of Energy, </w:t>
      </w:r>
      <w:smartTag w:uri="urn:schemas-microsoft-com:office:smarttags" w:element="place">
        <w:smartTag w:uri="urn:schemas-microsoft-com:office:smarttags" w:element="State">
          <w:r>
            <w:t>New South Wales</w:t>
          </w:r>
        </w:smartTag>
      </w:smartTag>
      <w:r>
        <w:t>; or</w:t>
      </w:r>
    </w:p>
    <w:p>
      <w:pPr>
        <w:pStyle w:val="Defpara"/>
      </w:pPr>
      <w:r>
        <w:tab/>
        <w:t>(c)</w:t>
      </w:r>
      <w:r>
        <w:tab/>
        <w:t>the Office of the Chief Electrical Inspector, Victoria; or</w:t>
      </w:r>
    </w:p>
    <w:p>
      <w:pPr>
        <w:pStyle w:val="Defpara"/>
      </w:pPr>
      <w:r>
        <w:tab/>
        <w:t>(d)</w:t>
      </w:r>
      <w:r>
        <w:tab/>
        <w:t xml:space="preserve">the Office of Energy Policy, </w:t>
      </w:r>
      <w:smartTag w:uri="urn:schemas-microsoft-com:office:smarttags" w:element="place">
        <w:smartTag w:uri="urn:schemas-microsoft-com:office:smarttags" w:element="State">
          <w:r>
            <w:t>South Australia</w:t>
          </w:r>
        </w:smartTag>
      </w:smartTag>
      <w:r>
        <w:t>; or</w:t>
      </w:r>
    </w:p>
    <w:p>
      <w:pPr>
        <w:pStyle w:val="Defpara"/>
      </w:pPr>
      <w:r>
        <w:tab/>
        <w:t>(e)</w:t>
      </w:r>
      <w:r>
        <w:tab/>
        <w:t xml:space="preserve">the Hydro Electric Corporation of </w:t>
      </w:r>
      <w:smartTag w:uri="urn:schemas-microsoft-com:office:smarttags" w:element="place">
        <w:smartTag w:uri="urn:schemas-microsoft-com:office:smarttags" w:element="State">
          <w:r>
            <w:t>Tasmania</w:t>
          </w:r>
        </w:smartTag>
      </w:smartTag>
      <w:r>
        <w:t>; or</w:t>
      </w:r>
    </w:p>
    <w:p>
      <w:pPr>
        <w:pStyle w:val="Defpara"/>
      </w:pPr>
      <w:r>
        <w:tab/>
        <w:t>(f)</w:t>
      </w:r>
      <w:r>
        <w:tab/>
        <w:t xml:space="preserve">the Department of Urban Services, </w:t>
      </w:r>
      <w:smartTag w:uri="urn:schemas-microsoft-com:office:smarttags" w:element="place">
        <w:smartTag w:uri="urn:schemas-microsoft-com:office:smarttags" w:element="State">
          <w:r>
            <w:t>Australian Capital Territory</w:t>
          </w:r>
        </w:smartTag>
      </w:smartTag>
      <w:r>
        <w:t>;</w:t>
      </w:r>
    </w:p>
    <w:p>
      <w:pPr>
        <w:pStyle w:val="Defstart"/>
      </w:pPr>
      <w:r>
        <w:tab/>
      </w:r>
      <w:r>
        <w:rPr>
          <w:rStyle w:val="CharDefText"/>
        </w:rPr>
        <w:t>published specification</w:t>
      </w:r>
      <w:r>
        <w:t xml:space="preserve"> means the relevant Approval and Test Specification published by </w:t>
      </w:r>
      <w:del w:id="535" w:author="Master Repository Process" w:date="2021-08-01T14:15:00Z">
        <w:r>
          <w:delText xml:space="preserve">the </w:delText>
        </w:r>
      </w:del>
      <w:r>
        <w:t xml:space="preserve">Standards </w:t>
      </w:r>
      <w:del w:id="536" w:author="Master Repository Process" w:date="2021-08-01T14:15:00Z">
        <w:r>
          <w:delText xml:space="preserve">Association of </w:delText>
        </w:r>
      </w:del>
      <w:r>
        <w:t>Australia</w:t>
      </w:r>
      <w:del w:id="537" w:author="Master Repository Process" w:date="2021-08-01T14:15:00Z">
        <w:r>
          <w:rPr>
            <w:vertAlign w:val="superscript"/>
          </w:rPr>
          <w:delText> 3</w:delText>
        </w:r>
      </w:del>
      <w:r>
        <w:t xml:space="preserve"> and which is that relating to prescribed appliances which are prescribed in a notification published in the </w:t>
      </w:r>
      <w:del w:id="538" w:author="Master Repository Process" w:date="2021-08-01T14:15:00Z">
        <w:r>
          <w:rPr>
            <w:i/>
          </w:rPr>
          <w:delText xml:space="preserve">Government </w:delText>
        </w:r>
      </w:del>
      <w:r>
        <w:rPr>
          <w:i/>
        </w:rPr>
        <w:t>Gazette</w:t>
      </w:r>
      <w:r>
        <w:t xml:space="preserve"> by direction of the Director by reference</w:t>
      </w:r>
      <w:ins w:id="539" w:author="Master Repository Process" w:date="2021-08-01T14:15:00Z">
        <w:r>
          <w:t xml:space="preserve"> to the following</w:t>
        </w:r>
      </w:ins>
      <w:r>
        <w:t> —</w:t>
      </w:r>
    </w:p>
    <w:p>
      <w:pPr>
        <w:pStyle w:val="Defpara"/>
      </w:pPr>
      <w:r>
        <w:tab/>
        <w:t>(</w:t>
      </w:r>
      <w:del w:id="540" w:author="Master Repository Process" w:date="2021-08-01T14:15:00Z">
        <w:r>
          <w:delText>i)</w:delText>
        </w:r>
        <w:r>
          <w:tab/>
          <w:delText xml:space="preserve">to </w:delText>
        </w:r>
      </w:del>
      <w:ins w:id="541" w:author="Master Repository Process" w:date="2021-08-01T14:15:00Z">
        <w:r>
          <w:t>a)</w:t>
        </w:r>
        <w:r>
          <w:tab/>
        </w:r>
      </w:ins>
      <w:r>
        <w:t xml:space="preserve">the classification letters, numbers, month (if any) and year of publication or title of Approval and Test Specifications published by </w:t>
      </w:r>
      <w:del w:id="542" w:author="Master Repository Process" w:date="2021-08-01T14:15:00Z">
        <w:r>
          <w:delText xml:space="preserve">the </w:delText>
        </w:r>
      </w:del>
      <w:r>
        <w:t xml:space="preserve">Standards </w:t>
      </w:r>
      <w:del w:id="543" w:author="Master Repository Process" w:date="2021-08-01T14:15:00Z">
        <w:r>
          <w:delText xml:space="preserve">Association of </w:delText>
        </w:r>
      </w:del>
      <w:r>
        <w:t>Australia</w:t>
      </w:r>
      <w:del w:id="544" w:author="Master Repository Process" w:date="2021-08-01T14:15:00Z">
        <w:r>
          <w:rPr>
            <w:vertAlign w:val="superscript"/>
          </w:rPr>
          <w:delText> 3</w:delText>
        </w:r>
      </w:del>
      <w:r>
        <w:t>;</w:t>
      </w:r>
    </w:p>
    <w:p>
      <w:pPr>
        <w:pStyle w:val="Defpara"/>
      </w:pPr>
      <w:r>
        <w:tab/>
        <w:t>(</w:t>
      </w:r>
      <w:del w:id="545" w:author="Master Repository Process" w:date="2021-08-01T14:15:00Z">
        <w:r>
          <w:delText>ii)</w:delText>
        </w:r>
        <w:r>
          <w:tab/>
          <w:delText xml:space="preserve">to </w:delText>
        </w:r>
      </w:del>
      <w:ins w:id="546" w:author="Master Repository Process" w:date="2021-08-01T14:15:00Z">
        <w:r>
          <w:t>b)</w:t>
        </w:r>
        <w:r>
          <w:tab/>
        </w:r>
      </w:ins>
      <w:r>
        <w:t xml:space="preserve">any amendment of the Approval and Test Specifications published by </w:t>
      </w:r>
      <w:del w:id="547" w:author="Master Repository Process" w:date="2021-08-01T14:15:00Z">
        <w:r>
          <w:delText>that Association</w:delText>
        </w:r>
      </w:del>
      <w:ins w:id="548" w:author="Master Repository Process" w:date="2021-08-01T14:15:00Z">
        <w:r>
          <w:t>Standards Australia</w:t>
        </w:r>
      </w:ins>
      <w:r>
        <w:t>;</w:t>
      </w:r>
    </w:p>
    <w:p>
      <w:pPr>
        <w:pStyle w:val="Defpara"/>
      </w:pPr>
      <w:r>
        <w:tab/>
        <w:t>(</w:t>
      </w:r>
      <w:del w:id="549" w:author="Master Repository Process" w:date="2021-08-01T14:15:00Z">
        <w:r>
          <w:delText>iii)</w:delText>
        </w:r>
        <w:r>
          <w:tab/>
          <w:delText xml:space="preserve">to </w:delText>
        </w:r>
      </w:del>
      <w:ins w:id="550" w:author="Master Repository Process" w:date="2021-08-01T14:15:00Z">
        <w:r>
          <w:t>c)</w:t>
        </w:r>
        <w:r>
          <w:tab/>
        </w:r>
      </w:ins>
      <w:r>
        <w:t xml:space="preserve">any part of the Approval and Test Specifications or any amendment thereof published by </w:t>
      </w:r>
      <w:del w:id="551" w:author="Master Repository Process" w:date="2021-08-01T14:15:00Z">
        <w:r>
          <w:delText>that Association</w:delText>
        </w:r>
      </w:del>
      <w:ins w:id="552" w:author="Master Repository Process" w:date="2021-08-01T14:15:00Z">
        <w:r>
          <w:t>Standards Australia</w:t>
        </w:r>
      </w:ins>
      <w:r>
        <w:t>.</w:t>
      </w:r>
    </w:p>
    <w:p>
      <w:pPr>
        <w:pStyle w:val="Footnotesection"/>
      </w:pPr>
      <w:r>
        <w:tab/>
        <w:t>[Regulation 321 inserted</w:t>
      </w:r>
      <w:del w:id="553" w:author="Master Repository Process" w:date="2021-08-01T14:15:00Z">
        <w:r>
          <w:delText xml:space="preserve"> in</w:delText>
        </w:r>
      </w:del>
      <w:ins w:id="554" w:author="Master Repository Process" w:date="2021-08-01T14:15:00Z">
        <w:r>
          <w:t>:</w:t>
        </w:r>
      </w:ins>
      <w:r>
        <w:t xml:space="preserve"> Gazette 7 Sep 1955 p. 2144; amended</w:t>
      </w:r>
      <w:del w:id="555" w:author="Master Repository Process" w:date="2021-08-01T14:15:00Z">
        <w:r>
          <w:delText xml:space="preserve"> in</w:delText>
        </w:r>
      </w:del>
      <w:ins w:id="556" w:author="Master Repository Process" w:date="2021-08-01T14:15:00Z">
        <w:r>
          <w:t>:</w:t>
        </w:r>
      </w:ins>
      <w:r>
        <w:t xml:space="preserve"> Gazette 22 May 1987 p. 2189; 23 Dec 1994 p. 7128</w:t>
      </w:r>
      <w:r>
        <w:noBreakHyphen/>
        <w:t>9; 23 May 1997 p. 2418</w:t>
      </w:r>
      <w:ins w:id="557" w:author="Master Repository Process" w:date="2021-08-01T14:15:00Z">
        <w:r>
          <w:t>; 2 Oct 2018 p. 3791</w:t>
        </w:r>
      </w:ins>
      <w:r>
        <w:t>.]</w:t>
      </w:r>
    </w:p>
    <w:p>
      <w:pPr>
        <w:pStyle w:val="Heading5"/>
        <w:rPr>
          <w:snapToGrid w:val="0"/>
        </w:rPr>
      </w:pPr>
      <w:bookmarkStart w:id="558" w:name="_Toc531861880"/>
      <w:bookmarkStart w:id="559" w:name="_Toc526261514"/>
      <w:r>
        <w:rPr>
          <w:rStyle w:val="CharSectno"/>
        </w:rPr>
        <w:t>322</w:t>
      </w:r>
      <w:r>
        <w:rPr>
          <w:snapToGrid w:val="0"/>
        </w:rPr>
        <w:t>.</w:t>
      </w:r>
      <w:r>
        <w:rPr>
          <w:snapToGrid w:val="0"/>
        </w:rPr>
        <w:tab/>
        <w:t>Application for approval</w:t>
      </w:r>
      <w:bookmarkEnd w:id="558"/>
      <w:bookmarkEnd w:id="559"/>
    </w:p>
    <w:p>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w:t>
      </w:r>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rPr>
          <w:snapToGrid w:val="0"/>
        </w:rPr>
      </w:pPr>
      <w:r>
        <w:rPr>
          <w:snapToGrid w:val="0"/>
        </w:rPr>
        <w:tab/>
        <w:t>(b)</w:t>
      </w:r>
      <w:r>
        <w:rPr>
          <w:snapToGrid w:val="0"/>
        </w:rPr>
        <w:tab/>
        <w:t>such other expenses related to that application as the Director may certify to have been incurred,</w:t>
      </w:r>
    </w:p>
    <w:p>
      <w:pPr>
        <w:pStyle w:val="Subsection"/>
        <w:rPr>
          <w:snapToGrid w:val="0"/>
        </w:rPr>
      </w:pPr>
      <w:r>
        <w:rPr>
          <w:snapToGrid w:val="0"/>
        </w:rPr>
        <w:tab/>
      </w:r>
      <w:r>
        <w:rPr>
          <w:snapToGrid w:val="0"/>
        </w:rPr>
        <w:tab/>
        <w:t>by the applicant to the Director, within 30 days of demand by the Director.</w:t>
      </w:r>
    </w:p>
    <w:p>
      <w:pPr>
        <w:pStyle w:val="Footnotesection"/>
        <w:ind w:left="890" w:hanging="890"/>
      </w:pPr>
      <w:r>
        <w:tab/>
        <w:t>[Regulation 322 inserted</w:t>
      </w:r>
      <w:del w:id="560" w:author="Master Repository Process" w:date="2021-08-01T14:15:00Z">
        <w:r>
          <w:delText xml:space="preserve"> in</w:delText>
        </w:r>
      </w:del>
      <w:ins w:id="561" w:author="Master Repository Process" w:date="2021-08-01T14:15:00Z">
        <w:r>
          <w:t>:</w:t>
        </w:r>
      </w:ins>
      <w:r>
        <w:t xml:space="preserve"> Gazette 7 Sep 1955 p. 2145; amended</w:t>
      </w:r>
      <w:del w:id="562" w:author="Master Repository Process" w:date="2021-08-01T14:15:00Z">
        <w:r>
          <w:delText xml:space="preserve"> in</w:delText>
        </w:r>
      </w:del>
      <w:ins w:id="563" w:author="Master Repository Process" w:date="2021-08-01T14:15:00Z">
        <w:r>
          <w:t>:</w:t>
        </w:r>
      </w:ins>
      <w:r>
        <w:t xml:space="preserve"> Gazette 22 Dec 1964 p. 4081; 23 Dec 1994 p. 7125 and 7129</w:t>
      </w:r>
      <w:r>
        <w:noBreakHyphen/>
        <w:t>30; 23 May 1997 p. 2418.]</w:t>
      </w:r>
    </w:p>
    <w:p>
      <w:pPr>
        <w:pStyle w:val="Heading5"/>
        <w:rPr>
          <w:snapToGrid w:val="0"/>
        </w:rPr>
      </w:pPr>
      <w:bookmarkStart w:id="564" w:name="_Toc531861881"/>
      <w:bookmarkStart w:id="565" w:name="_Toc526261515"/>
      <w:r>
        <w:rPr>
          <w:rStyle w:val="CharSectno"/>
        </w:rPr>
        <w:t>323</w:t>
      </w:r>
      <w:r>
        <w:rPr>
          <w:snapToGrid w:val="0"/>
        </w:rPr>
        <w:t>.</w:t>
      </w:r>
      <w:r>
        <w:rPr>
          <w:snapToGrid w:val="0"/>
        </w:rPr>
        <w:tab/>
        <w:t>Further testing of electrical appliances approved</w:t>
      </w:r>
      <w:bookmarkEnd w:id="564"/>
      <w:bookmarkEnd w:id="565"/>
    </w:p>
    <w:p>
      <w:pPr>
        <w:pStyle w:val="Subsection"/>
        <w:rPr>
          <w:snapToGrid w:val="0"/>
        </w:rPr>
      </w:pPr>
      <w:r>
        <w:rPr>
          <w:snapToGrid w:val="0"/>
        </w:rPr>
        <w:tab/>
        <w:t>(1)</w:t>
      </w:r>
      <w:r>
        <w:rPr>
          <w:snapToGrid w:val="0"/>
        </w:rPr>
        <w:tab/>
        <w:t>The Director, at any time, may —</w:t>
      </w:r>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rPr>
          <w:snapToGrid w:val="0"/>
        </w:rPr>
      </w:pPr>
      <w:r>
        <w:rPr>
          <w:snapToGrid w:val="0"/>
        </w:rPr>
        <w:tab/>
        <w:t>(2)</w:t>
      </w:r>
      <w:r>
        <w:rPr>
          <w:snapToGrid w:val="0"/>
        </w:rPr>
        <w:tab/>
        <w:t>The holder of the certificate shall be responsible —</w:t>
      </w:r>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 and</w:t>
      </w:r>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 and</w:t>
      </w:r>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w:t>
      </w:r>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by the holder of the approval certificate to the Director, within 30 days of demand by the Director.</w:t>
      </w:r>
    </w:p>
    <w:p>
      <w:pPr>
        <w:pStyle w:val="Footnotesection"/>
      </w:pPr>
      <w:r>
        <w:tab/>
        <w:t>[Regulation 323 inserted</w:t>
      </w:r>
      <w:del w:id="566" w:author="Master Repository Process" w:date="2021-08-01T14:15:00Z">
        <w:r>
          <w:delText xml:space="preserve"> in</w:delText>
        </w:r>
      </w:del>
      <w:ins w:id="567" w:author="Master Repository Process" w:date="2021-08-01T14:15:00Z">
        <w:r>
          <w:t>:</w:t>
        </w:r>
      </w:ins>
      <w:r>
        <w:t xml:space="preserve"> Gazette 23 Dec 1994 p. 7130</w:t>
      </w:r>
      <w:r>
        <w:noBreakHyphen/>
        <w:t>1.]</w:t>
      </w:r>
    </w:p>
    <w:p>
      <w:pPr>
        <w:pStyle w:val="Ednotesection"/>
      </w:pPr>
      <w:r>
        <w:t>[</w:t>
      </w:r>
      <w:r>
        <w:rPr>
          <w:b/>
        </w:rPr>
        <w:t>324, 325.</w:t>
      </w:r>
      <w:r>
        <w:rPr>
          <w:b/>
        </w:rPr>
        <w:tab/>
      </w:r>
      <w:r>
        <w:t>Deleted</w:t>
      </w:r>
      <w:del w:id="568" w:author="Master Repository Process" w:date="2021-08-01T14:15:00Z">
        <w:r>
          <w:delText> in</w:delText>
        </w:r>
      </w:del>
      <w:ins w:id="569" w:author="Master Repository Process" w:date="2021-08-01T14:15:00Z">
        <w:r>
          <w:t>:</w:t>
        </w:r>
      </w:ins>
      <w:r>
        <w:t xml:space="preserve"> Gazette 23 Dec 1994 p. 7130.]</w:t>
      </w:r>
    </w:p>
    <w:p>
      <w:pPr>
        <w:pStyle w:val="Heading5"/>
        <w:rPr>
          <w:snapToGrid w:val="0"/>
        </w:rPr>
      </w:pPr>
      <w:bookmarkStart w:id="570" w:name="_Toc531861882"/>
      <w:bookmarkStart w:id="571" w:name="_Toc526261516"/>
      <w:r>
        <w:rPr>
          <w:rStyle w:val="CharSectno"/>
        </w:rPr>
        <w:t>326</w:t>
      </w:r>
      <w:r>
        <w:rPr>
          <w:snapToGrid w:val="0"/>
        </w:rPr>
        <w:t>.</w:t>
      </w:r>
      <w:r>
        <w:rPr>
          <w:snapToGrid w:val="0"/>
        </w:rPr>
        <w:tab/>
        <w:t>Certificate of approval</w:t>
      </w:r>
      <w:bookmarkEnd w:id="570"/>
      <w:bookmarkEnd w:id="571"/>
    </w:p>
    <w:p>
      <w:pPr>
        <w:pStyle w:val="Subsection"/>
        <w:rPr>
          <w:snapToGrid w:val="0"/>
        </w:rPr>
      </w:pPr>
      <w:r>
        <w:rPr>
          <w:snapToGrid w:val="0"/>
        </w:rPr>
        <w:tab/>
        <w:t>(1)</w:t>
      </w:r>
      <w:r>
        <w:rPr>
          <w:snapToGrid w:val="0"/>
        </w:rPr>
        <w:tab/>
        <w:t>Approval of an electrical appliance may be granted by the Director —</w:t>
      </w:r>
    </w:p>
    <w:p>
      <w:pPr>
        <w:pStyle w:val="Indenta"/>
      </w:pPr>
      <w:r>
        <w:tab/>
        <w:t>(a)</w:t>
      </w:r>
      <w:r>
        <w:tab/>
        <w:t>by issuing to the applicant a certificate, signed by the Director, that the approval has been granted;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pPr>
        <w:pStyle w:val="Subsection"/>
        <w:keepNext/>
        <w:rPr>
          <w:snapToGrid w:val="0"/>
        </w:rPr>
      </w:pPr>
      <w:r>
        <w:rPr>
          <w:snapToGrid w:val="0"/>
        </w:rPr>
        <w:tab/>
        <w:t>(5)</w:t>
      </w:r>
      <w:r>
        <w:rPr>
          <w:snapToGrid w:val="0"/>
        </w:rPr>
        <w:tab/>
        <w:t>No electrical appliance shall be, or be deemed to be approved at any time when —</w:t>
      </w:r>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pPr>
        <w:pStyle w:val="Subsection"/>
        <w:keepNext/>
        <w:rPr>
          <w:snapToGrid w:val="0"/>
        </w:rPr>
      </w:pPr>
      <w:r>
        <w:rPr>
          <w:snapToGrid w:val="0"/>
        </w:rPr>
        <w:tab/>
        <w:t>(7)</w:t>
      </w:r>
      <w:r>
        <w:rPr>
          <w:snapToGrid w:val="0"/>
        </w:rPr>
        <w:tab/>
        <w:t>A certificate of approval, at all times, shall —</w:t>
      </w:r>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w:t>
      </w:r>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pPr>
      <w:r>
        <w:tab/>
        <w:t>(b)</w:t>
      </w:r>
      <w:r>
        <w:tab/>
        <w:t>cannot be renewed.</w:t>
      </w:r>
    </w:p>
    <w:p>
      <w:pPr>
        <w:pStyle w:val="Footnotesection"/>
      </w:pPr>
      <w:r>
        <w:tab/>
        <w:t>[Regulation 326 inserted</w:t>
      </w:r>
      <w:del w:id="572" w:author="Master Repository Process" w:date="2021-08-01T14:15:00Z">
        <w:r>
          <w:delText xml:space="preserve"> in</w:delText>
        </w:r>
      </w:del>
      <w:ins w:id="573" w:author="Master Repository Process" w:date="2021-08-01T14:15:00Z">
        <w:r>
          <w:t>:</w:t>
        </w:r>
      </w:ins>
      <w:r>
        <w:t xml:space="preserve"> Gazette 7 Sep 1955 p. 2146</w:t>
      </w:r>
      <w:r>
        <w:noBreakHyphen/>
        <w:t>7; amended</w:t>
      </w:r>
      <w:del w:id="574" w:author="Master Repository Process" w:date="2021-08-01T14:15:00Z">
        <w:r>
          <w:delText xml:space="preserve"> in</w:delText>
        </w:r>
      </w:del>
      <w:ins w:id="575" w:author="Master Repository Process" w:date="2021-08-01T14:15:00Z">
        <w:r>
          <w:t>:</w:t>
        </w:r>
      </w:ins>
      <w:r>
        <w:t xml:space="preserve"> Gazette 22 Dec 1964 p. 4081; 23 Dec 1994 p. 7125 and 7131; 31 Oct 2006 p. 4602; 31 Dec 2010 p. 6888; 5 Jan 2016 p. 3.]</w:t>
      </w:r>
    </w:p>
    <w:p>
      <w:pPr>
        <w:pStyle w:val="Heading5"/>
        <w:spacing w:before="180"/>
        <w:rPr>
          <w:snapToGrid w:val="0"/>
        </w:rPr>
      </w:pPr>
      <w:bookmarkStart w:id="576" w:name="_Toc531861883"/>
      <w:bookmarkStart w:id="577" w:name="_Toc526261517"/>
      <w:r>
        <w:rPr>
          <w:rStyle w:val="CharSectno"/>
        </w:rPr>
        <w:t>327</w:t>
      </w:r>
      <w:r>
        <w:rPr>
          <w:snapToGrid w:val="0"/>
        </w:rPr>
        <w:t>.</w:t>
      </w:r>
      <w:r>
        <w:rPr>
          <w:snapToGrid w:val="0"/>
        </w:rPr>
        <w:tab/>
        <w:t>Stamping and labelling of approved electrical appliances</w:t>
      </w:r>
      <w:bookmarkEnd w:id="576"/>
      <w:bookmarkEnd w:id="577"/>
    </w:p>
    <w:p>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spacing w:before="60"/>
        <w:ind w:left="890" w:hanging="890"/>
      </w:pPr>
      <w:r>
        <w:tab/>
        <w:t>[Regulation 327 inserted</w:t>
      </w:r>
      <w:del w:id="578" w:author="Master Repository Process" w:date="2021-08-01T14:15:00Z">
        <w:r>
          <w:delText xml:space="preserve"> in</w:delText>
        </w:r>
      </w:del>
      <w:ins w:id="579" w:author="Master Repository Process" w:date="2021-08-01T14:15:00Z">
        <w:r>
          <w:t>:</w:t>
        </w:r>
      </w:ins>
      <w:r>
        <w:t xml:space="preserve"> Gazette 7 Sep 1955 p. 2147</w:t>
      </w:r>
      <w:r>
        <w:noBreakHyphen/>
        <w:t>8; amended</w:t>
      </w:r>
      <w:del w:id="580" w:author="Master Repository Process" w:date="2021-08-01T14:15:00Z">
        <w:r>
          <w:delText xml:space="preserve"> in</w:delText>
        </w:r>
      </w:del>
      <w:ins w:id="581" w:author="Master Repository Process" w:date="2021-08-01T14:15:00Z">
        <w:r>
          <w:t>:</w:t>
        </w:r>
      </w:ins>
      <w:r>
        <w:t xml:space="preserve"> Gazette 23 Dec 1994 p. 7125.]</w:t>
      </w:r>
    </w:p>
    <w:p>
      <w:pPr>
        <w:pStyle w:val="Heading5"/>
        <w:pageBreakBefore/>
        <w:spacing w:before="0"/>
        <w:rPr>
          <w:snapToGrid w:val="0"/>
        </w:rPr>
      </w:pPr>
      <w:bookmarkStart w:id="582" w:name="_Toc531861884"/>
      <w:bookmarkStart w:id="583" w:name="_Toc526261518"/>
      <w:r>
        <w:rPr>
          <w:rStyle w:val="CharSectno"/>
        </w:rPr>
        <w:t>328</w:t>
      </w:r>
      <w:r>
        <w:rPr>
          <w:snapToGrid w:val="0"/>
        </w:rPr>
        <w:t>.</w:t>
      </w:r>
      <w:r>
        <w:rPr>
          <w:snapToGrid w:val="0"/>
        </w:rPr>
        <w:tab/>
        <w:t>Modification of design or construction</w:t>
      </w:r>
      <w:bookmarkEnd w:id="582"/>
      <w:bookmarkEnd w:id="583"/>
    </w:p>
    <w:p>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w:t>
      </w:r>
      <w:del w:id="584" w:author="Master Repository Process" w:date="2021-08-01T14:15:00Z">
        <w:r>
          <w:delText xml:space="preserve"> in</w:delText>
        </w:r>
      </w:del>
      <w:ins w:id="585" w:author="Master Repository Process" w:date="2021-08-01T14:15:00Z">
        <w:r>
          <w:t>:</w:t>
        </w:r>
      </w:ins>
      <w:r>
        <w:t xml:space="preserve"> Gazette 7 Sep 1955 p. 2148; amended</w:t>
      </w:r>
      <w:del w:id="586" w:author="Master Repository Process" w:date="2021-08-01T14:15:00Z">
        <w:r>
          <w:delText xml:space="preserve"> in</w:delText>
        </w:r>
      </w:del>
      <w:ins w:id="587" w:author="Master Repository Process" w:date="2021-08-01T14:15:00Z">
        <w:r>
          <w:t>:</w:t>
        </w:r>
      </w:ins>
      <w:r>
        <w:t xml:space="preserve"> Gazette 23 Dec 1994 p. 7125 and 7131.]</w:t>
      </w:r>
    </w:p>
    <w:p>
      <w:pPr>
        <w:pStyle w:val="Heading5"/>
        <w:rPr>
          <w:snapToGrid w:val="0"/>
        </w:rPr>
      </w:pPr>
      <w:bookmarkStart w:id="588" w:name="_Toc531861885"/>
      <w:bookmarkStart w:id="589" w:name="_Toc526261519"/>
      <w:r>
        <w:rPr>
          <w:rStyle w:val="CharSectno"/>
        </w:rPr>
        <w:t>329</w:t>
      </w:r>
      <w:r>
        <w:rPr>
          <w:snapToGrid w:val="0"/>
        </w:rPr>
        <w:t>.</w:t>
      </w:r>
      <w:r>
        <w:rPr>
          <w:snapToGrid w:val="0"/>
        </w:rPr>
        <w:tab/>
        <w:t>Transfer of certificate of approval</w:t>
      </w:r>
      <w:bookmarkEnd w:id="588"/>
      <w:bookmarkEnd w:id="589"/>
    </w:p>
    <w:p>
      <w:pPr>
        <w:pStyle w:val="Subsection"/>
        <w:rPr>
          <w:snapToGrid w:val="0"/>
        </w:rPr>
      </w:pPr>
      <w:r>
        <w:rPr>
          <w:snapToGrid w:val="0"/>
        </w:rPr>
        <w:tab/>
        <w:t>(1)</w:t>
      </w:r>
      <w:r>
        <w:rPr>
          <w:snapToGrid w:val="0"/>
        </w:rPr>
        <w:tab/>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w:t>
      </w:r>
      <w:del w:id="590" w:author="Master Repository Process" w:date="2021-08-01T14:15:00Z">
        <w:r>
          <w:delText xml:space="preserve"> in</w:delText>
        </w:r>
      </w:del>
      <w:ins w:id="591" w:author="Master Repository Process" w:date="2021-08-01T14:15:00Z">
        <w:r>
          <w:t>:</w:t>
        </w:r>
      </w:ins>
      <w:r>
        <w:t xml:space="preserve"> Gazette 7 Sep 1955 p. 2148; amended</w:t>
      </w:r>
      <w:del w:id="592" w:author="Master Repository Process" w:date="2021-08-01T14:15:00Z">
        <w:r>
          <w:delText xml:space="preserve"> in</w:delText>
        </w:r>
      </w:del>
      <w:ins w:id="593" w:author="Master Repository Process" w:date="2021-08-01T14:15:00Z">
        <w:r>
          <w:t>:</w:t>
        </w:r>
      </w:ins>
      <w:r>
        <w:t xml:space="preserve"> Gazette 23 Dec 1994 p. 7125 and 7131.]</w:t>
      </w:r>
    </w:p>
    <w:p>
      <w:pPr>
        <w:pStyle w:val="Heading5"/>
        <w:spacing w:before="180"/>
        <w:rPr>
          <w:snapToGrid w:val="0"/>
        </w:rPr>
      </w:pPr>
      <w:bookmarkStart w:id="594" w:name="_Toc531861886"/>
      <w:bookmarkStart w:id="595" w:name="_Toc526261520"/>
      <w:r>
        <w:rPr>
          <w:rStyle w:val="CharSectno"/>
        </w:rPr>
        <w:t>330</w:t>
      </w:r>
      <w:r>
        <w:rPr>
          <w:snapToGrid w:val="0"/>
        </w:rPr>
        <w:t>.</w:t>
      </w:r>
      <w:r>
        <w:rPr>
          <w:snapToGrid w:val="0"/>
        </w:rPr>
        <w:tab/>
        <w:t>Lost or destroyed certificates of approval</w:t>
      </w:r>
      <w:bookmarkEnd w:id="594"/>
      <w:bookmarkEnd w:id="595"/>
    </w:p>
    <w:p>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pPr>
        <w:pStyle w:val="Footnotesection"/>
      </w:pPr>
      <w:r>
        <w:tab/>
        <w:t>[Regulation 330 inserted</w:t>
      </w:r>
      <w:del w:id="596" w:author="Master Repository Process" w:date="2021-08-01T14:15:00Z">
        <w:r>
          <w:delText xml:space="preserve"> in</w:delText>
        </w:r>
      </w:del>
      <w:ins w:id="597" w:author="Master Repository Process" w:date="2021-08-01T14:15:00Z">
        <w:r>
          <w:t>:</w:t>
        </w:r>
      </w:ins>
      <w:r>
        <w:t xml:space="preserve"> Gazette 7 Sep 1955 p. 2149; amended</w:t>
      </w:r>
      <w:del w:id="598" w:author="Master Repository Process" w:date="2021-08-01T14:15:00Z">
        <w:r>
          <w:delText xml:space="preserve"> in</w:delText>
        </w:r>
      </w:del>
      <w:ins w:id="599" w:author="Master Repository Process" w:date="2021-08-01T14:15:00Z">
        <w:r>
          <w:t>:</w:t>
        </w:r>
      </w:ins>
      <w:r>
        <w:t xml:space="preserve"> Gazette 23 Dec 1994 p. 7125 and 7131; 20 Mar 2007 p. 1038.]</w:t>
      </w:r>
    </w:p>
    <w:p>
      <w:pPr>
        <w:pStyle w:val="Heading5"/>
        <w:spacing w:before="180"/>
        <w:rPr>
          <w:snapToGrid w:val="0"/>
        </w:rPr>
      </w:pPr>
      <w:bookmarkStart w:id="600" w:name="_Toc531861887"/>
      <w:bookmarkStart w:id="601" w:name="_Toc526261521"/>
      <w:r>
        <w:rPr>
          <w:rStyle w:val="CharSectno"/>
        </w:rPr>
        <w:t>331</w:t>
      </w:r>
      <w:r>
        <w:rPr>
          <w:snapToGrid w:val="0"/>
        </w:rPr>
        <w:t>.</w:t>
      </w:r>
      <w:r>
        <w:rPr>
          <w:snapToGrid w:val="0"/>
        </w:rPr>
        <w:tab/>
        <w:t>Delegation by Director</w:t>
      </w:r>
      <w:bookmarkEnd w:id="600"/>
      <w:bookmarkEnd w:id="601"/>
    </w:p>
    <w:p>
      <w:pPr>
        <w:pStyle w:val="Subsection"/>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pPr>
        <w:pStyle w:val="Subsection"/>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w:t>
      </w:r>
      <w:del w:id="602" w:author="Master Repository Process" w:date="2021-08-01T14:15:00Z">
        <w:r>
          <w:delText xml:space="preserve"> in</w:delText>
        </w:r>
      </w:del>
      <w:ins w:id="603" w:author="Master Repository Process" w:date="2021-08-01T14:15:00Z">
        <w:r>
          <w:t>:</w:t>
        </w:r>
      </w:ins>
      <w:r>
        <w:t xml:space="preserve"> Gazette 23 Dec 1994 p. 7132.]</w:t>
      </w:r>
    </w:p>
    <w:p>
      <w:pPr>
        <w:pStyle w:val="Heading5"/>
        <w:rPr>
          <w:snapToGrid w:val="0"/>
        </w:rPr>
      </w:pPr>
      <w:bookmarkStart w:id="604" w:name="_Toc531861888"/>
      <w:bookmarkStart w:id="605" w:name="_Toc526261522"/>
      <w:r>
        <w:rPr>
          <w:rStyle w:val="CharSectno"/>
        </w:rPr>
        <w:t>332</w:t>
      </w:r>
      <w:r>
        <w:rPr>
          <w:snapToGrid w:val="0"/>
        </w:rPr>
        <w:t>.</w:t>
      </w:r>
      <w:r>
        <w:rPr>
          <w:snapToGrid w:val="0"/>
        </w:rPr>
        <w:tab/>
        <w:t>Refusal or withdrawal of approval</w:t>
      </w:r>
      <w:bookmarkEnd w:id="604"/>
      <w:bookmarkEnd w:id="605"/>
    </w:p>
    <w:p>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keepNext/>
        <w:keepLines/>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[Regulation 332 inserted</w:t>
      </w:r>
      <w:del w:id="606" w:author="Master Repository Process" w:date="2021-08-01T14:15:00Z">
        <w:r>
          <w:delText xml:space="preserve"> in</w:delText>
        </w:r>
      </w:del>
      <w:ins w:id="607" w:author="Master Repository Process" w:date="2021-08-01T14:15:00Z">
        <w:r>
          <w:t>:</w:t>
        </w:r>
      </w:ins>
      <w:r>
        <w:t xml:space="preserve"> Gazette 7 Sep 1955 p. 2149</w:t>
      </w:r>
      <w:r>
        <w:noBreakHyphen/>
        <w:t>50; amended</w:t>
      </w:r>
      <w:del w:id="608" w:author="Master Repository Process" w:date="2021-08-01T14:15:00Z">
        <w:r>
          <w:delText xml:space="preserve"> in</w:delText>
        </w:r>
      </w:del>
      <w:ins w:id="609" w:author="Master Repository Process" w:date="2021-08-01T14:15:00Z">
        <w:r>
          <w:t>:</w:t>
        </w:r>
      </w:ins>
      <w:r>
        <w:t xml:space="preserve"> Gazette 23 Dec 1994 p. 7125; 23 May 1997 p. 2418.]</w:t>
      </w:r>
    </w:p>
    <w:p>
      <w:pPr>
        <w:pStyle w:val="Heading5"/>
        <w:rPr>
          <w:snapToGrid w:val="0"/>
        </w:rPr>
      </w:pPr>
      <w:bookmarkStart w:id="610" w:name="_Toc531861889"/>
      <w:bookmarkStart w:id="611" w:name="_Toc526261523"/>
      <w:r>
        <w:rPr>
          <w:rStyle w:val="CharSectno"/>
        </w:rPr>
        <w:t>333</w:t>
      </w:r>
      <w:r>
        <w:rPr>
          <w:snapToGrid w:val="0"/>
        </w:rPr>
        <w:t>.</w:t>
      </w:r>
      <w:r>
        <w:rPr>
          <w:snapToGrid w:val="0"/>
        </w:rPr>
        <w:tab/>
        <w:t>Notification of withdrawal of approval</w:t>
      </w:r>
      <w:bookmarkEnd w:id="610"/>
      <w:bookmarkEnd w:id="611"/>
    </w:p>
    <w:p>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keepLines/>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w:t>
      </w:r>
      <w:del w:id="612" w:author="Master Repository Process" w:date="2021-08-01T14:15:00Z">
        <w:r>
          <w:delText xml:space="preserve"> in</w:delText>
        </w:r>
      </w:del>
      <w:ins w:id="613" w:author="Master Repository Process" w:date="2021-08-01T14:15:00Z">
        <w:r>
          <w:t>:</w:t>
        </w:r>
      </w:ins>
      <w:r>
        <w:t xml:space="preserve"> Gazette 7 Sep 1955 p. 2150; amended</w:t>
      </w:r>
      <w:del w:id="614" w:author="Master Repository Process" w:date="2021-08-01T14:15:00Z">
        <w:r>
          <w:delText xml:space="preserve"> in</w:delText>
        </w:r>
      </w:del>
      <w:ins w:id="615" w:author="Master Repository Process" w:date="2021-08-01T14:15:00Z">
        <w:r>
          <w:t>:</w:t>
        </w:r>
      </w:ins>
      <w:r>
        <w:t xml:space="preserve"> Gazette 23 Dec 1994 p. 7125; 23 May 1997 p. 2418.]</w:t>
      </w:r>
    </w:p>
    <w:p>
      <w:pPr>
        <w:pStyle w:val="Heading5"/>
        <w:rPr>
          <w:snapToGrid w:val="0"/>
        </w:rPr>
      </w:pPr>
      <w:bookmarkStart w:id="616" w:name="_Toc531861890"/>
      <w:bookmarkStart w:id="617" w:name="_Toc526261524"/>
      <w:r>
        <w:rPr>
          <w:rStyle w:val="CharSectno"/>
        </w:rPr>
        <w:t>334</w:t>
      </w:r>
      <w:r>
        <w:rPr>
          <w:snapToGrid w:val="0"/>
        </w:rPr>
        <w:t>.</w:t>
      </w:r>
      <w:r>
        <w:rPr>
          <w:snapToGrid w:val="0"/>
        </w:rPr>
        <w:tab/>
        <w:t>Deferment of approval</w:t>
      </w:r>
      <w:bookmarkEnd w:id="616"/>
      <w:bookmarkEnd w:id="617"/>
    </w:p>
    <w:p>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pPr>
        <w:pStyle w:val="Footnotesection"/>
      </w:pPr>
      <w:r>
        <w:tab/>
        <w:t>[Regulation 334 inserted</w:t>
      </w:r>
      <w:del w:id="618" w:author="Master Repository Process" w:date="2021-08-01T14:15:00Z">
        <w:r>
          <w:delText xml:space="preserve"> in</w:delText>
        </w:r>
      </w:del>
      <w:ins w:id="619" w:author="Master Repository Process" w:date="2021-08-01T14:15:00Z">
        <w:r>
          <w:t>:</w:t>
        </w:r>
      </w:ins>
      <w:r>
        <w:t xml:space="preserve"> Gazette 7 Sep 1955 p. 2150; amended</w:t>
      </w:r>
      <w:del w:id="620" w:author="Master Repository Process" w:date="2021-08-01T14:15:00Z">
        <w:r>
          <w:delText xml:space="preserve"> in</w:delText>
        </w:r>
      </w:del>
      <w:ins w:id="621" w:author="Master Repository Process" w:date="2021-08-01T14:15:00Z">
        <w:r>
          <w:t>:</w:t>
        </w:r>
      </w:ins>
      <w:r>
        <w:t xml:space="preserve"> Gazette 23 Dec 1994 p. 7125 and 7132.]</w:t>
      </w:r>
    </w:p>
    <w:p>
      <w:pPr>
        <w:pStyle w:val="Heading5"/>
        <w:rPr>
          <w:snapToGrid w:val="0"/>
        </w:rPr>
      </w:pPr>
      <w:bookmarkStart w:id="622" w:name="_Toc531861891"/>
      <w:bookmarkStart w:id="623" w:name="_Toc526261525"/>
      <w:r>
        <w:rPr>
          <w:rStyle w:val="CharSectno"/>
        </w:rPr>
        <w:t>335</w:t>
      </w:r>
      <w:r>
        <w:rPr>
          <w:snapToGrid w:val="0"/>
        </w:rPr>
        <w:t>.</w:t>
      </w:r>
      <w:r>
        <w:rPr>
          <w:snapToGrid w:val="0"/>
        </w:rPr>
        <w:tab/>
        <w:t>Purchase of electrical appliances for inspection</w:t>
      </w:r>
      <w:bookmarkEnd w:id="622"/>
      <w:bookmarkEnd w:id="623"/>
    </w:p>
    <w:p>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w:t>
      </w:r>
    </w:p>
    <w:p>
      <w:pPr>
        <w:pStyle w:val="Indenta"/>
        <w:rPr>
          <w:snapToGrid w:val="0"/>
        </w:rPr>
      </w:pPr>
      <w:r>
        <w:rPr>
          <w:snapToGrid w:val="0"/>
        </w:rPr>
        <w:tab/>
        <w:t>(a)</w:t>
      </w:r>
      <w:r>
        <w:rPr>
          <w:snapToGrid w:val="0"/>
        </w:rPr>
        <w:tab/>
        <w:t>a label showing in legible writing —</w:t>
      </w:r>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the signature of the authorised officer;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[Regulation 335 inserted</w:t>
      </w:r>
      <w:del w:id="624" w:author="Master Repository Process" w:date="2021-08-01T14:15:00Z">
        <w:r>
          <w:delText xml:space="preserve"> in</w:delText>
        </w:r>
      </w:del>
      <w:ins w:id="625" w:author="Master Repository Process" w:date="2021-08-01T14:15:00Z">
        <w:r>
          <w:t>:</w:t>
        </w:r>
      </w:ins>
      <w:r>
        <w:t xml:space="preserve"> Gazette 7 Sep 1955 p. 2150</w:t>
      </w:r>
      <w:r>
        <w:noBreakHyphen/>
        <w:t>1; amended</w:t>
      </w:r>
      <w:del w:id="626" w:author="Master Repository Process" w:date="2021-08-01T14:15:00Z">
        <w:r>
          <w:delText xml:space="preserve"> in</w:delText>
        </w:r>
      </w:del>
      <w:ins w:id="627" w:author="Master Repository Process" w:date="2021-08-01T14:15:00Z">
        <w:r>
          <w:t>:</w:t>
        </w:r>
      </w:ins>
      <w:r>
        <w:t xml:space="preserve"> Gazette 23 Dec 1994 p. 7132.]</w:t>
      </w:r>
    </w:p>
    <w:p>
      <w:pPr>
        <w:pStyle w:val="Heading5"/>
        <w:spacing w:before="180"/>
        <w:rPr>
          <w:snapToGrid w:val="0"/>
        </w:rPr>
      </w:pPr>
      <w:bookmarkStart w:id="628" w:name="_Toc531861892"/>
      <w:bookmarkStart w:id="629" w:name="_Toc526261526"/>
      <w:r>
        <w:rPr>
          <w:rStyle w:val="CharSectno"/>
        </w:rPr>
        <w:t>336</w:t>
      </w:r>
      <w:r>
        <w:rPr>
          <w:snapToGrid w:val="0"/>
        </w:rPr>
        <w:t>.</w:t>
      </w:r>
      <w:r>
        <w:rPr>
          <w:snapToGrid w:val="0"/>
        </w:rPr>
        <w:tab/>
        <w:t>Obstruction of officers</w:t>
      </w:r>
      <w:bookmarkEnd w:id="628"/>
      <w:bookmarkEnd w:id="629"/>
    </w:p>
    <w:p>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pPr>
        <w:pStyle w:val="Subsection"/>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pPr>
        <w:pStyle w:val="Footnotesection"/>
        <w:ind w:left="890" w:hanging="890"/>
      </w:pPr>
      <w:r>
        <w:tab/>
        <w:t>[Regulation 336 inserted</w:t>
      </w:r>
      <w:del w:id="630" w:author="Master Repository Process" w:date="2021-08-01T14:15:00Z">
        <w:r>
          <w:delText xml:space="preserve"> in</w:delText>
        </w:r>
      </w:del>
      <w:ins w:id="631" w:author="Master Repository Process" w:date="2021-08-01T14:15:00Z">
        <w:r>
          <w:t>:</w:t>
        </w:r>
      </w:ins>
      <w:r>
        <w:t xml:space="preserve"> Gazette 7 Sep 1955 p. 2151; amended</w:t>
      </w:r>
      <w:del w:id="632" w:author="Master Repository Process" w:date="2021-08-01T14:15:00Z">
        <w:r>
          <w:delText xml:space="preserve"> in</w:delText>
        </w:r>
      </w:del>
      <w:ins w:id="633" w:author="Master Repository Process" w:date="2021-08-01T14:15:00Z">
        <w:r>
          <w:t>:</w:t>
        </w:r>
      </w:ins>
      <w:r>
        <w:t xml:space="preserve"> Gazette 23 Dec 1994 p. 7125 and 7132.]</w:t>
      </w:r>
    </w:p>
    <w:p>
      <w:pPr>
        <w:pStyle w:val="Heading5"/>
        <w:rPr>
          <w:snapToGrid w:val="0"/>
        </w:rPr>
      </w:pPr>
      <w:bookmarkStart w:id="634" w:name="_Toc531861893"/>
      <w:bookmarkStart w:id="635" w:name="_Toc526261527"/>
      <w:r>
        <w:rPr>
          <w:rStyle w:val="CharSectno"/>
        </w:rPr>
        <w:t>337</w:t>
      </w:r>
      <w:r>
        <w:rPr>
          <w:snapToGrid w:val="0"/>
        </w:rPr>
        <w:t>.</w:t>
      </w:r>
      <w:r>
        <w:rPr>
          <w:snapToGrid w:val="0"/>
        </w:rPr>
        <w:tab/>
        <w:t>Register of Prescribed Electrical Appliances and Register of Approved Electrical Appliances</w:t>
      </w:r>
      <w:bookmarkEnd w:id="634"/>
      <w:bookmarkEnd w:id="635"/>
    </w:p>
    <w:p>
      <w:pPr>
        <w:pStyle w:val="Subsection"/>
        <w:rPr>
          <w:snapToGrid w:val="0"/>
        </w:rPr>
      </w:pPr>
      <w:r>
        <w:rPr>
          <w:snapToGrid w:val="0"/>
        </w:rPr>
        <w:tab/>
        <w:t>(1)</w:t>
      </w:r>
      <w:r>
        <w:rPr>
          <w:snapToGrid w:val="0"/>
        </w:rPr>
        <w:tab/>
        <w:t>The Director shall cause to be kept —</w:t>
      </w:r>
    </w:p>
    <w:p>
      <w:pPr>
        <w:pStyle w:val="Indenta"/>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w:t>
      </w:r>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tab/>
        <w:t>(b)</w:t>
      </w:r>
      <w:r>
        <w:rPr>
          <w:snapToGrid w:val="0"/>
        </w:rPr>
        <w:tab/>
        <w:t>obtain certified copies of entries in the registers.</w:t>
      </w:r>
    </w:p>
    <w:p>
      <w:pPr>
        <w:pStyle w:val="Footnotesection"/>
      </w:pPr>
      <w:r>
        <w:tab/>
        <w:t>[Regulation 337 inserted</w:t>
      </w:r>
      <w:del w:id="636" w:author="Master Repository Process" w:date="2021-08-01T14:15:00Z">
        <w:r>
          <w:delText xml:space="preserve"> in</w:delText>
        </w:r>
      </w:del>
      <w:ins w:id="637" w:author="Master Repository Process" w:date="2021-08-01T14:15:00Z">
        <w:r>
          <w:t>:</w:t>
        </w:r>
      </w:ins>
      <w:r>
        <w:t xml:space="preserve"> Gazette 7 Sep 1955 p. 2151; amended</w:t>
      </w:r>
      <w:del w:id="638" w:author="Master Repository Process" w:date="2021-08-01T14:15:00Z">
        <w:r>
          <w:delText xml:space="preserve"> in</w:delText>
        </w:r>
      </w:del>
      <w:ins w:id="639" w:author="Master Repository Process" w:date="2021-08-01T14:15:00Z">
        <w:r>
          <w:t>:</w:t>
        </w:r>
      </w:ins>
      <w:r>
        <w:t xml:space="preserve"> Gazette 23 Dec 1994 p. 7125.]</w:t>
      </w:r>
    </w:p>
    <w:p>
      <w:pPr>
        <w:pStyle w:val="Heading5"/>
        <w:rPr>
          <w:snapToGrid w:val="0"/>
        </w:rPr>
      </w:pPr>
      <w:bookmarkStart w:id="640" w:name="_Toc531861894"/>
      <w:bookmarkStart w:id="641" w:name="_Toc526261528"/>
      <w:r>
        <w:rPr>
          <w:rStyle w:val="CharSectno"/>
        </w:rPr>
        <w:t>338</w:t>
      </w:r>
      <w:r>
        <w:rPr>
          <w:snapToGrid w:val="0"/>
        </w:rPr>
        <w:t>.</w:t>
      </w:r>
      <w:r>
        <w:rPr>
          <w:snapToGrid w:val="0"/>
        </w:rPr>
        <w:tab/>
        <w:t>Change of address</w:t>
      </w:r>
      <w:bookmarkEnd w:id="640"/>
      <w:bookmarkEnd w:id="641"/>
    </w:p>
    <w:p>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pPr>
        <w:pStyle w:val="Footnotesection"/>
      </w:pPr>
      <w:r>
        <w:tab/>
        <w:t>[Regulation 338 inserted</w:t>
      </w:r>
      <w:del w:id="642" w:author="Master Repository Process" w:date="2021-08-01T14:15:00Z">
        <w:r>
          <w:delText xml:space="preserve"> in</w:delText>
        </w:r>
      </w:del>
      <w:ins w:id="643" w:author="Master Repository Process" w:date="2021-08-01T14:15:00Z">
        <w:r>
          <w:t>:</w:t>
        </w:r>
      </w:ins>
      <w:r>
        <w:t xml:space="preserve"> Gazette 7 Sep 1955 p. 2152; amended</w:t>
      </w:r>
      <w:del w:id="644" w:author="Master Repository Process" w:date="2021-08-01T14:15:00Z">
        <w:r>
          <w:delText xml:space="preserve"> in</w:delText>
        </w:r>
      </w:del>
      <w:ins w:id="645" w:author="Master Repository Process" w:date="2021-08-01T14:15:00Z">
        <w:r>
          <w:t>:</w:t>
        </w:r>
      </w:ins>
      <w:r>
        <w:t xml:space="preserve"> Gazette 23 Dec 1994 p. 7125.]</w:t>
      </w:r>
    </w:p>
    <w:p>
      <w:pPr>
        <w:pStyle w:val="Ednotesection"/>
      </w:pPr>
      <w:r>
        <w:t>[</w:t>
      </w:r>
      <w:r>
        <w:rPr>
          <w:b/>
        </w:rPr>
        <w:t>339.</w:t>
      </w:r>
      <w:r>
        <w:rPr>
          <w:b/>
        </w:rPr>
        <w:tab/>
      </w:r>
      <w:r>
        <w:t>Deleted</w:t>
      </w:r>
      <w:del w:id="646" w:author="Master Repository Process" w:date="2021-08-01T14:15:00Z">
        <w:r>
          <w:delText> in</w:delText>
        </w:r>
      </w:del>
      <w:ins w:id="647" w:author="Master Repository Process" w:date="2021-08-01T14:15:00Z">
        <w:r>
          <w:t>:</w:t>
        </w:r>
      </w:ins>
      <w:r>
        <w:t xml:space="preserve"> Gazette 23 Dec 1994 p. 7133.]</w:t>
      </w:r>
    </w:p>
    <w:p>
      <w:pPr>
        <w:pStyle w:val="Heading2"/>
      </w:pPr>
      <w:bookmarkStart w:id="648" w:name="_Toc531617773"/>
      <w:bookmarkStart w:id="649" w:name="_Toc531675858"/>
      <w:bookmarkStart w:id="650" w:name="_Toc531675957"/>
      <w:bookmarkStart w:id="651" w:name="_Toc531676017"/>
      <w:bookmarkStart w:id="652" w:name="_Toc531676482"/>
      <w:bookmarkStart w:id="653" w:name="_Toc531678395"/>
      <w:bookmarkStart w:id="654" w:name="_Toc531699300"/>
      <w:bookmarkStart w:id="655" w:name="_Toc531790810"/>
      <w:bookmarkStart w:id="656" w:name="_Toc531861895"/>
      <w:bookmarkStart w:id="657" w:name="_Toc526239665"/>
      <w:bookmarkStart w:id="658" w:name="_Toc526239906"/>
      <w:bookmarkStart w:id="659" w:name="_Toc526261394"/>
      <w:bookmarkStart w:id="660" w:name="_Toc526261529"/>
      <w:r>
        <w:rPr>
          <w:rStyle w:val="CharPartNo"/>
        </w:rPr>
        <w:t>Part XI</w:t>
      </w:r>
      <w:r>
        <w:rPr>
          <w:rStyle w:val="CharDivNo"/>
        </w:rPr>
        <w:t> </w:t>
      </w:r>
      <w:r>
        <w:t>—</w:t>
      </w:r>
      <w:r>
        <w:rPr>
          <w:rStyle w:val="CharDivText"/>
        </w:rPr>
        <w:t> </w:t>
      </w:r>
      <w:r>
        <w:rPr>
          <w:rStyle w:val="CharPartText"/>
        </w:rPr>
        <w:t>Penalties and enforcement</w:t>
      </w:r>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Footnoteheading"/>
        <w:rPr>
          <w:snapToGrid w:val="0"/>
        </w:rPr>
      </w:pPr>
      <w:r>
        <w:rPr>
          <w:snapToGrid w:val="0"/>
        </w:rPr>
        <w:tab/>
        <w:t>[Heading inserted</w:t>
      </w:r>
      <w:del w:id="661" w:author="Master Repository Process" w:date="2021-08-01T14:15:00Z">
        <w:r>
          <w:rPr>
            <w:snapToGrid w:val="0"/>
          </w:rPr>
          <w:delText xml:space="preserve"> in</w:delText>
        </w:r>
      </w:del>
      <w:ins w:id="662" w:author="Master Repository Process" w:date="2021-08-01T14:15:00Z">
        <w:r>
          <w:rPr>
            <w:snapToGrid w:val="0"/>
          </w:rPr>
          <w:t>:</w:t>
        </w:r>
      </w:ins>
      <w:r>
        <w:rPr>
          <w:snapToGrid w:val="0"/>
        </w:rPr>
        <w:t xml:space="preserve"> Gazette 23 Dec 1994 p. 7133; amended</w:t>
      </w:r>
      <w:del w:id="663" w:author="Master Repository Process" w:date="2021-08-01T14:15:00Z">
        <w:r>
          <w:rPr>
            <w:snapToGrid w:val="0"/>
          </w:rPr>
          <w:delText xml:space="preserve"> in</w:delText>
        </w:r>
      </w:del>
      <w:ins w:id="664" w:author="Master Repository Process" w:date="2021-08-01T14:15:00Z">
        <w:r>
          <w:rPr>
            <w:snapToGrid w:val="0"/>
          </w:rPr>
          <w:t>:</w:t>
        </w:r>
      </w:ins>
      <w:r>
        <w:rPr>
          <w:snapToGrid w:val="0"/>
        </w:rPr>
        <w:t xml:space="preserve"> Gazette 20 Mar 2007 p. 1038.]</w:t>
      </w:r>
    </w:p>
    <w:p>
      <w:pPr>
        <w:pStyle w:val="Heading5"/>
        <w:rPr>
          <w:snapToGrid w:val="0"/>
        </w:rPr>
      </w:pPr>
      <w:bookmarkStart w:id="665" w:name="_Toc531861896"/>
      <w:bookmarkStart w:id="666" w:name="_Toc526261530"/>
      <w:r>
        <w:rPr>
          <w:rStyle w:val="CharSectno"/>
        </w:rPr>
        <w:t>340</w:t>
      </w:r>
      <w:r>
        <w:rPr>
          <w:snapToGrid w:val="0"/>
        </w:rPr>
        <w:t>.</w:t>
      </w:r>
      <w:r>
        <w:rPr>
          <w:snapToGrid w:val="0"/>
        </w:rPr>
        <w:tab/>
        <w:t>Penalties</w:t>
      </w:r>
      <w:bookmarkEnd w:id="665"/>
      <w:bookmarkEnd w:id="666"/>
    </w:p>
    <w:p>
      <w:pPr>
        <w:pStyle w:val="Subsection"/>
        <w:rPr>
          <w:snapToGrid w:val="0"/>
        </w:rPr>
      </w:pPr>
      <w:r>
        <w:rPr>
          <w:snapToGrid w:val="0"/>
        </w:rPr>
        <w:tab/>
      </w:r>
      <w:r>
        <w:rPr>
          <w:snapToGrid w:val="0"/>
        </w:rPr>
        <w:tab/>
        <w:t>A 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w:t>
      </w:r>
      <w:r>
        <w:t>a fine of $50 000.</w:t>
      </w:r>
      <w:r>
        <w:rPr>
          <w:snapToGrid w:val="0"/>
        </w:rPr>
        <w:br/>
        <w:t>In the case of a body corporate — </w:t>
      </w:r>
      <w:r>
        <w:t>a fine of $250 000.</w:t>
      </w:r>
    </w:p>
    <w:p>
      <w:pPr>
        <w:pStyle w:val="Footnotesection"/>
      </w:pPr>
      <w:r>
        <w:tab/>
        <w:t>[Regulation 340 inserted</w:t>
      </w:r>
      <w:del w:id="667" w:author="Master Repository Process" w:date="2021-08-01T14:15:00Z">
        <w:r>
          <w:delText xml:space="preserve"> in</w:delText>
        </w:r>
      </w:del>
      <w:ins w:id="668" w:author="Master Repository Process" w:date="2021-08-01T14:15:00Z">
        <w:r>
          <w:t>:</w:t>
        </w:r>
      </w:ins>
      <w:r>
        <w:t xml:space="preserve"> Gazette 23 May 1997 p. 2419; amended</w:t>
      </w:r>
      <w:del w:id="669" w:author="Master Repository Process" w:date="2021-08-01T14:15:00Z">
        <w:r>
          <w:delText xml:space="preserve"> in</w:delText>
        </w:r>
      </w:del>
      <w:ins w:id="670" w:author="Master Repository Process" w:date="2021-08-01T14:15:00Z">
        <w:r>
          <w:t>:</w:t>
        </w:r>
      </w:ins>
      <w:r>
        <w:t xml:space="preserve"> Gazette 27 Oct 2009 p. 4213.]</w:t>
      </w:r>
    </w:p>
    <w:p>
      <w:pPr>
        <w:pStyle w:val="Heading5"/>
        <w:rPr>
          <w:snapToGrid w:val="0"/>
        </w:rPr>
      </w:pPr>
      <w:bookmarkStart w:id="671" w:name="_Toc531861897"/>
      <w:bookmarkStart w:id="672" w:name="_Toc526261531"/>
      <w:r>
        <w:rPr>
          <w:rStyle w:val="CharSectno"/>
        </w:rPr>
        <w:t>341</w:t>
      </w:r>
      <w:r>
        <w:rPr>
          <w:snapToGrid w:val="0"/>
        </w:rPr>
        <w:t>.</w:t>
      </w:r>
      <w:r>
        <w:rPr>
          <w:snapToGrid w:val="0"/>
        </w:rPr>
        <w:tab/>
        <w:t>Proceedings</w:t>
      </w:r>
      <w:bookmarkEnd w:id="671"/>
      <w:bookmarkEnd w:id="672"/>
    </w:p>
    <w:p>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pPr>
        <w:pStyle w:val="Footnotesection"/>
      </w:pPr>
      <w:r>
        <w:tab/>
        <w:t>[Regulation 341 inserted</w:t>
      </w:r>
      <w:del w:id="673" w:author="Master Repository Process" w:date="2021-08-01T14:15:00Z">
        <w:r>
          <w:delText xml:space="preserve"> in</w:delText>
        </w:r>
      </w:del>
      <w:ins w:id="674" w:author="Master Repository Process" w:date="2021-08-01T14:15:00Z">
        <w:r>
          <w:t>:</w:t>
        </w:r>
      </w:ins>
      <w:r>
        <w:t xml:space="preserve"> Gazette 7 Sep 1955 p. 2152; amended</w:t>
      </w:r>
      <w:del w:id="675" w:author="Master Repository Process" w:date="2021-08-01T14:15:00Z">
        <w:r>
          <w:delText xml:space="preserve"> in</w:delText>
        </w:r>
      </w:del>
      <w:ins w:id="676" w:author="Master Repository Process" w:date="2021-08-01T14:15:00Z">
        <w:r>
          <w:t>:</w:t>
        </w:r>
      </w:ins>
      <w:r>
        <w:t xml:space="preserve"> Gazette 23 Dec 1994 p. 7125.]</w:t>
      </w:r>
    </w:p>
    <w:p>
      <w:pPr>
        <w:pStyle w:val="Heading5"/>
      </w:pPr>
      <w:bookmarkStart w:id="677" w:name="_Toc531861898"/>
      <w:bookmarkStart w:id="678" w:name="_Toc526261532"/>
      <w:r>
        <w:rPr>
          <w:rStyle w:val="CharSectno"/>
        </w:rPr>
        <w:t>342</w:t>
      </w:r>
      <w:r>
        <w:t>.</w:t>
      </w:r>
      <w:r>
        <w:tab/>
        <w:t>Prescribed offences and modified penalties</w:t>
      </w:r>
      <w:bookmarkEnd w:id="677"/>
      <w:bookmarkEnd w:id="678"/>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pPr>
        <w:pStyle w:val="Footnotesection"/>
      </w:pPr>
      <w:r>
        <w:tab/>
        <w:t>[Regulation 342 inserted</w:t>
      </w:r>
      <w:del w:id="679" w:author="Master Repository Process" w:date="2021-08-01T14:15:00Z">
        <w:r>
          <w:delText xml:space="preserve"> in</w:delText>
        </w:r>
      </w:del>
      <w:ins w:id="680" w:author="Master Repository Process" w:date="2021-08-01T14:15:00Z">
        <w:r>
          <w:t>:</w:t>
        </w:r>
      </w:ins>
      <w:r>
        <w:t xml:space="preserve"> Gazette 20 Mar 2007 p. 1039.]</w:t>
      </w:r>
    </w:p>
    <w:p>
      <w:pPr>
        <w:pStyle w:val="Heading5"/>
      </w:pPr>
      <w:bookmarkStart w:id="681" w:name="_Toc531861899"/>
      <w:bookmarkStart w:id="682" w:name="_Toc526261533"/>
      <w:r>
        <w:rPr>
          <w:rStyle w:val="CharSectno"/>
        </w:rPr>
        <w:t>343</w:t>
      </w:r>
      <w:r>
        <w:t>.</w:t>
      </w:r>
      <w:r>
        <w:tab/>
        <w:t>Authorised officers and approved officers</w:t>
      </w:r>
      <w:bookmarkEnd w:id="681"/>
      <w:bookmarkEnd w:id="682"/>
    </w:p>
    <w:p>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pPr>
        <w:pStyle w:val="Subsection"/>
      </w:pPr>
      <w:r>
        <w:tab/>
        <w:t>(2)</w:t>
      </w:r>
      <w:r>
        <w:tab/>
        <w:t>The Director is to issue to each authorised officer a certificate of his or her appointment.</w:t>
      </w:r>
    </w:p>
    <w:p>
      <w:pPr>
        <w:pStyle w:val="Footnotesection"/>
      </w:pPr>
      <w:r>
        <w:tab/>
        <w:t>[Regulation 343 inserted</w:t>
      </w:r>
      <w:del w:id="683" w:author="Master Repository Process" w:date="2021-08-01T14:15:00Z">
        <w:r>
          <w:delText xml:space="preserve"> in</w:delText>
        </w:r>
      </w:del>
      <w:ins w:id="684" w:author="Master Repository Process" w:date="2021-08-01T14:15:00Z">
        <w:r>
          <w:t>:</w:t>
        </w:r>
      </w:ins>
      <w:r>
        <w:t xml:space="preserve"> Gazette 20 Mar 2007 p. 1039.]</w:t>
      </w:r>
    </w:p>
    <w:p>
      <w:pPr>
        <w:pStyle w:val="Heading5"/>
      </w:pPr>
      <w:bookmarkStart w:id="685" w:name="_Toc531861900"/>
      <w:bookmarkStart w:id="686" w:name="_Toc526261534"/>
      <w:r>
        <w:rPr>
          <w:rStyle w:val="CharSectno"/>
        </w:rPr>
        <w:t>344</w:t>
      </w:r>
      <w:r>
        <w:t>.</w:t>
      </w:r>
      <w:r>
        <w:tab/>
        <w:t>Forms</w:t>
      </w:r>
      <w:bookmarkEnd w:id="685"/>
      <w:bookmarkEnd w:id="686"/>
    </w:p>
    <w:p>
      <w:pPr>
        <w:pStyle w:val="Subsection"/>
      </w:pPr>
      <w:r>
        <w:tab/>
      </w:r>
      <w:r>
        <w:tab/>
        <w:t>The forms set out in Schedule 2 are prescribed in relation to the matters specified in those forms.</w:t>
      </w:r>
    </w:p>
    <w:p>
      <w:pPr>
        <w:pStyle w:val="Footnotesection"/>
      </w:pPr>
      <w:r>
        <w:tab/>
        <w:t>[Regulation 344 inserted</w:t>
      </w:r>
      <w:del w:id="687" w:author="Master Repository Process" w:date="2021-08-01T14:15:00Z">
        <w:r>
          <w:delText xml:space="preserve"> in</w:delText>
        </w:r>
      </w:del>
      <w:ins w:id="688" w:author="Master Repository Process" w:date="2021-08-01T14:15:00Z">
        <w:r>
          <w:t>:</w:t>
        </w:r>
      </w:ins>
      <w:r>
        <w:t xml:space="preserve"> Gazette 20 Mar 2007 p. 1039.]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689" w:name="_Toc531617779"/>
      <w:bookmarkStart w:id="690" w:name="_Toc531675864"/>
      <w:bookmarkStart w:id="691" w:name="_Toc531675963"/>
      <w:bookmarkStart w:id="692" w:name="_Toc531676023"/>
      <w:bookmarkStart w:id="693" w:name="_Toc531676488"/>
      <w:bookmarkStart w:id="694" w:name="_Toc531678401"/>
      <w:bookmarkStart w:id="695" w:name="_Toc531699306"/>
      <w:bookmarkStart w:id="696" w:name="_Toc531790816"/>
      <w:bookmarkStart w:id="697" w:name="_Toc531861901"/>
      <w:bookmarkStart w:id="698" w:name="_Toc526239671"/>
      <w:bookmarkStart w:id="699" w:name="_Toc526239912"/>
      <w:bookmarkStart w:id="700" w:name="_Toc526261400"/>
      <w:bookmarkStart w:id="701" w:name="_Toc526261535"/>
      <w:r>
        <w:rPr>
          <w:rStyle w:val="CharSchNo"/>
        </w:rPr>
        <w:t>Schedule 1</w:t>
      </w:r>
      <w:r>
        <w:rPr>
          <w:rStyle w:val="CharSDivNo"/>
        </w:rPr>
        <w:t> </w:t>
      </w:r>
      <w:r>
        <w:t>—</w:t>
      </w:r>
      <w:r>
        <w:rPr>
          <w:rStyle w:val="CharSDivText"/>
        </w:rPr>
        <w:t> </w:t>
      </w:r>
      <w:r>
        <w:rPr>
          <w:rStyle w:val="CharSchText"/>
        </w:rPr>
        <w:t>Prescribed offences and modified penalties</w:t>
      </w:r>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yShoulderClause"/>
      </w:pPr>
      <w:r>
        <w:t>[r. 342]</w:t>
      </w:r>
    </w:p>
    <w:p>
      <w:pPr>
        <w:pStyle w:val="yFootnoteheading"/>
      </w:pPr>
      <w:r>
        <w:tab/>
        <w:t>[Heading inserted</w:t>
      </w:r>
      <w:del w:id="702" w:author="Master Repository Process" w:date="2021-08-01T14:15:00Z">
        <w:r>
          <w:delText xml:space="preserve"> in</w:delText>
        </w:r>
      </w:del>
      <w:ins w:id="703" w:author="Master Repository Process" w:date="2021-08-01T14:15:00Z">
        <w:r>
          <w:t>:</w:t>
        </w:r>
      </w:ins>
      <w:r>
        <w:t xml:space="preserve"> Gazette 31 Dec 2010 p. 6888.]</w:t>
      </w:r>
    </w:p>
    <w:p>
      <w:pPr>
        <w:pStyle w:val="yTHeadingNAm"/>
      </w:pPr>
      <w:r>
        <w:t xml:space="preserve">Table 1 — </w:t>
      </w:r>
      <w:r>
        <w:rPr>
          <w:i/>
          <w:iCs/>
        </w:rPr>
        <w:t>Electricity Act 1945</w:t>
      </w:r>
      <w:r>
        <w:t xml:space="preserve"> 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Act 1945</w:t>
            </w:r>
          </w:p>
        </w:tc>
        <w:tc>
          <w:tcPr>
            <w:tcW w:w="2042" w:type="dxa"/>
            <w:gridSpan w:val="2"/>
          </w:tcPr>
          <w:p>
            <w:pPr>
              <w:pStyle w:val="yTableNAm"/>
              <w:jc w:val="center"/>
              <w:rPr>
                <w:b/>
                <w:bCs/>
                <w:sz w:val="20"/>
              </w:rPr>
            </w:pPr>
            <w:r>
              <w:rPr>
                <w:b/>
                <w:bCs/>
                <w:sz w:val="20"/>
              </w:rPr>
              <w:t>Modified penalty</w:t>
            </w:r>
          </w:p>
        </w:tc>
      </w:tr>
      <w:tr>
        <w:trPr>
          <w:cantSplit/>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tcBorders>
          </w:tcPr>
          <w:p>
            <w:pPr>
              <w:pStyle w:val="yTableNAm"/>
              <w:spacing w:before="0"/>
              <w:rPr>
                <w:sz w:val="20"/>
              </w:rPr>
            </w:pPr>
            <w:r>
              <w:rPr>
                <w:sz w:val="20"/>
              </w:rPr>
              <w:t>s. 25(1)(a) &amp; 52</w:t>
            </w:r>
          </w:p>
        </w:tc>
        <w:tc>
          <w:tcPr>
            <w:tcW w:w="3515" w:type="dxa"/>
            <w:tcBorders>
              <w:top w:val="double" w:sz="4" w:space="0" w:color="auto"/>
            </w:tcBorders>
          </w:tcPr>
          <w:p>
            <w:pPr>
              <w:pStyle w:val="yTableNAm"/>
              <w:spacing w:before="0"/>
              <w:rPr>
                <w:sz w:val="20"/>
              </w:rPr>
            </w:pPr>
            <w:r>
              <w:rPr>
                <w:sz w:val="20"/>
              </w:rPr>
              <w:t>Failing to maintain service apparatus in safe and fit condition</w:t>
            </w:r>
          </w:p>
        </w:tc>
        <w:tc>
          <w:tcPr>
            <w:tcW w:w="964" w:type="dxa"/>
            <w:tcBorders>
              <w:top w:val="double" w:sz="4" w:space="0" w:color="auto"/>
            </w:tcBorders>
          </w:tcPr>
          <w:p>
            <w:pPr>
              <w:pStyle w:val="yTableNAm"/>
              <w:spacing w:before="0"/>
              <w:rPr>
                <w:sz w:val="20"/>
              </w:rPr>
            </w:pPr>
          </w:p>
        </w:tc>
        <w:tc>
          <w:tcPr>
            <w:tcW w:w="1078" w:type="dxa"/>
            <w:tcBorders>
              <w:top w:val="double" w:sz="4" w:space="0" w:color="auto"/>
            </w:tcBorders>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 xml:space="preserve">s. 25(1)(d) &amp; 52 </w:t>
            </w:r>
          </w:p>
        </w:tc>
        <w:tc>
          <w:tcPr>
            <w:tcW w:w="3515" w:type="dxa"/>
          </w:tcPr>
          <w:p>
            <w:pPr>
              <w:pStyle w:val="yTableNAm"/>
              <w:spacing w:before="0"/>
              <w:rPr>
                <w:sz w:val="20"/>
              </w:rPr>
            </w:pPr>
            <w:r>
              <w:rPr>
                <w:sz w:val="20"/>
              </w:rPr>
              <w:t>Failing to maintain pressure within the limit of ± 6% of the declared pressure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s. 33B(2) &amp; 33D</w:t>
            </w:r>
          </w:p>
        </w:tc>
        <w:tc>
          <w:tcPr>
            <w:tcW w:w="3515" w:type="dxa"/>
          </w:tcPr>
          <w:p>
            <w:pPr>
              <w:pStyle w:val="yTableNAm"/>
              <w:spacing w:before="0"/>
              <w:rPr>
                <w:sz w:val="20"/>
              </w:rPr>
            </w:pPr>
            <w:r>
              <w:rPr>
                <w:sz w:val="20"/>
              </w:rPr>
              <w:t>Selling or hiring, or exposing or advertising for sale or hire, prescribed appliance without approval</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Pr>
          <w:p>
            <w:pPr>
              <w:pStyle w:val="yTableNAm"/>
              <w:spacing w:before="0"/>
              <w:rPr>
                <w:sz w:val="20"/>
              </w:rPr>
            </w:pPr>
            <w:r>
              <w:rPr>
                <w:sz w:val="20"/>
              </w:rPr>
              <w:t>s. 33C(3) &amp; 33D</w:t>
            </w:r>
          </w:p>
        </w:tc>
        <w:tc>
          <w:tcPr>
            <w:tcW w:w="3515" w:type="dxa"/>
          </w:tcPr>
          <w:p>
            <w:pPr>
              <w:pStyle w:val="yTableNAm"/>
              <w:spacing w:before="0"/>
              <w:rPr>
                <w:sz w:val="20"/>
              </w:rPr>
            </w:pPr>
            <w:r>
              <w:rPr>
                <w:sz w:val="20"/>
              </w:rPr>
              <w:t>Failing to comply with notice prohibiting sale, hire or use of unsafe or dangerous apparatus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$2 500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s. 33F</w:t>
            </w:r>
          </w:p>
        </w:tc>
        <w:tc>
          <w:tcPr>
            <w:tcW w:w="3515" w:type="dxa"/>
          </w:tcPr>
          <w:p>
            <w:pPr>
              <w:pStyle w:val="yTableNAm"/>
              <w:spacing w:before="0"/>
              <w:rPr>
                <w:sz w:val="20"/>
              </w:rPr>
            </w:pPr>
            <w:r>
              <w:rPr>
                <w:sz w:val="20"/>
              </w:rPr>
              <w:t>Selling or hiring, or exposing or advertising for sale or hire apparatus or installation that does not comply with energy efficiency labelling regulations</w:t>
            </w:r>
          </w:p>
        </w:tc>
        <w:tc>
          <w:tcPr>
            <w:tcW w:w="964"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bl>
    <w:p>
      <w:pPr>
        <w:pStyle w:val="yTHeadingNAm"/>
      </w:pPr>
      <w:r>
        <w:t xml:space="preserve">Table 2 — </w:t>
      </w:r>
      <w:r>
        <w:rPr>
          <w:i/>
          <w:iCs/>
        </w:rPr>
        <w:t xml:space="preserve">Electricity Regulations 1947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Regulations 1947</w:t>
            </w:r>
          </w:p>
        </w:tc>
        <w:tc>
          <w:tcPr>
            <w:tcW w:w="2042" w:type="dxa"/>
            <w:gridSpan w:val="2"/>
          </w:tcPr>
          <w:p>
            <w:pPr>
              <w:pStyle w:val="yTableNAm"/>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13</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 xml:space="preserve">Owner of residential premises failing to ensure that </w:t>
            </w:r>
            <w:del w:id="704" w:author="Master Repository Process" w:date="2021-08-01T14:15:00Z">
              <w:r>
                <w:rPr>
                  <w:sz w:val="20"/>
                </w:rPr>
                <w:delText xml:space="preserve">at least 2 </w:delText>
              </w:r>
            </w:del>
            <w:r>
              <w:rPr>
                <w:sz w:val="20"/>
              </w:rPr>
              <w:t xml:space="preserve">residual current devices are </w:t>
            </w:r>
            <w:ins w:id="705" w:author="Master Repository Process" w:date="2021-08-01T14:15:00Z">
              <w:r>
                <w:rPr>
                  <w:sz w:val="20"/>
                </w:rPr>
                <w:t xml:space="preserve">properly </w:t>
              </w:r>
            </w:ins>
            <w:r>
              <w:rPr>
                <w:sz w:val="20"/>
              </w:rPr>
              <w:t>installed before certain events specified in the regulation occur</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14</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 xml:space="preserve">Owner of residential premises failing to ensure that </w:t>
            </w:r>
            <w:del w:id="706" w:author="Master Repository Process" w:date="2021-08-01T14:15:00Z">
              <w:r>
                <w:rPr>
                  <w:sz w:val="20"/>
                </w:rPr>
                <w:delText xml:space="preserve">at least 2 </w:delText>
              </w:r>
            </w:del>
            <w:r>
              <w:rPr>
                <w:sz w:val="20"/>
              </w:rPr>
              <w:t xml:space="preserve">residual current devices are </w:t>
            </w:r>
            <w:ins w:id="707" w:author="Master Repository Process" w:date="2021-08-01T14:15:00Z">
              <w:r>
                <w:rPr>
                  <w:sz w:val="20"/>
                </w:rPr>
                <w:t xml:space="preserve">properly </w:t>
              </w:r>
            </w:ins>
            <w:r>
              <w:rPr>
                <w:sz w:val="20"/>
              </w:rPr>
              <w:t>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15A</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 xml:space="preserve">New owner of residential premises failing to ensure that </w:t>
            </w:r>
            <w:del w:id="708" w:author="Master Repository Process" w:date="2021-08-01T14:15:00Z">
              <w:r>
                <w:rPr>
                  <w:sz w:val="20"/>
                </w:rPr>
                <w:delText xml:space="preserve">at least 2 </w:delText>
              </w:r>
            </w:del>
            <w:r>
              <w:rPr>
                <w:sz w:val="20"/>
              </w:rPr>
              <w:t xml:space="preserve">residual current devices are </w:t>
            </w:r>
            <w:ins w:id="709" w:author="Master Repository Process" w:date="2021-08-01T14:15:00Z">
              <w:r>
                <w:rPr>
                  <w:sz w:val="20"/>
                </w:rPr>
                <w:t xml:space="preserve">properly </w:t>
              </w:r>
            </w:ins>
            <w:r>
              <w:rPr>
                <w:sz w:val="20"/>
              </w:rPr>
              <w:t>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tcBorders>
          </w:tcPr>
          <w:p>
            <w:pPr>
              <w:pStyle w:val="yTableNAm"/>
              <w:spacing w:before="0"/>
              <w:rPr>
                <w:sz w:val="20"/>
              </w:rPr>
            </w:pPr>
            <w:r>
              <w:rPr>
                <w:sz w:val="20"/>
              </w:rPr>
              <w:t>r. 15</w:t>
            </w:r>
          </w:p>
        </w:tc>
        <w:tc>
          <w:tcPr>
            <w:tcW w:w="3515" w:type="dxa"/>
            <w:tcBorders>
              <w:top w:val="single" w:sz="4" w:space="0" w:color="auto"/>
            </w:tcBorders>
          </w:tcPr>
          <w:p>
            <w:pPr>
              <w:pStyle w:val="yTableNAm"/>
              <w:spacing w:before="0"/>
              <w:rPr>
                <w:sz w:val="20"/>
              </w:rPr>
            </w:pPr>
            <w:r>
              <w:rPr>
                <w:sz w:val="20"/>
              </w:rPr>
              <w:t xml:space="preserve">Owner of common property failing to ensure </w:t>
            </w:r>
            <w:del w:id="710" w:author="Master Repository Process" w:date="2021-08-01T14:15:00Z">
              <w:r>
                <w:rPr>
                  <w:sz w:val="20"/>
                </w:rPr>
                <w:delText xml:space="preserve">at least one </w:delText>
              </w:r>
            </w:del>
            <w:r>
              <w:rPr>
                <w:sz w:val="20"/>
              </w:rPr>
              <w:t xml:space="preserve">residual current </w:t>
            </w:r>
            <w:del w:id="711" w:author="Master Repository Process" w:date="2021-08-01T14:15:00Z">
              <w:r>
                <w:rPr>
                  <w:sz w:val="20"/>
                </w:rPr>
                <w:delText>device is</w:delText>
              </w:r>
            </w:del>
            <w:ins w:id="712" w:author="Master Repository Process" w:date="2021-08-01T14:15:00Z">
              <w:r>
                <w:rPr>
                  <w:sz w:val="20"/>
                </w:rPr>
                <w:t>devices are properly</w:t>
              </w:r>
            </w:ins>
            <w:r>
              <w:rPr>
                <w:sz w:val="20"/>
              </w:rPr>
              <w:t xml:space="preserve"> installed </w:t>
            </w:r>
            <w:del w:id="713" w:author="Master Repository Process" w:date="2021-08-01T14:15:00Z">
              <w:r>
                <w:rPr>
                  <w:sz w:val="20"/>
                </w:rPr>
                <w:delText>before 9 August 2011</w:delText>
              </w:r>
            </w:del>
            <w:ins w:id="714" w:author="Master Repository Process" w:date="2021-08-01T14:15:00Z">
              <w:r>
                <w:rPr>
                  <w:sz w:val="20"/>
                </w:rPr>
                <w:t>in relation to the common property</w:t>
              </w:r>
            </w:ins>
          </w:p>
        </w:tc>
        <w:tc>
          <w:tcPr>
            <w:tcW w:w="964"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tcBorders>
          </w:tcPr>
          <w:p>
            <w:pPr>
              <w:pStyle w:val="yTableNAm"/>
              <w:spacing w:before="0"/>
              <w:rPr>
                <w:sz w:val="20"/>
              </w:rPr>
            </w:pPr>
            <w:r>
              <w:rPr>
                <w:sz w:val="20"/>
              </w:rPr>
              <w:t>r. 242(1) &amp; 340</w:t>
            </w:r>
          </w:p>
        </w:tc>
        <w:tc>
          <w:tcPr>
            <w:tcW w:w="3515" w:type="dxa"/>
            <w:tcBorders>
              <w:top w:val="single" w:sz="4" w:space="0" w:color="auto"/>
            </w:tcBorders>
          </w:tcPr>
          <w:p>
            <w:pPr>
              <w:pStyle w:val="yTableNAm"/>
              <w:spacing w:before="0"/>
              <w:rPr>
                <w:sz w:val="20"/>
              </w:rPr>
            </w:pPr>
            <w:r>
              <w:rPr>
                <w:sz w:val="20"/>
              </w:rPr>
              <w:t>Supplying electricity without receiving a notice of completion where one is required</w:t>
            </w:r>
          </w:p>
        </w:tc>
        <w:tc>
          <w:tcPr>
            <w:tcW w:w="964" w:type="dxa"/>
            <w:tcBorders>
              <w:top w:val="single" w:sz="4" w:space="0" w:color="auto"/>
            </w:tcBorders>
          </w:tcPr>
          <w:p>
            <w:pPr>
              <w:pStyle w:val="yTableNAm"/>
              <w:spacing w:before="0"/>
              <w:rPr>
                <w:sz w:val="20"/>
              </w:rPr>
            </w:pPr>
          </w:p>
        </w:tc>
        <w:tc>
          <w:tcPr>
            <w:tcW w:w="1078" w:type="dxa"/>
            <w:tcBorders>
              <w:top w:val="single" w:sz="4" w:space="0" w:color="auto"/>
            </w:tcBorders>
          </w:tcPr>
          <w:p>
            <w:pPr>
              <w:pStyle w:val="yTableNAm"/>
              <w:spacing w:before="0"/>
              <w:rPr>
                <w:sz w:val="20"/>
              </w:rPr>
            </w:pPr>
            <w:r>
              <w:rPr>
                <w:sz w:val="20"/>
              </w:rPr>
              <w:br/>
            </w:r>
            <w:r>
              <w:rPr>
                <w:sz w:val="20"/>
              </w:rPr>
              <w:br/>
              <w:t>$10 000</w:t>
            </w:r>
          </w:p>
        </w:tc>
      </w:tr>
      <w:tr>
        <w:trPr>
          <w:cantSplit/>
        </w:trPr>
        <w:tc>
          <w:tcPr>
            <w:tcW w:w="1531" w:type="dxa"/>
          </w:tcPr>
          <w:p>
            <w:pPr>
              <w:pStyle w:val="yTableNAm"/>
              <w:spacing w:before="0"/>
              <w:rPr>
                <w:sz w:val="20"/>
              </w:rPr>
            </w:pPr>
            <w:r>
              <w:rPr>
                <w:sz w:val="20"/>
              </w:rPr>
              <w:t>r. 253(7)(a), (9)(b) &amp; 340</w:t>
            </w:r>
          </w:p>
        </w:tc>
        <w:tc>
          <w:tcPr>
            <w:tcW w:w="3515" w:type="dxa"/>
          </w:tcPr>
          <w:p>
            <w:pPr>
              <w:pStyle w:val="yTableNAm"/>
              <w:spacing w:before="0"/>
              <w:rPr>
                <w:sz w:val="20"/>
              </w:rPr>
            </w:pPr>
            <w:r>
              <w:rPr>
                <w:sz w:val="20"/>
              </w:rPr>
              <w:t>Failing to give effect to an order to modify inspection practice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253(7)(b), (9)(b) &amp; 340</w:t>
            </w:r>
          </w:p>
        </w:tc>
        <w:tc>
          <w:tcPr>
            <w:tcW w:w="3515" w:type="dxa"/>
          </w:tcPr>
          <w:p>
            <w:pPr>
              <w:pStyle w:val="yTableNAm"/>
              <w:spacing w:before="0"/>
              <w:rPr>
                <w:sz w:val="20"/>
              </w:rPr>
            </w:pPr>
            <w:r>
              <w:rPr>
                <w:sz w:val="20"/>
              </w:rPr>
              <w:t>Failing to give effect to an order to review inspection practice and submit revised system plan and policy statement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 xml:space="preserve">r. 254(1) &amp; 340 </w:t>
            </w:r>
          </w:p>
        </w:tc>
        <w:tc>
          <w:tcPr>
            <w:tcW w:w="3515" w:type="dxa"/>
          </w:tcPr>
          <w:p>
            <w:pPr>
              <w:pStyle w:val="yTableNAm"/>
              <w:spacing w:before="0"/>
              <w:rPr>
                <w:sz w:val="20"/>
              </w:rPr>
            </w:pPr>
            <w:r>
              <w:rPr>
                <w:sz w:val="20"/>
              </w:rPr>
              <w:t>Network operator supplying electricity to new, altered or expanded electric installation that has not been inspected and does not comply with prescribed requirements</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254(2) &amp; 340</w:t>
            </w:r>
          </w:p>
        </w:tc>
        <w:tc>
          <w:tcPr>
            <w:tcW w:w="3515" w:type="dxa"/>
          </w:tcPr>
          <w:p>
            <w:pPr>
              <w:pStyle w:val="yTableNAm"/>
              <w:spacing w:before="0"/>
              <w:rPr>
                <w:sz w:val="20"/>
              </w:rPr>
            </w:pPr>
            <w:r>
              <w:rPr>
                <w:sz w:val="20"/>
              </w:rPr>
              <w:t>Failing to send copy of order to Director within 28 days after inspection</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254(3) &amp; 340</w:t>
            </w:r>
          </w:p>
        </w:tc>
        <w:tc>
          <w:tcPr>
            <w:tcW w:w="3515" w:type="dxa"/>
          </w:tcPr>
          <w:p>
            <w:pPr>
              <w:pStyle w:val="yTableNAm"/>
              <w:spacing w:before="0"/>
              <w:rPr>
                <w:sz w:val="20"/>
              </w:rPr>
            </w:pPr>
            <w:r>
              <w:rPr>
                <w:sz w:val="20"/>
              </w:rPr>
              <w:t>Failing to give Director report after accident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316A &amp; 340</w:t>
            </w:r>
          </w:p>
        </w:tc>
        <w:tc>
          <w:tcPr>
            <w:tcW w:w="3515" w:type="dxa"/>
          </w:tcPr>
          <w:p>
            <w:pPr>
              <w:pStyle w:val="yTableNAm"/>
              <w:spacing w:before="0"/>
              <w:rPr>
                <w:sz w:val="20"/>
              </w:rPr>
            </w:pPr>
            <w:r>
              <w:rPr>
                <w:sz w:val="20"/>
              </w:rPr>
              <w:t>Performing vegetation control work for reward in danger zone of overhead power lines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$8 000</w:t>
            </w:r>
          </w:p>
        </w:tc>
      </w:tr>
    </w:tbl>
    <w:p>
      <w:pPr>
        <w:pStyle w:val="yTHeadingNAm"/>
        <w:keepLines/>
      </w:pPr>
    </w:p>
    <w:p>
      <w:pPr>
        <w:rPr>
          <w:b/>
          <w:bCs/>
          <w:sz w:val="22"/>
        </w:rPr>
      </w:pPr>
    </w:p>
    <w:p>
      <w:pPr>
        <w:pStyle w:val="yTHeadingNAm"/>
        <w:keepLines/>
      </w:pPr>
      <w:r>
        <w:t xml:space="preserve">Table 3 — </w:t>
      </w:r>
      <w:r>
        <w:rPr>
          <w:i/>
          <w:iCs/>
        </w:rPr>
        <w:t xml:space="preserve">Electricity (Licensing) Regulations 1991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keepNext/>
              <w:keepLines/>
              <w:rPr>
                <w:b/>
                <w:bCs/>
                <w:sz w:val="20"/>
              </w:rPr>
            </w:pPr>
            <w:r>
              <w:rPr>
                <w:b/>
                <w:bCs/>
                <w:sz w:val="20"/>
              </w:rPr>
              <w:t>Provision(s)</w:t>
            </w:r>
          </w:p>
        </w:tc>
        <w:tc>
          <w:tcPr>
            <w:tcW w:w="3515" w:type="dxa"/>
            <w:vMerge w:val="restart"/>
          </w:tcPr>
          <w:p>
            <w:pPr>
              <w:pStyle w:val="yTableNAm"/>
              <w:keepNext/>
              <w:keepLines/>
              <w:rPr>
                <w:b/>
                <w:bCs/>
                <w:i/>
                <w:iCs/>
                <w:sz w:val="20"/>
              </w:rPr>
            </w:pPr>
            <w:r>
              <w:rPr>
                <w:b/>
                <w:bCs/>
                <w:sz w:val="20"/>
              </w:rPr>
              <w:t xml:space="preserve">Description of offence under </w:t>
            </w:r>
            <w:r>
              <w:rPr>
                <w:b/>
                <w:bCs/>
                <w:i/>
                <w:iCs/>
                <w:sz w:val="20"/>
              </w:rPr>
              <w:t>Electricity (Licensing) Regulations 1991</w:t>
            </w:r>
          </w:p>
        </w:tc>
        <w:tc>
          <w:tcPr>
            <w:tcW w:w="2042" w:type="dxa"/>
            <w:gridSpan w:val="2"/>
          </w:tcPr>
          <w:p>
            <w:pPr>
              <w:pStyle w:val="yTableNAm"/>
              <w:keepNext/>
              <w:keepLines/>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bottom w:val="single" w:sz="4" w:space="0" w:color="auto"/>
            </w:tcBorders>
          </w:tcPr>
          <w:p>
            <w:pPr>
              <w:pStyle w:val="yTableNAm"/>
              <w:spacing w:before="0"/>
              <w:rPr>
                <w:sz w:val="20"/>
              </w:rPr>
            </w:pPr>
            <w:r>
              <w:rPr>
                <w:sz w:val="20"/>
              </w:rPr>
              <w:t xml:space="preserve">r. 19(1) </w:t>
            </w:r>
          </w:p>
        </w:tc>
        <w:tc>
          <w:tcPr>
            <w:tcW w:w="3515" w:type="dxa"/>
            <w:tcBorders>
              <w:top w:val="double" w:sz="4" w:space="0" w:color="auto"/>
              <w:bottom w:val="single" w:sz="4" w:space="0" w:color="auto"/>
            </w:tcBorders>
          </w:tcPr>
          <w:p>
            <w:pPr>
              <w:pStyle w:val="yTableNAm"/>
              <w:spacing w:before="0"/>
              <w:rPr>
                <w:sz w:val="20"/>
              </w:rPr>
            </w:pPr>
            <w:r>
              <w:rPr>
                <w:sz w:val="20"/>
              </w:rPr>
              <w:t>Carrying out electrical work without a licence or permit</w:t>
            </w:r>
          </w:p>
        </w:tc>
        <w:tc>
          <w:tcPr>
            <w:tcW w:w="964" w:type="dxa"/>
            <w:tcBorders>
              <w:top w:val="doub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doub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19(2a) &amp; 65</w:t>
            </w:r>
          </w:p>
        </w:tc>
        <w:tc>
          <w:tcPr>
            <w:tcW w:w="3515" w:type="dxa"/>
            <w:tcBorders>
              <w:top w:val="single" w:sz="4" w:space="0" w:color="auto"/>
              <w:bottom w:val="single" w:sz="4" w:space="0" w:color="auto"/>
            </w:tcBorders>
          </w:tcPr>
          <w:p>
            <w:pPr>
              <w:pStyle w:val="yTableNAm"/>
              <w:spacing w:before="0"/>
              <w:rPr>
                <w:sz w:val="20"/>
              </w:rPr>
            </w:pPr>
            <w:r>
              <w:rPr>
                <w:sz w:val="20"/>
              </w:rPr>
              <w:t>Failing to ensure electrical work is checked, tested and certified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28(1) &amp; 65</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notify Board of change of </w:t>
            </w:r>
            <w:del w:id="715" w:author="Master Repository Process" w:date="2021-08-01T14:15:00Z">
              <w:r>
                <w:rPr>
                  <w:sz w:val="20"/>
                </w:rPr>
                <w:delText>address</w:delText>
              </w:r>
            </w:del>
            <w:ins w:id="716" w:author="Master Repository Process" w:date="2021-08-01T14:15:00Z">
              <w:r>
                <w:rPr>
                  <w:sz w:val="20"/>
                </w:rPr>
                <w:t>contact details</w:t>
              </w:r>
            </w:ins>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33(1) &amp; 65</w:t>
            </w:r>
          </w:p>
        </w:tc>
        <w:tc>
          <w:tcPr>
            <w:tcW w:w="3515" w:type="dxa"/>
            <w:tcBorders>
              <w:top w:val="single" w:sz="4" w:space="0" w:color="auto"/>
              <w:bottom w:val="single" w:sz="4" w:space="0" w:color="auto"/>
            </w:tcBorders>
          </w:tcPr>
          <w:p>
            <w:pPr>
              <w:pStyle w:val="yTableNAm"/>
              <w:spacing w:before="0"/>
              <w:rPr>
                <w:sz w:val="20"/>
              </w:rPr>
            </w:pPr>
            <w:r>
              <w:rPr>
                <w:sz w:val="20"/>
              </w:rPr>
              <w:t>Carrying on business as an electrical contractor without a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34</w:t>
            </w:r>
          </w:p>
        </w:tc>
        <w:tc>
          <w:tcPr>
            <w:tcW w:w="3515" w:type="dxa"/>
            <w:tcBorders>
              <w:top w:val="single" w:sz="4" w:space="0" w:color="auto"/>
              <w:bottom w:val="single" w:sz="4" w:space="0" w:color="auto"/>
            </w:tcBorders>
          </w:tcPr>
          <w:p>
            <w:pPr>
              <w:pStyle w:val="yTableNAm"/>
              <w:spacing w:before="0"/>
              <w:rPr>
                <w:sz w:val="20"/>
              </w:rPr>
            </w:pPr>
            <w:r>
              <w:rPr>
                <w:sz w:val="20"/>
              </w:rPr>
              <w:t>Knowingly contracting unlicensed person to do electrical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35</w:t>
            </w:r>
          </w:p>
        </w:tc>
        <w:tc>
          <w:tcPr>
            <w:tcW w:w="3515" w:type="dxa"/>
            <w:tcBorders>
              <w:top w:val="single" w:sz="4" w:space="0" w:color="auto"/>
              <w:bottom w:val="single" w:sz="4" w:space="0" w:color="auto"/>
            </w:tcBorders>
          </w:tcPr>
          <w:p>
            <w:pPr>
              <w:pStyle w:val="yTableNAm"/>
              <w:spacing w:before="0"/>
              <w:rPr>
                <w:sz w:val="20"/>
              </w:rPr>
            </w:pPr>
            <w:r>
              <w:rPr>
                <w:sz w:val="20"/>
              </w:rPr>
              <w:t>Falsely representing electrical work to be carried out by or on behalf of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ins w:id="717" w:author="Master Repository Process" w:date="2021-08-01T14:15:00Z"/>
        </w:trPr>
        <w:tc>
          <w:tcPr>
            <w:tcW w:w="1531" w:type="dxa"/>
            <w:tcBorders>
              <w:top w:val="single" w:sz="4" w:space="0" w:color="auto"/>
              <w:bottom w:val="single" w:sz="4" w:space="0" w:color="auto"/>
            </w:tcBorders>
          </w:tcPr>
          <w:p>
            <w:pPr>
              <w:pStyle w:val="yTableNAm"/>
              <w:spacing w:before="0"/>
              <w:rPr>
                <w:ins w:id="718" w:author="Master Repository Process" w:date="2021-08-01T14:15:00Z"/>
                <w:sz w:val="20"/>
              </w:rPr>
            </w:pPr>
            <w:ins w:id="719" w:author="Master Repository Process" w:date="2021-08-01T14:15:00Z">
              <w:r>
                <w:rPr>
                  <w:sz w:val="20"/>
                </w:rPr>
                <w:t>r. 37(1)</w:t>
              </w:r>
            </w:ins>
          </w:p>
        </w:tc>
        <w:tc>
          <w:tcPr>
            <w:tcW w:w="3515" w:type="dxa"/>
            <w:tcBorders>
              <w:top w:val="single" w:sz="4" w:space="0" w:color="auto"/>
              <w:bottom w:val="single" w:sz="4" w:space="0" w:color="auto"/>
            </w:tcBorders>
          </w:tcPr>
          <w:p>
            <w:pPr>
              <w:pStyle w:val="yTableNAm"/>
              <w:spacing w:before="0"/>
              <w:rPr>
                <w:ins w:id="720" w:author="Master Repository Process" w:date="2021-08-01T14:15:00Z"/>
                <w:sz w:val="20"/>
              </w:rPr>
            </w:pPr>
            <w:ins w:id="721" w:author="Master Repository Process" w:date="2021-08-01T14:15:00Z">
              <w:r>
                <w:rPr>
                  <w:sz w:val="20"/>
                </w:rPr>
                <w:t>Carrying out any in</w:t>
              </w:r>
              <w:r>
                <w:rPr>
                  <w:sz w:val="20"/>
                </w:rPr>
                <w:noBreakHyphen/>
                <w:t>house electrical installing work without a qualified employee or a licence</w:t>
              </w:r>
            </w:ins>
          </w:p>
        </w:tc>
        <w:tc>
          <w:tcPr>
            <w:tcW w:w="964" w:type="dxa"/>
            <w:tcBorders>
              <w:top w:val="single" w:sz="4" w:space="0" w:color="auto"/>
              <w:bottom w:val="single" w:sz="4" w:space="0" w:color="auto"/>
            </w:tcBorders>
          </w:tcPr>
          <w:p>
            <w:pPr>
              <w:pStyle w:val="yTableNAm"/>
              <w:spacing w:before="0"/>
              <w:rPr>
                <w:ins w:id="722" w:author="Master Repository Process" w:date="2021-08-01T14:15:00Z"/>
                <w:sz w:val="20"/>
              </w:rPr>
            </w:pPr>
          </w:p>
          <w:p>
            <w:pPr>
              <w:pStyle w:val="yTableNAm"/>
              <w:spacing w:before="0"/>
              <w:rPr>
                <w:ins w:id="723" w:author="Master Repository Process" w:date="2021-08-01T14:15:00Z"/>
                <w:sz w:val="20"/>
              </w:rPr>
            </w:pPr>
          </w:p>
          <w:p>
            <w:pPr>
              <w:pStyle w:val="yTableNAm"/>
              <w:spacing w:before="0"/>
              <w:rPr>
                <w:ins w:id="724" w:author="Master Repository Process" w:date="2021-08-01T14:15:00Z"/>
                <w:sz w:val="20"/>
              </w:rPr>
            </w:pPr>
            <w:ins w:id="725" w:author="Master Repository Process" w:date="2021-08-01T14:15:00Z">
              <w:r>
                <w:rPr>
                  <w:sz w:val="20"/>
                </w:rPr>
                <w:t>$1 250</w:t>
              </w:r>
            </w:ins>
          </w:p>
        </w:tc>
        <w:tc>
          <w:tcPr>
            <w:tcW w:w="1078" w:type="dxa"/>
            <w:tcBorders>
              <w:top w:val="single" w:sz="4" w:space="0" w:color="auto"/>
              <w:bottom w:val="single" w:sz="4" w:space="0" w:color="auto"/>
            </w:tcBorders>
          </w:tcPr>
          <w:p>
            <w:pPr>
              <w:pStyle w:val="yTableNAm"/>
              <w:spacing w:before="0"/>
              <w:rPr>
                <w:ins w:id="726" w:author="Master Repository Process" w:date="2021-08-01T14:15:00Z"/>
                <w:sz w:val="20"/>
              </w:rPr>
            </w:pPr>
          </w:p>
          <w:p>
            <w:pPr>
              <w:pStyle w:val="yTableNAm"/>
              <w:spacing w:before="0"/>
              <w:rPr>
                <w:ins w:id="727" w:author="Master Repository Process" w:date="2021-08-01T14:15:00Z"/>
                <w:sz w:val="20"/>
              </w:rPr>
            </w:pPr>
          </w:p>
          <w:p>
            <w:pPr>
              <w:pStyle w:val="yTableNAm"/>
              <w:spacing w:before="0"/>
              <w:rPr>
                <w:ins w:id="728" w:author="Master Repository Process" w:date="2021-08-01T14:15:00Z"/>
                <w:sz w:val="20"/>
              </w:rPr>
            </w:pPr>
            <w:ins w:id="729" w:author="Master Repository Process" w:date="2021-08-01T14:15:00Z">
              <w:r>
                <w:rPr>
                  <w:sz w:val="20"/>
                </w:rPr>
                <w:t>$5 000</w:t>
              </w:r>
            </w:ins>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38(4)</w:t>
            </w:r>
          </w:p>
        </w:tc>
        <w:tc>
          <w:tcPr>
            <w:tcW w:w="3515" w:type="dxa"/>
            <w:tcBorders>
              <w:top w:val="single" w:sz="4" w:space="0" w:color="auto"/>
              <w:bottom w:val="single" w:sz="4" w:space="0" w:color="auto"/>
            </w:tcBorders>
          </w:tcPr>
          <w:p>
            <w:pPr>
              <w:pStyle w:val="yTableNAm"/>
              <w:spacing w:before="0"/>
              <w:rPr>
                <w:sz w:val="20"/>
              </w:rPr>
            </w:pPr>
            <w:r>
              <w:rPr>
                <w:sz w:val="20"/>
              </w:rPr>
              <w:t>Licence holder nominating ineligible person to be nominee or permitting ineligible person to continue as nominee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38(5)</w:t>
            </w:r>
          </w:p>
        </w:tc>
        <w:tc>
          <w:tcPr>
            <w:tcW w:w="3515" w:type="dxa"/>
            <w:tcBorders>
              <w:top w:val="single" w:sz="4" w:space="0" w:color="auto"/>
              <w:bottom w:val="single" w:sz="4" w:space="0" w:color="auto"/>
            </w:tcBorders>
          </w:tcPr>
          <w:p>
            <w:pPr>
              <w:pStyle w:val="yTableNAm"/>
              <w:spacing w:before="0"/>
              <w:rPr>
                <w:sz w:val="20"/>
              </w:rPr>
            </w:pPr>
            <w:r>
              <w:rPr>
                <w:sz w:val="20"/>
              </w:rPr>
              <w:t>Ineligible person permitting himself or herself to be nominated as nominee for licence or to continue to be nominee for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44A(2) &amp; 65</w:t>
            </w:r>
          </w:p>
        </w:tc>
        <w:tc>
          <w:tcPr>
            <w:tcW w:w="3515" w:type="dxa"/>
            <w:tcBorders>
              <w:top w:val="single" w:sz="4" w:space="0" w:color="auto"/>
              <w:bottom w:val="single" w:sz="4" w:space="0" w:color="auto"/>
            </w:tcBorders>
          </w:tcPr>
          <w:p>
            <w:pPr>
              <w:pStyle w:val="yTableNAm"/>
              <w:spacing w:before="0"/>
              <w:rPr>
                <w:sz w:val="20"/>
              </w:rPr>
            </w:pPr>
            <w:r>
              <w:rPr>
                <w:sz w:val="20"/>
              </w:rPr>
              <w:t>Failing to comply with notice requiring details of insurance policy</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display licence and certificate of registration at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include licence number in advertisement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45(2)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business name, trading name or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$400</w:t>
            </w:r>
          </w:p>
        </w:tc>
      </w:tr>
      <w:tr>
        <w:trPr>
          <w:cantSplit/>
          <w:ins w:id="730" w:author="Master Repository Process" w:date="2021-08-01T14:15:00Z"/>
        </w:trPr>
        <w:tc>
          <w:tcPr>
            <w:tcW w:w="1531" w:type="dxa"/>
            <w:tcBorders>
              <w:top w:val="single" w:sz="4" w:space="0" w:color="auto"/>
              <w:bottom w:val="single" w:sz="4" w:space="0" w:color="auto"/>
            </w:tcBorders>
          </w:tcPr>
          <w:p>
            <w:pPr>
              <w:pStyle w:val="yTableNAm"/>
              <w:spacing w:before="0"/>
              <w:rPr>
                <w:ins w:id="731" w:author="Master Repository Process" w:date="2021-08-01T14:15:00Z"/>
                <w:sz w:val="20"/>
              </w:rPr>
            </w:pPr>
            <w:ins w:id="732" w:author="Master Repository Process" w:date="2021-08-01T14:15:00Z">
              <w:r>
                <w:rPr>
                  <w:sz w:val="20"/>
                </w:rPr>
                <w:t>r. 47C</w:t>
              </w:r>
            </w:ins>
          </w:p>
        </w:tc>
        <w:tc>
          <w:tcPr>
            <w:tcW w:w="3515" w:type="dxa"/>
            <w:tcBorders>
              <w:top w:val="single" w:sz="4" w:space="0" w:color="auto"/>
              <w:bottom w:val="single" w:sz="4" w:space="0" w:color="auto"/>
            </w:tcBorders>
          </w:tcPr>
          <w:p>
            <w:pPr>
              <w:pStyle w:val="yTableNAm"/>
              <w:spacing w:before="0"/>
              <w:rPr>
                <w:ins w:id="733" w:author="Master Repository Process" w:date="2021-08-01T14:15:00Z"/>
                <w:sz w:val="20"/>
              </w:rPr>
            </w:pPr>
            <w:ins w:id="734" w:author="Master Repository Process" w:date="2021-08-01T14:15:00Z">
              <w:r>
                <w:rPr>
                  <w:sz w:val="20"/>
                </w:rPr>
                <w:t>Failing to notify nominees of cancellation or suspension of licence</w:t>
              </w:r>
            </w:ins>
          </w:p>
        </w:tc>
        <w:tc>
          <w:tcPr>
            <w:tcW w:w="964" w:type="dxa"/>
            <w:tcBorders>
              <w:top w:val="single" w:sz="4" w:space="0" w:color="auto"/>
              <w:bottom w:val="single" w:sz="4" w:space="0" w:color="auto"/>
            </w:tcBorders>
          </w:tcPr>
          <w:p>
            <w:pPr>
              <w:pStyle w:val="yTableNAm"/>
              <w:spacing w:before="0"/>
              <w:rPr>
                <w:ins w:id="735" w:author="Master Repository Process" w:date="2021-08-01T14:15:00Z"/>
                <w:sz w:val="20"/>
              </w:rPr>
            </w:pPr>
          </w:p>
          <w:p>
            <w:pPr>
              <w:pStyle w:val="yTableNAm"/>
              <w:spacing w:before="0"/>
              <w:rPr>
                <w:ins w:id="736" w:author="Master Repository Process" w:date="2021-08-01T14:15:00Z"/>
                <w:sz w:val="20"/>
              </w:rPr>
            </w:pPr>
            <w:ins w:id="737" w:author="Master Repository Process" w:date="2021-08-01T14:15:00Z">
              <w:r>
                <w:rPr>
                  <w:sz w:val="20"/>
                </w:rPr>
                <w:t>$1 250</w:t>
              </w:r>
            </w:ins>
          </w:p>
        </w:tc>
        <w:tc>
          <w:tcPr>
            <w:tcW w:w="1078" w:type="dxa"/>
            <w:tcBorders>
              <w:top w:val="single" w:sz="4" w:space="0" w:color="auto"/>
              <w:bottom w:val="single" w:sz="4" w:space="0" w:color="auto"/>
            </w:tcBorders>
          </w:tcPr>
          <w:p>
            <w:pPr>
              <w:pStyle w:val="yTableNAm"/>
              <w:spacing w:before="0"/>
              <w:rPr>
                <w:ins w:id="738" w:author="Master Repository Process" w:date="2021-08-01T14:15:00Z"/>
                <w:sz w:val="20"/>
              </w:rPr>
            </w:pPr>
          </w:p>
          <w:p>
            <w:pPr>
              <w:pStyle w:val="yTableNAm"/>
              <w:spacing w:before="0"/>
              <w:rPr>
                <w:ins w:id="739" w:author="Master Repository Process" w:date="2021-08-01T14:15:00Z"/>
                <w:sz w:val="20"/>
              </w:rPr>
            </w:pPr>
            <w:ins w:id="740" w:author="Master Repository Process" w:date="2021-08-01T14:15:00Z">
              <w:r>
                <w:rPr>
                  <w:sz w:val="20"/>
                </w:rPr>
                <w:t>$5 000</w:t>
              </w:r>
            </w:ins>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49(1) &amp; 65 </w:t>
            </w:r>
          </w:p>
        </w:tc>
        <w:tc>
          <w:tcPr>
            <w:tcW w:w="3515" w:type="dxa"/>
            <w:tcBorders>
              <w:top w:val="single" w:sz="4" w:space="0" w:color="auto"/>
              <w:bottom w:val="single" w:sz="4" w:space="0" w:color="auto"/>
            </w:tcBorders>
          </w:tcPr>
          <w:p>
            <w:pPr>
              <w:pStyle w:val="yTableNAm"/>
              <w:spacing w:before="0"/>
              <w:rPr>
                <w:sz w:val="20"/>
              </w:rPr>
            </w:pPr>
            <w:r>
              <w:rPr>
                <w:sz w:val="20"/>
              </w:rPr>
              <w:t>Carrying out electrical work contrary to requirements specified in r. 49(1)</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49A(b) &amp; 65 </w:t>
            </w:r>
          </w:p>
        </w:tc>
        <w:tc>
          <w:tcPr>
            <w:tcW w:w="3515" w:type="dxa"/>
            <w:tcBorders>
              <w:top w:val="single" w:sz="4" w:space="0" w:color="auto"/>
              <w:bottom w:val="single" w:sz="4" w:space="0" w:color="auto"/>
            </w:tcBorders>
          </w:tcPr>
          <w:p>
            <w:pPr>
              <w:pStyle w:val="yTableNAm"/>
              <w:spacing w:before="0"/>
              <w:rPr>
                <w:sz w:val="20"/>
              </w:rPr>
            </w:pPr>
            <w:r>
              <w:rPr>
                <w:sz w:val="20"/>
              </w:rPr>
              <w:t>Not ensuring a design of electrical installation is accompanied by information about safe installation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50AA(2) &amp; 65</w:t>
            </w:r>
          </w:p>
        </w:tc>
        <w:tc>
          <w:tcPr>
            <w:tcW w:w="3515" w:type="dxa"/>
            <w:tcBorders>
              <w:top w:val="single" w:sz="4" w:space="0" w:color="auto"/>
              <w:bottom w:val="single" w:sz="4" w:space="0" w:color="auto"/>
            </w:tcBorders>
          </w:tcPr>
          <w:p>
            <w:pPr>
              <w:pStyle w:val="yTableNAm"/>
              <w:spacing w:before="0"/>
              <w:rPr>
                <w:sz w:val="20"/>
              </w:rPr>
            </w:pPr>
            <w:r>
              <w:rPr>
                <w:sz w:val="20"/>
              </w:rPr>
              <w:t>Employer not ensuring persons are informed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50AA(3) &amp; 65</w:t>
            </w:r>
          </w:p>
        </w:tc>
        <w:tc>
          <w:tcPr>
            <w:tcW w:w="3515" w:type="dxa"/>
            <w:tcBorders>
              <w:top w:val="single" w:sz="4" w:space="0" w:color="auto"/>
              <w:bottom w:val="single" w:sz="4" w:space="0" w:color="auto"/>
            </w:tcBorders>
          </w:tcPr>
          <w:p>
            <w:pPr>
              <w:pStyle w:val="yTableNAm"/>
              <w:spacing w:before="0"/>
              <w:rPr>
                <w:sz w:val="20"/>
              </w:rPr>
            </w:pPr>
            <w:r>
              <w:rPr>
                <w:sz w:val="20"/>
              </w:rPr>
              <w:t>Supervising electrical worker not ensuring receipt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51(1)</w:t>
            </w:r>
          </w:p>
        </w:tc>
        <w:tc>
          <w:tcPr>
            <w:tcW w:w="3515" w:type="dxa"/>
            <w:tcBorders>
              <w:top w:val="single" w:sz="4" w:space="0" w:color="auto"/>
              <w:bottom w:val="single" w:sz="4" w:space="0" w:color="auto"/>
            </w:tcBorders>
          </w:tcPr>
          <w:p>
            <w:pPr>
              <w:pStyle w:val="yTableNAm"/>
              <w:spacing w:before="0"/>
              <w:rPr>
                <w:sz w:val="20"/>
              </w:rPr>
            </w:pPr>
            <w:r>
              <w:rPr>
                <w:sz w:val="20"/>
              </w:rPr>
              <w:t>Failing to deliver preliminary notice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w:t>
            </w:r>
          </w:p>
        </w:tc>
        <w:tc>
          <w:tcPr>
            <w:tcW w:w="3515" w:type="dxa"/>
            <w:tcBorders>
              <w:top w:val="single" w:sz="4" w:space="0" w:color="auto"/>
              <w:bottom w:val="single" w:sz="4" w:space="0" w:color="auto"/>
            </w:tcBorders>
          </w:tcPr>
          <w:p>
            <w:pPr>
              <w:pStyle w:val="yTableNAm"/>
              <w:spacing w:before="0"/>
              <w:rPr>
                <w:sz w:val="20"/>
              </w:rPr>
            </w:pPr>
            <w:r>
              <w:rPr>
                <w:sz w:val="20"/>
              </w:rPr>
              <w:t>Failing to deliver notice of completion of notifiable work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52(1a)</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keep copy of notice of completion of notifiable work for 5 years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52(3)</w:t>
            </w:r>
          </w:p>
        </w:tc>
        <w:tc>
          <w:tcPr>
            <w:tcW w:w="3515" w:type="dxa"/>
            <w:tcBorders>
              <w:top w:val="single" w:sz="4" w:space="0" w:color="auto"/>
              <w:bottom w:val="single" w:sz="4" w:space="0" w:color="auto"/>
            </w:tcBorders>
          </w:tcPr>
          <w:p>
            <w:pPr>
              <w:pStyle w:val="yTableNAm"/>
              <w:spacing w:before="0"/>
              <w:rPr>
                <w:sz w:val="20"/>
              </w:rPr>
            </w:pPr>
            <w:r>
              <w:rPr>
                <w:sz w:val="20"/>
              </w:rPr>
              <w:t>Sending notice of completion of notifiable work in relation to uncompleted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preliminary notice for proposed work in contravention of paragraph (a)</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notice of completion for notifiable work in contravention of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52B(1)</w:t>
            </w:r>
          </w:p>
        </w:tc>
        <w:tc>
          <w:tcPr>
            <w:tcW w:w="3515" w:type="dxa"/>
            <w:tcBorders>
              <w:top w:val="single" w:sz="4" w:space="0" w:color="auto"/>
              <w:bottom w:val="single" w:sz="4" w:space="0" w:color="auto"/>
            </w:tcBorders>
          </w:tcPr>
          <w:p>
            <w:pPr>
              <w:pStyle w:val="yTableNAm"/>
              <w:spacing w:before="0"/>
              <w:rPr>
                <w:sz w:val="20"/>
              </w:rPr>
            </w:pPr>
            <w:r>
              <w:rPr>
                <w:sz w:val="20"/>
              </w:rPr>
              <w:t>Failing to prepare and deliver electrical safety certificate for electrical installing work to person for whom work carried out</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52B(2)</w:t>
            </w:r>
          </w:p>
        </w:tc>
        <w:tc>
          <w:tcPr>
            <w:tcW w:w="3515" w:type="dxa"/>
            <w:tcBorders>
              <w:top w:val="single" w:sz="4" w:space="0" w:color="auto"/>
              <w:bottom w:val="single" w:sz="4" w:space="0" w:color="auto"/>
            </w:tcBorders>
          </w:tcPr>
          <w:p>
            <w:pPr>
              <w:pStyle w:val="yTableNAm"/>
              <w:spacing w:before="0"/>
              <w:rPr>
                <w:sz w:val="20"/>
              </w:rPr>
            </w:pPr>
            <w:r>
              <w:rPr>
                <w:sz w:val="20"/>
              </w:rPr>
              <w:t>Failing to keep copy of electrical safety certificate for electrical installing work for 5 years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53(2) &amp; 65</w:t>
            </w:r>
          </w:p>
        </w:tc>
        <w:tc>
          <w:tcPr>
            <w:tcW w:w="3515" w:type="dxa"/>
            <w:tcBorders>
              <w:top w:val="single" w:sz="4" w:space="0" w:color="auto"/>
              <w:bottom w:val="single" w:sz="4" w:space="0" w:color="auto"/>
            </w:tcBorders>
          </w:tcPr>
          <w:p>
            <w:pPr>
              <w:pStyle w:val="yTableNAm"/>
              <w:spacing w:before="0"/>
              <w:rPr>
                <w:sz w:val="20"/>
              </w:rPr>
            </w:pPr>
            <w:r>
              <w:rPr>
                <w:sz w:val="20"/>
              </w:rPr>
              <w:t>Employing, engaging or instructing unlicensed person to carry out electrical work for which licence required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53(3) &amp; 65</w:t>
            </w:r>
          </w:p>
        </w:tc>
        <w:tc>
          <w:tcPr>
            <w:tcW w:w="3515" w:type="dxa"/>
            <w:tcBorders>
              <w:top w:val="single" w:sz="4" w:space="0" w:color="auto"/>
              <w:bottom w:val="single" w:sz="4" w:space="0" w:color="auto"/>
            </w:tcBorders>
          </w:tcPr>
          <w:p>
            <w:pPr>
              <w:pStyle w:val="yTableNAm"/>
              <w:spacing w:before="0"/>
              <w:rPr>
                <w:sz w:val="20"/>
              </w:rPr>
            </w:pPr>
            <w:r>
              <w:rPr>
                <w:sz w:val="20"/>
              </w:rPr>
              <w:t xml:space="preserve">Employing, engaging or instructing electrical worker in training to carry out electrical work without electrician’s training licence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54(1)</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notice of completion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54(2)</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record of work carried out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57(1) &amp; 65</w:t>
            </w:r>
          </w:p>
        </w:tc>
        <w:tc>
          <w:tcPr>
            <w:tcW w:w="3515" w:type="dxa"/>
            <w:tcBorders>
              <w:top w:val="single" w:sz="4" w:space="0" w:color="auto"/>
              <w:bottom w:val="single" w:sz="4" w:space="0" w:color="auto"/>
            </w:tcBorders>
          </w:tcPr>
          <w:p>
            <w:pPr>
              <w:pStyle w:val="yTableNAm"/>
              <w:spacing w:before="0"/>
              <w:rPr>
                <w:sz w:val="20"/>
              </w:rPr>
            </w:pPr>
            <w:r>
              <w:rPr>
                <w:sz w:val="20"/>
              </w:rPr>
              <w:t>Failing to maintain or keep record of employed licence holder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57(3) &amp; 65</w:t>
            </w:r>
          </w:p>
        </w:tc>
        <w:tc>
          <w:tcPr>
            <w:tcW w:w="3515" w:type="dxa"/>
            <w:tcBorders>
              <w:top w:val="single" w:sz="4" w:space="0" w:color="auto"/>
              <w:bottom w:val="single" w:sz="4" w:space="0" w:color="auto"/>
            </w:tcBorders>
          </w:tcPr>
          <w:p>
            <w:pPr>
              <w:pStyle w:val="yTableNAm"/>
              <w:spacing w:before="0"/>
              <w:rPr>
                <w:sz w:val="20"/>
              </w:rPr>
            </w:pPr>
            <w:r>
              <w:rPr>
                <w:sz w:val="20"/>
              </w:rPr>
              <w:t>Failing to produce record of employed licence holder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58(2)</w:t>
            </w:r>
          </w:p>
        </w:tc>
        <w:tc>
          <w:tcPr>
            <w:tcW w:w="3515" w:type="dxa"/>
            <w:tcBorders>
              <w:top w:val="single" w:sz="4" w:space="0" w:color="auto"/>
              <w:bottom w:val="single" w:sz="4" w:space="0" w:color="auto"/>
            </w:tcBorders>
          </w:tcPr>
          <w:p>
            <w:pPr>
              <w:pStyle w:val="yTableNAm"/>
              <w:spacing w:before="0"/>
              <w:rPr>
                <w:sz w:val="20"/>
              </w:rPr>
            </w:pPr>
            <w:r>
              <w:rPr>
                <w:sz w:val="20"/>
              </w:rPr>
              <w:t>Failing to produce licence and registration certificate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59(1)</w:t>
            </w:r>
          </w:p>
        </w:tc>
        <w:tc>
          <w:tcPr>
            <w:tcW w:w="3515" w:type="dxa"/>
            <w:tcBorders>
              <w:top w:val="single" w:sz="4" w:space="0" w:color="auto"/>
              <w:bottom w:val="single" w:sz="4" w:space="0" w:color="auto"/>
            </w:tcBorders>
          </w:tcPr>
          <w:p>
            <w:pPr>
              <w:pStyle w:val="yTableNAm"/>
              <w:spacing w:before="0"/>
              <w:rPr>
                <w:sz w:val="20"/>
              </w:rPr>
            </w:pPr>
            <w:r>
              <w:rPr>
                <w:sz w:val="20"/>
              </w:rPr>
              <w:t>Falsifying any matter, presenting forged etc. document etc., impersonating another, making false etc. statement etc., or giving false testimonial</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62(1) &amp; 65</w:t>
            </w:r>
          </w:p>
        </w:tc>
        <w:tc>
          <w:tcPr>
            <w:tcW w:w="3515" w:type="dxa"/>
            <w:tcBorders>
              <w:top w:val="single" w:sz="4" w:space="0" w:color="auto"/>
              <w:bottom w:val="single" w:sz="4" w:space="0" w:color="auto"/>
            </w:tcBorders>
          </w:tcPr>
          <w:p>
            <w:pPr>
              <w:pStyle w:val="yTableNAm"/>
              <w:spacing w:before="0"/>
              <w:rPr>
                <w:sz w:val="20"/>
              </w:rPr>
            </w:pPr>
            <w:r>
              <w:rPr>
                <w:sz w:val="20"/>
              </w:rPr>
              <w:t>Electrical worker failing to report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62(2) &amp; 65</w:t>
            </w:r>
          </w:p>
        </w:tc>
        <w:tc>
          <w:tcPr>
            <w:tcW w:w="3515" w:type="dxa"/>
            <w:tcBorders>
              <w:top w:val="single" w:sz="4" w:space="0" w:color="auto"/>
              <w:bottom w:val="single" w:sz="4" w:space="0" w:color="auto"/>
            </w:tcBorders>
          </w:tcPr>
          <w:p>
            <w:pPr>
              <w:pStyle w:val="yTableNAm"/>
              <w:spacing w:before="0"/>
              <w:rPr>
                <w:sz w:val="20"/>
              </w:rPr>
            </w:pPr>
            <w:r>
              <w:rPr>
                <w:sz w:val="20"/>
              </w:rPr>
              <w:t>Employer failing to report reported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63(2) &amp; 65</w:t>
            </w:r>
          </w:p>
        </w:tc>
        <w:tc>
          <w:tcPr>
            <w:tcW w:w="3515" w:type="dxa"/>
            <w:tcBorders>
              <w:top w:val="single" w:sz="4" w:space="0" w:color="auto"/>
              <w:bottom w:val="single" w:sz="4" w:space="0" w:color="auto"/>
            </w:tcBorders>
          </w:tcPr>
          <w:p>
            <w:pPr>
              <w:pStyle w:val="yTableNAm"/>
              <w:spacing w:before="0"/>
              <w:rPr>
                <w:sz w:val="20"/>
              </w:rPr>
            </w:pPr>
            <w:r>
              <w:rPr>
                <w:sz w:val="20"/>
              </w:rPr>
              <w:t>Failing to report electrical accident</w:t>
            </w:r>
          </w:p>
        </w:tc>
        <w:tc>
          <w:tcPr>
            <w:tcW w:w="964" w:type="dxa"/>
            <w:tcBorders>
              <w:top w:val="single" w:sz="4" w:space="0" w:color="auto"/>
              <w:bottom w:val="single" w:sz="4" w:space="0" w:color="auto"/>
            </w:tcBorders>
          </w:tcPr>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63(3) &amp; 65 </w:t>
            </w:r>
          </w:p>
        </w:tc>
        <w:tc>
          <w:tcPr>
            <w:tcW w:w="3515" w:type="dxa"/>
            <w:tcBorders>
              <w:top w:val="single" w:sz="4" w:space="0" w:color="auto"/>
              <w:bottom w:val="single" w:sz="4" w:space="0" w:color="auto"/>
            </w:tcBorders>
          </w:tcPr>
          <w:p>
            <w:pPr>
              <w:pStyle w:val="yTableNAm"/>
              <w:spacing w:before="0"/>
              <w:rPr>
                <w:sz w:val="20"/>
              </w:rPr>
            </w:pPr>
            <w:r>
              <w:rPr>
                <w:sz w:val="20"/>
              </w:rPr>
              <w:t>Network operator failing to report electrical accident to Director</w:t>
            </w:r>
          </w:p>
        </w:tc>
        <w:tc>
          <w:tcPr>
            <w:tcW w:w="964" w:type="dxa"/>
            <w:tcBorders>
              <w:top w:val="single" w:sz="4" w:space="0" w:color="auto"/>
              <w:bottom w:val="single" w:sz="4" w:space="0" w:color="auto"/>
            </w:tcBorders>
          </w:tcPr>
          <w:p>
            <w:pPr>
              <w:pStyle w:val="yTableNAm"/>
              <w:spacing w:before="0"/>
              <w:rPr>
                <w:sz w:val="20"/>
              </w:rPr>
            </w:pP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63(4) &amp; 65</w:t>
            </w:r>
          </w:p>
        </w:tc>
        <w:tc>
          <w:tcPr>
            <w:tcW w:w="3515" w:type="dxa"/>
            <w:tcBorders>
              <w:top w:val="single" w:sz="4" w:space="0" w:color="auto"/>
              <w:bottom w:val="single" w:sz="4" w:space="0" w:color="auto"/>
            </w:tcBorders>
          </w:tcPr>
          <w:p>
            <w:pPr>
              <w:pStyle w:val="yTableNAm"/>
              <w:spacing w:before="0"/>
              <w:rPr>
                <w:sz w:val="20"/>
              </w:rPr>
            </w:pPr>
            <w:r>
              <w:rPr>
                <w:sz w:val="20"/>
              </w:rPr>
              <w:t>Employee failing to report electrical accident to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bl>
    <w:p>
      <w:pPr>
        <w:pStyle w:val="yTHeadingNAm"/>
      </w:pPr>
      <w:r>
        <w:t xml:space="preserve">Table 4 — </w:t>
      </w:r>
      <w:r>
        <w:rPr>
          <w:i/>
        </w:rPr>
        <w:t xml:space="preserve">Electricity (Network Safety) Regulations 2015 </w:t>
      </w:r>
      <w:r>
        <w:t>offences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12"/>
        <w:gridCol w:w="3458"/>
        <w:gridCol w:w="1049"/>
        <w:gridCol w:w="1069"/>
      </w:tblGrid>
      <w:tr>
        <w:trPr>
          <w:cantSplit/>
          <w:tblHeader/>
        </w:trPr>
        <w:tc>
          <w:tcPr>
            <w:tcW w:w="1512" w:type="dxa"/>
            <w:vMerge w:val="restart"/>
          </w:tcPr>
          <w:p>
            <w:pPr>
              <w:pStyle w:val="yTableNAm"/>
            </w:pPr>
            <w:r>
              <w:rPr>
                <w:b/>
                <w:sz w:val="20"/>
              </w:rPr>
              <w:t>Provision(s)</w:t>
            </w:r>
          </w:p>
        </w:tc>
        <w:tc>
          <w:tcPr>
            <w:tcW w:w="3458" w:type="dxa"/>
            <w:vMerge w:val="restart"/>
          </w:tcPr>
          <w:p>
            <w:pPr>
              <w:pStyle w:val="yTableNAm"/>
            </w:pPr>
            <w:r>
              <w:rPr>
                <w:b/>
                <w:sz w:val="20"/>
              </w:rPr>
              <w:t xml:space="preserve">Description of offence under </w:t>
            </w:r>
            <w:r>
              <w:rPr>
                <w:b/>
                <w:i/>
                <w:sz w:val="20"/>
              </w:rPr>
              <w:t>Electricity (Network Safety) Regulations 2015</w:t>
            </w:r>
          </w:p>
        </w:tc>
        <w:tc>
          <w:tcPr>
            <w:tcW w:w="2118" w:type="dxa"/>
            <w:gridSpan w:val="2"/>
          </w:tcPr>
          <w:p>
            <w:pPr>
              <w:pStyle w:val="yTableNAm"/>
              <w:jc w:val="center"/>
            </w:pPr>
            <w:r>
              <w:rPr>
                <w:b/>
                <w:sz w:val="20"/>
              </w:rPr>
              <w:t>Modified penalty</w:t>
            </w:r>
          </w:p>
        </w:tc>
      </w:tr>
      <w:tr>
        <w:trPr>
          <w:cantSplit/>
          <w:tblHeader/>
        </w:trPr>
        <w:tc>
          <w:tcPr>
            <w:tcW w:w="1512" w:type="dxa"/>
            <w:vMerge/>
            <w:tcBorders>
              <w:bottom w:val="double" w:sz="4" w:space="0" w:color="auto"/>
            </w:tcBorders>
          </w:tcPr>
          <w:p>
            <w:pPr>
              <w:pStyle w:val="zyTableNAm"/>
              <w:rPr>
                <w:b/>
                <w:sz w:val="20"/>
              </w:rPr>
            </w:pPr>
          </w:p>
        </w:tc>
        <w:tc>
          <w:tcPr>
            <w:tcW w:w="3458" w:type="dxa"/>
            <w:vMerge/>
            <w:tcBorders>
              <w:bottom w:val="double" w:sz="4" w:space="0" w:color="auto"/>
            </w:tcBorders>
          </w:tcPr>
          <w:p>
            <w:pPr>
              <w:pStyle w:val="yTableNAm"/>
            </w:pPr>
          </w:p>
        </w:tc>
        <w:tc>
          <w:tcPr>
            <w:tcW w:w="1049" w:type="dxa"/>
            <w:tcBorders>
              <w:bottom w:val="double" w:sz="4" w:space="0" w:color="auto"/>
            </w:tcBorders>
          </w:tcPr>
          <w:p>
            <w:pPr>
              <w:pStyle w:val="yTableNAm"/>
              <w:jc w:val="center"/>
            </w:pPr>
            <w:r>
              <w:rPr>
                <w:b/>
                <w:sz w:val="20"/>
              </w:rPr>
              <w:t>For individual</w:t>
            </w:r>
          </w:p>
        </w:tc>
        <w:tc>
          <w:tcPr>
            <w:tcW w:w="1069" w:type="dxa"/>
            <w:tcBorders>
              <w:bottom w:val="double" w:sz="4" w:space="0" w:color="auto"/>
            </w:tcBorders>
          </w:tcPr>
          <w:p>
            <w:pPr>
              <w:pStyle w:val="yTableNAm"/>
              <w:jc w:val="center"/>
            </w:pPr>
            <w:r>
              <w:rPr>
                <w:b/>
                <w:sz w:val="20"/>
              </w:rPr>
              <w:t>For body corporate</w:t>
            </w:r>
          </w:p>
        </w:tc>
      </w:tr>
      <w:tr>
        <w:trPr>
          <w:cantSplit/>
        </w:trPr>
        <w:tc>
          <w:tcPr>
            <w:tcW w:w="1512" w:type="dxa"/>
            <w:tcBorders>
              <w:top w:val="single" w:sz="4" w:space="0" w:color="auto"/>
              <w:bottom w:val="single" w:sz="4" w:space="0" w:color="auto"/>
            </w:tcBorders>
          </w:tcPr>
          <w:p>
            <w:pPr>
              <w:pStyle w:val="yTableNAm"/>
            </w:pPr>
            <w:r>
              <w:rPr>
                <w:sz w:val="20"/>
              </w:rPr>
              <w:t>r. 13(1)</w:t>
            </w:r>
          </w:p>
        </w:tc>
        <w:tc>
          <w:tcPr>
            <w:tcW w:w="3458" w:type="dxa"/>
            <w:tcBorders>
              <w:top w:val="single" w:sz="4" w:space="0" w:color="auto"/>
              <w:bottom w:val="single" w:sz="4" w:space="0" w:color="auto"/>
            </w:tcBorders>
          </w:tcPr>
          <w:p>
            <w:pPr>
              <w:pStyle w:val="yTableNAm"/>
            </w:pPr>
            <w:r>
              <w:rPr>
                <w:sz w:val="20"/>
              </w:rPr>
              <w:t>Failure by network operator to have safety management system</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14(1)</w:t>
            </w:r>
          </w:p>
        </w:tc>
        <w:tc>
          <w:tcPr>
            <w:tcW w:w="3458" w:type="dxa"/>
            <w:tcBorders>
              <w:top w:val="single" w:sz="4" w:space="0" w:color="auto"/>
              <w:bottom w:val="single" w:sz="4" w:space="0" w:color="auto"/>
            </w:tcBorders>
          </w:tcPr>
          <w:p>
            <w:pPr>
              <w:pStyle w:val="yTableNAm"/>
            </w:pPr>
            <w:r>
              <w:rPr>
                <w:sz w:val="20"/>
              </w:rPr>
              <w:t>Failure by network operator to review and revise safety management system</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 xml:space="preserve">r. 14(2) </w:t>
            </w:r>
          </w:p>
        </w:tc>
        <w:tc>
          <w:tcPr>
            <w:tcW w:w="3458" w:type="dxa"/>
            <w:tcBorders>
              <w:top w:val="single" w:sz="4" w:space="0" w:color="auto"/>
              <w:bottom w:val="single" w:sz="4" w:space="0" w:color="auto"/>
            </w:tcBorders>
          </w:tcPr>
          <w:p>
            <w:pPr>
              <w:pStyle w:val="yTableNAm"/>
            </w:pPr>
            <w:r>
              <w:rPr>
                <w:sz w:val="20"/>
              </w:rPr>
              <w:t>Failure by network operator to revise safety management system following amendment of AS 5577</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23(6)</w:t>
            </w:r>
          </w:p>
        </w:tc>
        <w:tc>
          <w:tcPr>
            <w:tcW w:w="3458" w:type="dxa"/>
            <w:tcBorders>
              <w:top w:val="single" w:sz="4" w:space="0" w:color="auto"/>
              <w:bottom w:val="single" w:sz="4" w:space="0" w:color="auto"/>
            </w:tcBorders>
          </w:tcPr>
          <w:p>
            <w:pPr>
              <w:pStyle w:val="yTableNAm"/>
            </w:pPr>
            <w:r>
              <w:rPr>
                <w:sz w:val="20"/>
              </w:rPr>
              <w:t>Destroying or disposing of physical evidence relating to incident</w:t>
            </w:r>
          </w:p>
        </w:tc>
        <w:tc>
          <w:tcPr>
            <w:tcW w:w="1049" w:type="dxa"/>
            <w:tcBorders>
              <w:top w:val="single" w:sz="4" w:space="0" w:color="auto"/>
              <w:bottom w:val="single" w:sz="4" w:space="0" w:color="auto"/>
            </w:tcBorders>
            <w:vAlign w:val="bottom"/>
          </w:tcPr>
          <w:p>
            <w:pPr>
              <w:pStyle w:val="yTableNAm"/>
            </w:pPr>
            <w:r>
              <w:rPr>
                <w:sz w:val="20"/>
              </w:rPr>
              <w:t>$5 000</w:t>
            </w: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tcBorders>
          </w:tcPr>
          <w:p>
            <w:pPr>
              <w:pStyle w:val="yTableNAm"/>
            </w:pPr>
            <w:r>
              <w:rPr>
                <w:sz w:val="20"/>
              </w:rPr>
              <w:t>r. 24(1)</w:t>
            </w:r>
          </w:p>
        </w:tc>
        <w:tc>
          <w:tcPr>
            <w:tcW w:w="3458" w:type="dxa"/>
            <w:tcBorders>
              <w:top w:val="single" w:sz="4" w:space="0" w:color="auto"/>
            </w:tcBorders>
          </w:tcPr>
          <w:p>
            <w:pPr>
              <w:pStyle w:val="yTableNAm"/>
            </w:pPr>
            <w:r>
              <w:rPr>
                <w:sz w:val="20"/>
              </w:rPr>
              <w:t>Failure by network operator to give report, that complies with regulation 24(2), on incident within required time</w:t>
            </w:r>
          </w:p>
        </w:tc>
        <w:tc>
          <w:tcPr>
            <w:tcW w:w="1049" w:type="dxa"/>
            <w:tcBorders>
              <w:top w:val="single" w:sz="4" w:space="0" w:color="auto"/>
            </w:tcBorders>
            <w:vAlign w:val="bottom"/>
          </w:tcPr>
          <w:p>
            <w:pPr>
              <w:pStyle w:val="yTableNAm"/>
            </w:pPr>
          </w:p>
        </w:tc>
        <w:tc>
          <w:tcPr>
            <w:tcW w:w="1069" w:type="dxa"/>
            <w:tcBorders>
              <w:top w:val="single" w:sz="4" w:space="0" w:color="auto"/>
            </w:tcBorders>
            <w:vAlign w:val="bottom"/>
          </w:tcPr>
          <w:p>
            <w:pPr>
              <w:pStyle w:val="yTableNAm"/>
            </w:pPr>
            <w:r>
              <w:rPr>
                <w:sz w:val="20"/>
              </w:rPr>
              <w:t>$10 000</w:t>
            </w:r>
          </w:p>
        </w:tc>
      </w:tr>
      <w:tr>
        <w:trPr>
          <w:cantSplit/>
        </w:trPr>
        <w:tc>
          <w:tcPr>
            <w:tcW w:w="1512" w:type="dxa"/>
            <w:tcBorders>
              <w:top w:val="single" w:sz="4" w:space="0" w:color="auto"/>
            </w:tcBorders>
          </w:tcPr>
          <w:p>
            <w:pPr>
              <w:pStyle w:val="yTableNAm"/>
            </w:pPr>
            <w:r>
              <w:rPr>
                <w:sz w:val="20"/>
              </w:rPr>
              <w:t>r. 24(1)</w:t>
            </w:r>
          </w:p>
        </w:tc>
        <w:tc>
          <w:tcPr>
            <w:tcW w:w="3458" w:type="dxa"/>
            <w:tcBorders>
              <w:top w:val="single" w:sz="4" w:space="0" w:color="auto"/>
            </w:tcBorders>
          </w:tcPr>
          <w:p>
            <w:pPr>
              <w:pStyle w:val="yTableNAm"/>
            </w:pPr>
            <w:r>
              <w:rPr>
                <w:sz w:val="20"/>
              </w:rPr>
              <w:t>Failure by network operator to give report on incident within required time</w:t>
            </w:r>
          </w:p>
        </w:tc>
        <w:tc>
          <w:tcPr>
            <w:tcW w:w="1049" w:type="dxa"/>
            <w:tcBorders>
              <w:top w:val="single" w:sz="4" w:space="0" w:color="auto"/>
            </w:tcBorders>
            <w:vAlign w:val="bottom"/>
          </w:tcPr>
          <w:p>
            <w:pPr>
              <w:pStyle w:val="yTableNAm"/>
            </w:pPr>
          </w:p>
        </w:tc>
        <w:tc>
          <w:tcPr>
            <w:tcW w:w="1069" w:type="dxa"/>
            <w:tcBorders>
              <w:top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26(3)</w:t>
            </w:r>
          </w:p>
        </w:tc>
        <w:tc>
          <w:tcPr>
            <w:tcW w:w="3458" w:type="dxa"/>
            <w:tcBorders>
              <w:top w:val="single" w:sz="4" w:space="0" w:color="auto"/>
              <w:bottom w:val="single" w:sz="4" w:space="0" w:color="auto"/>
            </w:tcBorders>
          </w:tcPr>
          <w:p>
            <w:pPr>
              <w:pStyle w:val="yTableNAm"/>
            </w:pPr>
            <w:r>
              <w:rPr>
                <w:sz w:val="20"/>
              </w:rPr>
              <w:t>Failure by network operator to permit witnessing of testing</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31(1)</w:t>
            </w:r>
          </w:p>
        </w:tc>
        <w:tc>
          <w:tcPr>
            <w:tcW w:w="3458" w:type="dxa"/>
            <w:tcBorders>
              <w:top w:val="single" w:sz="4" w:space="0" w:color="auto"/>
              <w:bottom w:val="single" w:sz="4" w:space="0" w:color="auto"/>
            </w:tcBorders>
          </w:tcPr>
          <w:p>
            <w:pPr>
              <w:pStyle w:val="yTableNAm"/>
            </w:pPr>
            <w:r>
              <w:rPr>
                <w:sz w:val="20"/>
              </w:rPr>
              <w:t>Failure by network operator to give or publish statement of network safety performance objectives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$10 000</w:t>
            </w:r>
          </w:p>
        </w:tc>
      </w:tr>
      <w:tr>
        <w:trPr>
          <w:cantSplit/>
        </w:trPr>
        <w:tc>
          <w:tcPr>
            <w:tcW w:w="1512" w:type="dxa"/>
            <w:tcBorders>
              <w:top w:val="single" w:sz="4" w:space="0" w:color="auto"/>
              <w:bottom w:val="single" w:sz="4" w:space="0" w:color="auto"/>
            </w:tcBorders>
          </w:tcPr>
          <w:p>
            <w:pPr>
              <w:pStyle w:val="yTableNAm"/>
            </w:pPr>
            <w:r>
              <w:rPr>
                <w:sz w:val="20"/>
              </w:rPr>
              <w:t>r. 32(2)</w:t>
            </w:r>
          </w:p>
        </w:tc>
        <w:tc>
          <w:tcPr>
            <w:tcW w:w="3458" w:type="dxa"/>
            <w:tcBorders>
              <w:top w:val="single" w:sz="4" w:space="0" w:color="auto"/>
              <w:bottom w:val="single" w:sz="4" w:space="0" w:color="auto"/>
            </w:tcBorders>
          </w:tcPr>
          <w:p>
            <w:pPr>
              <w:pStyle w:val="yTableNAm"/>
            </w:pPr>
            <w:r>
              <w:rPr>
                <w:sz w:val="20"/>
              </w:rPr>
              <w:t>Failure by network operator to give or publish statement of network safety performance outcomes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$10 000</w:t>
            </w:r>
          </w:p>
        </w:tc>
      </w:tr>
      <w:tr>
        <w:trPr>
          <w:cantSplit/>
        </w:trPr>
        <w:tc>
          <w:tcPr>
            <w:tcW w:w="1512" w:type="dxa"/>
            <w:tcBorders>
              <w:top w:val="single" w:sz="4" w:space="0" w:color="auto"/>
              <w:bottom w:val="single" w:sz="4" w:space="0" w:color="auto"/>
            </w:tcBorders>
          </w:tcPr>
          <w:p>
            <w:pPr>
              <w:pStyle w:val="yTableNAm"/>
            </w:pPr>
            <w:r>
              <w:rPr>
                <w:sz w:val="20"/>
              </w:rPr>
              <w:t>r. 41(2)</w:t>
            </w:r>
          </w:p>
        </w:tc>
        <w:tc>
          <w:tcPr>
            <w:tcW w:w="3458" w:type="dxa"/>
            <w:tcBorders>
              <w:top w:val="single" w:sz="4" w:space="0" w:color="auto"/>
              <w:bottom w:val="single" w:sz="4" w:space="0" w:color="auto"/>
            </w:tcBorders>
          </w:tcPr>
          <w:p>
            <w:pPr>
              <w:pStyle w:val="yTableNAm"/>
              <w:rPr>
                <w:rStyle w:val="DraftersNotes"/>
                <w:i w:val="0"/>
              </w:rPr>
            </w:pPr>
            <w:r>
              <w:rPr>
                <w:sz w:val="20"/>
              </w:rPr>
              <w:t>Failure by network operator 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41(3)</w:t>
            </w:r>
          </w:p>
        </w:tc>
        <w:tc>
          <w:tcPr>
            <w:tcW w:w="3458" w:type="dxa"/>
            <w:tcBorders>
              <w:top w:val="single" w:sz="4" w:space="0" w:color="auto"/>
              <w:bottom w:val="single" w:sz="4" w:space="0" w:color="auto"/>
            </w:tcBorders>
          </w:tcPr>
          <w:p>
            <w:pPr>
              <w:pStyle w:val="yTableNAm"/>
              <w:rPr>
                <w:rStyle w:val="DraftersNotes"/>
                <w:i w:val="0"/>
              </w:rPr>
            </w:pPr>
            <w:r>
              <w:rPr>
                <w:sz w:val="20"/>
              </w:rPr>
              <w:t>Failure by person who is to become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41(4)</w:t>
            </w:r>
          </w:p>
        </w:tc>
        <w:tc>
          <w:tcPr>
            <w:tcW w:w="3458" w:type="dxa"/>
            <w:tcBorders>
              <w:top w:val="single" w:sz="4" w:space="0" w:color="auto"/>
              <w:bottom w:val="single" w:sz="4" w:space="0" w:color="auto"/>
            </w:tcBorders>
          </w:tcPr>
          <w:p>
            <w:pPr>
              <w:pStyle w:val="yTableNAm"/>
              <w:rPr>
                <w:rStyle w:val="DraftersNotes"/>
                <w:i w:val="0"/>
              </w:rPr>
            </w:pPr>
            <w:r>
              <w:rPr>
                <w:sz w:val="20"/>
              </w:rPr>
              <w:t>Failure by person who is to cease to be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41(5)</w:t>
            </w:r>
          </w:p>
        </w:tc>
        <w:tc>
          <w:tcPr>
            <w:tcW w:w="3458" w:type="dxa"/>
            <w:tcBorders>
              <w:top w:val="single" w:sz="4" w:space="0" w:color="auto"/>
              <w:bottom w:val="single" w:sz="4" w:space="0" w:color="auto"/>
            </w:tcBorders>
          </w:tcPr>
          <w:p>
            <w:pPr>
              <w:pStyle w:val="yTableNAm"/>
            </w:pPr>
            <w:r>
              <w:rPr>
                <w:sz w:val="20"/>
              </w:rPr>
              <w:t>Failure by network operator to give notice of change in name or contact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bl>
    <w:p>
      <w:pPr>
        <w:pStyle w:val="yFootnotesection"/>
      </w:pPr>
      <w:r>
        <w:tab/>
        <w:t>[Schedule 1 inserted</w:t>
      </w:r>
      <w:del w:id="741" w:author="Master Repository Process" w:date="2021-08-01T14:15:00Z">
        <w:r>
          <w:delText xml:space="preserve"> in</w:delText>
        </w:r>
      </w:del>
      <w:ins w:id="742" w:author="Master Repository Process" w:date="2021-08-01T14:15:00Z">
        <w:r>
          <w:t>:</w:t>
        </w:r>
      </w:ins>
      <w:r>
        <w:t xml:space="preserve"> Gazette 31 Dec 2010 p. 6888-92; amended</w:t>
      </w:r>
      <w:del w:id="743" w:author="Master Repository Process" w:date="2021-08-01T14:15:00Z">
        <w:r>
          <w:delText xml:space="preserve"> in</w:delText>
        </w:r>
      </w:del>
      <w:ins w:id="744" w:author="Master Repository Process" w:date="2021-08-01T14:15:00Z">
        <w:r>
          <w:t>:</w:t>
        </w:r>
      </w:ins>
      <w:r>
        <w:t xml:space="preserve"> Gazette 13 Apr 2012 p. 1649</w:t>
      </w:r>
      <w:r>
        <w:noBreakHyphen/>
        <w:t>51; 14 Apr 2015 p. 1324; 5 Aug 2015 p. 3185-6</w:t>
      </w:r>
      <w:ins w:id="745" w:author="Master Repository Process" w:date="2021-08-01T14:15:00Z">
        <w:r>
          <w:t>; 2 Oct 2018 p. 3792</w:t>
        </w:r>
      </w:ins>
      <w:r>
        <w:t xml:space="preserve">.] </w:t>
      </w:r>
    </w:p>
    <w:p>
      <w:pPr>
        <w:pStyle w:val="yFootnotesection"/>
        <w:sectPr>
          <w:headerReference w:type="even" r:id="rId21"/>
          <w:headerReference w:type="default" r:id="rId22"/>
          <w:pgSz w:w="11907" w:h="16840" w:code="9"/>
          <w:pgMar w:top="2376" w:right="2405" w:bottom="3542" w:left="2405" w:header="706" w:footer="3380" w:gutter="0"/>
          <w:cols w:space="720"/>
          <w:noEndnote/>
          <w:docGrid w:linePitch="326"/>
        </w:sectPr>
      </w:pPr>
    </w:p>
    <w:p>
      <w:pPr>
        <w:pStyle w:val="yScheduleHeading"/>
      </w:pPr>
      <w:bookmarkStart w:id="747" w:name="_Toc531617780"/>
      <w:bookmarkStart w:id="748" w:name="_Toc531675865"/>
      <w:bookmarkStart w:id="749" w:name="_Toc531675964"/>
      <w:bookmarkStart w:id="750" w:name="_Toc531676024"/>
      <w:bookmarkStart w:id="751" w:name="_Toc531676489"/>
      <w:bookmarkStart w:id="752" w:name="_Toc531678402"/>
      <w:bookmarkStart w:id="753" w:name="_Toc531699307"/>
      <w:bookmarkStart w:id="754" w:name="_Toc531790817"/>
      <w:bookmarkStart w:id="755" w:name="_Toc531861902"/>
      <w:bookmarkStart w:id="756" w:name="_Toc526239672"/>
      <w:bookmarkStart w:id="757" w:name="_Toc526239913"/>
      <w:bookmarkStart w:id="758" w:name="_Toc526261401"/>
      <w:bookmarkStart w:id="759" w:name="_Toc526261536"/>
      <w:r>
        <w:rPr>
          <w:rStyle w:val="CharSchNo"/>
        </w:rPr>
        <w:t>Schedule 2</w:t>
      </w:r>
      <w:r>
        <w:t> — </w:t>
      </w:r>
      <w:r>
        <w:rPr>
          <w:rStyle w:val="CharSchText"/>
        </w:rPr>
        <w:t>Forms</w:t>
      </w:r>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yShoulderClause"/>
      </w:pPr>
      <w:r>
        <w:t>[r. 344]</w:t>
      </w:r>
    </w:p>
    <w:p>
      <w:pPr>
        <w:pStyle w:val="yFootnoteheading"/>
        <w:spacing w:after="120"/>
      </w:pPr>
      <w:r>
        <w:tab/>
        <w:t>[Heading inserted</w:t>
      </w:r>
      <w:del w:id="760" w:author="Master Repository Process" w:date="2021-08-01T14:15:00Z">
        <w:r>
          <w:delText xml:space="preserve"> in</w:delText>
        </w:r>
      </w:del>
      <w:ins w:id="761" w:author="Master Repository Process" w:date="2021-08-01T14:15:00Z">
        <w:r>
          <w:t>:</w:t>
        </w:r>
      </w:ins>
      <w:r>
        <w:t xml:space="preserve"> Gazette 20 Mar 2007 p. 1042.]</w:t>
      </w:r>
    </w:p>
    <w:p>
      <w:pPr>
        <w:pStyle w:val="yMiscellaneousHeading"/>
        <w:tabs>
          <w:tab w:val="left" w:pos="600"/>
        </w:tabs>
        <w:spacing w:after="120"/>
        <w:jc w:val="left"/>
        <w:rPr>
          <w:b/>
          <w:bCs/>
        </w:rPr>
      </w:pPr>
      <w:r>
        <w:rPr>
          <w:b/>
          <w:bCs/>
          <w:szCs w:val="22"/>
        </w:rPr>
        <w:tab/>
      </w:r>
      <w:r>
        <w:rPr>
          <w:rStyle w:val="CharSClsNo"/>
          <w:b/>
        </w:rPr>
        <w:t>Form 1</w:t>
      </w:r>
      <w:r>
        <w:rPr>
          <w:b/>
          <w:bCs/>
        </w:rPr>
        <w:t>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567"/>
        <w:gridCol w:w="283"/>
        <w:gridCol w:w="1276"/>
        <w:gridCol w:w="1418"/>
        <w:gridCol w:w="1984"/>
      </w:tblGrid>
      <w:tr>
        <w:trPr>
          <w:cantSplit/>
          <w:trHeight w:val="282"/>
        </w:trPr>
        <w:tc>
          <w:tcPr>
            <w:tcW w:w="4820" w:type="dxa"/>
            <w:gridSpan w:val="5"/>
          </w:tcPr>
          <w:p>
            <w:pPr>
              <w:pStyle w:val="yTableNAm"/>
              <w:spacing w:before="40"/>
              <w:rPr>
                <w:b/>
                <w:iCs/>
                <w:sz w:val="20"/>
              </w:rPr>
            </w:pPr>
            <w:r>
              <w:rPr>
                <w:i/>
                <w:iCs/>
                <w:sz w:val="20"/>
              </w:rPr>
              <w:t>Electricity Act 1945</w:t>
            </w:r>
          </w:p>
          <w:p>
            <w:pPr>
              <w:pStyle w:val="yTableNAm"/>
              <w:spacing w:before="40"/>
              <w:rPr>
                <w:b/>
                <w:sz w:val="28"/>
              </w:rPr>
            </w:pPr>
            <w:r>
              <w:rPr>
                <w:b/>
                <w:sz w:val="28"/>
              </w:rPr>
              <w:t>Infringement notice</w:t>
            </w:r>
          </w:p>
        </w:tc>
        <w:tc>
          <w:tcPr>
            <w:tcW w:w="1984" w:type="dxa"/>
            <w:tcBorders>
              <w:bottom w:val="single" w:sz="4" w:space="0" w:color="auto"/>
            </w:tcBorders>
          </w:tcPr>
          <w:p>
            <w:pPr>
              <w:pStyle w:val="yTableNAm"/>
              <w:spacing w:before="40"/>
              <w:rPr>
                <w:sz w:val="20"/>
              </w:rPr>
            </w:pPr>
            <w:r>
              <w:rPr>
                <w:sz w:val="20"/>
              </w:rPr>
              <w:t xml:space="preserve">Infringement </w:t>
            </w:r>
            <w:r>
              <w:rPr>
                <w:sz w:val="20"/>
              </w:rPr>
              <w:br/>
              <w:t>notice no.</w:t>
            </w:r>
          </w:p>
        </w:tc>
      </w:tr>
      <w:tr>
        <w:trPr>
          <w:cantSplit/>
          <w:trHeight w:val="150"/>
        </w:trPr>
        <w:tc>
          <w:tcPr>
            <w:tcW w:w="1276" w:type="dxa"/>
            <w:vMerge w:val="restart"/>
          </w:tcPr>
          <w:p>
            <w:pPr>
              <w:pStyle w:val="yTableNAm"/>
              <w:spacing w:before="40"/>
              <w:rPr>
                <w:b/>
                <w:sz w:val="20"/>
              </w:rPr>
            </w:pPr>
            <w:r>
              <w:rPr>
                <w:b/>
                <w:sz w:val="20"/>
              </w:rPr>
              <w:t>Alleged offender</w:t>
            </w:r>
          </w:p>
        </w:tc>
        <w:tc>
          <w:tcPr>
            <w:tcW w:w="5528" w:type="dxa"/>
            <w:gridSpan w:val="5"/>
          </w:tcPr>
          <w:p>
            <w:pPr>
              <w:pStyle w:val="yTableNAm"/>
              <w:tabs>
                <w:tab w:val="clear" w:pos="567"/>
                <w:tab w:val="left" w:pos="634"/>
              </w:tabs>
              <w:spacing w:before="40"/>
              <w:rPr>
                <w:i/>
                <w:sz w:val="20"/>
              </w:rPr>
            </w:pPr>
            <w:r>
              <w:rPr>
                <w:sz w:val="20"/>
              </w:rPr>
              <w:t>Name:</w:t>
            </w:r>
            <w:r>
              <w:rPr>
                <w:sz w:val="20"/>
              </w:rPr>
              <w:tab/>
              <w:t>Family name</w:t>
            </w:r>
          </w:p>
        </w:tc>
      </w:tr>
      <w:tr>
        <w:trPr>
          <w:cantSplit/>
          <w:trHeight w:val="150"/>
        </w:trPr>
        <w:tc>
          <w:tcPr>
            <w:tcW w:w="1276" w:type="dxa"/>
            <w:vMerge/>
          </w:tcPr>
          <w:p>
            <w:pPr>
              <w:pStyle w:val="yTableNAm"/>
              <w:spacing w:before="40"/>
              <w:rPr>
                <w:b/>
                <w:sz w:val="20"/>
              </w:rPr>
            </w:pPr>
          </w:p>
        </w:tc>
        <w:tc>
          <w:tcPr>
            <w:tcW w:w="5528" w:type="dxa"/>
            <w:gridSpan w:val="5"/>
          </w:tcPr>
          <w:p>
            <w:pPr>
              <w:pStyle w:val="yTableNAm"/>
              <w:tabs>
                <w:tab w:val="clear" w:pos="567"/>
                <w:tab w:val="left" w:pos="634"/>
              </w:tabs>
              <w:spacing w:before="40"/>
              <w:rPr>
                <w:i/>
                <w:sz w:val="20"/>
              </w:rPr>
            </w:pPr>
            <w:r>
              <w:rPr>
                <w:sz w:val="20"/>
              </w:rPr>
              <w:tab/>
              <w:t>Given names</w:t>
            </w:r>
          </w:p>
        </w:tc>
      </w:tr>
      <w:tr>
        <w:trPr>
          <w:cantSplit/>
          <w:trHeight w:val="180"/>
        </w:trPr>
        <w:tc>
          <w:tcPr>
            <w:tcW w:w="1276" w:type="dxa"/>
            <w:vMerge/>
          </w:tcPr>
          <w:p>
            <w:pPr>
              <w:pStyle w:val="yTableNAm"/>
              <w:spacing w:before="40"/>
              <w:rPr>
                <w:b/>
                <w:sz w:val="20"/>
              </w:rPr>
            </w:pPr>
          </w:p>
        </w:tc>
        <w:tc>
          <w:tcPr>
            <w:tcW w:w="567" w:type="dxa"/>
            <w:tcBorders>
              <w:bottom w:val="nil"/>
              <w:right w:val="nil"/>
            </w:tcBorders>
          </w:tcPr>
          <w:p>
            <w:pPr>
              <w:pStyle w:val="yTableNAm"/>
              <w:tabs>
                <w:tab w:val="clear" w:pos="567"/>
                <w:tab w:val="left" w:pos="3754"/>
              </w:tabs>
              <w:spacing w:before="40"/>
              <w:rPr>
                <w:sz w:val="20"/>
              </w:rPr>
            </w:pPr>
            <w:r>
              <w:rPr>
                <w:sz w:val="20"/>
              </w:rPr>
              <w:t xml:space="preserve">or </w:t>
            </w:r>
          </w:p>
        </w:tc>
        <w:tc>
          <w:tcPr>
            <w:tcW w:w="1559" w:type="dxa"/>
            <w:gridSpan w:val="2"/>
            <w:tcBorders>
              <w:left w:val="nil"/>
              <w:bottom w:val="nil"/>
              <w:right w:val="nil"/>
            </w:tcBorders>
          </w:tcPr>
          <w:p>
            <w:pPr>
              <w:pStyle w:val="yTableNAm"/>
              <w:tabs>
                <w:tab w:val="clear" w:pos="567"/>
                <w:tab w:val="left" w:pos="3754"/>
              </w:tabs>
              <w:spacing w:before="40"/>
              <w:rPr>
                <w:sz w:val="20"/>
              </w:rPr>
            </w:pPr>
            <w:r>
              <w:rPr>
                <w:sz w:val="20"/>
              </w:rPr>
              <w:t xml:space="preserve"> Company name</w:t>
            </w:r>
          </w:p>
        </w:tc>
        <w:tc>
          <w:tcPr>
            <w:tcW w:w="3402" w:type="dxa"/>
            <w:gridSpan w:val="2"/>
            <w:tcBorders>
              <w:left w:val="nil"/>
            </w:tcBorders>
          </w:tcPr>
          <w:p>
            <w:pPr>
              <w:pStyle w:val="yTableNAm"/>
              <w:tabs>
                <w:tab w:val="clear" w:pos="567"/>
                <w:tab w:val="left" w:pos="3754"/>
              </w:tabs>
              <w:spacing w:before="40"/>
              <w:jc w:val="both"/>
              <w:rPr>
                <w:sz w:val="20"/>
              </w:rPr>
            </w:pPr>
          </w:p>
        </w:tc>
      </w:tr>
      <w:tr>
        <w:trPr>
          <w:cantSplit/>
          <w:trHeight w:val="180"/>
        </w:trPr>
        <w:tc>
          <w:tcPr>
            <w:tcW w:w="1276" w:type="dxa"/>
            <w:vMerge/>
            <w:tcBorders>
              <w:bottom w:val="nil"/>
            </w:tcBorders>
          </w:tcPr>
          <w:p>
            <w:pPr>
              <w:pStyle w:val="yTableNAm"/>
              <w:spacing w:before="40"/>
              <w:rPr>
                <w:b/>
                <w:sz w:val="20"/>
              </w:rPr>
            </w:pPr>
          </w:p>
        </w:tc>
        <w:tc>
          <w:tcPr>
            <w:tcW w:w="567" w:type="dxa"/>
            <w:tcBorders>
              <w:top w:val="nil"/>
              <w:bottom w:val="single" w:sz="4" w:space="0" w:color="auto"/>
              <w:right w:val="nil"/>
            </w:tcBorders>
          </w:tcPr>
          <w:p>
            <w:pPr>
              <w:pStyle w:val="yTableNAm"/>
              <w:tabs>
                <w:tab w:val="clear" w:pos="567"/>
                <w:tab w:val="left" w:pos="3754"/>
              </w:tabs>
              <w:spacing w:before="40"/>
              <w:rPr>
                <w:sz w:val="19"/>
                <w:szCs w:val="19"/>
              </w:rPr>
            </w:pPr>
          </w:p>
        </w:tc>
        <w:tc>
          <w:tcPr>
            <w:tcW w:w="1559" w:type="dxa"/>
            <w:gridSpan w:val="2"/>
            <w:tcBorders>
              <w:top w:val="nil"/>
              <w:left w:val="nil"/>
              <w:bottom w:val="single" w:sz="4" w:space="0" w:color="auto"/>
              <w:right w:val="nil"/>
            </w:tcBorders>
          </w:tcPr>
          <w:p>
            <w:pPr>
              <w:pStyle w:val="yTableNAm"/>
              <w:tabs>
                <w:tab w:val="clear" w:pos="567"/>
                <w:tab w:val="left" w:pos="3754"/>
              </w:tabs>
              <w:spacing w:before="40"/>
              <w:rPr>
                <w:sz w:val="19"/>
                <w:szCs w:val="19"/>
              </w:rPr>
            </w:pPr>
          </w:p>
        </w:tc>
        <w:tc>
          <w:tcPr>
            <w:tcW w:w="1418" w:type="dxa"/>
            <w:tcBorders>
              <w:left w:val="nil"/>
              <w:right w:val="nil"/>
            </w:tcBorders>
          </w:tcPr>
          <w:p>
            <w:pPr>
              <w:pStyle w:val="yTableNAm"/>
              <w:tabs>
                <w:tab w:val="clear" w:pos="567"/>
                <w:tab w:val="left" w:pos="3754"/>
              </w:tabs>
              <w:spacing w:before="40"/>
              <w:jc w:val="center"/>
              <w:rPr>
                <w:sz w:val="19"/>
                <w:szCs w:val="19"/>
              </w:rPr>
            </w:pPr>
          </w:p>
        </w:tc>
        <w:tc>
          <w:tcPr>
            <w:tcW w:w="1984" w:type="dxa"/>
            <w:tcBorders>
              <w:left w:val="nil"/>
            </w:tcBorders>
          </w:tcPr>
          <w:p>
            <w:pPr>
              <w:pStyle w:val="yTableNAm"/>
              <w:tabs>
                <w:tab w:val="clear" w:pos="567"/>
                <w:tab w:val="left" w:pos="3754"/>
              </w:tabs>
              <w:spacing w:before="40"/>
              <w:rPr>
                <w:sz w:val="20"/>
              </w:rPr>
            </w:pPr>
            <w:r>
              <w:rPr>
                <w:sz w:val="20"/>
              </w:rPr>
              <w:t>ACN</w:t>
            </w:r>
          </w:p>
        </w:tc>
      </w:tr>
      <w:tr>
        <w:trPr>
          <w:cantSplit/>
          <w:trHeight w:val="180"/>
        </w:trPr>
        <w:tc>
          <w:tcPr>
            <w:tcW w:w="1276" w:type="dxa"/>
            <w:tcBorders>
              <w:top w:val="nil"/>
              <w:bottom w:val="nil"/>
            </w:tcBorders>
          </w:tcPr>
          <w:p>
            <w:pPr>
              <w:pStyle w:val="yTableNAm"/>
              <w:spacing w:before="40"/>
              <w:rPr>
                <w:b/>
                <w:sz w:val="20"/>
              </w:rPr>
            </w:pPr>
          </w:p>
        </w:tc>
        <w:tc>
          <w:tcPr>
            <w:tcW w:w="2126" w:type="dxa"/>
            <w:gridSpan w:val="3"/>
            <w:tcBorders>
              <w:top w:val="single" w:sz="4" w:space="0" w:color="auto"/>
              <w:bottom w:val="nil"/>
              <w:right w:val="nil"/>
            </w:tcBorders>
          </w:tcPr>
          <w:p>
            <w:pPr>
              <w:pStyle w:val="yTableNAm"/>
              <w:tabs>
                <w:tab w:val="clear" w:pos="567"/>
                <w:tab w:val="left" w:pos="3754"/>
              </w:tabs>
              <w:spacing w:before="40"/>
              <w:rPr>
                <w:sz w:val="20"/>
              </w:rPr>
            </w:pPr>
            <w:r>
              <w:rPr>
                <w:sz w:val="20"/>
              </w:rPr>
              <w:t>Address</w:t>
            </w:r>
          </w:p>
        </w:tc>
        <w:tc>
          <w:tcPr>
            <w:tcW w:w="3402" w:type="dxa"/>
            <w:gridSpan w:val="2"/>
            <w:tcBorders>
              <w:left w:val="nil"/>
            </w:tcBorders>
          </w:tcPr>
          <w:p>
            <w:pPr>
              <w:pStyle w:val="yTableNAm"/>
              <w:tabs>
                <w:tab w:val="clear" w:pos="567"/>
                <w:tab w:val="left" w:pos="3754"/>
              </w:tabs>
              <w:spacing w:before="40"/>
              <w:jc w:val="center"/>
              <w:rPr>
                <w:sz w:val="19"/>
                <w:szCs w:val="19"/>
              </w:rPr>
            </w:pPr>
          </w:p>
        </w:tc>
      </w:tr>
      <w:tr>
        <w:trPr>
          <w:cantSplit/>
          <w:trHeight w:val="180"/>
        </w:trPr>
        <w:tc>
          <w:tcPr>
            <w:tcW w:w="1276" w:type="dxa"/>
            <w:tcBorders>
              <w:top w:val="nil"/>
            </w:tcBorders>
          </w:tcPr>
          <w:p>
            <w:pPr>
              <w:pStyle w:val="yTableNAm"/>
              <w:spacing w:before="40"/>
              <w:rPr>
                <w:b/>
                <w:sz w:val="20"/>
              </w:rPr>
            </w:pPr>
          </w:p>
        </w:tc>
        <w:tc>
          <w:tcPr>
            <w:tcW w:w="850" w:type="dxa"/>
            <w:gridSpan w:val="2"/>
            <w:tcBorders>
              <w:top w:val="nil"/>
              <w:bottom w:val="single" w:sz="4" w:space="0" w:color="auto"/>
              <w:right w:val="nil"/>
            </w:tcBorders>
          </w:tcPr>
          <w:p>
            <w:pPr>
              <w:pStyle w:val="yTableNAm"/>
              <w:tabs>
                <w:tab w:val="clear" w:pos="567"/>
                <w:tab w:val="left" w:pos="3754"/>
              </w:tabs>
              <w:spacing w:before="40"/>
              <w:rPr>
                <w:sz w:val="19"/>
                <w:szCs w:val="19"/>
              </w:rPr>
            </w:pPr>
          </w:p>
        </w:tc>
        <w:tc>
          <w:tcPr>
            <w:tcW w:w="1276" w:type="dxa"/>
            <w:tcBorders>
              <w:top w:val="single" w:sz="4" w:space="0" w:color="auto"/>
              <w:left w:val="nil"/>
              <w:bottom w:val="single" w:sz="4" w:space="0" w:color="auto"/>
              <w:right w:val="nil"/>
            </w:tcBorders>
          </w:tcPr>
          <w:p>
            <w:pPr>
              <w:pStyle w:val="yTableNAm"/>
              <w:tabs>
                <w:tab w:val="clear" w:pos="567"/>
                <w:tab w:val="left" w:pos="3754"/>
              </w:tabs>
              <w:spacing w:before="40"/>
              <w:rPr>
                <w:sz w:val="19"/>
                <w:szCs w:val="19"/>
              </w:rPr>
            </w:pPr>
          </w:p>
        </w:tc>
        <w:tc>
          <w:tcPr>
            <w:tcW w:w="3402" w:type="dxa"/>
            <w:gridSpan w:val="2"/>
            <w:tcBorders>
              <w:left w:val="nil"/>
            </w:tcBorders>
          </w:tcPr>
          <w:p>
            <w:pPr>
              <w:pStyle w:val="yTableNAm"/>
              <w:tabs>
                <w:tab w:val="clear" w:pos="567"/>
                <w:tab w:val="left" w:pos="3754"/>
              </w:tabs>
              <w:spacing w:before="40"/>
              <w:jc w:val="center"/>
              <w:rPr>
                <w:sz w:val="20"/>
              </w:rPr>
            </w:pPr>
            <w:r>
              <w:rPr>
                <w:sz w:val="20"/>
              </w:rPr>
              <w:t xml:space="preserve">       Postcode</w:t>
            </w:r>
          </w:p>
        </w:tc>
      </w:tr>
      <w:tr>
        <w:trPr>
          <w:cantSplit/>
          <w:trHeight w:val="184"/>
        </w:trPr>
        <w:tc>
          <w:tcPr>
            <w:tcW w:w="1276" w:type="dxa"/>
            <w:vMerge w:val="restart"/>
          </w:tcPr>
          <w:p>
            <w:pPr>
              <w:pStyle w:val="yTableNAm"/>
              <w:spacing w:before="40"/>
              <w:rPr>
                <w:b/>
                <w:i/>
                <w:sz w:val="20"/>
              </w:rPr>
            </w:pPr>
            <w:r>
              <w:rPr>
                <w:b/>
                <w:sz w:val="20"/>
              </w:rPr>
              <w:t>Alleged offence</w:t>
            </w:r>
          </w:p>
        </w:tc>
        <w:tc>
          <w:tcPr>
            <w:tcW w:w="2126" w:type="dxa"/>
            <w:gridSpan w:val="3"/>
            <w:tcBorders>
              <w:bottom w:val="nil"/>
              <w:right w:val="nil"/>
            </w:tcBorders>
          </w:tcPr>
          <w:p>
            <w:pPr>
              <w:pStyle w:val="yTableNAm"/>
              <w:spacing w:before="40"/>
              <w:rPr>
                <w:sz w:val="20"/>
              </w:rPr>
            </w:pPr>
            <w:r>
              <w:rPr>
                <w:sz w:val="20"/>
              </w:rPr>
              <w:t xml:space="preserve">Description of offence </w:t>
            </w:r>
          </w:p>
        </w:tc>
        <w:tc>
          <w:tcPr>
            <w:tcW w:w="3402" w:type="dxa"/>
            <w:gridSpan w:val="2"/>
            <w:tcBorders>
              <w:left w:val="nil"/>
            </w:tcBorders>
          </w:tcPr>
          <w:p>
            <w:pPr>
              <w:pStyle w:val="yTableNAm"/>
              <w:spacing w:before="40"/>
              <w:rPr>
                <w:sz w:val="20"/>
              </w:rPr>
            </w:pPr>
          </w:p>
        </w:tc>
      </w:tr>
      <w:tr>
        <w:trPr>
          <w:cantSplit/>
          <w:trHeight w:val="184"/>
        </w:trPr>
        <w:tc>
          <w:tcPr>
            <w:tcW w:w="1276" w:type="dxa"/>
            <w:vMerge/>
          </w:tcPr>
          <w:p>
            <w:pPr>
              <w:pStyle w:val="yTableNAm"/>
              <w:spacing w:before="40"/>
              <w:rPr>
                <w:b/>
                <w:sz w:val="20"/>
              </w:rPr>
            </w:pPr>
          </w:p>
        </w:tc>
        <w:tc>
          <w:tcPr>
            <w:tcW w:w="2126" w:type="dxa"/>
            <w:gridSpan w:val="3"/>
            <w:tcBorders>
              <w:top w:val="nil"/>
              <w:right w:val="nil"/>
            </w:tcBorders>
          </w:tcPr>
          <w:p>
            <w:pPr>
              <w:pStyle w:val="yTableNAm"/>
              <w:spacing w:before="40"/>
              <w:rPr>
                <w:sz w:val="20"/>
              </w:rPr>
            </w:pPr>
          </w:p>
        </w:tc>
        <w:tc>
          <w:tcPr>
            <w:tcW w:w="3402" w:type="dxa"/>
            <w:gridSpan w:val="2"/>
            <w:tcBorders>
              <w:left w:val="nil"/>
            </w:tcBorders>
          </w:tcPr>
          <w:p>
            <w:pPr>
              <w:pStyle w:val="yTableNAm"/>
              <w:spacing w:before="40"/>
              <w:rPr>
                <w:sz w:val="20"/>
              </w:rPr>
            </w:pPr>
          </w:p>
        </w:tc>
      </w:tr>
      <w:tr>
        <w:trPr>
          <w:cantSplit/>
        </w:trPr>
        <w:tc>
          <w:tcPr>
            <w:tcW w:w="1276" w:type="dxa"/>
            <w:vMerge/>
          </w:tcPr>
          <w:p>
            <w:pPr>
              <w:pStyle w:val="yTableNAm"/>
              <w:spacing w:before="40"/>
              <w:rPr>
                <w:sz w:val="20"/>
              </w:rPr>
            </w:pPr>
          </w:p>
        </w:tc>
        <w:tc>
          <w:tcPr>
            <w:tcW w:w="5528" w:type="dxa"/>
            <w:gridSpan w:val="5"/>
          </w:tcPr>
          <w:p>
            <w:pPr>
              <w:pStyle w:val="yTableNAm"/>
              <w:spacing w:before="40"/>
              <w:rPr>
                <w:i/>
                <w:sz w:val="20"/>
              </w:rPr>
            </w:pPr>
            <w:r>
              <w:rPr>
                <w:i/>
                <w:iCs/>
                <w:sz w:val="20"/>
              </w:rPr>
              <w:t>Electricity Act 1945</w:t>
            </w:r>
            <w:r>
              <w:rPr>
                <w:sz w:val="20"/>
              </w:rPr>
              <w:t xml:space="preserve"> s. </w:t>
            </w:r>
          </w:p>
          <w:p>
            <w:pPr>
              <w:pStyle w:val="yTableNAm"/>
              <w:spacing w:before="40"/>
              <w:rPr>
                <w:i/>
                <w:sz w:val="20"/>
              </w:rPr>
            </w:pPr>
            <w:r>
              <w:rPr>
                <w:i/>
                <w:iCs/>
                <w:sz w:val="20"/>
              </w:rPr>
              <w:t>Electricity Regulations 1947</w:t>
            </w:r>
            <w:r>
              <w:rPr>
                <w:sz w:val="20"/>
              </w:rPr>
              <w:t xml:space="preserve"> r. </w:t>
            </w:r>
          </w:p>
          <w:p>
            <w:pPr>
              <w:pStyle w:val="yTableNAm"/>
              <w:spacing w:before="40"/>
              <w:rPr>
                <w:i/>
                <w:sz w:val="20"/>
              </w:rPr>
            </w:pPr>
            <w:r>
              <w:rPr>
                <w:i/>
                <w:iCs/>
                <w:sz w:val="20"/>
              </w:rPr>
              <w:t>Electricity (Licensing) Regulations 1991</w:t>
            </w:r>
            <w:r>
              <w:rPr>
                <w:sz w:val="20"/>
              </w:rPr>
              <w:t xml:space="preserve"> r. </w:t>
            </w:r>
          </w:p>
          <w:p>
            <w:pPr>
              <w:pStyle w:val="yTableNAm"/>
              <w:spacing w:before="40"/>
              <w:ind w:left="567" w:hanging="567"/>
              <w:rPr>
                <w:i/>
                <w:sz w:val="20"/>
              </w:rPr>
            </w:pPr>
            <w:r>
              <w:rPr>
                <w:i/>
                <w:iCs/>
                <w:sz w:val="20"/>
              </w:rPr>
              <w:t xml:space="preserve">Electricity (Network Safety) Regulations 2015 </w:t>
            </w:r>
            <w:r>
              <w:rPr>
                <w:iCs/>
                <w:sz w:val="20"/>
              </w:rPr>
              <w:t>r.</w:t>
            </w:r>
          </w:p>
        </w:tc>
      </w:tr>
      <w:tr>
        <w:trPr>
          <w:cantSplit/>
        </w:trPr>
        <w:tc>
          <w:tcPr>
            <w:tcW w:w="1276" w:type="dxa"/>
            <w:vMerge/>
          </w:tcPr>
          <w:p>
            <w:pPr>
              <w:pStyle w:val="yTableNAm"/>
              <w:spacing w:before="0"/>
              <w:rPr>
                <w:sz w:val="20"/>
              </w:rPr>
            </w:pPr>
          </w:p>
        </w:tc>
        <w:tc>
          <w:tcPr>
            <w:tcW w:w="5528" w:type="dxa"/>
            <w:gridSpan w:val="5"/>
          </w:tcPr>
          <w:p>
            <w:pPr>
              <w:pStyle w:val="yTableNAm"/>
              <w:tabs>
                <w:tab w:val="clear" w:pos="567"/>
                <w:tab w:val="left" w:pos="1234"/>
                <w:tab w:val="left" w:pos="1954"/>
                <w:tab w:val="left" w:pos="3034"/>
                <w:tab w:val="left" w:pos="4354"/>
              </w:tabs>
              <w:spacing w:before="40"/>
              <w:rPr>
                <w:i/>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NAm"/>
              <w:spacing w:before="0"/>
              <w:rPr>
                <w:b/>
                <w:sz w:val="20"/>
              </w:rPr>
            </w:pPr>
          </w:p>
        </w:tc>
        <w:tc>
          <w:tcPr>
            <w:tcW w:w="5528" w:type="dxa"/>
            <w:gridSpan w:val="5"/>
          </w:tcPr>
          <w:p>
            <w:pPr>
              <w:pStyle w:val="yTableNAm"/>
              <w:spacing w:before="40"/>
              <w:rPr>
                <w:i/>
                <w:sz w:val="20"/>
              </w:rPr>
            </w:pPr>
            <w:r>
              <w:rPr>
                <w:sz w:val="20"/>
              </w:rPr>
              <w:t>Modified penalty  $</w:t>
            </w:r>
          </w:p>
        </w:tc>
      </w:tr>
      <w:tr>
        <w:trPr>
          <w:cantSplit/>
        </w:trPr>
        <w:tc>
          <w:tcPr>
            <w:tcW w:w="1276" w:type="dxa"/>
            <w:vMerge w:val="restart"/>
          </w:tcPr>
          <w:p>
            <w:pPr>
              <w:pStyle w:val="yTableNAm"/>
              <w:spacing w:before="40"/>
              <w:rPr>
                <w:b/>
                <w:i/>
                <w:sz w:val="20"/>
              </w:rPr>
            </w:pPr>
            <w:r>
              <w:rPr>
                <w:b/>
                <w:sz w:val="20"/>
              </w:rPr>
              <w:t>Officer issuing notice</w:t>
            </w:r>
          </w:p>
        </w:tc>
        <w:tc>
          <w:tcPr>
            <w:tcW w:w="5528" w:type="dxa"/>
            <w:gridSpan w:val="5"/>
          </w:tcPr>
          <w:p>
            <w:pPr>
              <w:pStyle w:val="yTableNAm"/>
              <w:spacing w:before="40"/>
              <w:rPr>
                <w:i/>
                <w:sz w:val="20"/>
              </w:rPr>
            </w:pPr>
            <w:r>
              <w:rPr>
                <w:sz w:val="20"/>
              </w:rPr>
              <w:t>Name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Signature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Office</w:t>
            </w:r>
          </w:p>
        </w:tc>
      </w:tr>
      <w:tr>
        <w:tc>
          <w:tcPr>
            <w:tcW w:w="1276" w:type="dxa"/>
            <w:tcBorders>
              <w:bottom w:val="single" w:sz="4" w:space="0" w:color="auto"/>
            </w:tcBorders>
          </w:tcPr>
          <w:p>
            <w:pPr>
              <w:pStyle w:val="yTableNAm"/>
              <w:spacing w:before="40"/>
              <w:rPr>
                <w:b/>
                <w:i/>
                <w:sz w:val="20"/>
              </w:rPr>
            </w:pPr>
            <w:r>
              <w:rPr>
                <w:b/>
                <w:sz w:val="20"/>
              </w:rPr>
              <w:t xml:space="preserve">Date </w:t>
            </w:r>
          </w:p>
        </w:tc>
        <w:tc>
          <w:tcPr>
            <w:tcW w:w="5528" w:type="dxa"/>
            <w:gridSpan w:val="5"/>
            <w:tcBorders>
              <w:bottom w:val="single" w:sz="4" w:space="0" w:color="auto"/>
            </w:tcBorders>
          </w:tcPr>
          <w:p>
            <w:pPr>
              <w:pStyle w:val="yTableNAm"/>
              <w:tabs>
                <w:tab w:val="clear" w:pos="567"/>
                <w:tab w:val="left" w:pos="1954"/>
                <w:tab w:val="left" w:pos="2554"/>
              </w:tabs>
              <w:spacing w:before="40"/>
              <w:rPr>
                <w:i/>
                <w:sz w:val="20"/>
              </w:rPr>
            </w:pPr>
            <w:r>
              <w:rPr>
                <w:sz w:val="20"/>
              </w:rPr>
              <w:t xml:space="preserve">Date of notice </w:t>
            </w:r>
            <w:r>
              <w:rPr>
                <w:sz w:val="20"/>
              </w:rPr>
              <w:tab/>
              <w:t>/</w:t>
            </w:r>
            <w:r>
              <w:rPr>
                <w:sz w:val="20"/>
              </w:rPr>
              <w:tab/>
              <w:t>/20</w:t>
            </w:r>
          </w:p>
        </w:tc>
      </w:tr>
      <w:tr>
        <w:tc>
          <w:tcPr>
            <w:tcW w:w="1276" w:type="dxa"/>
            <w:tcBorders>
              <w:bottom w:val="nil"/>
            </w:tcBorders>
          </w:tcPr>
          <w:p>
            <w:pPr>
              <w:pStyle w:val="yTableNAm"/>
              <w:spacing w:before="40"/>
              <w:rPr>
                <w:b/>
                <w:i/>
                <w:sz w:val="20"/>
              </w:rPr>
            </w:pPr>
            <w:r>
              <w:rPr>
                <w:b/>
                <w:sz w:val="20"/>
              </w:rPr>
              <w:t>Notice to alleged offender</w:t>
            </w:r>
          </w:p>
        </w:tc>
        <w:tc>
          <w:tcPr>
            <w:tcW w:w="5528" w:type="dxa"/>
            <w:gridSpan w:val="5"/>
            <w:tcBorders>
              <w:bottom w:val="nil"/>
            </w:tcBorders>
          </w:tcPr>
          <w:p>
            <w:pPr>
              <w:pStyle w:val="yTableNAm"/>
              <w:spacing w:before="40"/>
              <w:rPr>
                <w:i/>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single" w:sz="4" w:space="0" w:color="auto"/>
            </w:tcBorders>
          </w:tcPr>
          <w:p>
            <w:pPr>
              <w:pStyle w:val="yTableNAm"/>
              <w:spacing w:before="0"/>
              <w:rPr>
                <w:b/>
                <w:sz w:val="20"/>
              </w:rPr>
            </w:pPr>
          </w:p>
        </w:tc>
        <w:tc>
          <w:tcPr>
            <w:tcW w:w="5528" w:type="dxa"/>
            <w:gridSpan w:val="5"/>
            <w:tcBorders>
              <w:top w:val="nil"/>
              <w:bottom w:val="single" w:sz="4" w:space="0" w:color="auto"/>
            </w:tcBorders>
          </w:tcPr>
          <w:p>
            <w:pPr>
              <w:pStyle w:val="yTableNAm"/>
              <w:tabs>
                <w:tab w:val="clear" w:pos="567"/>
                <w:tab w:val="left" w:pos="274"/>
                <w:tab w:val="left" w:pos="1168"/>
                <w:tab w:val="right" w:pos="2765"/>
                <w:tab w:val="left" w:pos="3053"/>
              </w:tabs>
              <w:spacing w:before="40" w:line="260" w:lineRule="atLeast"/>
              <w:ind w:left="720" w:hanging="720"/>
              <w:rPr>
                <w:sz w:val="20"/>
              </w:rPr>
            </w:pPr>
            <w:r>
              <w:rPr>
                <w:b/>
                <w:sz w:val="20"/>
              </w:rPr>
              <w:tab/>
              <w:t>By post:</w:t>
            </w:r>
            <w:r>
              <w:rPr>
                <w:sz w:val="20"/>
              </w:rPr>
              <w:tab/>
            </w:r>
            <w:r>
              <w:rPr>
                <w:sz w:val="20"/>
              </w:rPr>
              <w:tab/>
              <w:t xml:space="preserve">Send a cheque or money order (payable to </w:t>
            </w:r>
            <w:r>
              <w:rPr>
                <w:sz w:val="20"/>
              </w:rPr>
              <w:tab/>
              <w:t xml:space="preserve">‘Director of Energy Safety’) to: </w:t>
            </w:r>
          </w:p>
          <w:p>
            <w:pPr>
              <w:pStyle w:val="yTableNAm"/>
              <w:tabs>
                <w:tab w:val="clear" w:pos="567"/>
                <w:tab w:val="left" w:pos="274"/>
                <w:tab w:val="left" w:pos="514"/>
                <w:tab w:val="left" w:pos="1168"/>
              </w:tabs>
              <w:spacing w:before="0"/>
              <w:rPr>
                <w:sz w:val="20"/>
              </w:rPr>
            </w:pPr>
            <w:r>
              <w:rPr>
                <w:sz w:val="20"/>
              </w:rPr>
              <w:tab/>
            </w:r>
            <w:r>
              <w:rPr>
                <w:sz w:val="20"/>
              </w:rPr>
              <w:tab/>
            </w:r>
            <w:r>
              <w:rPr>
                <w:sz w:val="20"/>
              </w:rPr>
              <w:tab/>
              <w:t>Director of Energy Safety</w:t>
            </w:r>
          </w:p>
          <w:p>
            <w:pPr>
              <w:pStyle w:val="yTableNAm"/>
              <w:tabs>
                <w:tab w:val="clear" w:pos="567"/>
                <w:tab w:val="left" w:pos="274"/>
                <w:tab w:val="left" w:pos="514"/>
                <w:tab w:val="left" w:pos="1168"/>
              </w:tabs>
              <w:spacing w:before="0"/>
              <w:rPr>
                <w:i/>
                <w:iCs/>
                <w:sz w:val="20"/>
              </w:rPr>
            </w:pPr>
            <w:r>
              <w:rPr>
                <w:sz w:val="20"/>
              </w:rPr>
              <w:t xml:space="preserve">   </w:t>
            </w:r>
            <w:r>
              <w:rPr>
                <w:sz w:val="20"/>
              </w:rPr>
              <w:tab/>
            </w:r>
            <w:r>
              <w:rPr>
                <w:sz w:val="20"/>
              </w:rPr>
              <w:tab/>
            </w:r>
            <w:r>
              <w:rPr>
                <w:sz w:val="20"/>
              </w:rPr>
              <w:tab/>
            </w:r>
            <w:r>
              <w:rPr>
                <w:i/>
                <w:iCs/>
                <w:sz w:val="20"/>
              </w:rPr>
              <w:t>[Address]</w:t>
            </w:r>
          </w:p>
          <w:p>
            <w:pPr>
              <w:pStyle w:val="yTableNAm"/>
              <w:tabs>
                <w:tab w:val="clear" w:pos="567"/>
                <w:tab w:val="left" w:pos="274"/>
              </w:tabs>
              <w:spacing w:before="40"/>
              <w:rPr>
                <w:sz w:val="20"/>
              </w:rPr>
            </w:pPr>
            <w:r>
              <w:rPr>
                <w:b/>
                <w:sz w:val="20"/>
              </w:rPr>
              <w:tab/>
              <w:t>In person:</w:t>
            </w:r>
            <w:r>
              <w:rPr>
                <w:sz w:val="20"/>
              </w:rPr>
              <w:t xml:space="preserve"> Pay the cashier at: </w:t>
            </w:r>
          </w:p>
          <w:p>
            <w:pPr>
              <w:pStyle w:val="yTableNAm"/>
              <w:tabs>
                <w:tab w:val="clear" w:pos="567"/>
                <w:tab w:val="left" w:pos="274"/>
              </w:tabs>
              <w:spacing w:before="0"/>
              <w:rPr>
                <w:sz w:val="20"/>
              </w:rPr>
            </w:pPr>
            <w:r>
              <w:rPr>
                <w:sz w:val="20"/>
              </w:rPr>
              <w:tab/>
            </w:r>
            <w:r>
              <w:rPr>
                <w:sz w:val="20"/>
              </w:rPr>
              <w:tab/>
              <w:t>Energy Safety</w:t>
            </w:r>
          </w:p>
          <w:p>
            <w:pPr>
              <w:pStyle w:val="yTableNAm"/>
              <w:spacing w:before="0"/>
              <w:rPr>
                <w:i/>
                <w:iCs/>
                <w:sz w:val="20"/>
              </w:rPr>
            </w:pPr>
            <w:r>
              <w:rPr>
                <w:sz w:val="20"/>
              </w:rPr>
              <w:t xml:space="preserve">   </w:t>
            </w:r>
            <w:r>
              <w:rPr>
                <w:sz w:val="20"/>
              </w:rPr>
              <w:tab/>
            </w:r>
            <w:r>
              <w:rPr>
                <w:sz w:val="20"/>
              </w:rPr>
              <w:tab/>
            </w:r>
            <w:r>
              <w:rPr>
                <w:i/>
                <w:iCs/>
                <w:sz w:val="20"/>
              </w:rPr>
              <w:t>[Address]</w:t>
            </w:r>
          </w:p>
          <w:p>
            <w:pPr>
              <w:pStyle w:val="yTableNAm"/>
              <w:spacing w:before="0"/>
              <w:rPr>
                <w:i/>
                <w:iCs/>
                <w:sz w:val="20"/>
              </w:rPr>
            </w:pPr>
          </w:p>
        </w:tc>
      </w:tr>
      <w:tr>
        <w:trPr>
          <w:cantSplit/>
        </w:trP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keepNext/>
              <w:keepLines/>
              <w:spacing w:before="40"/>
              <w:rPr>
                <w:i/>
                <w:sz w:val="20"/>
              </w:rPr>
            </w:pPr>
            <w:r>
              <w:rPr>
                <w:b/>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keepNext/>
              <w:keepLines/>
              <w:spacing w:before="40"/>
              <w:rPr>
                <w:i/>
                <w:sz w:val="20"/>
              </w:rPr>
            </w:pPr>
            <w:r>
              <w:rPr>
                <w:b/>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spacing w:before="40"/>
              <w:rPr>
                <w:i/>
                <w:sz w:val="20"/>
              </w:rPr>
            </w:pPr>
            <w:r>
              <w:rPr>
                <w:b/>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inserted</w:t>
      </w:r>
      <w:del w:id="762" w:author="Master Repository Process" w:date="2021-08-01T14:15:00Z">
        <w:r>
          <w:delText xml:space="preserve"> in</w:delText>
        </w:r>
      </w:del>
      <w:ins w:id="763" w:author="Master Repository Process" w:date="2021-08-01T14:15:00Z">
        <w:r>
          <w:t>:</w:t>
        </w:r>
      </w:ins>
      <w:r>
        <w:t xml:space="preserve"> Gazette 20 Mar 2007 p. 1042; amended</w:t>
      </w:r>
      <w:del w:id="764" w:author="Master Repository Process" w:date="2021-08-01T14:15:00Z">
        <w:r>
          <w:delText xml:space="preserve"> in</w:delText>
        </w:r>
      </w:del>
      <w:ins w:id="765" w:author="Master Repository Process" w:date="2021-08-01T14:15:00Z">
        <w:r>
          <w:t>:</w:t>
        </w:r>
      </w:ins>
      <w:r>
        <w:t xml:space="preserve"> Gazette 20 Aug 2013 p. 3829; 5 Aug 2015 p. 3186.]</w:t>
      </w:r>
    </w:p>
    <w:p>
      <w:pPr>
        <w:pStyle w:val="yMiscellaneousHeading"/>
        <w:pageBreakBefore/>
        <w:tabs>
          <w:tab w:val="left" w:pos="600"/>
        </w:tabs>
        <w:spacing w:before="0" w:after="60"/>
        <w:jc w:val="left"/>
        <w:rPr>
          <w:b/>
          <w:bCs/>
        </w:rPr>
      </w:pPr>
      <w:r>
        <w:tab/>
      </w:r>
      <w:r>
        <w:rPr>
          <w:rStyle w:val="CharSClsNo"/>
          <w:b/>
        </w:rPr>
        <w:t>Form 2</w:t>
      </w:r>
      <w:r>
        <w:rPr>
          <w:b/>
          <w:bCs/>
        </w:rPr>
        <w:t>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283"/>
        <w:gridCol w:w="1701"/>
        <w:gridCol w:w="1418"/>
        <w:gridCol w:w="283"/>
        <w:gridCol w:w="1701"/>
      </w:tblGrid>
      <w:tr>
        <w:trPr>
          <w:cantSplit/>
          <w:trHeight w:val="282"/>
        </w:trPr>
        <w:tc>
          <w:tcPr>
            <w:tcW w:w="4820" w:type="dxa"/>
            <w:gridSpan w:val="4"/>
          </w:tcPr>
          <w:p>
            <w:pPr>
              <w:pStyle w:val="yTableNAm"/>
              <w:tabs>
                <w:tab w:val="right" w:pos="2765"/>
                <w:tab w:val="left" w:pos="3053"/>
              </w:tabs>
              <w:spacing w:before="40" w:after="20" w:line="260" w:lineRule="atLeast"/>
              <w:ind w:left="3050" w:hanging="3050"/>
              <w:rPr>
                <w:b/>
                <w:iCs/>
                <w:sz w:val="19"/>
                <w:szCs w:val="19"/>
              </w:rPr>
            </w:pPr>
            <w:r>
              <w:rPr>
                <w:i/>
                <w:iCs/>
                <w:sz w:val="19"/>
                <w:szCs w:val="19"/>
              </w:rPr>
              <w:t>Electricity Act 1945</w:t>
            </w:r>
          </w:p>
          <w:p>
            <w:pPr>
              <w:pStyle w:val="yTableNAm"/>
              <w:spacing w:before="40" w:after="20"/>
              <w:rPr>
                <w:b/>
                <w:sz w:val="19"/>
                <w:szCs w:val="19"/>
              </w:rPr>
            </w:pPr>
            <w:r>
              <w:rPr>
                <w:b/>
                <w:sz w:val="19"/>
                <w:szCs w:val="19"/>
              </w:rPr>
              <w:t>Withdrawal of infringement notice</w:t>
            </w:r>
          </w:p>
        </w:tc>
        <w:tc>
          <w:tcPr>
            <w:tcW w:w="1984" w:type="dxa"/>
            <w:gridSpan w:val="2"/>
            <w:tcBorders>
              <w:bottom w:val="single" w:sz="4" w:space="0" w:color="auto"/>
            </w:tcBorders>
          </w:tcPr>
          <w:p>
            <w:pPr>
              <w:pStyle w:val="yTableNAm"/>
              <w:spacing w:before="40" w:after="20"/>
              <w:rPr>
                <w:sz w:val="19"/>
                <w:szCs w:val="19"/>
              </w:rPr>
            </w:pPr>
            <w:r>
              <w:rPr>
                <w:sz w:val="19"/>
                <w:szCs w:val="19"/>
              </w:rPr>
              <w:t>Withdrawal no.</w:t>
            </w:r>
          </w:p>
        </w:tc>
      </w:tr>
      <w:tr>
        <w:trPr>
          <w:cantSplit/>
          <w:trHeight w:val="150"/>
        </w:trPr>
        <w:tc>
          <w:tcPr>
            <w:tcW w:w="1418" w:type="dxa"/>
            <w:vMerge w:val="restart"/>
          </w:tcPr>
          <w:p>
            <w:pPr>
              <w:pStyle w:val="yTableNAm"/>
              <w:spacing w:before="40" w:after="20"/>
              <w:rPr>
                <w:b/>
                <w:sz w:val="19"/>
                <w:szCs w:val="19"/>
              </w:rPr>
            </w:pPr>
            <w:r>
              <w:rPr>
                <w:b/>
                <w:sz w:val="19"/>
                <w:szCs w:val="19"/>
              </w:rPr>
              <w:t>Alleged offender</w:t>
            </w:r>
          </w:p>
        </w:tc>
        <w:tc>
          <w:tcPr>
            <w:tcW w:w="5386" w:type="dxa"/>
            <w:gridSpan w:val="5"/>
          </w:tcPr>
          <w:p>
            <w:pPr>
              <w:pStyle w:val="yTableNAm"/>
              <w:spacing w:before="40" w:after="20"/>
              <w:rPr>
                <w:sz w:val="19"/>
                <w:szCs w:val="19"/>
              </w:rPr>
            </w:pPr>
            <w:r>
              <w:rPr>
                <w:sz w:val="19"/>
                <w:szCs w:val="19"/>
              </w:rPr>
              <w:t>Name:</w:t>
            </w:r>
            <w:r>
              <w:rPr>
                <w:sz w:val="19"/>
                <w:szCs w:val="19"/>
              </w:rPr>
              <w:tab/>
              <w:t xml:space="preserve"> Family name</w:t>
            </w:r>
          </w:p>
        </w:tc>
      </w:tr>
      <w:tr>
        <w:trPr>
          <w:cantSplit/>
          <w:trHeight w:val="150"/>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sz w:val="19"/>
                <w:szCs w:val="19"/>
              </w:rPr>
              <w:tab/>
              <w:t xml:space="preserve"> Given names</w:t>
            </w:r>
          </w:p>
        </w:tc>
      </w:tr>
      <w:tr>
        <w:trPr>
          <w:cantSplit/>
          <w:trHeight w:val="117"/>
        </w:trPr>
        <w:tc>
          <w:tcPr>
            <w:tcW w:w="1418" w:type="dxa"/>
            <w:vMerge/>
          </w:tcPr>
          <w:p>
            <w:pPr>
              <w:pStyle w:val="yTableNAm"/>
              <w:spacing w:before="40" w:after="20"/>
              <w:rPr>
                <w:b/>
                <w:sz w:val="19"/>
                <w:szCs w:val="19"/>
              </w:rPr>
            </w:pPr>
          </w:p>
        </w:tc>
        <w:tc>
          <w:tcPr>
            <w:tcW w:w="1984" w:type="dxa"/>
            <w:gridSpan w:val="2"/>
            <w:tcBorders>
              <w:bottom w:val="nil"/>
              <w:right w:val="nil"/>
            </w:tcBorders>
          </w:tcPr>
          <w:p>
            <w:pPr>
              <w:pStyle w:val="yTableNAm"/>
              <w:spacing w:before="40" w:after="20"/>
              <w:rPr>
                <w:sz w:val="19"/>
                <w:szCs w:val="19"/>
              </w:rPr>
            </w:pPr>
            <w:r>
              <w:rPr>
                <w:sz w:val="19"/>
                <w:szCs w:val="19"/>
              </w:rPr>
              <w:t>or</w:t>
            </w:r>
            <w:r>
              <w:rPr>
                <w:sz w:val="19"/>
                <w:szCs w:val="19"/>
              </w:rPr>
              <w:tab/>
              <w:t xml:space="preserve"> Company name </w:t>
            </w:r>
          </w:p>
        </w:tc>
        <w:tc>
          <w:tcPr>
            <w:tcW w:w="3402" w:type="dxa"/>
            <w:gridSpan w:val="3"/>
            <w:tcBorders>
              <w:left w:val="nil"/>
              <w:bottom w:val="single" w:sz="4" w:space="0" w:color="auto"/>
            </w:tcBorders>
          </w:tcPr>
          <w:p>
            <w:pPr>
              <w:pStyle w:val="yTableNAm"/>
              <w:tabs>
                <w:tab w:val="left" w:pos="4045"/>
              </w:tabs>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ACN</w:t>
            </w: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top w:val="nil"/>
              <w:left w:val="nil"/>
              <w:right w:val="nil"/>
            </w:tcBorders>
          </w:tcPr>
          <w:p>
            <w:pPr>
              <w:pStyle w:val="yTableNAm"/>
              <w:spacing w:before="40" w:after="20"/>
              <w:rPr>
                <w:sz w:val="19"/>
                <w:szCs w:val="19"/>
              </w:rPr>
            </w:pPr>
            <w:r>
              <w:rPr>
                <w:sz w:val="19"/>
                <w:szCs w:val="19"/>
              </w:rPr>
              <w:t>Address</w:t>
            </w: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Postcode</w:t>
            </w:r>
          </w:p>
        </w:tc>
      </w:tr>
      <w:tr>
        <w:trPr>
          <w:cantSplit/>
        </w:trPr>
        <w:tc>
          <w:tcPr>
            <w:tcW w:w="1418" w:type="dxa"/>
            <w:vMerge w:val="restart"/>
            <w:tcMar>
              <w:right w:w="57" w:type="dxa"/>
            </w:tcMar>
          </w:tcPr>
          <w:p>
            <w:pPr>
              <w:pStyle w:val="yTableNAm"/>
              <w:spacing w:before="40" w:after="20"/>
              <w:rPr>
                <w:b/>
                <w:sz w:val="19"/>
                <w:szCs w:val="19"/>
              </w:rPr>
            </w:pPr>
            <w:r>
              <w:rPr>
                <w:b/>
                <w:sz w:val="19"/>
                <w:szCs w:val="19"/>
              </w:rPr>
              <w:t>Infringement notice</w:t>
            </w:r>
          </w:p>
        </w:tc>
        <w:tc>
          <w:tcPr>
            <w:tcW w:w="5386" w:type="dxa"/>
            <w:gridSpan w:val="5"/>
          </w:tcPr>
          <w:p>
            <w:pPr>
              <w:pStyle w:val="yTableNAm"/>
              <w:spacing w:before="40" w:after="20"/>
              <w:rPr>
                <w:sz w:val="19"/>
                <w:szCs w:val="19"/>
              </w:rPr>
            </w:pPr>
            <w:r>
              <w:rPr>
                <w:sz w:val="19"/>
                <w:szCs w:val="19"/>
              </w:rPr>
              <w:t>Infringement notice no.</w:t>
            </w:r>
          </w:p>
        </w:tc>
      </w:tr>
      <w:tr>
        <w:trPr>
          <w:cantSplit/>
        </w:trPr>
        <w:tc>
          <w:tcPr>
            <w:tcW w:w="1418" w:type="dxa"/>
            <w:vMerge/>
            <w:tcBorders>
              <w:bottom w:val="single" w:sz="4" w:space="0" w:color="auto"/>
            </w:tcBorders>
          </w:tcPr>
          <w:p>
            <w:pPr>
              <w:pStyle w:val="yTableNAm"/>
              <w:spacing w:before="40" w:after="20"/>
              <w:rPr>
                <w:sz w:val="19"/>
                <w:szCs w:val="19"/>
              </w:rPr>
            </w:pPr>
          </w:p>
        </w:tc>
        <w:tc>
          <w:tcPr>
            <w:tcW w:w="5386" w:type="dxa"/>
            <w:gridSpan w:val="5"/>
          </w:tcPr>
          <w:p>
            <w:pPr>
              <w:pStyle w:val="yTableNAm"/>
              <w:tabs>
                <w:tab w:val="left" w:pos="1645"/>
                <w:tab w:val="left" w:pos="2365"/>
              </w:tabs>
              <w:spacing w:before="40" w:after="20"/>
              <w:rPr>
                <w:sz w:val="19"/>
                <w:szCs w:val="19"/>
              </w:rPr>
            </w:pPr>
            <w:r>
              <w:rPr>
                <w:sz w:val="19"/>
                <w:szCs w:val="19"/>
              </w:rPr>
              <w:t xml:space="preserve">Date of issue  </w:t>
            </w:r>
            <w:r>
              <w:rPr>
                <w:sz w:val="19"/>
                <w:szCs w:val="19"/>
              </w:rPr>
              <w:tab/>
              <w:t>/</w:t>
            </w:r>
            <w:r>
              <w:rPr>
                <w:sz w:val="19"/>
                <w:szCs w:val="19"/>
              </w:rPr>
              <w:tab/>
              <w:t>/20</w:t>
            </w:r>
          </w:p>
        </w:tc>
      </w:tr>
      <w:tr>
        <w:trPr>
          <w:cantSplit/>
        </w:trPr>
        <w:tc>
          <w:tcPr>
            <w:tcW w:w="1418" w:type="dxa"/>
            <w:tcBorders>
              <w:bottom w:val="nil"/>
            </w:tcBorders>
          </w:tcPr>
          <w:p>
            <w:pPr>
              <w:pStyle w:val="yTableNAm"/>
              <w:spacing w:before="40" w:after="20"/>
              <w:rPr>
                <w:sz w:val="19"/>
                <w:szCs w:val="19"/>
              </w:rPr>
            </w:pPr>
            <w:r>
              <w:rPr>
                <w:b/>
                <w:sz w:val="19"/>
                <w:szCs w:val="19"/>
              </w:rPr>
              <w:t>Alleged offence</w:t>
            </w:r>
          </w:p>
        </w:tc>
        <w:tc>
          <w:tcPr>
            <w:tcW w:w="1984" w:type="dxa"/>
            <w:gridSpan w:val="2"/>
            <w:tcBorders>
              <w:bottom w:val="nil"/>
              <w:right w:val="nil"/>
            </w:tcBorders>
          </w:tcPr>
          <w:p>
            <w:pPr>
              <w:pStyle w:val="yTableNAm"/>
              <w:tabs>
                <w:tab w:val="left" w:pos="1645"/>
                <w:tab w:val="left" w:pos="2365"/>
              </w:tabs>
              <w:spacing w:before="40" w:after="20"/>
              <w:rPr>
                <w:sz w:val="19"/>
                <w:szCs w:val="19"/>
              </w:rPr>
            </w:pPr>
            <w:r>
              <w:rPr>
                <w:sz w:val="19"/>
                <w:szCs w:val="19"/>
              </w:rPr>
              <w:t>Description of offence</w:t>
            </w:r>
          </w:p>
        </w:tc>
        <w:tc>
          <w:tcPr>
            <w:tcW w:w="3402" w:type="dxa"/>
            <w:gridSpan w:val="3"/>
            <w:tcBorders>
              <w:left w:val="nil"/>
              <w:bottom w:val="single" w:sz="4" w:space="0" w:color="auto"/>
            </w:tcBorders>
          </w:tcPr>
          <w:p>
            <w:pPr>
              <w:pStyle w:val="yTableNAm"/>
              <w:tabs>
                <w:tab w:val="left" w:pos="1645"/>
                <w:tab w:val="left" w:pos="2365"/>
              </w:tabs>
              <w:spacing w:before="40" w:after="20"/>
              <w:rPr>
                <w:sz w:val="19"/>
                <w:szCs w:val="19"/>
              </w:rPr>
            </w:pPr>
          </w:p>
        </w:tc>
      </w:tr>
      <w:tr>
        <w:trPr>
          <w:cantSplit/>
        </w:trPr>
        <w:tc>
          <w:tcPr>
            <w:tcW w:w="1418" w:type="dxa"/>
            <w:vMerge w:val="restart"/>
            <w:tcBorders>
              <w:top w:val="nil"/>
            </w:tcBorders>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3402" w:type="dxa"/>
            <w:gridSpan w:val="3"/>
            <w:tcBorders>
              <w:left w:val="nil"/>
            </w:tcBorders>
          </w:tcPr>
          <w:p>
            <w:pPr>
              <w:pStyle w:val="yTableNAm"/>
              <w:spacing w:before="40" w:after="20"/>
              <w:rPr>
                <w:sz w:val="19"/>
                <w:szCs w:val="19"/>
              </w:rPr>
            </w:pPr>
          </w:p>
        </w:tc>
      </w:tr>
      <w:tr>
        <w:trPr>
          <w:cantSplit/>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i/>
                <w:iCs/>
                <w:sz w:val="19"/>
                <w:szCs w:val="19"/>
              </w:rPr>
              <w:t>Electricity Act 1945</w:t>
            </w:r>
            <w:r>
              <w:rPr>
                <w:sz w:val="19"/>
                <w:szCs w:val="19"/>
              </w:rPr>
              <w:t xml:space="preserve"> s. </w:t>
            </w:r>
          </w:p>
          <w:p>
            <w:pPr>
              <w:pStyle w:val="yTableNAm"/>
              <w:spacing w:before="40" w:after="20"/>
              <w:rPr>
                <w:sz w:val="19"/>
                <w:szCs w:val="19"/>
              </w:rPr>
            </w:pPr>
            <w:r>
              <w:rPr>
                <w:i/>
                <w:iCs/>
                <w:sz w:val="19"/>
                <w:szCs w:val="19"/>
              </w:rPr>
              <w:t>Electricity Regulations 1947</w:t>
            </w:r>
            <w:r>
              <w:rPr>
                <w:sz w:val="19"/>
                <w:szCs w:val="19"/>
              </w:rPr>
              <w:t xml:space="preserve"> r. </w:t>
            </w:r>
          </w:p>
          <w:p>
            <w:pPr>
              <w:pStyle w:val="yTableNAm"/>
              <w:spacing w:before="40" w:after="20"/>
              <w:rPr>
                <w:sz w:val="19"/>
                <w:szCs w:val="19"/>
              </w:rPr>
            </w:pPr>
            <w:r>
              <w:rPr>
                <w:i/>
                <w:iCs/>
                <w:sz w:val="19"/>
                <w:szCs w:val="19"/>
              </w:rPr>
              <w:t>Electricity (Licensing) Regulations 1991</w:t>
            </w:r>
            <w:r>
              <w:rPr>
                <w:sz w:val="19"/>
                <w:szCs w:val="19"/>
              </w:rPr>
              <w:t xml:space="preserve"> r. </w:t>
            </w:r>
          </w:p>
          <w:p>
            <w:pPr>
              <w:pStyle w:val="yTableNAm"/>
              <w:tabs>
                <w:tab w:val="clear" w:pos="567"/>
                <w:tab w:val="left" w:pos="325"/>
              </w:tabs>
              <w:spacing w:before="40" w:after="20"/>
              <w:ind w:left="325" w:hanging="325"/>
              <w:rPr>
                <w:sz w:val="19"/>
                <w:szCs w:val="19"/>
              </w:rPr>
            </w:pPr>
            <w:r>
              <w:rPr>
                <w:i/>
                <w:iCs/>
                <w:sz w:val="19"/>
                <w:szCs w:val="19"/>
              </w:rPr>
              <w:t xml:space="preserve">Electricity (Network Safety) Regulations 2015 </w:t>
            </w:r>
            <w:r>
              <w:rPr>
                <w:iCs/>
                <w:sz w:val="19"/>
                <w:szCs w:val="19"/>
              </w:rPr>
              <w:t>r.</w:t>
            </w:r>
          </w:p>
        </w:tc>
      </w:tr>
      <w:tr>
        <w:trPr>
          <w:cantSplit/>
        </w:trPr>
        <w:tc>
          <w:tcPr>
            <w:tcW w:w="1418" w:type="dxa"/>
            <w:vMerge/>
          </w:tcPr>
          <w:p>
            <w:pPr>
              <w:pStyle w:val="yTableNAm"/>
              <w:spacing w:before="40" w:after="20"/>
              <w:rPr>
                <w:sz w:val="19"/>
                <w:szCs w:val="19"/>
              </w:rPr>
            </w:pPr>
          </w:p>
        </w:tc>
        <w:tc>
          <w:tcPr>
            <w:tcW w:w="5386" w:type="dxa"/>
            <w:gridSpan w:val="5"/>
          </w:tcPr>
          <w:p>
            <w:pPr>
              <w:pStyle w:val="yTableNAm"/>
              <w:tabs>
                <w:tab w:val="clear" w:pos="567"/>
                <w:tab w:val="left" w:pos="925"/>
                <w:tab w:val="left" w:pos="1525"/>
                <w:tab w:val="left" w:pos="3325"/>
                <w:tab w:val="left" w:pos="4405"/>
              </w:tabs>
              <w:spacing w:before="40" w:after="20"/>
              <w:rPr>
                <w:sz w:val="19"/>
                <w:szCs w:val="19"/>
              </w:rPr>
            </w:pPr>
            <w:r>
              <w:rPr>
                <w:sz w:val="19"/>
                <w:szCs w:val="19"/>
              </w:rPr>
              <w:t xml:space="preserve">Date </w:t>
            </w:r>
            <w:r>
              <w:rPr>
                <w:sz w:val="19"/>
                <w:szCs w:val="19"/>
              </w:rPr>
              <w:tab/>
              <w:t>/</w:t>
            </w:r>
            <w:r>
              <w:rPr>
                <w:sz w:val="19"/>
                <w:szCs w:val="19"/>
              </w:rPr>
              <w:tab/>
              <w:t>/20</w:t>
            </w:r>
            <w:r>
              <w:rPr>
                <w:sz w:val="19"/>
                <w:szCs w:val="19"/>
              </w:rPr>
              <w:tab/>
              <w:t>Time</w:t>
            </w:r>
            <w:r>
              <w:rPr>
                <w:sz w:val="19"/>
                <w:szCs w:val="19"/>
              </w:rPr>
              <w:tab/>
              <w:t>a.m./p.m.</w:t>
            </w:r>
          </w:p>
        </w:tc>
      </w:tr>
      <w:tr>
        <w:trPr>
          <w:cantSplit/>
        </w:trPr>
        <w:tc>
          <w:tcPr>
            <w:tcW w:w="1418" w:type="dxa"/>
            <w:vMerge w:val="restart"/>
          </w:tcPr>
          <w:p>
            <w:pPr>
              <w:pStyle w:val="yTableNAm"/>
              <w:spacing w:before="40" w:after="20"/>
              <w:rPr>
                <w:b/>
                <w:sz w:val="19"/>
                <w:szCs w:val="19"/>
              </w:rPr>
            </w:pPr>
            <w:r>
              <w:rPr>
                <w:b/>
                <w:sz w:val="19"/>
                <w:szCs w:val="19"/>
              </w:rPr>
              <w:t>Officer withdrawing notice</w:t>
            </w:r>
          </w:p>
        </w:tc>
        <w:tc>
          <w:tcPr>
            <w:tcW w:w="5386" w:type="dxa"/>
            <w:gridSpan w:val="5"/>
          </w:tcPr>
          <w:p>
            <w:pPr>
              <w:pStyle w:val="yTableNAm"/>
              <w:spacing w:before="40" w:after="20"/>
              <w:rPr>
                <w:sz w:val="19"/>
                <w:szCs w:val="19"/>
              </w:rPr>
            </w:pPr>
            <w:r>
              <w:rPr>
                <w:sz w:val="19"/>
                <w:szCs w:val="19"/>
              </w:rPr>
              <w:t>Name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Signature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Office</w:t>
            </w:r>
          </w:p>
        </w:tc>
      </w:tr>
      <w:tr>
        <w:tc>
          <w:tcPr>
            <w:tcW w:w="1418" w:type="dxa"/>
          </w:tcPr>
          <w:p>
            <w:pPr>
              <w:pStyle w:val="yTableNAm"/>
              <w:spacing w:before="40" w:after="20"/>
              <w:rPr>
                <w:b/>
                <w:sz w:val="19"/>
                <w:szCs w:val="19"/>
              </w:rPr>
            </w:pPr>
            <w:r>
              <w:rPr>
                <w:b/>
                <w:sz w:val="19"/>
                <w:szCs w:val="19"/>
              </w:rPr>
              <w:t>Date</w:t>
            </w:r>
          </w:p>
        </w:tc>
        <w:tc>
          <w:tcPr>
            <w:tcW w:w="5386" w:type="dxa"/>
            <w:gridSpan w:val="5"/>
          </w:tcPr>
          <w:p>
            <w:pPr>
              <w:pStyle w:val="yTableNAm"/>
              <w:spacing w:before="40" w:after="20"/>
              <w:rPr>
                <w:sz w:val="19"/>
                <w:szCs w:val="19"/>
              </w:rPr>
            </w:pPr>
            <w:r>
              <w:rPr>
                <w:sz w:val="19"/>
                <w:szCs w:val="19"/>
              </w:rPr>
              <w:t xml:space="preserve">Date of withdrawal </w:t>
            </w:r>
            <w:r>
              <w:rPr>
                <w:sz w:val="19"/>
                <w:szCs w:val="19"/>
              </w:rPr>
              <w:tab/>
              <w:t>/</w:t>
            </w:r>
            <w:r>
              <w:rPr>
                <w:sz w:val="19"/>
                <w:szCs w:val="19"/>
              </w:rPr>
              <w:tab/>
              <w:t>/20</w:t>
            </w:r>
          </w:p>
        </w:tc>
      </w:tr>
      <w:tr>
        <w:tc>
          <w:tcPr>
            <w:tcW w:w="1418" w:type="dxa"/>
            <w:tcBorders>
              <w:bottom w:val="single" w:sz="4" w:space="0" w:color="auto"/>
            </w:tcBorders>
          </w:tcPr>
          <w:p>
            <w:pPr>
              <w:pStyle w:val="yTableNAm"/>
              <w:spacing w:before="40" w:after="20"/>
              <w:rPr>
                <w:b/>
                <w:sz w:val="19"/>
                <w:szCs w:val="19"/>
              </w:rPr>
            </w:pPr>
            <w:r>
              <w:rPr>
                <w:b/>
                <w:sz w:val="19"/>
                <w:szCs w:val="19"/>
              </w:rPr>
              <w:t>Withdrawal of infringement notice</w:t>
            </w:r>
          </w:p>
          <w:p>
            <w:pPr>
              <w:pStyle w:val="yTableNAm"/>
              <w:spacing w:before="40" w:after="20"/>
              <w:rPr>
                <w:sz w:val="19"/>
                <w:szCs w:val="19"/>
              </w:rPr>
            </w:pPr>
          </w:p>
          <w:p>
            <w:pPr>
              <w:pStyle w:val="yTableNAm"/>
              <w:spacing w:before="40" w:after="20"/>
              <w:rPr>
                <w:b/>
                <w:sz w:val="19"/>
                <w:szCs w:val="19"/>
              </w:rPr>
            </w:pPr>
            <w:r>
              <w:rPr>
                <w:i/>
                <w:iCs/>
                <w:sz w:val="19"/>
                <w:szCs w:val="19"/>
              </w:rPr>
              <w:t xml:space="preserve">[*delete </w:t>
            </w:r>
            <w:r>
              <w:rPr>
                <w:i/>
                <w:iCs/>
                <w:sz w:val="19"/>
                <w:szCs w:val="19"/>
              </w:rPr>
              <w:br/>
              <w:t>whichever</w:t>
            </w:r>
            <w:r>
              <w:rPr>
                <w:i/>
                <w:iCs/>
                <w:sz w:val="19"/>
                <w:szCs w:val="19"/>
              </w:rPr>
              <w:br/>
              <w:t>is not applicable]</w:t>
            </w:r>
          </w:p>
        </w:tc>
        <w:tc>
          <w:tcPr>
            <w:tcW w:w="5386" w:type="dxa"/>
            <w:gridSpan w:val="5"/>
            <w:tcBorders>
              <w:bottom w:val="single" w:sz="4" w:space="0" w:color="auto"/>
            </w:tcBorders>
          </w:tcPr>
          <w:p>
            <w:pPr>
              <w:pStyle w:val="yTableNAm"/>
              <w:spacing w:before="40" w:after="20"/>
              <w:rPr>
                <w:sz w:val="19"/>
                <w:szCs w:val="19"/>
              </w:rPr>
            </w:pPr>
            <w:r>
              <w:rPr>
                <w:sz w:val="19"/>
                <w:szCs w:val="19"/>
              </w:rPr>
              <w:t xml:space="preserve">The above </w:t>
            </w:r>
            <w:r>
              <w:rPr>
                <w:b/>
                <w:sz w:val="19"/>
                <w:szCs w:val="19"/>
              </w:rPr>
              <w:t>infringement</w:t>
            </w:r>
            <w:r>
              <w:rPr>
                <w:sz w:val="19"/>
                <w:szCs w:val="19"/>
              </w:rPr>
              <w:t xml:space="preserve"> notice issued against you has been withdrawn.  </w:t>
            </w:r>
          </w:p>
          <w:p>
            <w:pPr>
              <w:pStyle w:val="yTableNAm"/>
              <w:spacing w:before="40" w:after="20"/>
              <w:rPr>
                <w:sz w:val="19"/>
                <w:szCs w:val="19"/>
              </w:rPr>
            </w:pPr>
            <w:r>
              <w:rPr>
                <w:sz w:val="19"/>
                <w:szCs w:val="19"/>
              </w:rPr>
              <w:t>If you have already paid the modified penalty for the alleged offence you are entitled to a refund.</w:t>
            </w:r>
          </w:p>
          <w:p>
            <w:pPr>
              <w:pStyle w:val="yTableNAm"/>
              <w:tabs>
                <w:tab w:val="clear" w:pos="567"/>
                <w:tab w:val="left" w:pos="325"/>
              </w:tabs>
              <w:spacing w:before="40" w:after="20"/>
              <w:rPr>
                <w:sz w:val="19"/>
                <w:szCs w:val="19"/>
              </w:rPr>
            </w:pPr>
            <w:r>
              <w:rPr>
                <w:sz w:val="19"/>
                <w:szCs w:val="19"/>
              </w:rPr>
              <w:t>*</w:t>
            </w:r>
            <w:r>
              <w:rPr>
                <w:sz w:val="19"/>
                <w:szCs w:val="19"/>
              </w:rPr>
              <w:tab/>
              <w:t>Your refund is enclosed.</w:t>
            </w:r>
          </w:p>
          <w:p>
            <w:pPr>
              <w:pStyle w:val="yTableNAm"/>
              <w:tabs>
                <w:tab w:val="clear" w:pos="567"/>
                <w:tab w:val="left" w:pos="325"/>
              </w:tabs>
              <w:spacing w:before="40" w:after="20"/>
              <w:rPr>
                <w:sz w:val="19"/>
                <w:szCs w:val="19"/>
              </w:rPr>
            </w:pPr>
            <w:r>
              <w:rPr>
                <w:sz w:val="19"/>
                <w:szCs w:val="19"/>
              </w:rPr>
              <w:t>or</w:t>
            </w:r>
          </w:p>
          <w:p>
            <w:pPr>
              <w:pStyle w:val="yTableNAm"/>
              <w:tabs>
                <w:tab w:val="clear" w:pos="567"/>
                <w:tab w:val="left" w:pos="325"/>
              </w:tabs>
              <w:spacing w:before="40" w:after="20"/>
              <w:ind w:left="284" w:hanging="284"/>
              <w:rPr>
                <w:sz w:val="19"/>
                <w:szCs w:val="19"/>
              </w:rPr>
            </w:pPr>
            <w:r>
              <w:rPr>
                <w:sz w:val="19"/>
                <w:szCs w:val="19"/>
              </w:rPr>
              <w:t>*</w:t>
            </w:r>
            <w:r>
              <w:rPr>
                <w:sz w:val="19"/>
                <w:szCs w:val="19"/>
              </w:rPr>
              <w:tab/>
              <w:t>If you have paid the modified penalty but a refund is not enclosed, to claim your refund sign this notice and post it to:</w:t>
            </w:r>
          </w:p>
          <w:p>
            <w:pPr>
              <w:pStyle w:val="yTableNAm"/>
              <w:tabs>
                <w:tab w:val="clear" w:pos="567"/>
                <w:tab w:val="left" w:pos="325"/>
              </w:tabs>
              <w:spacing w:before="40" w:after="20"/>
              <w:ind w:left="1134" w:hanging="567"/>
              <w:rPr>
                <w:sz w:val="19"/>
                <w:szCs w:val="19"/>
              </w:rPr>
            </w:pPr>
            <w:r>
              <w:rPr>
                <w:sz w:val="19"/>
                <w:szCs w:val="19"/>
              </w:rPr>
              <w:t>Director of Energy Safety</w:t>
            </w:r>
          </w:p>
          <w:p>
            <w:pPr>
              <w:pStyle w:val="yTableNAm"/>
              <w:tabs>
                <w:tab w:val="clear" w:pos="567"/>
                <w:tab w:val="left" w:pos="805"/>
                <w:tab w:val="right" w:pos="2765"/>
                <w:tab w:val="left" w:pos="3053"/>
              </w:tabs>
              <w:spacing w:before="40" w:after="20" w:line="260" w:lineRule="atLeast"/>
              <w:ind w:left="3050" w:hanging="3050"/>
              <w:rPr>
                <w:i/>
                <w:iCs/>
                <w:sz w:val="19"/>
                <w:szCs w:val="19"/>
              </w:rPr>
            </w:pPr>
            <w:r>
              <w:rPr>
                <w:i/>
                <w:iCs/>
                <w:sz w:val="19"/>
                <w:szCs w:val="19"/>
              </w:rPr>
              <w:tab/>
              <w:t xml:space="preserve">   [Address]</w:t>
            </w:r>
          </w:p>
          <w:p>
            <w:pPr>
              <w:pStyle w:val="yTableNAm"/>
              <w:spacing w:before="40" w:after="20"/>
              <w:rPr>
                <w:sz w:val="19"/>
                <w:szCs w:val="19"/>
              </w:rPr>
            </w:pPr>
            <w:r>
              <w:rPr>
                <w:sz w:val="19"/>
                <w:szCs w:val="19"/>
              </w:rPr>
              <w:t>Signature</w:t>
            </w:r>
            <w:r>
              <w:rPr>
                <w:sz w:val="19"/>
                <w:szCs w:val="19"/>
              </w:rPr>
              <w:tab/>
              <w:t>/</w:t>
            </w:r>
            <w:r>
              <w:rPr>
                <w:sz w:val="19"/>
                <w:szCs w:val="19"/>
              </w:rPr>
              <w:tab/>
              <w:t>/20</w:t>
            </w:r>
          </w:p>
        </w:tc>
      </w:tr>
    </w:tbl>
    <w:p>
      <w:pPr>
        <w:pStyle w:val="yFootnotesection"/>
        <w:spacing w:before="80"/>
      </w:pPr>
      <w:r>
        <w:tab/>
        <w:t>[Form 2 inserted</w:t>
      </w:r>
      <w:del w:id="766" w:author="Master Repository Process" w:date="2021-08-01T14:15:00Z">
        <w:r>
          <w:delText xml:space="preserve"> in</w:delText>
        </w:r>
      </w:del>
      <w:ins w:id="767" w:author="Master Repository Process" w:date="2021-08-01T14:15:00Z">
        <w:r>
          <w:t>:</w:t>
        </w:r>
      </w:ins>
      <w:r>
        <w:t xml:space="preserve"> Gazette 20 Mar 2007 p. 1043; amended</w:t>
      </w:r>
      <w:del w:id="768" w:author="Master Repository Process" w:date="2021-08-01T14:15:00Z">
        <w:r>
          <w:delText xml:space="preserve"> in</w:delText>
        </w:r>
      </w:del>
      <w:ins w:id="769" w:author="Master Repository Process" w:date="2021-08-01T14:15:00Z">
        <w:r>
          <w:t>:</w:t>
        </w:r>
      </w:ins>
      <w:r>
        <w:t xml:space="preserve"> Gazette 5 Aug 2015 p. 3186.]</w:t>
      </w:r>
    </w:p>
    <w:p>
      <w:pPr>
        <w:pStyle w:val="CentredBaseLine"/>
        <w:spacing w:before="80"/>
        <w:jc w:val="center"/>
        <w:sectPr>
          <w:headerReference w:type="even" r:id="rId23"/>
          <w:headerReference w:type="default" r:id="rId24"/>
          <w:pgSz w:w="11907" w:h="16840" w:code="9"/>
          <w:pgMar w:top="2376" w:right="2405" w:bottom="3542" w:left="2405" w:header="706" w:footer="3380" w:gutter="0"/>
          <w:cols w:space="720"/>
          <w:noEndnote/>
          <w:docGrid w:linePitch="326"/>
        </w:sect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770" w:name="_Toc531617781"/>
      <w:bookmarkStart w:id="771" w:name="_Toc531675866"/>
      <w:bookmarkStart w:id="772" w:name="_Toc531675965"/>
      <w:bookmarkStart w:id="773" w:name="_Toc531676025"/>
      <w:bookmarkStart w:id="774" w:name="_Toc531676490"/>
      <w:bookmarkStart w:id="775" w:name="_Toc531678403"/>
      <w:bookmarkStart w:id="776" w:name="_Toc531699308"/>
      <w:bookmarkStart w:id="777" w:name="_Toc531790818"/>
      <w:bookmarkStart w:id="778" w:name="_Toc531861903"/>
      <w:bookmarkStart w:id="779" w:name="_Toc526239673"/>
      <w:bookmarkStart w:id="780" w:name="_Toc526239914"/>
      <w:bookmarkStart w:id="781" w:name="_Toc526261402"/>
      <w:bookmarkStart w:id="782" w:name="_Toc526261537"/>
      <w:r>
        <w:t>Notes</w:t>
      </w:r>
      <w:bookmarkEnd w:id="770"/>
      <w:bookmarkEnd w:id="771"/>
      <w:bookmarkEnd w:id="772"/>
      <w:bookmarkEnd w:id="773"/>
      <w:bookmarkEnd w:id="774"/>
      <w:bookmarkEnd w:id="775"/>
      <w:bookmarkEnd w:id="776"/>
      <w:bookmarkEnd w:id="777"/>
      <w:bookmarkEnd w:id="778"/>
      <w:bookmarkEnd w:id="779"/>
      <w:bookmarkEnd w:id="780"/>
      <w:bookmarkEnd w:id="781"/>
      <w:bookmarkEnd w:id="782"/>
    </w:p>
    <w:p>
      <w:pPr>
        <w:pStyle w:val="nSubsection"/>
      </w:pPr>
      <w:r>
        <w:rPr>
          <w:vertAlign w:val="superscript"/>
        </w:rPr>
        <w:t>1</w:t>
      </w:r>
      <w:r>
        <w:tab/>
        <w:t xml:space="preserve">This is a compilation of the </w:t>
      </w:r>
      <w:r>
        <w:rPr>
          <w:i/>
        </w:rPr>
        <w:t xml:space="preserve">Electricity Regulations 1947 </w:t>
      </w:r>
      <w:r>
        <w:rPr>
          <w:snapToGrid w:val="0"/>
          <w:vertAlign w:val="superscript"/>
        </w:rPr>
        <w:t xml:space="preserve"> </w:t>
      </w:r>
      <w:r>
        <w:t>and includes the amendments made by the other written laws referred to in the following table</w:t>
      </w:r>
      <w:del w:id="783" w:author="Master Repository Process" w:date="2021-08-01T14:15:00Z">
        <w:r>
          <w:delText> </w:delText>
        </w:r>
        <w:r>
          <w:rPr>
            <w:vertAlign w:val="superscript"/>
          </w:rPr>
          <w:delText>1a</w:delText>
        </w:r>
      </w:del>
      <w:r>
        <w:t>.  The table also contains information about any reprint.</w:t>
      </w:r>
    </w:p>
    <w:p>
      <w:pPr>
        <w:pStyle w:val="nHeading3"/>
        <w:rPr>
          <w:snapToGrid w:val="0"/>
        </w:rPr>
      </w:pPr>
      <w:bookmarkStart w:id="784" w:name="_Toc531861904"/>
      <w:bookmarkStart w:id="785" w:name="_Toc526261538"/>
      <w:r>
        <w:rPr>
          <w:snapToGrid w:val="0"/>
        </w:rPr>
        <w:t>Compilation table</w:t>
      </w:r>
      <w:bookmarkEnd w:id="784"/>
      <w:bookmarkEnd w:id="785"/>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Electricity Act Regulations 1947</w:t>
            </w:r>
            <w:r>
              <w:rPr>
                <w:snapToGrid w:val="0"/>
              </w:rPr>
              <w:t> </w:t>
            </w:r>
            <w:r>
              <w:rPr>
                <w:snapToGrid w:val="0"/>
                <w:vertAlign w:val="superscript"/>
              </w:rPr>
              <w:t xml:space="preserve"> </w:t>
            </w:r>
            <w:r>
              <w:rPr>
                <w:vertAlign w:val="superscript"/>
              </w:rPr>
              <w:t>4, 5</w:t>
            </w:r>
          </w:p>
        </w:tc>
        <w:tc>
          <w:tcPr>
            <w:tcW w:w="1276" w:type="dxa"/>
          </w:tcPr>
          <w:p>
            <w:pPr>
              <w:pStyle w:val="nTable"/>
              <w:spacing w:after="40"/>
            </w:pPr>
            <w:r>
              <w:t>27 Jun 1947 p. 1156</w:t>
            </w:r>
            <w:r>
              <w:noBreakHyphen/>
              <w:t>94</w:t>
            </w:r>
          </w:p>
        </w:tc>
        <w:tc>
          <w:tcPr>
            <w:tcW w:w="2693" w:type="dxa"/>
          </w:tcPr>
          <w:p>
            <w:pPr>
              <w:pStyle w:val="nTable"/>
              <w:spacing w:after="40"/>
            </w:pPr>
            <w:r>
              <w:t>27 Jun 1947</w:t>
            </w:r>
          </w:p>
        </w:tc>
      </w:tr>
      <w:tr>
        <w:trPr>
          <w:cantSplit/>
        </w:trPr>
        <w:tc>
          <w:tcPr>
            <w:tcW w:w="3118" w:type="dxa"/>
          </w:tcPr>
          <w:p>
            <w:pPr>
              <w:pStyle w:val="nTable"/>
              <w:spacing w:after="40"/>
              <w:ind w:right="170"/>
            </w:pPr>
            <w:r>
              <w:t>Untitled regulations</w:t>
            </w:r>
          </w:p>
        </w:tc>
        <w:tc>
          <w:tcPr>
            <w:tcW w:w="1276" w:type="dxa"/>
          </w:tcPr>
          <w:p>
            <w:pPr>
              <w:pStyle w:val="nTable"/>
              <w:spacing w:after="40"/>
            </w:pPr>
            <w:r>
              <w:t>11 Jul 1947 p. 1262</w:t>
            </w:r>
            <w:r>
              <w:noBreakHyphen/>
              <w:t>4</w:t>
            </w:r>
          </w:p>
        </w:tc>
        <w:tc>
          <w:tcPr>
            <w:tcW w:w="2693" w:type="dxa"/>
          </w:tcPr>
          <w:p>
            <w:pPr>
              <w:pStyle w:val="nTable"/>
              <w:spacing w:after="40"/>
            </w:pPr>
            <w:r>
              <w:t>11 Jul 1947</w:t>
            </w:r>
          </w:p>
        </w:tc>
      </w:tr>
      <w:tr>
        <w:trPr>
          <w:cantSplit/>
        </w:trPr>
        <w:tc>
          <w:tcPr>
            <w:tcW w:w="3118" w:type="dxa"/>
          </w:tcPr>
          <w:p>
            <w:pPr>
              <w:pStyle w:val="nTable"/>
              <w:spacing w:after="40"/>
              <w:ind w:right="170"/>
              <w:rPr>
                <w:i/>
              </w:rPr>
            </w:pPr>
            <w:r>
              <w:t>Untitled regulations</w:t>
            </w:r>
            <w:r>
              <w:rPr>
                <w:vertAlign w:val="superscript"/>
              </w:rPr>
              <w:t> 6</w:t>
            </w:r>
          </w:p>
        </w:tc>
        <w:tc>
          <w:tcPr>
            <w:tcW w:w="1276" w:type="dxa"/>
          </w:tcPr>
          <w:p>
            <w:pPr>
              <w:pStyle w:val="nTable"/>
              <w:spacing w:after="40"/>
            </w:pPr>
            <w:r>
              <w:t>25 Mar 1948 p. 695</w:t>
            </w:r>
            <w:r>
              <w:noBreakHyphen/>
              <w:t xml:space="preserve">6 </w:t>
            </w:r>
          </w:p>
        </w:tc>
        <w:tc>
          <w:tcPr>
            <w:tcW w:w="2693" w:type="dxa"/>
          </w:tcPr>
          <w:p>
            <w:pPr>
              <w:pStyle w:val="nTable"/>
              <w:spacing w:after="40"/>
            </w:pPr>
            <w:r>
              <w:t>25 Mar 1948</w:t>
            </w:r>
          </w:p>
        </w:tc>
      </w:tr>
      <w:tr>
        <w:trPr>
          <w:cantSplit/>
        </w:trPr>
        <w:tc>
          <w:tcPr>
            <w:tcW w:w="3118" w:type="dxa"/>
          </w:tcPr>
          <w:p>
            <w:pPr>
              <w:pStyle w:val="nTable"/>
              <w:spacing w:after="40"/>
              <w:ind w:right="170"/>
            </w:pPr>
            <w:r>
              <w:t>Untitled regulations</w:t>
            </w:r>
          </w:p>
        </w:tc>
        <w:tc>
          <w:tcPr>
            <w:tcW w:w="1276" w:type="dxa"/>
          </w:tcPr>
          <w:p>
            <w:pPr>
              <w:pStyle w:val="nTable"/>
              <w:spacing w:after="40"/>
            </w:pPr>
            <w:r>
              <w:t>7 Sep 1955 p. 2143</w:t>
            </w:r>
            <w:r>
              <w:noBreakHyphen/>
              <w:t>56</w:t>
            </w:r>
          </w:p>
        </w:tc>
        <w:tc>
          <w:tcPr>
            <w:tcW w:w="2693" w:type="dxa"/>
          </w:tcPr>
          <w:p>
            <w:pPr>
              <w:pStyle w:val="nTable"/>
              <w:spacing w:after="40"/>
            </w:pPr>
            <w:r>
              <w:t>7 Sep 1955</w:t>
            </w:r>
          </w:p>
        </w:tc>
      </w:tr>
      <w:tr>
        <w:trPr>
          <w:cantSplit/>
        </w:trPr>
        <w:tc>
          <w:tcPr>
            <w:tcW w:w="3118" w:type="dxa"/>
          </w:tcPr>
          <w:p>
            <w:pPr>
              <w:pStyle w:val="nTable"/>
              <w:spacing w:after="40"/>
              <w:ind w:right="170"/>
            </w:pPr>
            <w:r>
              <w:t>Untitled regulations</w:t>
            </w:r>
          </w:p>
        </w:tc>
        <w:tc>
          <w:tcPr>
            <w:tcW w:w="1276" w:type="dxa"/>
          </w:tcPr>
          <w:p>
            <w:pPr>
              <w:pStyle w:val="nTable"/>
              <w:spacing w:after="40"/>
            </w:pPr>
            <w:r>
              <w:t>12 Sep 1956 p. 2294</w:t>
            </w:r>
            <w:r>
              <w:noBreakHyphen/>
              <w:t>6</w:t>
            </w:r>
          </w:p>
        </w:tc>
        <w:tc>
          <w:tcPr>
            <w:tcW w:w="2693" w:type="dxa"/>
          </w:tcPr>
          <w:p>
            <w:pPr>
              <w:pStyle w:val="nTable"/>
              <w:spacing w:after="40"/>
            </w:pPr>
            <w:r>
              <w:t>12 Sep 1956</w:t>
            </w:r>
          </w:p>
        </w:tc>
      </w:tr>
      <w:tr>
        <w:trPr>
          <w:cantSplit/>
        </w:trPr>
        <w:tc>
          <w:tcPr>
            <w:tcW w:w="7087" w:type="dxa"/>
            <w:gridSpan w:val="3"/>
          </w:tcPr>
          <w:p>
            <w:pPr>
              <w:pStyle w:val="nTable"/>
              <w:spacing w:after="40"/>
            </w:pPr>
            <w:r>
              <w:rPr>
                <w:b/>
                <w:bCs/>
              </w:rPr>
              <w:t xml:space="preserve">Reprint of the </w:t>
            </w:r>
            <w:r>
              <w:rPr>
                <w:b/>
                <w:bCs/>
                <w:i/>
              </w:rPr>
              <w:t>Electricity Act Regulations 1947</w:t>
            </w:r>
            <w:r>
              <w:rPr>
                <w:b/>
                <w:bCs/>
              </w:rPr>
              <w:t xml:space="preserve"> dated 26 Apr 1957 in </w:t>
            </w:r>
            <w:r>
              <w:rPr>
                <w:b/>
                <w:bCs/>
                <w:i/>
                <w:iCs/>
              </w:rPr>
              <w:t>Gazette</w:t>
            </w:r>
            <w:r>
              <w:rPr>
                <w:b/>
                <w:bCs/>
              </w:rPr>
              <w:t xml:space="preserve"> 10 May 1957 p. 1321</w:t>
            </w:r>
            <w:r>
              <w:rPr>
                <w:b/>
                <w:bCs/>
              </w:rPr>
              <w:noBreakHyphen/>
              <w:t>90</w:t>
            </w:r>
            <w:r>
              <w:t xml:space="preserve"> (includes amendments listed above)</w:t>
            </w:r>
          </w:p>
        </w:tc>
      </w:tr>
      <w:tr>
        <w:trPr>
          <w:cantSplit/>
        </w:trPr>
        <w:tc>
          <w:tcPr>
            <w:tcW w:w="3118" w:type="dxa"/>
          </w:tcPr>
          <w:p>
            <w:pPr>
              <w:pStyle w:val="nTable"/>
              <w:spacing w:after="40"/>
              <w:ind w:right="170"/>
            </w:pPr>
            <w:r>
              <w:t>Untitled regulations</w:t>
            </w:r>
          </w:p>
        </w:tc>
        <w:tc>
          <w:tcPr>
            <w:tcW w:w="1276" w:type="dxa"/>
          </w:tcPr>
          <w:p>
            <w:pPr>
              <w:pStyle w:val="nTable"/>
              <w:spacing w:after="40"/>
            </w:pPr>
            <w:r>
              <w:t>5 Mar 1958 p. 448</w:t>
            </w:r>
          </w:p>
        </w:tc>
        <w:tc>
          <w:tcPr>
            <w:tcW w:w="2693" w:type="dxa"/>
          </w:tcPr>
          <w:p>
            <w:pPr>
              <w:pStyle w:val="nTable"/>
              <w:spacing w:after="40"/>
            </w:pPr>
            <w:r>
              <w:t>5 Mar 1958</w:t>
            </w:r>
          </w:p>
        </w:tc>
      </w:tr>
      <w:tr>
        <w:trPr>
          <w:cantSplit/>
        </w:trPr>
        <w:tc>
          <w:tcPr>
            <w:tcW w:w="3118" w:type="dxa"/>
          </w:tcPr>
          <w:p>
            <w:pPr>
              <w:pStyle w:val="nTable"/>
              <w:spacing w:after="40"/>
              <w:ind w:right="170"/>
            </w:pPr>
            <w:r>
              <w:t>Untitled regulations</w:t>
            </w:r>
          </w:p>
        </w:tc>
        <w:tc>
          <w:tcPr>
            <w:tcW w:w="1276" w:type="dxa"/>
          </w:tcPr>
          <w:p>
            <w:pPr>
              <w:pStyle w:val="nTable"/>
              <w:spacing w:after="40"/>
            </w:pPr>
            <w:r>
              <w:t>31 May 1960 p. 1522</w:t>
            </w:r>
          </w:p>
        </w:tc>
        <w:tc>
          <w:tcPr>
            <w:tcW w:w="2693" w:type="dxa"/>
          </w:tcPr>
          <w:p>
            <w:pPr>
              <w:pStyle w:val="nTable"/>
              <w:spacing w:after="40"/>
            </w:pPr>
            <w:r>
              <w:t>31 May 1960</w:t>
            </w:r>
          </w:p>
        </w:tc>
      </w:tr>
      <w:tr>
        <w:trPr>
          <w:cantSplit/>
        </w:trPr>
        <w:tc>
          <w:tcPr>
            <w:tcW w:w="3118" w:type="dxa"/>
          </w:tcPr>
          <w:p>
            <w:pPr>
              <w:pStyle w:val="nTable"/>
              <w:spacing w:after="40"/>
              <w:ind w:right="170"/>
            </w:pPr>
            <w:r>
              <w:t>Untitled regulations</w:t>
            </w:r>
          </w:p>
        </w:tc>
        <w:tc>
          <w:tcPr>
            <w:tcW w:w="1276" w:type="dxa"/>
          </w:tcPr>
          <w:p>
            <w:pPr>
              <w:pStyle w:val="nTable"/>
              <w:spacing w:after="40"/>
            </w:pPr>
            <w:r>
              <w:t>29 Dec 1961 p. 3960</w:t>
            </w:r>
            <w:r>
              <w:noBreakHyphen/>
              <w:t>1</w:t>
            </w:r>
          </w:p>
        </w:tc>
        <w:tc>
          <w:tcPr>
            <w:tcW w:w="2693" w:type="dxa"/>
          </w:tcPr>
          <w:p>
            <w:pPr>
              <w:pStyle w:val="nTable"/>
              <w:spacing w:after="40"/>
            </w:pPr>
            <w:r>
              <w:t>29 Dec 1961</w:t>
            </w:r>
          </w:p>
        </w:tc>
      </w:tr>
      <w:tr>
        <w:trPr>
          <w:cantSplit/>
        </w:trPr>
        <w:tc>
          <w:tcPr>
            <w:tcW w:w="3118" w:type="dxa"/>
          </w:tcPr>
          <w:p>
            <w:pPr>
              <w:pStyle w:val="nTable"/>
              <w:spacing w:after="40"/>
              <w:ind w:right="170"/>
            </w:pPr>
            <w:r>
              <w:t>Untitled regulations</w:t>
            </w:r>
          </w:p>
        </w:tc>
        <w:tc>
          <w:tcPr>
            <w:tcW w:w="1276" w:type="dxa"/>
          </w:tcPr>
          <w:p>
            <w:pPr>
              <w:pStyle w:val="nTable"/>
              <w:spacing w:after="40"/>
            </w:pPr>
            <w:r>
              <w:t>1 May 1962 p. 1027</w:t>
            </w:r>
          </w:p>
        </w:tc>
        <w:tc>
          <w:tcPr>
            <w:tcW w:w="2693" w:type="dxa"/>
          </w:tcPr>
          <w:p>
            <w:pPr>
              <w:pStyle w:val="nTable"/>
              <w:spacing w:after="40"/>
            </w:pPr>
            <w:r>
              <w:t>1 May 1962</w:t>
            </w:r>
          </w:p>
        </w:tc>
      </w:tr>
      <w:tr>
        <w:trPr>
          <w:cantSplit/>
        </w:trPr>
        <w:tc>
          <w:tcPr>
            <w:tcW w:w="3118" w:type="dxa"/>
          </w:tcPr>
          <w:p>
            <w:pPr>
              <w:pStyle w:val="nTable"/>
              <w:spacing w:after="40"/>
              <w:ind w:right="170"/>
            </w:pPr>
            <w:r>
              <w:t>Untitled regulations</w:t>
            </w:r>
          </w:p>
        </w:tc>
        <w:tc>
          <w:tcPr>
            <w:tcW w:w="1276" w:type="dxa"/>
          </w:tcPr>
          <w:p>
            <w:pPr>
              <w:pStyle w:val="nTable"/>
              <w:spacing w:after="40"/>
            </w:pPr>
            <w:r>
              <w:t>7 Feb 1963 p. 597</w:t>
            </w:r>
          </w:p>
        </w:tc>
        <w:tc>
          <w:tcPr>
            <w:tcW w:w="2693" w:type="dxa"/>
          </w:tcPr>
          <w:p>
            <w:pPr>
              <w:pStyle w:val="nTable"/>
              <w:spacing w:after="40"/>
            </w:pPr>
            <w:r>
              <w:t>7 Feb 1963</w:t>
            </w:r>
          </w:p>
        </w:tc>
      </w:tr>
      <w:tr>
        <w:trPr>
          <w:cantSplit/>
        </w:trPr>
        <w:tc>
          <w:tcPr>
            <w:tcW w:w="3118" w:type="dxa"/>
          </w:tcPr>
          <w:p>
            <w:pPr>
              <w:pStyle w:val="nTable"/>
              <w:spacing w:after="40"/>
              <w:ind w:right="170"/>
            </w:pPr>
            <w:r>
              <w:t>Untitled regulations</w:t>
            </w:r>
          </w:p>
        </w:tc>
        <w:tc>
          <w:tcPr>
            <w:tcW w:w="1276" w:type="dxa"/>
          </w:tcPr>
          <w:p>
            <w:pPr>
              <w:pStyle w:val="nTable"/>
              <w:spacing w:after="40"/>
            </w:pPr>
            <w:r>
              <w:t>22 Dec 1964 p. 4081</w:t>
            </w:r>
          </w:p>
        </w:tc>
        <w:tc>
          <w:tcPr>
            <w:tcW w:w="2693" w:type="dxa"/>
          </w:tcPr>
          <w:p>
            <w:pPr>
              <w:pStyle w:val="nTable"/>
              <w:spacing w:after="40"/>
            </w:pPr>
            <w:r>
              <w:t>22 Dec 1964</w:t>
            </w:r>
          </w:p>
        </w:tc>
      </w:tr>
      <w:tr>
        <w:trPr>
          <w:cantSplit/>
        </w:trPr>
        <w:tc>
          <w:tcPr>
            <w:tcW w:w="3118" w:type="dxa"/>
          </w:tcPr>
          <w:p>
            <w:pPr>
              <w:pStyle w:val="nTable"/>
              <w:spacing w:after="40"/>
              <w:ind w:right="170"/>
            </w:pPr>
            <w:r>
              <w:t>Untitled regulations</w:t>
            </w:r>
          </w:p>
        </w:tc>
        <w:tc>
          <w:tcPr>
            <w:tcW w:w="1276" w:type="dxa"/>
          </w:tcPr>
          <w:p>
            <w:pPr>
              <w:pStyle w:val="nTable"/>
              <w:spacing w:after="40"/>
            </w:pPr>
            <w:r>
              <w:t>31 Aug 1965 p. 2560</w:t>
            </w:r>
            <w:r>
              <w:noBreakHyphen/>
              <w:t>2</w:t>
            </w:r>
          </w:p>
        </w:tc>
        <w:tc>
          <w:tcPr>
            <w:tcW w:w="2693" w:type="dxa"/>
          </w:tcPr>
          <w:p>
            <w:pPr>
              <w:pStyle w:val="nTable"/>
              <w:spacing w:after="40"/>
            </w:pPr>
            <w:r>
              <w:t>31 Aug 1965</w:t>
            </w:r>
          </w:p>
        </w:tc>
      </w:tr>
      <w:tr>
        <w:trPr>
          <w:cantSplit/>
        </w:trPr>
        <w:tc>
          <w:tcPr>
            <w:tcW w:w="4394" w:type="dxa"/>
            <w:gridSpan w:val="2"/>
          </w:tcPr>
          <w:p>
            <w:pPr>
              <w:pStyle w:val="nTable"/>
              <w:spacing w:after="40"/>
            </w:pPr>
            <w:r>
              <w:rPr>
                <w:i/>
                <w:iCs/>
              </w:rPr>
              <w:t>Decimal Currency Act 1965</w:t>
            </w:r>
            <w:r>
              <w:t xml:space="preserve"> assented to 21 Dec 1965</w:t>
            </w:r>
          </w:p>
        </w:tc>
        <w:tc>
          <w:tcPr>
            <w:tcW w:w="2693" w:type="dxa"/>
          </w:tcPr>
          <w:p>
            <w:pPr>
              <w:pStyle w:val="nTable"/>
              <w:spacing w:after="40"/>
            </w:pPr>
            <w:r>
              <w:t>Act other than s. 4</w:t>
            </w:r>
            <w:r>
              <w:noBreakHyphen/>
              <w:t>9:</w:t>
            </w:r>
            <w:r>
              <w:br/>
              <w:t>21 Dec 1965 (see s. 2(1));</w:t>
            </w:r>
            <w:r>
              <w:br/>
              <w:t>s. 4</w:t>
            </w:r>
            <w:r>
              <w:noBreakHyphen/>
              <w:t>9: 14 Feb 1966 (see s. 2(2))</w:t>
            </w:r>
          </w:p>
        </w:tc>
      </w:tr>
      <w:tr>
        <w:trPr>
          <w:cantSplit/>
        </w:trPr>
        <w:tc>
          <w:tcPr>
            <w:tcW w:w="3118" w:type="dxa"/>
          </w:tcPr>
          <w:p>
            <w:pPr>
              <w:pStyle w:val="nTable"/>
              <w:spacing w:after="40"/>
              <w:ind w:right="170"/>
            </w:pPr>
            <w:r>
              <w:t>Untitled regulations</w:t>
            </w:r>
          </w:p>
        </w:tc>
        <w:tc>
          <w:tcPr>
            <w:tcW w:w="1276" w:type="dxa"/>
          </w:tcPr>
          <w:p>
            <w:pPr>
              <w:pStyle w:val="nTable"/>
              <w:spacing w:after="40"/>
            </w:pPr>
            <w:r>
              <w:t>14 Jun 1967 p. 1608</w:t>
            </w:r>
            <w:r>
              <w:noBreakHyphen/>
              <w:t>9</w:t>
            </w:r>
          </w:p>
        </w:tc>
        <w:tc>
          <w:tcPr>
            <w:tcW w:w="2693" w:type="dxa"/>
          </w:tcPr>
          <w:p>
            <w:pPr>
              <w:pStyle w:val="nTable"/>
              <w:spacing w:after="40"/>
            </w:pPr>
            <w:r>
              <w:t>14 Jun 1967</w:t>
            </w:r>
          </w:p>
        </w:tc>
      </w:tr>
      <w:tr>
        <w:trPr>
          <w:cantSplit/>
        </w:trPr>
        <w:tc>
          <w:tcPr>
            <w:tcW w:w="7087" w:type="dxa"/>
            <w:gridSpan w:val="3"/>
          </w:tcPr>
          <w:p>
            <w:pPr>
              <w:pStyle w:val="nTable"/>
              <w:spacing w:after="40"/>
            </w:pPr>
            <w:r>
              <w:rPr>
                <w:b/>
                <w:bCs/>
              </w:rPr>
              <w:t xml:space="preserve">Reprint of the </w:t>
            </w:r>
            <w:r>
              <w:rPr>
                <w:b/>
                <w:bCs/>
                <w:i/>
              </w:rPr>
              <w:t>Electricity Act Regulations 1947</w:t>
            </w:r>
            <w:r>
              <w:rPr>
                <w:b/>
                <w:bCs/>
              </w:rPr>
              <w:t xml:space="preserve"> dated 12 Aug 1968 in </w:t>
            </w:r>
            <w:r>
              <w:rPr>
                <w:b/>
                <w:bCs/>
                <w:i/>
                <w:iCs/>
              </w:rPr>
              <w:t>Gazette</w:t>
            </w:r>
            <w:r>
              <w:rPr>
                <w:b/>
                <w:bCs/>
              </w:rPr>
              <w:t xml:space="preserve"> 21 Aug 1968 p. 2475</w:t>
            </w:r>
            <w:r>
              <w:rPr>
                <w:b/>
                <w:bCs/>
              </w:rPr>
              <w:noBreakHyphen/>
              <w:t>544</w:t>
            </w:r>
            <w:r>
              <w:t xml:space="preserve"> (includes amendments listed above)</w:t>
            </w:r>
          </w:p>
        </w:tc>
      </w:tr>
      <w:tr>
        <w:trPr>
          <w:cantSplit/>
        </w:trPr>
        <w:tc>
          <w:tcPr>
            <w:tcW w:w="3118" w:type="dxa"/>
          </w:tcPr>
          <w:p>
            <w:pPr>
              <w:pStyle w:val="nTable"/>
              <w:spacing w:after="40"/>
              <w:ind w:right="170"/>
            </w:pPr>
            <w:r>
              <w:t>Untitled regulations</w:t>
            </w:r>
          </w:p>
        </w:tc>
        <w:tc>
          <w:tcPr>
            <w:tcW w:w="1276" w:type="dxa"/>
          </w:tcPr>
          <w:p>
            <w:pPr>
              <w:pStyle w:val="nTable"/>
              <w:spacing w:after="40"/>
            </w:pPr>
            <w:r>
              <w:t>25 Jun 1969 p. 1868</w:t>
            </w:r>
          </w:p>
        </w:tc>
        <w:tc>
          <w:tcPr>
            <w:tcW w:w="2693" w:type="dxa"/>
          </w:tcPr>
          <w:p>
            <w:pPr>
              <w:pStyle w:val="nTable"/>
              <w:spacing w:after="40"/>
            </w:pPr>
            <w:r>
              <w:t>25 Jun 1969</w:t>
            </w:r>
          </w:p>
        </w:tc>
      </w:tr>
      <w:tr>
        <w:trPr>
          <w:cantSplit/>
        </w:trPr>
        <w:tc>
          <w:tcPr>
            <w:tcW w:w="3118" w:type="dxa"/>
          </w:tcPr>
          <w:p>
            <w:pPr>
              <w:pStyle w:val="nTable"/>
              <w:spacing w:after="40"/>
              <w:ind w:right="170"/>
            </w:pPr>
            <w:r>
              <w:t>Untitled regulations</w:t>
            </w:r>
          </w:p>
        </w:tc>
        <w:tc>
          <w:tcPr>
            <w:tcW w:w="1276" w:type="dxa"/>
          </w:tcPr>
          <w:p>
            <w:pPr>
              <w:pStyle w:val="nTable"/>
              <w:spacing w:after="40"/>
            </w:pPr>
            <w:r>
              <w:t>25 Sep 1970 p. 3061</w:t>
            </w:r>
            <w:r>
              <w:noBreakHyphen/>
              <w:t>3</w:t>
            </w:r>
            <w:r>
              <w:br/>
              <w:t>(erratum 9 Oct 1970 p. 3145)</w:t>
            </w:r>
          </w:p>
        </w:tc>
        <w:tc>
          <w:tcPr>
            <w:tcW w:w="2693" w:type="dxa"/>
          </w:tcPr>
          <w:p>
            <w:pPr>
              <w:pStyle w:val="nTable"/>
              <w:spacing w:after="40"/>
            </w:pPr>
            <w:r>
              <w:t>25 Sep 1970</w:t>
            </w:r>
          </w:p>
        </w:tc>
      </w:tr>
      <w:tr>
        <w:trPr>
          <w:cantSplit/>
        </w:trPr>
        <w:tc>
          <w:tcPr>
            <w:tcW w:w="3118" w:type="dxa"/>
          </w:tcPr>
          <w:p>
            <w:pPr>
              <w:pStyle w:val="nTable"/>
              <w:spacing w:after="40"/>
              <w:ind w:right="170"/>
            </w:pPr>
            <w:r>
              <w:t>Untitled regulations</w:t>
            </w:r>
          </w:p>
        </w:tc>
        <w:tc>
          <w:tcPr>
            <w:tcW w:w="1276" w:type="dxa"/>
          </w:tcPr>
          <w:p>
            <w:pPr>
              <w:pStyle w:val="nTable"/>
              <w:spacing w:after="40"/>
            </w:pPr>
            <w:r>
              <w:t>8 Feb 1972 p. 265</w:t>
            </w:r>
          </w:p>
        </w:tc>
        <w:tc>
          <w:tcPr>
            <w:tcW w:w="2693" w:type="dxa"/>
          </w:tcPr>
          <w:p>
            <w:pPr>
              <w:pStyle w:val="nTable"/>
              <w:spacing w:after="40"/>
            </w:pPr>
            <w:r>
              <w:t>8 Feb 1972</w:t>
            </w:r>
          </w:p>
        </w:tc>
      </w:tr>
      <w:tr>
        <w:trPr>
          <w:cantSplit/>
        </w:trPr>
        <w:tc>
          <w:tcPr>
            <w:tcW w:w="3118" w:type="dxa"/>
          </w:tcPr>
          <w:p>
            <w:pPr>
              <w:pStyle w:val="nTable"/>
              <w:spacing w:after="40"/>
              <w:ind w:right="170"/>
            </w:pPr>
            <w:r>
              <w:t>Untitled regulations</w:t>
            </w:r>
          </w:p>
        </w:tc>
        <w:tc>
          <w:tcPr>
            <w:tcW w:w="1276" w:type="dxa"/>
          </w:tcPr>
          <w:p>
            <w:pPr>
              <w:pStyle w:val="nTable"/>
              <w:spacing w:after="40"/>
            </w:pPr>
            <w:r>
              <w:t>7 Jun 1972 p. 1707</w:t>
            </w:r>
          </w:p>
        </w:tc>
        <w:tc>
          <w:tcPr>
            <w:tcW w:w="2693" w:type="dxa"/>
          </w:tcPr>
          <w:p>
            <w:pPr>
              <w:pStyle w:val="nTable"/>
              <w:spacing w:after="40"/>
            </w:pPr>
            <w:r>
              <w:t>7 Jun 1972</w:t>
            </w:r>
          </w:p>
        </w:tc>
      </w:tr>
      <w:tr>
        <w:trPr>
          <w:cantSplit/>
        </w:trPr>
        <w:tc>
          <w:tcPr>
            <w:tcW w:w="3118" w:type="dxa"/>
          </w:tcPr>
          <w:p>
            <w:pPr>
              <w:pStyle w:val="nTable"/>
              <w:spacing w:after="40"/>
              <w:ind w:right="170"/>
            </w:pPr>
            <w:r>
              <w:t>Untitled regulations</w:t>
            </w:r>
          </w:p>
        </w:tc>
        <w:tc>
          <w:tcPr>
            <w:tcW w:w="1276" w:type="dxa"/>
          </w:tcPr>
          <w:p>
            <w:pPr>
              <w:pStyle w:val="nTable"/>
              <w:spacing w:after="40"/>
            </w:pPr>
            <w:r>
              <w:t>7 Jul 1972 p. 2346</w:t>
            </w:r>
            <w:r>
              <w:noBreakHyphen/>
              <w:t>7</w:t>
            </w:r>
            <w:r>
              <w:br/>
              <w:t>(erratum 14 Jul 1972 p. 2467)</w:t>
            </w:r>
          </w:p>
        </w:tc>
        <w:tc>
          <w:tcPr>
            <w:tcW w:w="2693" w:type="dxa"/>
          </w:tcPr>
          <w:p>
            <w:pPr>
              <w:pStyle w:val="nTable"/>
              <w:spacing w:after="40"/>
            </w:pPr>
            <w:r>
              <w:t>7 Jul 1972</w:t>
            </w:r>
          </w:p>
        </w:tc>
      </w:tr>
      <w:tr>
        <w:trPr>
          <w:cantSplit/>
        </w:trPr>
        <w:tc>
          <w:tcPr>
            <w:tcW w:w="3118" w:type="dxa"/>
          </w:tcPr>
          <w:p>
            <w:pPr>
              <w:pStyle w:val="nTable"/>
              <w:spacing w:after="40"/>
              <w:ind w:right="170"/>
            </w:pPr>
            <w:r>
              <w:t>Untitled regulations</w:t>
            </w:r>
          </w:p>
        </w:tc>
        <w:tc>
          <w:tcPr>
            <w:tcW w:w="1276" w:type="dxa"/>
          </w:tcPr>
          <w:p>
            <w:pPr>
              <w:pStyle w:val="nTable"/>
              <w:spacing w:after="40"/>
            </w:pPr>
            <w:r>
              <w:t>24 Nov 1972 p. 4512</w:t>
            </w:r>
            <w:r>
              <w:noBreakHyphen/>
              <w:t>14</w:t>
            </w:r>
          </w:p>
        </w:tc>
        <w:tc>
          <w:tcPr>
            <w:tcW w:w="2693" w:type="dxa"/>
          </w:tcPr>
          <w:p>
            <w:pPr>
              <w:pStyle w:val="nTable"/>
              <w:spacing w:after="40"/>
            </w:pPr>
            <w:r>
              <w:t>1 Jan 1973</w:t>
            </w:r>
          </w:p>
        </w:tc>
      </w:tr>
      <w:tr>
        <w:trPr>
          <w:cantSplit/>
        </w:trPr>
        <w:tc>
          <w:tcPr>
            <w:tcW w:w="3118" w:type="dxa"/>
          </w:tcPr>
          <w:p>
            <w:pPr>
              <w:pStyle w:val="nTable"/>
              <w:spacing w:after="40"/>
              <w:ind w:right="170"/>
            </w:pPr>
            <w:r>
              <w:t>Untitled regulations</w:t>
            </w:r>
          </w:p>
        </w:tc>
        <w:tc>
          <w:tcPr>
            <w:tcW w:w="1276" w:type="dxa"/>
          </w:tcPr>
          <w:p>
            <w:pPr>
              <w:pStyle w:val="nTable"/>
              <w:spacing w:after="40"/>
            </w:pPr>
            <w:r>
              <w:t>28 Jun 1973 p. 2469</w:t>
            </w:r>
          </w:p>
        </w:tc>
        <w:tc>
          <w:tcPr>
            <w:tcW w:w="2693" w:type="dxa"/>
          </w:tcPr>
          <w:p>
            <w:pPr>
              <w:pStyle w:val="nTable"/>
              <w:spacing w:after="40"/>
            </w:pPr>
            <w:r>
              <w:t>1 Jul 1973</w:t>
            </w:r>
          </w:p>
        </w:tc>
      </w:tr>
      <w:tr>
        <w:trPr>
          <w:cantSplit/>
        </w:trPr>
        <w:tc>
          <w:tcPr>
            <w:tcW w:w="3118" w:type="dxa"/>
          </w:tcPr>
          <w:p>
            <w:pPr>
              <w:pStyle w:val="nTable"/>
              <w:spacing w:after="40"/>
              <w:ind w:right="170"/>
            </w:pPr>
            <w:r>
              <w:t>Untitled regulations</w:t>
            </w:r>
          </w:p>
        </w:tc>
        <w:tc>
          <w:tcPr>
            <w:tcW w:w="1276" w:type="dxa"/>
          </w:tcPr>
          <w:p>
            <w:pPr>
              <w:pStyle w:val="nTable"/>
              <w:spacing w:after="40"/>
            </w:pPr>
            <w:r>
              <w:t>21 Feb 1975 p. 667</w:t>
            </w:r>
            <w:r>
              <w:noBreakHyphen/>
              <w:t>9</w:t>
            </w:r>
          </w:p>
        </w:tc>
        <w:tc>
          <w:tcPr>
            <w:tcW w:w="2693" w:type="dxa"/>
          </w:tcPr>
          <w:p>
            <w:pPr>
              <w:pStyle w:val="nTable"/>
              <w:spacing w:after="40"/>
            </w:pPr>
            <w:r>
              <w:t>1 Mar 1975 (see r. 2)</w:t>
            </w:r>
          </w:p>
        </w:tc>
      </w:tr>
      <w:tr>
        <w:trPr>
          <w:cantSplit/>
        </w:trPr>
        <w:tc>
          <w:tcPr>
            <w:tcW w:w="3118" w:type="dxa"/>
          </w:tcPr>
          <w:p>
            <w:pPr>
              <w:pStyle w:val="nTable"/>
              <w:spacing w:after="40"/>
              <w:ind w:right="170"/>
            </w:pPr>
            <w:r>
              <w:t>Untitled regulations</w:t>
            </w:r>
          </w:p>
        </w:tc>
        <w:tc>
          <w:tcPr>
            <w:tcW w:w="1276" w:type="dxa"/>
          </w:tcPr>
          <w:p>
            <w:pPr>
              <w:pStyle w:val="nTable"/>
              <w:spacing w:after="40"/>
            </w:pPr>
            <w:r>
              <w:t>5 Mar 1976 p. 688</w:t>
            </w:r>
          </w:p>
        </w:tc>
        <w:tc>
          <w:tcPr>
            <w:tcW w:w="2693" w:type="dxa"/>
          </w:tcPr>
          <w:p>
            <w:pPr>
              <w:pStyle w:val="nTable"/>
              <w:spacing w:after="40"/>
            </w:pPr>
            <w:r>
              <w:t>1 Mar 1976 (see r. 2)</w:t>
            </w:r>
          </w:p>
        </w:tc>
      </w:tr>
      <w:tr>
        <w:trPr>
          <w:cantSplit/>
        </w:trPr>
        <w:tc>
          <w:tcPr>
            <w:tcW w:w="3118" w:type="dxa"/>
          </w:tcPr>
          <w:p>
            <w:pPr>
              <w:pStyle w:val="nTable"/>
              <w:spacing w:after="40"/>
              <w:ind w:right="170"/>
            </w:pPr>
            <w:r>
              <w:t>Untitled regulations</w:t>
            </w:r>
          </w:p>
        </w:tc>
        <w:tc>
          <w:tcPr>
            <w:tcW w:w="1276" w:type="dxa"/>
          </w:tcPr>
          <w:p>
            <w:pPr>
              <w:pStyle w:val="nTable"/>
              <w:spacing w:after="40"/>
            </w:pPr>
            <w:r>
              <w:t>9 Sep 1977 p. 3307</w:t>
            </w:r>
            <w:r>
              <w:noBreakHyphen/>
              <w:t>10</w:t>
            </w:r>
          </w:p>
        </w:tc>
        <w:tc>
          <w:tcPr>
            <w:tcW w:w="2693" w:type="dxa"/>
          </w:tcPr>
          <w:p>
            <w:pPr>
              <w:pStyle w:val="nTable"/>
              <w:spacing w:after="40"/>
            </w:pPr>
            <w:r>
              <w:t>9 Sep 1977 (see r. 2)</w:t>
            </w:r>
          </w:p>
        </w:tc>
      </w:tr>
      <w:tr>
        <w:trPr>
          <w:cantSplit/>
        </w:trPr>
        <w:tc>
          <w:tcPr>
            <w:tcW w:w="3118" w:type="dxa"/>
          </w:tcPr>
          <w:p>
            <w:pPr>
              <w:pStyle w:val="nTable"/>
              <w:spacing w:after="40"/>
              <w:ind w:right="170"/>
            </w:pPr>
            <w:r>
              <w:t>Untitled regulations</w:t>
            </w:r>
          </w:p>
        </w:tc>
        <w:tc>
          <w:tcPr>
            <w:tcW w:w="1276" w:type="dxa"/>
          </w:tcPr>
          <w:p>
            <w:pPr>
              <w:pStyle w:val="nTable"/>
              <w:spacing w:after="40"/>
            </w:pPr>
            <w:r>
              <w:t>15 Jun 1979 p. 1620</w:t>
            </w:r>
            <w:r>
              <w:noBreakHyphen/>
              <w:t>3</w:t>
            </w:r>
          </w:p>
        </w:tc>
        <w:tc>
          <w:tcPr>
            <w:tcW w:w="2693" w:type="dxa"/>
          </w:tcPr>
          <w:p>
            <w:pPr>
              <w:pStyle w:val="nTable"/>
              <w:spacing w:after="40"/>
              <w:rPr>
                <w:i/>
              </w:rPr>
            </w:pPr>
            <w:r>
              <w:t>15 Jun 1979</w:t>
            </w:r>
            <w:r>
              <w:rPr>
                <w:snapToGrid w:val="0"/>
              </w:rPr>
              <w:t> </w:t>
            </w:r>
            <w:r>
              <w:rPr>
                <w:snapToGrid w:val="0"/>
                <w:vertAlign w:val="superscript"/>
              </w:rPr>
              <w:t>7</w:t>
            </w:r>
          </w:p>
        </w:tc>
      </w:tr>
      <w:tr>
        <w:trPr>
          <w:cantSplit/>
        </w:trPr>
        <w:tc>
          <w:tcPr>
            <w:tcW w:w="3118" w:type="dxa"/>
          </w:tcPr>
          <w:p>
            <w:pPr>
              <w:pStyle w:val="nTable"/>
              <w:keepNext/>
              <w:spacing w:after="40"/>
              <w:ind w:right="170"/>
              <w:rPr>
                <w:i/>
              </w:rPr>
            </w:pPr>
            <w:r>
              <w:rPr>
                <w:i/>
              </w:rPr>
              <w:t>Electricity Amendment Regulations (No. 2) 1981</w:t>
            </w:r>
          </w:p>
        </w:tc>
        <w:tc>
          <w:tcPr>
            <w:tcW w:w="1276" w:type="dxa"/>
          </w:tcPr>
          <w:p>
            <w:pPr>
              <w:pStyle w:val="nTable"/>
              <w:keepNext/>
              <w:spacing w:after="40"/>
            </w:pPr>
            <w:r>
              <w:t>2 Oct 1981 p. 4214</w:t>
            </w:r>
            <w:r>
              <w:noBreakHyphen/>
              <w:t>17</w:t>
            </w:r>
          </w:p>
        </w:tc>
        <w:tc>
          <w:tcPr>
            <w:tcW w:w="2693" w:type="dxa"/>
          </w:tcPr>
          <w:p>
            <w:pPr>
              <w:pStyle w:val="nTable"/>
              <w:keepNext/>
              <w:spacing w:after="40"/>
            </w:pPr>
            <w:r>
              <w:t>2 Oct 1981</w:t>
            </w:r>
          </w:p>
        </w:tc>
      </w:tr>
      <w:tr>
        <w:trPr>
          <w:cantSplit/>
        </w:trPr>
        <w:tc>
          <w:tcPr>
            <w:tcW w:w="3118" w:type="dxa"/>
          </w:tcPr>
          <w:p>
            <w:pPr>
              <w:pStyle w:val="nTable"/>
              <w:spacing w:after="40"/>
              <w:ind w:right="170"/>
              <w:rPr>
                <w:i/>
              </w:rPr>
            </w:pPr>
            <w:r>
              <w:rPr>
                <w:i/>
              </w:rPr>
              <w:t>Electricity Amendment Regulations 1982</w:t>
            </w:r>
          </w:p>
        </w:tc>
        <w:tc>
          <w:tcPr>
            <w:tcW w:w="1276" w:type="dxa"/>
          </w:tcPr>
          <w:p>
            <w:pPr>
              <w:pStyle w:val="nTable"/>
              <w:spacing w:after="40"/>
            </w:pPr>
            <w:r>
              <w:t>7 Jan 1983 p. 30</w:t>
            </w:r>
            <w:r>
              <w:noBreakHyphen/>
              <w:t>2</w:t>
            </w:r>
          </w:p>
        </w:tc>
        <w:tc>
          <w:tcPr>
            <w:tcW w:w="2693" w:type="dxa"/>
          </w:tcPr>
          <w:p>
            <w:pPr>
              <w:pStyle w:val="nTable"/>
              <w:spacing w:after="40"/>
            </w:pPr>
            <w:r>
              <w:t>7 Jan 1983</w:t>
            </w:r>
          </w:p>
        </w:tc>
      </w:tr>
      <w:tr>
        <w:trPr>
          <w:cantSplit/>
        </w:trPr>
        <w:tc>
          <w:tcPr>
            <w:tcW w:w="3118" w:type="dxa"/>
          </w:tcPr>
          <w:p>
            <w:pPr>
              <w:pStyle w:val="nTable"/>
              <w:keepNext/>
              <w:spacing w:after="40"/>
              <w:ind w:right="170"/>
            </w:pPr>
            <w:r>
              <w:rPr>
                <w:i/>
              </w:rPr>
              <w:t>Electricity Amendment Regulations 1985</w:t>
            </w:r>
          </w:p>
        </w:tc>
        <w:tc>
          <w:tcPr>
            <w:tcW w:w="1276" w:type="dxa"/>
          </w:tcPr>
          <w:p>
            <w:pPr>
              <w:pStyle w:val="nTable"/>
              <w:keepNext/>
              <w:spacing w:after="40"/>
            </w:pPr>
            <w:r>
              <w:t>20 Dec 1985 p. 4881</w:t>
            </w:r>
          </w:p>
        </w:tc>
        <w:tc>
          <w:tcPr>
            <w:tcW w:w="2693" w:type="dxa"/>
          </w:tcPr>
          <w:p>
            <w:pPr>
              <w:pStyle w:val="nTable"/>
              <w:keepNext/>
              <w:spacing w:after="40"/>
            </w:pPr>
            <w:r>
              <w:t>1 Jan 1986 (see r. 2)</w:t>
            </w:r>
          </w:p>
        </w:tc>
      </w:tr>
      <w:tr>
        <w:trPr>
          <w:cantSplit/>
        </w:trPr>
        <w:tc>
          <w:tcPr>
            <w:tcW w:w="3118" w:type="dxa"/>
          </w:tcPr>
          <w:p>
            <w:pPr>
              <w:pStyle w:val="nTable"/>
              <w:spacing w:after="40"/>
              <w:ind w:right="170"/>
              <w:rPr>
                <w:i/>
              </w:rPr>
            </w:pPr>
            <w:r>
              <w:rPr>
                <w:i/>
              </w:rPr>
              <w:t>Electricity Amendment Regulations 1987</w:t>
            </w:r>
          </w:p>
        </w:tc>
        <w:tc>
          <w:tcPr>
            <w:tcW w:w="1276" w:type="dxa"/>
          </w:tcPr>
          <w:p>
            <w:pPr>
              <w:pStyle w:val="nTable"/>
              <w:spacing w:after="40"/>
            </w:pPr>
            <w:r>
              <w:t>22 May 1987 p. 2187</w:t>
            </w:r>
            <w:r>
              <w:noBreakHyphen/>
              <w:t>8</w:t>
            </w:r>
          </w:p>
        </w:tc>
        <w:tc>
          <w:tcPr>
            <w:tcW w:w="2693" w:type="dxa"/>
          </w:tcPr>
          <w:p>
            <w:pPr>
              <w:pStyle w:val="nTable"/>
              <w:spacing w:after="40"/>
            </w:pPr>
            <w:r>
              <w:t>22 May 1987</w:t>
            </w:r>
          </w:p>
        </w:tc>
      </w:tr>
      <w:tr>
        <w:trPr>
          <w:cantSplit/>
        </w:trPr>
        <w:tc>
          <w:tcPr>
            <w:tcW w:w="3118" w:type="dxa"/>
          </w:tcPr>
          <w:p>
            <w:pPr>
              <w:pStyle w:val="nTable"/>
              <w:spacing w:after="40"/>
              <w:ind w:right="170"/>
              <w:rPr>
                <w:i/>
              </w:rPr>
            </w:pPr>
            <w:r>
              <w:rPr>
                <w:i/>
              </w:rPr>
              <w:t>Electricity Amendment Regulations (No. 2) 1987</w:t>
            </w:r>
          </w:p>
        </w:tc>
        <w:tc>
          <w:tcPr>
            <w:tcW w:w="1276" w:type="dxa"/>
          </w:tcPr>
          <w:p>
            <w:pPr>
              <w:pStyle w:val="nTable"/>
              <w:spacing w:after="40"/>
            </w:pPr>
            <w:r>
              <w:t>22 May 1987 p. 2188</w:t>
            </w:r>
          </w:p>
        </w:tc>
        <w:tc>
          <w:tcPr>
            <w:tcW w:w="2693" w:type="dxa"/>
          </w:tcPr>
          <w:p>
            <w:pPr>
              <w:pStyle w:val="nTable"/>
              <w:spacing w:after="40"/>
            </w:pPr>
            <w:r>
              <w:t>1 Jul 1987 (see r. 3)</w:t>
            </w:r>
          </w:p>
        </w:tc>
      </w:tr>
      <w:tr>
        <w:trPr>
          <w:cantSplit/>
        </w:trPr>
        <w:tc>
          <w:tcPr>
            <w:tcW w:w="3118" w:type="dxa"/>
          </w:tcPr>
          <w:p>
            <w:pPr>
              <w:pStyle w:val="nTable"/>
              <w:spacing w:after="40"/>
              <w:ind w:right="170"/>
              <w:rPr>
                <w:i/>
              </w:rPr>
            </w:pPr>
            <w:r>
              <w:rPr>
                <w:i/>
              </w:rPr>
              <w:t>Electricity Amendment Regulations (No. 3) 1987</w:t>
            </w:r>
          </w:p>
        </w:tc>
        <w:tc>
          <w:tcPr>
            <w:tcW w:w="1276" w:type="dxa"/>
          </w:tcPr>
          <w:p>
            <w:pPr>
              <w:pStyle w:val="nTable"/>
              <w:spacing w:after="40"/>
            </w:pPr>
            <w:r>
              <w:t>22 May 1987 p. 2188</w:t>
            </w:r>
            <w:r>
              <w:noBreakHyphen/>
              <w:t>9</w:t>
            </w:r>
          </w:p>
        </w:tc>
        <w:tc>
          <w:tcPr>
            <w:tcW w:w="2693" w:type="dxa"/>
          </w:tcPr>
          <w:p>
            <w:pPr>
              <w:pStyle w:val="nTable"/>
              <w:spacing w:after="40"/>
            </w:pPr>
            <w:r>
              <w:t>1 Jan 1988 (see r. 2)</w:t>
            </w:r>
          </w:p>
        </w:tc>
      </w:tr>
      <w:tr>
        <w:trPr>
          <w:cantSplit/>
        </w:trPr>
        <w:tc>
          <w:tcPr>
            <w:tcW w:w="3118" w:type="dxa"/>
          </w:tcPr>
          <w:p>
            <w:pPr>
              <w:pStyle w:val="nTable"/>
              <w:spacing w:after="40"/>
              <w:ind w:right="170"/>
              <w:rPr>
                <w:i/>
              </w:rPr>
            </w:pPr>
            <w:r>
              <w:rPr>
                <w:i/>
              </w:rPr>
              <w:t>Electricity Amendment Regulations (No. 4) 1987</w:t>
            </w:r>
          </w:p>
        </w:tc>
        <w:tc>
          <w:tcPr>
            <w:tcW w:w="1276" w:type="dxa"/>
          </w:tcPr>
          <w:p>
            <w:pPr>
              <w:pStyle w:val="nTable"/>
              <w:spacing w:after="40"/>
            </w:pPr>
            <w:r>
              <w:t>22 May 1987 p. 2189</w:t>
            </w:r>
            <w:r>
              <w:noBreakHyphen/>
              <w:t>93</w:t>
            </w:r>
          </w:p>
        </w:tc>
        <w:tc>
          <w:tcPr>
            <w:tcW w:w="2693" w:type="dxa"/>
          </w:tcPr>
          <w:p>
            <w:pPr>
              <w:pStyle w:val="nTable"/>
              <w:spacing w:after="40"/>
            </w:pPr>
            <w:r>
              <w:t>22 May 1987</w:t>
            </w:r>
          </w:p>
        </w:tc>
      </w:tr>
      <w:tr>
        <w:trPr>
          <w:cantSplit/>
        </w:trPr>
        <w:tc>
          <w:tcPr>
            <w:tcW w:w="3118" w:type="dxa"/>
          </w:tcPr>
          <w:p>
            <w:pPr>
              <w:pStyle w:val="nTable"/>
              <w:spacing w:after="40"/>
              <w:ind w:right="170"/>
            </w:pPr>
            <w:r>
              <w:rPr>
                <w:i/>
              </w:rPr>
              <w:t>Electricity Amendment Regulations 1988</w:t>
            </w:r>
          </w:p>
        </w:tc>
        <w:tc>
          <w:tcPr>
            <w:tcW w:w="1276" w:type="dxa"/>
          </w:tcPr>
          <w:p>
            <w:pPr>
              <w:pStyle w:val="nTable"/>
              <w:spacing w:after="40"/>
            </w:pPr>
            <w:r>
              <w:t>31 Mar 1988 p. 971</w:t>
            </w:r>
          </w:p>
        </w:tc>
        <w:tc>
          <w:tcPr>
            <w:tcW w:w="2693" w:type="dxa"/>
          </w:tcPr>
          <w:p>
            <w:pPr>
              <w:pStyle w:val="nTable"/>
              <w:spacing w:after="40"/>
            </w:pPr>
            <w:r>
              <w:t>31 Mar 1988</w:t>
            </w:r>
          </w:p>
        </w:tc>
      </w:tr>
      <w:tr>
        <w:trPr>
          <w:cantSplit/>
        </w:trPr>
        <w:tc>
          <w:tcPr>
            <w:tcW w:w="3118" w:type="dxa"/>
          </w:tcPr>
          <w:p>
            <w:pPr>
              <w:pStyle w:val="nTable"/>
              <w:spacing w:after="40"/>
              <w:ind w:right="170"/>
            </w:pPr>
            <w:r>
              <w:rPr>
                <w:i/>
              </w:rPr>
              <w:t>Electricity Amendment Regulations 1989</w:t>
            </w:r>
          </w:p>
        </w:tc>
        <w:tc>
          <w:tcPr>
            <w:tcW w:w="1276" w:type="dxa"/>
          </w:tcPr>
          <w:p>
            <w:pPr>
              <w:pStyle w:val="nTable"/>
              <w:spacing w:after="40"/>
            </w:pPr>
            <w:r>
              <w:t>27 Oct 1989 p. 3911</w:t>
            </w:r>
          </w:p>
        </w:tc>
        <w:tc>
          <w:tcPr>
            <w:tcW w:w="2693" w:type="dxa"/>
          </w:tcPr>
          <w:p>
            <w:pPr>
              <w:pStyle w:val="nTable"/>
              <w:spacing w:after="40"/>
            </w:pPr>
            <w:r>
              <w:t>31 Oct 1989 (see r. 2)</w:t>
            </w:r>
          </w:p>
        </w:tc>
      </w:tr>
      <w:tr>
        <w:trPr>
          <w:cantSplit/>
        </w:trPr>
        <w:tc>
          <w:tcPr>
            <w:tcW w:w="3118" w:type="dxa"/>
          </w:tcPr>
          <w:p>
            <w:pPr>
              <w:pStyle w:val="nTable"/>
              <w:spacing w:after="40"/>
              <w:ind w:right="170"/>
            </w:pPr>
            <w:r>
              <w:rPr>
                <w:i/>
              </w:rPr>
              <w:t>Electricity Amendment Regulations (No. 2) 1989</w:t>
            </w:r>
          </w:p>
        </w:tc>
        <w:tc>
          <w:tcPr>
            <w:tcW w:w="1276" w:type="dxa"/>
          </w:tcPr>
          <w:p>
            <w:pPr>
              <w:pStyle w:val="nTable"/>
              <w:spacing w:after="40"/>
            </w:pPr>
            <w:r>
              <w:t>29 Dec 1989 p. 4701</w:t>
            </w:r>
          </w:p>
        </w:tc>
        <w:tc>
          <w:tcPr>
            <w:tcW w:w="2693" w:type="dxa"/>
          </w:tcPr>
          <w:p>
            <w:pPr>
              <w:pStyle w:val="nTable"/>
              <w:spacing w:after="40"/>
            </w:pPr>
            <w:r>
              <w:t>29 Dec 1989</w:t>
            </w:r>
          </w:p>
        </w:tc>
      </w:tr>
      <w:tr>
        <w:trPr>
          <w:cantSplit/>
        </w:trPr>
        <w:tc>
          <w:tcPr>
            <w:tcW w:w="3118" w:type="dxa"/>
          </w:tcPr>
          <w:p>
            <w:pPr>
              <w:pStyle w:val="nTable"/>
              <w:spacing w:after="40"/>
              <w:ind w:right="170"/>
            </w:pPr>
            <w:r>
              <w:rPr>
                <w:i/>
              </w:rPr>
              <w:t>Electricity (Licensing) Regulations 1991</w:t>
            </w:r>
            <w:r>
              <w:t xml:space="preserve"> r. 66</w:t>
            </w:r>
          </w:p>
        </w:tc>
        <w:tc>
          <w:tcPr>
            <w:tcW w:w="1276" w:type="dxa"/>
          </w:tcPr>
          <w:p>
            <w:pPr>
              <w:pStyle w:val="nTable"/>
              <w:spacing w:after="40"/>
            </w:pPr>
            <w:r>
              <w:t>14 Oct 1991 p. 5249</w:t>
            </w:r>
            <w:r>
              <w:noBreakHyphen/>
              <w:t>99</w:t>
            </w:r>
          </w:p>
        </w:tc>
        <w:tc>
          <w:tcPr>
            <w:tcW w:w="2693" w:type="dxa"/>
          </w:tcPr>
          <w:p>
            <w:pPr>
              <w:pStyle w:val="nTable"/>
              <w:spacing w:after="40"/>
            </w:pPr>
            <w:r>
              <w:t>1 Nov 1991 (see r. 2)</w:t>
            </w:r>
          </w:p>
        </w:tc>
      </w:tr>
      <w:tr>
        <w:trPr>
          <w:cantSplit/>
        </w:trPr>
        <w:tc>
          <w:tcPr>
            <w:tcW w:w="3118" w:type="dxa"/>
          </w:tcPr>
          <w:p>
            <w:pPr>
              <w:pStyle w:val="nTable"/>
              <w:spacing w:after="40"/>
              <w:ind w:right="170"/>
            </w:pPr>
            <w:r>
              <w:rPr>
                <w:i/>
              </w:rPr>
              <w:t>Electricity (Amendment) Regulations 1995</w:t>
            </w:r>
          </w:p>
        </w:tc>
        <w:tc>
          <w:tcPr>
            <w:tcW w:w="1276" w:type="dxa"/>
          </w:tcPr>
          <w:p>
            <w:pPr>
              <w:pStyle w:val="nTable"/>
              <w:spacing w:after="40"/>
            </w:pPr>
            <w:r>
              <w:t>23 Dec 1994 p. 7124</w:t>
            </w:r>
            <w:r>
              <w:noBreakHyphen/>
              <w:t>33</w:t>
            </w:r>
          </w:p>
        </w:tc>
        <w:tc>
          <w:tcPr>
            <w:tcW w:w="2693" w:type="dxa"/>
          </w:tcPr>
          <w:p>
            <w:pPr>
              <w:pStyle w:val="nTable"/>
              <w:spacing w:after="40"/>
            </w:pPr>
            <w:r>
              <w:t>1 Jan 1995 (see r. 3 and </w:t>
            </w:r>
            <w:r>
              <w:rPr>
                <w:i/>
              </w:rPr>
              <w:t xml:space="preserve">Gazette </w:t>
            </w:r>
            <w:r>
              <w:t>23 Dec 1994 p. 7069)</w:t>
            </w:r>
          </w:p>
        </w:tc>
      </w:tr>
      <w:tr>
        <w:trPr>
          <w:cantSplit/>
        </w:trPr>
        <w:tc>
          <w:tcPr>
            <w:tcW w:w="3118" w:type="dxa"/>
          </w:tcPr>
          <w:p>
            <w:pPr>
              <w:pStyle w:val="nTable"/>
              <w:spacing w:after="40"/>
              <w:ind w:right="170"/>
            </w:pPr>
            <w:r>
              <w:rPr>
                <w:i/>
              </w:rPr>
              <w:t>Electricity (Amendment) (No. 2) Regulations 1995</w:t>
            </w:r>
          </w:p>
        </w:tc>
        <w:tc>
          <w:tcPr>
            <w:tcW w:w="1276" w:type="dxa"/>
          </w:tcPr>
          <w:p>
            <w:pPr>
              <w:pStyle w:val="nTable"/>
              <w:spacing w:after="40"/>
            </w:pPr>
            <w:r>
              <w:t>20 Jun 1995 p. 2400</w:t>
            </w:r>
          </w:p>
        </w:tc>
        <w:tc>
          <w:tcPr>
            <w:tcW w:w="2693" w:type="dxa"/>
          </w:tcPr>
          <w:p>
            <w:pPr>
              <w:pStyle w:val="nTable"/>
              <w:spacing w:after="40"/>
            </w:pPr>
            <w:r>
              <w:t>20 Jun 1995</w:t>
            </w:r>
          </w:p>
        </w:tc>
      </w:tr>
      <w:tr>
        <w:trPr>
          <w:cantSplit/>
        </w:trPr>
        <w:tc>
          <w:tcPr>
            <w:tcW w:w="3118" w:type="dxa"/>
          </w:tcPr>
          <w:p>
            <w:pPr>
              <w:pStyle w:val="nTable"/>
              <w:spacing w:after="40"/>
              <w:ind w:right="170"/>
            </w:pPr>
            <w:r>
              <w:rPr>
                <w:i/>
              </w:rPr>
              <w:t>Electricity Amendment Regulations 1996</w:t>
            </w:r>
          </w:p>
        </w:tc>
        <w:tc>
          <w:tcPr>
            <w:tcW w:w="1276" w:type="dxa"/>
          </w:tcPr>
          <w:p>
            <w:pPr>
              <w:pStyle w:val="nTable"/>
              <w:spacing w:after="40"/>
            </w:pPr>
            <w:r>
              <w:t>30 Aug 1996 p. 4316</w:t>
            </w:r>
            <w:r>
              <w:noBreakHyphen/>
              <w:t>17</w:t>
            </w:r>
          </w:p>
        </w:tc>
        <w:tc>
          <w:tcPr>
            <w:tcW w:w="2693" w:type="dxa"/>
          </w:tcPr>
          <w:p>
            <w:pPr>
              <w:pStyle w:val="nTable"/>
              <w:spacing w:after="40"/>
            </w:pPr>
            <w:r>
              <w:t>30 Nov 1996 (see r. 2)</w:t>
            </w:r>
          </w:p>
        </w:tc>
      </w:tr>
      <w:tr>
        <w:trPr>
          <w:cantSplit/>
        </w:trPr>
        <w:tc>
          <w:tcPr>
            <w:tcW w:w="3118" w:type="dxa"/>
          </w:tcPr>
          <w:p>
            <w:pPr>
              <w:pStyle w:val="nTable"/>
              <w:spacing w:after="40"/>
              <w:ind w:right="170"/>
            </w:pPr>
            <w:r>
              <w:rPr>
                <w:i/>
              </w:rPr>
              <w:t>Electricity Amendment Regulations 1997</w:t>
            </w:r>
          </w:p>
        </w:tc>
        <w:tc>
          <w:tcPr>
            <w:tcW w:w="1276" w:type="dxa"/>
          </w:tcPr>
          <w:p>
            <w:pPr>
              <w:pStyle w:val="nTable"/>
              <w:spacing w:after="40"/>
            </w:pPr>
            <w:r>
              <w:t>23 May 1997 p. 2417</w:t>
            </w:r>
            <w:r>
              <w:noBreakHyphen/>
              <w:t>19</w:t>
            </w:r>
          </w:p>
        </w:tc>
        <w:tc>
          <w:tcPr>
            <w:tcW w:w="2693" w:type="dxa"/>
          </w:tcPr>
          <w:p>
            <w:pPr>
              <w:pStyle w:val="nTable"/>
              <w:spacing w:after="40"/>
            </w:pPr>
            <w:r>
              <w:t>23 May 1997</w:t>
            </w:r>
          </w:p>
        </w:tc>
      </w:tr>
      <w:tr>
        <w:trPr>
          <w:cantSplit/>
        </w:trPr>
        <w:tc>
          <w:tcPr>
            <w:tcW w:w="3118" w:type="dxa"/>
          </w:tcPr>
          <w:p>
            <w:pPr>
              <w:pStyle w:val="nTable"/>
              <w:spacing w:after="40"/>
              <w:ind w:right="170"/>
              <w:rPr>
                <w:i/>
                <w:iCs/>
              </w:rPr>
            </w:pPr>
            <w:r>
              <w:rPr>
                <w:i/>
              </w:rPr>
              <w:t>Electricity Amendment Regulations 2000</w:t>
            </w:r>
            <w:r>
              <w:rPr>
                <w:iCs/>
                <w:vertAlign w:val="superscript"/>
              </w:rPr>
              <w:t> 8</w:t>
            </w:r>
          </w:p>
        </w:tc>
        <w:tc>
          <w:tcPr>
            <w:tcW w:w="1276" w:type="dxa"/>
          </w:tcPr>
          <w:p>
            <w:pPr>
              <w:pStyle w:val="nTable"/>
              <w:spacing w:after="40"/>
            </w:pPr>
            <w:r>
              <w:t>30 May 2000 p. 2567</w:t>
            </w:r>
            <w:r>
              <w:noBreakHyphen/>
              <w:t>72</w:t>
            </w:r>
          </w:p>
        </w:tc>
        <w:tc>
          <w:tcPr>
            <w:tcW w:w="2693" w:type="dxa"/>
          </w:tcPr>
          <w:p>
            <w:pPr>
              <w:pStyle w:val="nTable"/>
              <w:spacing w:after="40"/>
            </w:pPr>
            <w:r>
              <w:t>30 May 2000</w:t>
            </w:r>
          </w:p>
        </w:tc>
      </w:tr>
      <w:tr>
        <w:trPr>
          <w:cantSplit/>
        </w:trPr>
        <w:tc>
          <w:tcPr>
            <w:tcW w:w="7087" w:type="dxa"/>
            <w:gridSpan w:val="3"/>
          </w:tcPr>
          <w:p>
            <w:pPr>
              <w:pStyle w:val="nTable"/>
              <w:spacing w:after="40"/>
            </w:pPr>
            <w:r>
              <w:rPr>
                <w:b/>
                <w:bCs/>
              </w:rPr>
              <w:t xml:space="preserve">Reprint of the </w:t>
            </w:r>
            <w:r>
              <w:rPr>
                <w:b/>
                <w:bCs/>
                <w:i/>
              </w:rPr>
              <w:t>Electricity Regulations 1947</w:t>
            </w:r>
            <w:r>
              <w:rPr>
                <w:b/>
                <w:bCs/>
              </w:rPr>
              <w:t xml:space="preserve"> as at 3 Oct 2000</w:t>
            </w:r>
            <w:r>
              <w:t xml:space="preserve"> (includes amendments listed above)</w:t>
            </w:r>
          </w:p>
        </w:tc>
      </w:tr>
      <w:tr>
        <w:trPr>
          <w:cantSplit/>
        </w:trPr>
        <w:tc>
          <w:tcPr>
            <w:tcW w:w="3118" w:type="dxa"/>
          </w:tcPr>
          <w:p>
            <w:pPr>
              <w:pStyle w:val="nTable"/>
              <w:spacing w:after="40"/>
              <w:ind w:right="170"/>
              <w:rPr>
                <w:i/>
              </w:rPr>
            </w:pPr>
            <w:r>
              <w:rPr>
                <w:i/>
              </w:rPr>
              <w:t>Electricity Amendment Regulations (No. 2) 2000</w:t>
            </w:r>
          </w:p>
        </w:tc>
        <w:tc>
          <w:tcPr>
            <w:tcW w:w="1276" w:type="dxa"/>
          </w:tcPr>
          <w:p>
            <w:pPr>
              <w:pStyle w:val="nTable"/>
              <w:spacing w:after="40"/>
            </w:pPr>
            <w:r>
              <w:t>19 Dec 2000 p. 7274</w:t>
            </w:r>
          </w:p>
        </w:tc>
        <w:tc>
          <w:tcPr>
            <w:tcW w:w="2693" w:type="dxa"/>
          </w:tcPr>
          <w:p>
            <w:pPr>
              <w:pStyle w:val="nTable"/>
              <w:spacing w:after="40"/>
            </w:pPr>
            <w:r>
              <w:t>19 Dec 2000</w:t>
            </w:r>
          </w:p>
        </w:tc>
      </w:tr>
      <w:tr>
        <w:trPr>
          <w:cantSplit/>
        </w:trPr>
        <w:tc>
          <w:tcPr>
            <w:tcW w:w="3118" w:type="dxa"/>
          </w:tcPr>
          <w:p>
            <w:pPr>
              <w:pStyle w:val="nTable"/>
              <w:spacing w:after="40"/>
              <w:ind w:right="170"/>
              <w:rPr>
                <w:i/>
              </w:rPr>
            </w:pPr>
            <w:r>
              <w:rPr>
                <w:i/>
              </w:rPr>
              <w:t>Electricity Amendment Regulations 2004</w:t>
            </w:r>
          </w:p>
        </w:tc>
        <w:tc>
          <w:tcPr>
            <w:tcW w:w="1276" w:type="dxa"/>
          </w:tcPr>
          <w:p>
            <w:pPr>
              <w:pStyle w:val="nTable"/>
              <w:spacing w:after="40"/>
            </w:pPr>
            <w:r>
              <w:t>9 Nov 2004 p. 5005</w:t>
            </w:r>
            <w:r>
              <w:noBreakHyphen/>
              <w:t>6</w:t>
            </w:r>
          </w:p>
        </w:tc>
        <w:tc>
          <w:tcPr>
            <w:tcW w:w="2693" w:type="dxa"/>
          </w:tcPr>
          <w:p>
            <w:pPr>
              <w:pStyle w:val="nTable"/>
              <w:spacing w:after="40"/>
            </w:pPr>
            <w:r>
              <w:t>9 Nov 2004</w:t>
            </w:r>
          </w:p>
        </w:tc>
      </w:tr>
      <w:tr>
        <w:trPr>
          <w:cantSplit/>
        </w:trPr>
        <w:tc>
          <w:tcPr>
            <w:tcW w:w="3118" w:type="dxa"/>
          </w:tcPr>
          <w:p>
            <w:pPr>
              <w:pStyle w:val="nTable"/>
              <w:spacing w:after="40"/>
              <w:ind w:right="170"/>
              <w:rPr>
                <w:i/>
              </w:rPr>
            </w:pPr>
            <w:r>
              <w:rPr>
                <w:i/>
              </w:rPr>
              <w:t>Electricity Corporations (Consequential Amendments) Regulations 2006</w:t>
            </w:r>
            <w:r>
              <w:rPr>
                <w:iCs/>
              </w:rPr>
              <w:t xml:space="preserve"> r. 78</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rPr>
          <w:cantSplit/>
        </w:trPr>
        <w:tc>
          <w:tcPr>
            <w:tcW w:w="3118" w:type="dxa"/>
          </w:tcPr>
          <w:p>
            <w:pPr>
              <w:pStyle w:val="nTable"/>
              <w:spacing w:after="40"/>
              <w:ind w:right="170"/>
              <w:rPr>
                <w:i/>
              </w:rPr>
            </w:pPr>
            <w:r>
              <w:rPr>
                <w:i/>
              </w:rPr>
              <w:t>Electricity Amendment Regulations (No. 2) 2006</w:t>
            </w:r>
          </w:p>
        </w:tc>
        <w:tc>
          <w:tcPr>
            <w:tcW w:w="1276" w:type="dxa"/>
          </w:tcPr>
          <w:p>
            <w:pPr>
              <w:pStyle w:val="nTable"/>
              <w:spacing w:after="40"/>
            </w:pPr>
            <w:r>
              <w:t>31 Oct 2006 p. 4597</w:t>
            </w:r>
            <w:r>
              <w:noBreakHyphen/>
              <w:t>602</w:t>
            </w:r>
          </w:p>
        </w:tc>
        <w:tc>
          <w:tcPr>
            <w:tcW w:w="2693" w:type="dxa"/>
          </w:tcPr>
          <w:p>
            <w:pPr>
              <w:pStyle w:val="nTable"/>
              <w:spacing w:after="40"/>
            </w:pPr>
            <w:r>
              <w:t>31 Oct 2006</w:t>
            </w:r>
          </w:p>
        </w:tc>
      </w:tr>
      <w:tr>
        <w:trPr>
          <w:cantSplit/>
        </w:trPr>
        <w:tc>
          <w:tcPr>
            <w:tcW w:w="7087" w:type="dxa"/>
            <w:gridSpan w:val="3"/>
          </w:tcPr>
          <w:p>
            <w:pPr>
              <w:pStyle w:val="nTable"/>
              <w:spacing w:after="40"/>
            </w:pPr>
            <w:r>
              <w:rPr>
                <w:b/>
                <w:bCs/>
              </w:rPr>
              <w:t xml:space="preserve">Reprint 4: The </w:t>
            </w:r>
            <w:r>
              <w:rPr>
                <w:b/>
                <w:bCs/>
                <w:i/>
              </w:rPr>
              <w:t>Electricity Regulations 1947</w:t>
            </w:r>
            <w:r>
              <w:rPr>
                <w:b/>
                <w:bCs/>
              </w:rPr>
              <w:t xml:space="preserve"> as at 2 Mar 2007</w:t>
            </w:r>
            <w:r>
              <w:t xml:space="preserve"> (includes amendments listed above)</w:t>
            </w:r>
          </w:p>
        </w:tc>
      </w:tr>
      <w:tr>
        <w:trPr>
          <w:cantSplit/>
        </w:trPr>
        <w:tc>
          <w:tcPr>
            <w:tcW w:w="3118" w:type="dxa"/>
          </w:tcPr>
          <w:p>
            <w:pPr>
              <w:pStyle w:val="nTable"/>
              <w:spacing w:after="40"/>
              <w:ind w:right="170"/>
              <w:rPr>
                <w:i/>
              </w:rPr>
            </w:pPr>
            <w:r>
              <w:rPr>
                <w:i/>
              </w:rPr>
              <w:t>Electricity Amendment Regulations (No. 2) 2007</w:t>
            </w:r>
            <w:r>
              <w:t> </w:t>
            </w:r>
            <w:r>
              <w:rPr>
                <w:vertAlign w:val="superscript"/>
              </w:rPr>
              <w:t>9</w:t>
            </w:r>
          </w:p>
        </w:tc>
        <w:tc>
          <w:tcPr>
            <w:tcW w:w="1276" w:type="dxa"/>
          </w:tcPr>
          <w:p>
            <w:pPr>
              <w:pStyle w:val="nTable"/>
              <w:spacing w:after="40"/>
            </w:pPr>
            <w:r>
              <w:t>20 Mar 2007 p. 1038</w:t>
            </w:r>
            <w:r>
              <w:noBreakHyphen/>
              <w:t>43</w:t>
            </w:r>
          </w:p>
        </w:tc>
        <w:tc>
          <w:tcPr>
            <w:tcW w:w="2693" w:type="dxa"/>
          </w:tcPr>
          <w:p>
            <w:pPr>
              <w:pStyle w:val="nTable"/>
              <w:spacing w:after="40"/>
            </w:pPr>
            <w:r>
              <w:t>20 Mar 2007</w:t>
            </w:r>
          </w:p>
        </w:tc>
      </w:tr>
      <w:tr>
        <w:trPr>
          <w:cantSplit/>
        </w:trPr>
        <w:tc>
          <w:tcPr>
            <w:tcW w:w="3118" w:type="dxa"/>
          </w:tcPr>
          <w:p>
            <w:pPr>
              <w:pStyle w:val="nTable"/>
              <w:spacing w:after="40"/>
              <w:ind w:right="170"/>
              <w:rPr>
                <w:i/>
              </w:rPr>
            </w:pPr>
            <w:r>
              <w:rPr>
                <w:i/>
              </w:rPr>
              <w:t>Electricity Amendment Regulations 2009</w:t>
            </w:r>
          </w:p>
        </w:tc>
        <w:tc>
          <w:tcPr>
            <w:tcW w:w="1276" w:type="dxa"/>
          </w:tcPr>
          <w:p>
            <w:pPr>
              <w:pStyle w:val="nTable"/>
              <w:spacing w:after="40"/>
            </w:pPr>
            <w:r>
              <w:t>8 May 2009 p. 1492</w:t>
            </w:r>
            <w:r>
              <w:noBreakHyphen/>
              <w:t>7</w:t>
            </w:r>
          </w:p>
        </w:tc>
        <w:tc>
          <w:tcPr>
            <w:tcW w:w="2693" w:type="dxa"/>
          </w:tcPr>
          <w:p>
            <w:pPr>
              <w:pStyle w:val="nTable"/>
              <w:spacing w:after="40"/>
            </w:pPr>
            <w:r>
              <w:t>r. 1 and 2: 8 May 2009 (see r. 2(a));</w:t>
            </w:r>
            <w:r>
              <w:br/>
              <w:t>Regulations other than r. 1 and 2: 9 Aug 2009 (see r. 2(b))</w:t>
            </w:r>
          </w:p>
        </w:tc>
      </w:tr>
      <w:tr>
        <w:trPr>
          <w:cantSplit/>
        </w:trPr>
        <w:tc>
          <w:tcPr>
            <w:tcW w:w="3118" w:type="dxa"/>
          </w:tcPr>
          <w:p>
            <w:pPr>
              <w:pStyle w:val="nTable"/>
              <w:spacing w:after="40"/>
              <w:ind w:right="170"/>
              <w:rPr>
                <w:i/>
              </w:rPr>
            </w:pPr>
            <w:r>
              <w:rPr>
                <w:i/>
              </w:rPr>
              <w:t>Electricity Amendment Regulations (No. 4) 2009</w:t>
            </w:r>
          </w:p>
        </w:tc>
        <w:tc>
          <w:tcPr>
            <w:tcW w:w="1276" w:type="dxa"/>
          </w:tcPr>
          <w:p>
            <w:pPr>
              <w:pStyle w:val="nTable"/>
              <w:spacing w:after="40"/>
            </w:pPr>
            <w:r>
              <w:t>29 Sep 2009 p. 3847</w:t>
            </w:r>
          </w:p>
        </w:tc>
        <w:tc>
          <w:tcPr>
            <w:tcW w:w="2693" w:type="dxa"/>
          </w:tcPr>
          <w:p>
            <w:pPr>
              <w:pStyle w:val="nTable"/>
              <w:spacing w:after="40"/>
            </w:pPr>
            <w:r>
              <w:rPr>
                <w:snapToGrid w:val="0"/>
                <w:spacing w:val="-2"/>
              </w:rPr>
              <w:t>r. 1 and 2: 29 Sep 2009 (see r. 2(a));</w:t>
            </w:r>
            <w:r>
              <w:rPr>
                <w:snapToGrid w:val="0"/>
                <w:spacing w:val="-2"/>
              </w:rPr>
              <w:br/>
              <w:t>Regulations other than r. 1 and 2: 30 Sep 2009 (see r. 2(b))</w:t>
            </w:r>
          </w:p>
        </w:tc>
      </w:tr>
      <w:tr>
        <w:trPr>
          <w:cantSplit/>
        </w:trPr>
        <w:tc>
          <w:tcPr>
            <w:tcW w:w="3118" w:type="dxa"/>
          </w:tcPr>
          <w:p>
            <w:pPr>
              <w:pStyle w:val="nTable"/>
              <w:spacing w:after="40"/>
              <w:ind w:right="170"/>
              <w:rPr>
                <w:i/>
              </w:rPr>
            </w:pPr>
            <w:r>
              <w:rPr>
                <w:i/>
              </w:rPr>
              <w:t>Electricity Amendment Regulations (No. 3) 2009</w:t>
            </w:r>
          </w:p>
        </w:tc>
        <w:tc>
          <w:tcPr>
            <w:tcW w:w="1276" w:type="dxa"/>
          </w:tcPr>
          <w:p>
            <w:pPr>
              <w:pStyle w:val="nTable"/>
              <w:spacing w:after="40"/>
            </w:pPr>
            <w:r>
              <w:t>27 Oct 2009 p. 4211</w:t>
            </w:r>
            <w:r>
              <w:noBreakHyphen/>
              <w:t>13</w:t>
            </w:r>
          </w:p>
        </w:tc>
        <w:tc>
          <w:tcPr>
            <w:tcW w:w="2693" w:type="dxa"/>
          </w:tcPr>
          <w:p>
            <w:pPr>
              <w:pStyle w:val="nTable"/>
              <w:spacing w:after="40"/>
              <w:rPr>
                <w:snapToGrid w:val="0"/>
                <w:spacing w:val="-2"/>
              </w:rPr>
            </w:pPr>
            <w:r>
              <w:rPr>
                <w:snapToGrid w:val="0"/>
                <w:spacing w:val="-2"/>
              </w:rPr>
              <w:t>r. 1 and 2: 27 Oct 2009 (see r. 2(a));</w:t>
            </w:r>
            <w:r>
              <w:rPr>
                <w:snapToGrid w:val="0"/>
                <w:spacing w:val="-2"/>
              </w:rPr>
              <w:br/>
              <w:t>Regulations other than r. 1 and 2: 28 Oct 2009 (see r. 2(b))</w:t>
            </w:r>
          </w:p>
        </w:tc>
      </w:tr>
      <w:tr>
        <w:trPr>
          <w:cantSplit/>
        </w:trPr>
        <w:tc>
          <w:tcPr>
            <w:tcW w:w="7087" w:type="dxa"/>
            <w:gridSpan w:val="3"/>
          </w:tcPr>
          <w:p>
            <w:pPr>
              <w:pStyle w:val="nTable"/>
              <w:spacing w:after="40"/>
              <w:rPr>
                <w:snapToGrid w:val="0"/>
                <w:spacing w:val="-2"/>
              </w:rPr>
            </w:pPr>
            <w:r>
              <w:rPr>
                <w:b/>
                <w:bCs/>
              </w:rPr>
              <w:t xml:space="preserve">Reprint 5: The </w:t>
            </w:r>
            <w:r>
              <w:rPr>
                <w:b/>
                <w:bCs/>
                <w:i/>
              </w:rPr>
              <w:t>Electricity Regulations 1947</w:t>
            </w:r>
            <w:r>
              <w:rPr>
                <w:b/>
                <w:bCs/>
              </w:rPr>
              <w:t xml:space="preserve"> as at 19 Feb 2010</w:t>
            </w:r>
            <w:r>
              <w:t xml:space="preserve"> (includes amendments listed above)</w:t>
            </w:r>
          </w:p>
        </w:tc>
      </w:tr>
      <w:tr>
        <w:trPr>
          <w:cantSplit/>
        </w:trPr>
        <w:tc>
          <w:tcPr>
            <w:tcW w:w="3118" w:type="dxa"/>
          </w:tcPr>
          <w:p>
            <w:pPr>
              <w:pStyle w:val="nTable"/>
              <w:spacing w:after="40"/>
              <w:ind w:right="170"/>
              <w:rPr>
                <w:i/>
              </w:rPr>
            </w:pPr>
            <w:r>
              <w:rPr>
                <w:i/>
              </w:rPr>
              <w:t>Electricity Amendment Regulations (No. 5) 2009</w:t>
            </w:r>
          </w:p>
        </w:tc>
        <w:tc>
          <w:tcPr>
            <w:tcW w:w="1276" w:type="dxa"/>
          </w:tcPr>
          <w:p>
            <w:pPr>
              <w:pStyle w:val="nTable"/>
              <w:spacing w:after="40"/>
            </w:pPr>
            <w:r>
              <w:t>5 Mar 2010 p. 841</w:t>
            </w:r>
            <w:r>
              <w:noBreakHyphen/>
              <w:t>2</w:t>
            </w:r>
          </w:p>
        </w:tc>
        <w:tc>
          <w:tcPr>
            <w:tcW w:w="2693" w:type="dxa"/>
          </w:tcPr>
          <w:p>
            <w:pPr>
              <w:pStyle w:val="nTable"/>
              <w:spacing w:after="40"/>
              <w:rPr>
                <w:snapToGrid w:val="0"/>
                <w:spacing w:val="-2"/>
              </w:rPr>
            </w:pPr>
            <w:r>
              <w:rPr>
                <w:snapToGrid w:val="0"/>
                <w:spacing w:val="-2"/>
              </w:rPr>
              <w:t>r. 1 and 2: 5 Mar 2010 (see r. 2(a));</w:t>
            </w:r>
            <w:r>
              <w:rPr>
                <w:snapToGrid w:val="0"/>
                <w:spacing w:val="-2"/>
              </w:rPr>
              <w:br/>
              <w:t>Regulations other than r. 1 and 2: 6 Mar 2010 (see r. 2(b))</w:t>
            </w:r>
          </w:p>
        </w:tc>
      </w:tr>
      <w:tr>
        <w:trPr>
          <w:cantSplit/>
        </w:trPr>
        <w:tc>
          <w:tcPr>
            <w:tcW w:w="3118" w:type="dxa"/>
          </w:tcPr>
          <w:p>
            <w:pPr>
              <w:pStyle w:val="nTable"/>
              <w:spacing w:after="40"/>
              <w:ind w:right="170"/>
              <w:rPr>
                <w:i/>
              </w:rPr>
            </w:pPr>
            <w:r>
              <w:rPr>
                <w:i/>
              </w:rPr>
              <w:t>Electricity Amendment Regulations 2010</w:t>
            </w:r>
          </w:p>
        </w:tc>
        <w:tc>
          <w:tcPr>
            <w:tcW w:w="1276" w:type="dxa"/>
          </w:tcPr>
          <w:p>
            <w:pPr>
              <w:pStyle w:val="nTable"/>
              <w:spacing w:after="40"/>
            </w:pPr>
            <w:r>
              <w:t>31 Dec 2010 p. 6888-92</w:t>
            </w:r>
          </w:p>
        </w:tc>
        <w:tc>
          <w:tcPr>
            <w:tcW w:w="2693" w:type="dxa"/>
          </w:tcPr>
          <w:p>
            <w:pPr>
              <w:pStyle w:val="nTable"/>
              <w:spacing w:after="40"/>
              <w:rPr>
                <w:snapToGrid w:val="0"/>
                <w:spacing w:val="-2"/>
              </w:rPr>
            </w:pPr>
            <w:r>
              <w:rPr>
                <w:snapToGrid w:val="0"/>
                <w:spacing w:val="-2"/>
              </w:rPr>
              <w:t>r. 1 and 2: 31 Dec 2010 (see r. 2(a));</w:t>
            </w:r>
            <w:r>
              <w:rPr>
                <w:snapToGrid w:val="0"/>
                <w:spacing w:val="-2"/>
              </w:rPr>
              <w:br/>
              <w:t>Regulations other than r. 1 and 2: 1 Jan 2011 (see r. 2(b))</w:t>
            </w:r>
          </w:p>
        </w:tc>
      </w:tr>
      <w:tr>
        <w:trPr>
          <w:cantSplit/>
        </w:trPr>
        <w:tc>
          <w:tcPr>
            <w:tcW w:w="3118" w:type="dxa"/>
          </w:tcPr>
          <w:p>
            <w:pPr>
              <w:pStyle w:val="nTable"/>
              <w:spacing w:after="40"/>
              <w:ind w:right="170"/>
              <w:rPr>
                <w:i/>
              </w:rPr>
            </w:pPr>
            <w:r>
              <w:rPr>
                <w:i/>
              </w:rPr>
              <w:t>Electricity Amendment Regulations (No. 3) 2010</w:t>
            </w:r>
          </w:p>
        </w:tc>
        <w:tc>
          <w:tcPr>
            <w:tcW w:w="1276" w:type="dxa"/>
          </w:tcPr>
          <w:p>
            <w:pPr>
              <w:pStyle w:val="nTable"/>
              <w:spacing w:after="40"/>
            </w:pPr>
            <w:r>
              <w:t>10 May 2011 p. 1662</w:t>
            </w:r>
            <w:r>
              <w:noBreakHyphen/>
              <w:t>6</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rPr>
          <w:cantSplit/>
        </w:trPr>
        <w:tc>
          <w:tcPr>
            <w:tcW w:w="3118" w:type="dxa"/>
          </w:tcPr>
          <w:p>
            <w:pPr>
              <w:pStyle w:val="nTable"/>
              <w:spacing w:after="40"/>
              <w:ind w:right="170"/>
              <w:rPr>
                <w:i/>
              </w:rPr>
            </w:pPr>
            <w:r>
              <w:rPr>
                <w:i/>
              </w:rPr>
              <w:t>Electricity Amendment Regulations 2012</w:t>
            </w:r>
          </w:p>
        </w:tc>
        <w:tc>
          <w:tcPr>
            <w:tcW w:w="1276" w:type="dxa"/>
          </w:tcPr>
          <w:p>
            <w:pPr>
              <w:pStyle w:val="nTable"/>
              <w:spacing w:after="40"/>
            </w:pPr>
            <w:r>
              <w:t>13 Apr 2012 p. 1647</w:t>
            </w:r>
            <w:r>
              <w:noBreakHyphen/>
              <w:t>51</w:t>
            </w:r>
          </w:p>
        </w:tc>
        <w:tc>
          <w:tcPr>
            <w:tcW w:w="2693" w:type="dxa"/>
          </w:tcPr>
          <w:p>
            <w:pPr>
              <w:pStyle w:val="nTable"/>
              <w:spacing w:after="40"/>
              <w:rPr>
                <w:snapToGrid w:val="0"/>
                <w:spacing w:val="-2"/>
              </w:rPr>
            </w:pPr>
            <w:r>
              <w:rPr>
                <w:snapToGrid w:val="0"/>
                <w:spacing w:val="-2"/>
              </w:rPr>
              <w:t>r. 1 and 2: 13 Apr 2012 (see r. 2(a));</w:t>
            </w:r>
            <w:r>
              <w:rPr>
                <w:snapToGrid w:val="0"/>
                <w:spacing w:val="-2"/>
              </w:rPr>
              <w:br/>
              <w:t>Regulations other than r. 1 and 2: 14 Apr 2012 (see r. 2(b))</w:t>
            </w:r>
          </w:p>
        </w:tc>
      </w:tr>
      <w:tr>
        <w:trPr>
          <w:cantSplit/>
        </w:trPr>
        <w:tc>
          <w:tcPr>
            <w:tcW w:w="3118" w:type="dxa"/>
          </w:tcPr>
          <w:p>
            <w:pPr>
              <w:pStyle w:val="nTable"/>
              <w:spacing w:after="40"/>
              <w:ind w:right="170"/>
              <w:rPr>
                <w:i/>
              </w:rPr>
            </w:pPr>
            <w:r>
              <w:rPr>
                <w:i/>
              </w:rPr>
              <w:t>Electricity Amendment Regulations 2013</w:t>
            </w:r>
          </w:p>
        </w:tc>
        <w:tc>
          <w:tcPr>
            <w:tcW w:w="1276" w:type="dxa"/>
          </w:tcPr>
          <w:p>
            <w:pPr>
              <w:pStyle w:val="nTable"/>
              <w:spacing w:after="40"/>
            </w:pPr>
            <w:r>
              <w:t>20 Aug 2013 p. 3829</w:t>
            </w:r>
          </w:p>
        </w:tc>
        <w:tc>
          <w:tcPr>
            <w:tcW w:w="2693" w:type="dxa"/>
          </w:tcPr>
          <w:p>
            <w:pPr>
              <w:pStyle w:val="nTable"/>
              <w:spacing w:after="40"/>
              <w:rPr>
                <w:rFonts w:ascii="Arial" w:hAnsi="Arial"/>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w:t>
            </w:r>
            <w:r>
              <w:rPr>
                <w:caps/>
                <w:snapToGrid w:val="0"/>
                <w:spacing w:val="-2"/>
              </w:rPr>
              <w:t xml:space="preserve"> 2013 </w:t>
            </w:r>
            <w:r>
              <w:rPr>
                <w:snapToGrid w:val="0"/>
                <w:spacing w:val="-2"/>
              </w:rPr>
              <w:t>p.</w:t>
            </w:r>
            <w:r>
              <w:rPr>
                <w:caps/>
                <w:snapToGrid w:val="0"/>
                <w:spacing w:val="-2"/>
              </w:rPr>
              <w:t> 3815</w:t>
            </w:r>
            <w:r>
              <w:rPr>
                <w:snapToGrid w:val="0"/>
                <w:spacing w:val="-2"/>
              </w:rPr>
              <w:t>)</w:t>
            </w:r>
          </w:p>
        </w:tc>
      </w:tr>
      <w:tr>
        <w:trPr>
          <w:cantSplit/>
        </w:trPr>
        <w:tc>
          <w:tcPr>
            <w:tcW w:w="7087" w:type="dxa"/>
            <w:gridSpan w:val="3"/>
          </w:tcPr>
          <w:p>
            <w:pPr>
              <w:pStyle w:val="nTable"/>
              <w:spacing w:after="40"/>
              <w:rPr>
                <w:snapToGrid w:val="0"/>
                <w:spacing w:val="-2"/>
              </w:rPr>
            </w:pPr>
            <w:r>
              <w:rPr>
                <w:b/>
                <w:bCs/>
              </w:rPr>
              <w:t xml:space="preserve">Reprint 6: The </w:t>
            </w:r>
            <w:r>
              <w:rPr>
                <w:b/>
                <w:bCs/>
                <w:i/>
              </w:rPr>
              <w:t>Electricity Regulations 1947</w:t>
            </w:r>
            <w:r>
              <w:rPr>
                <w:b/>
                <w:bCs/>
              </w:rPr>
              <w:t xml:space="preserve"> as at 8 Nov 2013</w:t>
            </w:r>
            <w:r>
              <w:t xml:space="preserve"> (includes amendments listed above)</w:t>
            </w:r>
          </w:p>
        </w:tc>
      </w:tr>
      <w:tr>
        <w:trPr>
          <w:cantSplit/>
        </w:trPr>
        <w:tc>
          <w:tcPr>
            <w:tcW w:w="3118" w:type="dxa"/>
          </w:tcPr>
          <w:p>
            <w:pPr>
              <w:pStyle w:val="nTable"/>
              <w:spacing w:after="40"/>
              <w:ind w:right="170"/>
              <w:rPr>
                <w:i/>
              </w:rPr>
            </w:pPr>
            <w:r>
              <w:rPr>
                <w:i/>
              </w:rPr>
              <w:t>Electricity Amendment Regulations 2015</w:t>
            </w:r>
          </w:p>
        </w:tc>
        <w:tc>
          <w:tcPr>
            <w:tcW w:w="1276" w:type="dxa"/>
          </w:tcPr>
          <w:p>
            <w:pPr>
              <w:pStyle w:val="nTable"/>
              <w:spacing w:after="40"/>
            </w:pPr>
            <w:r>
              <w:t>14 Apr 2015 p. 1324</w:t>
            </w:r>
          </w:p>
        </w:tc>
        <w:tc>
          <w:tcPr>
            <w:tcW w:w="2693" w:type="dxa"/>
          </w:tcPr>
          <w:p>
            <w:pPr>
              <w:pStyle w:val="nTable"/>
              <w:spacing w:after="40"/>
              <w:rPr>
                <w:rFonts w:ascii="Arial" w:hAnsi="Arial"/>
                <w:snapToGrid w:val="0"/>
                <w:spacing w:val="-2"/>
              </w:rPr>
            </w:pPr>
            <w:r>
              <w:rPr>
                <w:snapToGrid w:val="0"/>
                <w:spacing w:val="-2"/>
              </w:rPr>
              <w:t>r. 1 and 2: 14 Apr 2015 (see r. 2(a));</w:t>
            </w:r>
            <w:r>
              <w:rPr>
                <w:snapToGrid w:val="0"/>
                <w:spacing w:val="-2"/>
              </w:rPr>
              <w:br/>
              <w:t>Regulations other than r. 1 and 2: 15 Apr 2015 (see r. 2(b))</w:t>
            </w:r>
          </w:p>
        </w:tc>
      </w:tr>
      <w:tr>
        <w:trPr>
          <w:cantSplit/>
        </w:trPr>
        <w:tc>
          <w:tcPr>
            <w:tcW w:w="3118" w:type="dxa"/>
          </w:tcPr>
          <w:p>
            <w:pPr>
              <w:pStyle w:val="nTable"/>
              <w:spacing w:after="40"/>
              <w:ind w:right="170"/>
              <w:rPr>
                <w:i/>
              </w:rPr>
            </w:pPr>
            <w:r>
              <w:rPr>
                <w:i/>
              </w:rPr>
              <w:t xml:space="preserve">Electricity (Network Safety) Regulations 2015 </w:t>
            </w:r>
            <w:r>
              <w:t>r. 44</w:t>
            </w:r>
          </w:p>
        </w:tc>
        <w:tc>
          <w:tcPr>
            <w:tcW w:w="1276" w:type="dxa"/>
          </w:tcPr>
          <w:p>
            <w:pPr>
              <w:pStyle w:val="nTable"/>
              <w:spacing w:after="40"/>
            </w:pPr>
            <w:r>
              <w:t>5 Aug 2015 p. 3141</w:t>
            </w:r>
            <w:r>
              <w:noBreakHyphen/>
              <w:t>96</w:t>
            </w:r>
          </w:p>
        </w:tc>
        <w:tc>
          <w:tcPr>
            <w:tcW w:w="2693" w:type="dxa"/>
          </w:tcPr>
          <w:p>
            <w:pPr>
              <w:pStyle w:val="nTable"/>
              <w:spacing w:after="40"/>
              <w:rPr>
                <w:snapToGrid w:val="0"/>
                <w:spacing w:val="-2"/>
              </w:rPr>
            </w:pPr>
            <w:r>
              <w:rPr>
                <w:snapToGrid w:val="0"/>
                <w:spacing w:val="-2"/>
              </w:rPr>
              <w:t>6 Aug 2015 (see r. 2(b))</w:t>
            </w:r>
          </w:p>
        </w:tc>
      </w:tr>
      <w:tr>
        <w:trPr>
          <w:cantSplit/>
        </w:trPr>
        <w:tc>
          <w:tcPr>
            <w:tcW w:w="3118" w:type="dxa"/>
          </w:tcPr>
          <w:p>
            <w:pPr>
              <w:pStyle w:val="nTable"/>
              <w:spacing w:after="40"/>
              <w:ind w:right="170"/>
              <w:rPr>
                <w:i/>
              </w:rPr>
            </w:pPr>
            <w:r>
              <w:rPr>
                <w:i/>
              </w:rPr>
              <w:t>Electricity Amendment Regulations (No. 2) 2015</w:t>
            </w:r>
          </w:p>
        </w:tc>
        <w:tc>
          <w:tcPr>
            <w:tcW w:w="1276" w:type="dxa"/>
          </w:tcPr>
          <w:p>
            <w:pPr>
              <w:pStyle w:val="nTable"/>
              <w:spacing w:after="40"/>
            </w:pPr>
            <w:r>
              <w:t>5 Jan 2016 p. 3</w:t>
            </w:r>
          </w:p>
        </w:tc>
        <w:tc>
          <w:tcPr>
            <w:tcW w:w="2693" w:type="dxa"/>
          </w:tcPr>
          <w:p>
            <w:pPr>
              <w:pStyle w:val="nTable"/>
              <w:spacing w:after="40"/>
              <w:rPr>
                <w:snapToGrid w:val="0"/>
                <w:spacing w:val="-2"/>
              </w:rPr>
            </w:pPr>
            <w:r>
              <w:rPr>
                <w:snapToGrid w:val="0"/>
                <w:spacing w:val="-2"/>
              </w:rPr>
              <w:t>r. 1 and 2: 5 Jan 2016 (see r. 2(a));</w:t>
            </w:r>
            <w:r>
              <w:rPr>
                <w:snapToGrid w:val="0"/>
                <w:spacing w:val="-2"/>
              </w:rPr>
              <w:br/>
              <w:t>Regulations other than r. 1 and 2: 6 Jan 2016 (see r. 2(b))</w:t>
            </w:r>
          </w:p>
        </w:tc>
      </w:tr>
      <w:tr>
        <w:trPr>
          <w:cantSplit/>
        </w:trPr>
        <w:tc>
          <w:tcPr>
            <w:tcW w:w="7087" w:type="dxa"/>
            <w:gridSpan w:val="3"/>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Electricity Regulations 1947</w:t>
            </w:r>
            <w:r>
              <w:rPr>
                <w:b/>
                <w:snapToGrid w:val="0"/>
                <w:spacing w:val="-2"/>
              </w:rPr>
              <w:t xml:space="preserve"> as at 21 Oct 2016</w:t>
            </w:r>
            <w:r>
              <w:rPr>
                <w:snapToGrid w:val="0"/>
                <w:spacing w:val="-2"/>
              </w:rPr>
              <w:t xml:space="preserve"> (includes amendments listed above)</w:t>
            </w:r>
          </w:p>
        </w:tc>
      </w:tr>
    </w:tbl>
    <w:p>
      <w:pPr>
        <w:pStyle w:val="nSubsection"/>
        <w:spacing w:before="360"/>
        <w:rPr>
          <w:del w:id="786" w:author="Master Repository Process" w:date="2021-08-01T14:15:00Z"/>
        </w:rPr>
      </w:pPr>
      <w:del w:id="787" w:author="Master Repository Process" w:date="2021-08-01T14:1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88" w:author="Master Repository Process" w:date="2021-08-01T14:15:00Z"/>
        </w:rPr>
      </w:pPr>
      <w:bookmarkStart w:id="789" w:name="_Toc526261539"/>
      <w:del w:id="790" w:author="Master Repository Process" w:date="2021-08-01T14:15:00Z">
        <w:r>
          <w:delText>Provisions that have not come into operation</w:delText>
        </w:r>
        <w:bookmarkEnd w:id="789"/>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791" w:author="Master Repository Process" w:date="2021-08-01T14:15:00Z"/>
        </w:trPr>
        <w:tc>
          <w:tcPr>
            <w:tcW w:w="3118" w:type="dxa"/>
          </w:tcPr>
          <w:p>
            <w:pPr>
              <w:pStyle w:val="nTable"/>
              <w:spacing w:after="40"/>
              <w:rPr>
                <w:del w:id="792" w:author="Master Repository Process" w:date="2021-08-01T14:15:00Z"/>
                <w:b/>
              </w:rPr>
            </w:pPr>
            <w:del w:id="793" w:author="Master Repository Process" w:date="2021-08-01T14:15:00Z">
              <w:r>
                <w:rPr>
                  <w:b/>
                </w:rPr>
                <w:delText>Citation</w:delText>
              </w:r>
            </w:del>
          </w:p>
        </w:tc>
        <w:tc>
          <w:tcPr>
            <w:tcW w:w="1276" w:type="dxa"/>
          </w:tcPr>
          <w:p>
            <w:pPr>
              <w:pStyle w:val="nTable"/>
              <w:spacing w:after="40"/>
              <w:rPr>
                <w:del w:id="794" w:author="Master Repository Process" w:date="2021-08-01T14:15:00Z"/>
                <w:b/>
              </w:rPr>
            </w:pPr>
            <w:del w:id="795" w:author="Master Repository Process" w:date="2021-08-01T14:15:00Z">
              <w:r>
                <w:rPr>
                  <w:b/>
                </w:rPr>
                <w:delText>Gazettal</w:delText>
              </w:r>
            </w:del>
          </w:p>
        </w:tc>
        <w:tc>
          <w:tcPr>
            <w:tcW w:w="2693" w:type="dxa"/>
          </w:tcPr>
          <w:p>
            <w:pPr>
              <w:pStyle w:val="nTable"/>
              <w:spacing w:after="40"/>
              <w:rPr>
                <w:del w:id="796" w:author="Master Repository Process" w:date="2021-08-01T14:15:00Z"/>
                <w:b/>
              </w:rPr>
            </w:pPr>
            <w:del w:id="797" w:author="Master Repository Process" w:date="2021-08-01T14:15:00Z">
              <w:r>
                <w:rPr>
                  <w:b/>
                </w:rPr>
                <w:delText>Commencement</w:delText>
              </w:r>
            </w:del>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ind w:right="170"/>
              <w:rPr>
                <w:i/>
              </w:rPr>
            </w:pPr>
            <w:r>
              <w:rPr>
                <w:i/>
              </w:rPr>
              <w:t xml:space="preserve">Electricity Amendment Regulations 2018 </w:t>
            </w:r>
            <w:r>
              <w:t>Pt. 2</w:t>
            </w:r>
            <w:del w:id="798" w:author="Master Repository Process" w:date="2021-08-01T14:15:00Z">
              <w:r>
                <w:rPr>
                  <w:vertAlign w:val="superscript"/>
                </w:rPr>
                <w:delText> 10</w:delText>
              </w:r>
            </w:del>
          </w:p>
        </w:tc>
        <w:tc>
          <w:tcPr>
            <w:tcW w:w="1276" w:type="dxa"/>
            <w:tcBorders>
              <w:bottom w:val="single" w:sz="4" w:space="0" w:color="auto"/>
            </w:tcBorders>
          </w:tcPr>
          <w:p>
            <w:pPr>
              <w:pStyle w:val="nTable"/>
              <w:spacing w:after="40"/>
            </w:pPr>
            <w:r>
              <w:t>2 Oct 2018 p. 3784</w:t>
            </w:r>
            <w:del w:id="799" w:author="Master Repository Process" w:date="2021-08-01T14:15:00Z">
              <w:r>
                <w:noBreakHyphen/>
                <w:delText>92</w:delText>
              </w:r>
            </w:del>
            <w:ins w:id="800" w:author="Master Repository Process" w:date="2021-08-01T14:15:00Z">
              <w:r>
                <w:t>-94</w:t>
              </w:r>
            </w:ins>
          </w:p>
        </w:tc>
        <w:tc>
          <w:tcPr>
            <w:tcW w:w="2693" w:type="dxa"/>
            <w:tcBorders>
              <w:bottom w:val="single" w:sz="4" w:space="0" w:color="auto"/>
            </w:tcBorders>
          </w:tcPr>
          <w:p>
            <w:pPr>
              <w:pStyle w:val="nTable"/>
              <w:spacing w:after="40"/>
              <w:rPr>
                <w:snapToGrid w:val="0"/>
                <w:spacing w:val="-2"/>
              </w:rPr>
            </w:pPr>
            <w:r>
              <w:rPr>
                <w:snapToGrid w:val="0"/>
                <w:spacing w:val="-2"/>
              </w:rPr>
              <w:t>1 Jan 2019 (see r.</w:t>
            </w:r>
            <w:del w:id="801" w:author="Master Repository Process" w:date="2021-08-01T14:15:00Z">
              <w:r>
                <w:delText xml:space="preserve"> </w:delText>
              </w:r>
            </w:del>
            <w:ins w:id="802" w:author="Master Repository Process" w:date="2021-08-01T14:15:00Z">
              <w:r>
                <w:rPr>
                  <w:snapToGrid w:val="0"/>
                  <w:spacing w:val="-2"/>
                </w:rPr>
                <w:t> </w:t>
              </w:r>
            </w:ins>
            <w:r>
              <w:rPr>
                <w:snapToGrid w:val="0"/>
                <w:spacing w:val="-2"/>
              </w:rPr>
              <w:t>2(b))</w:t>
            </w:r>
          </w:p>
        </w:tc>
      </w:tr>
    </w:tbl>
    <w:p>
      <w:pPr>
        <w:pStyle w:val="nSubsection"/>
        <w:spacing w:before="160"/>
        <w:rPr>
          <w:snapToGrid w:val="0"/>
          <w:vertAlign w:val="superscript"/>
        </w:rPr>
      </w:pPr>
      <w:r>
        <w:rPr>
          <w:snapToGrid w:val="0"/>
          <w:vertAlign w:val="superscript"/>
        </w:rPr>
        <w:t>2</w:t>
      </w:r>
      <w:r>
        <w:rPr>
          <w:snapToGrid w:val="0"/>
        </w:rPr>
        <w:tab/>
        <w:t xml:space="preserve">The </w:t>
      </w:r>
      <w:r>
        <w:rPr>
          <w:i/>
          <w:snapToGrid w:val="0"/>
        </w:rPr>
        <w:t>Electricity (Licensing) Regulations 1991</w:t>
      </w:r>
      <w:r>
        <w:rPr>
          <w:snapToGrid w:val="0"/>
        </w:rPr>
        <w:t xml:space="preserve"> r. 49 commenced 1 Nov 1991.</w:t>
      </w:r>
    </w:p>
    <w:p>
      <w:pPr>
        <w:pStyle w:val="nSubsection"/>
        <w:rPr>
          <w:snapToGrid w:val="0"/>
        </w:rPr>
      </w:pPr>
      <w:r>
        <w:rPr>
          <w:snapToGrid w:val="0"/>
          <w:vertAlign w:val="superscript"/>
        </w:rPr>
        <w:t>3</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 Australia.</w:t>
      </w:r>
    </w:p>
    <w:p>
      <w:pPr>
        <w:pStyle w:val="nSubsection"/>
        <w:rPr>
          <w:snapToGrid w:val="0"/>
        </w:rPr>
      </w:pPr>
      <w:r>
        <w:rPr>
          <w:snapToGrid w:val="0"/>
          <w:vertAlign w:val="superscript"/>
        </w:rPr>
        <w:t>4</w:t>
      </w:r>
      <w:r>
        <w:rPr>
          <w:snapToGrid w:val="0"/>
        </w:rPr>
        <w:tab/>
        <w:t xml:space="preserve">Now known as the </w:t>
      </w:r>
      <w:r>
        <w:rPr>
          <w:i/>
          <w:iCs/>
          <w:snapToGrid w:val="0"/>
        </w:rPr>
        <w:t>Electricity Regulations 1947</w:t>
      </w:r>
      <w:r>
        <w:rPr>
          <w:snapToGrid w:val="0"/>
        </w:rPr>
        <w:t>; citation changed (see note under r. 1).</w:t>
      </w:r>
    </w:p>
    <w:p>
      <w:pPr>
        <w:pStyle w:val="nSubsection"/>
        <w:rPr>
          <w:snapToGrid w:val="0"/>
        </w:rPr>
      </w:pPr>
      <w:r>
        <w:rPr>
          <w:snapToGrid w:val="0"/>
          <w:vertAlign w:val="superscript"/>
        </w:rPr>
        <w:t>5</w:t>
      </w:r>
      <w:r>
        <w:rPr>
          <w:snapToGrid w:val="0"/>
        </w:rPr>
        <w:tab/>
        <w:t xml:space="preserve">Regulations 180 and 278 disallowed on 24 Sep 1947, see </w:t>
      </w:r>
      <w:r>
        <w:rPr>
          <w:i/>
          <w:iCs/>
          <w:snapToGrid w:val="0"/>
        </w:rPr>
        <w:t>Gazette</w:t>
      </w:r>
      <w:r>
        <w:rPr>
          <w:snapToGrid w:val="0"/>
        </w:rPr>
        <w:t xml:space="preserve"> 5 Dec 1947 p. 2209.</w:t>
      </w:r>
    </w:p>
    <w:p>
      <w:pPr>
        <w:pStyle w:val="nSubsection"/>
        <w:rPr>
          <w:snapToGrid w:val="0"/>
        </w:rPr>
      </w:pPr>
      <w:r>
        <w:rPr>
          <w:snapToGrid w:val="0"/>
        </w:rPr>
        <w:tab/>
        <w:t>Regulations 113, 117</w:t>
      </w:r>
      <w:r>
        <w:rPr>
          <w:snapToGrid w:val="0"/>
        </w:rPr>
        <w:noBreakHyphen/>
        <w:t>19, 123, 124, 129</w:t>
      </w:r>
      <w:r>
        <w:rPr>
          <w:snapToGrid w:val="0"/>
        </w:rPr>
        <w:noBreakHyphen/>
        <w:t xml:space="preserve">32, 138, 139 and 142 disallowed on 14 Oct 1947, see </w:t>
      </w:r>
      <w:r>
        <w:rPr>
          <w:i/>
          <w:iCs/>
          <w:snapToGrid w:val="0"/>
        </w:rPr>
        <w:t>Gazette</w:t>
      </w:r>
      <w:r>
        <w:rPr>
          <w:snapToGrid w:val="0"/>
        </w:rPr>
        <w:t xml:space="preserve"> 5 Dec 1947 p. 2209.</w:t>
      </w:r>
    </w:p>
    <w:p>
      <w:pPr>
        <w:pStyle w:val="nSubsection"/>
        <w:rPr>
          <w:snapToGrid w:val="0"/>
        </w:rPr>
      </w:pPr>
      <w:r>
        <w:rPr>
          <w:snapToGrid w:val="0"/>
          <w:vertAlign w:val="superscript"/>
        </w:rPr>
        <w:t>6</w:t>
      </w:r>
      <w:r>
        <w:rPr>
          <w:snapToGrid w:val="0"/>
        </w:rPr>
        <w:tab/>
        <w:t>The amendments to regulations 71, 80, 86 and 104 disallowed on 21 Sep 1948, see </w:t>
      </w:r>
      <w:r>
        <w:rPr>
          <w:i/>
          <w:iCs/>
          <w:snapToGrid w:val="0"/>
        </w:rPr>
        <w:t>Gazette</w:t>
      </w:r>
      <w:r>
        <w:rPr>
          <w:snapToGrid w:val="0"/>
        </w:rPr>
        <w:t xml:space="preserve"> 25 Feb 1949 p. 340.</w:t>
      </w:r>
    </w:p>
    <w:p>
      <w:pPr>
        <w:pStyle w:val="nSubsection"/>
        <w:rPr>
          <w:snapToGrid w:val="0"/>
        </w:rPr>
      </w:pPr>
      <w:r>
        <w:rPr>
          <w:snapToGrid w:val="0"/>
        </w:rPr>
        <w:tab/>
        <w:t>Regulations 113, 117</w:t>
      </w:r>
      <w:r>
        <w:rPr>
          <w:snapToGrid w:val="0"/>
        </w:rPr>
        <w:noBreakHyphen/>
        <w:t>19, 123, 124, 129</w:t>
      </w:r>
      <w:r>
        <w:rPr>
          <w:snapToGrid w:val="0"/>
        </w:rPr>
        <w:noBreakHyphen/>
        <w:t xml:space="preserve">32, 138, 139 and 142 disallowed on 21 Sep 1948, see </w:t>
      </w:r>
      <w:r>
        <w:rPr>
          <w:i/>
          <w:iCs/>
          <w:snapToGrid w:val="0"/>
        </w:rPr>
        <w:t>Gazette</w:t>
      </w:r>
      <w:r>
        <w:rPr>
          <w:snapToGrid w:val="0"/>
        </w:rPr>
        <w:t xml:space="preserve"> 25 Feb 1949 p. 340.</w:t>
      </w:r>
    </w:p>
    <w:p>
      <w:pPr>
        <w:pStyle w:val="nSubsection"/>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pPr>
        <w:pStyle w:val="nSubsection"/>
        <w:rPr>
          <w:snapToGrid w:val="0"/>
        </w:rPr>
      </w:pPr>
      <w:r>
        <w:rPr>
          <w:snapToGrid w:val="0"/>
          <w:vertAlign w:val="superscript"/>
        </w:rPr>
        <w:t>7</w:t>
      </w:r>
      <w:r>
        <w:rPr>
          <w:snapToGrid w:val="0"/>
        </w:rPr>
        <w:tab/>
        <w:t>The commencement date of 1 Jun 1979 that was specified was before the date of gazettal.</w:t>
      </w:r>
    </w:p>
    <w:p>
      <w:pPr>
        <w:pStyle w:val="nSubsection"/>
        <w:rPr>
          <w:i/>
          <w:snapToGrid w:val="0"/>
        </w:rPr>
      </w:pPr>
      <w:r>
        <w:rPr>
          <w:snapToGrid w:val="0"/>
          <w:vertAlign w:val="superscript"/>
        </w:rPr>
        <w:t>8</w:t>
      </w:r>
      <w:r>
        <w:rPr>
          <w:snapToGrid w:val="0"/>
        </w:rPr>
        <w:tab/>
        <w:t>The headings before r. 238</w:t>
      </w:r>
      <w:r>
        <w:rPr>
          <w:snapToGrid w:val="0"/>
        </w:rPr>
        <w:noBreakHyphen/>
        <w:t>277, 279 and 321</w:t>
      </w:r>
      <w:r>
        <w:rPr>
          <w:snapToGrid w:val="0"/>
        </w:rPr>
        <w:noBreakHyphen/>
        <w:t xml:space="preserve">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w:t>
      </w:r>
      <w:r>
        <w:rPr>
          <w:snapToGrid w:val="0"/>
        </w:rPr>
        <w:noBreakHyphen/>
        <w:t>2.</w:t>
      </w:r>
    </w:p>
    <w:p>
      <w:pPr>
        <w:pStyle w:val="nSubsection"/>
      </w:pPr>
      <w:r>
        <w:rPr>
          <w:vertAlign w:val="superscript"/>
        </w:rPr>
        <w:t>9</w:t>
      </w:r>
      <w:r>
        <w:tab/>
        <w:t xml:space="preserve">The amendment in the </w:t>
      </w:r>
      <w:r>
        <w:rPr>
          <w:i/>
        </w:rPr>
        <w:t xml:space="preserve">Electricity Amendment Regulations (No. 2) 2007 </w:t>
      </w:r>
      <w:r>
        <w:t>r. 3 is not included because the regulation it sought to amend had been deleted before the amendment purported to come into operation.</w:t>
      </w:r>
    </w:p>
    <w:p>
      <w:pPr>
        <w:pStyle w:val="nSubsection"/>
        <w:tabs>
          <w:tab w:val="clear" w:pos="454"/>
          <w:tab w:val="left" w:pos="0"/>
        </w:tabs>
        <w:rPr>
          <w:del w:id="803" w:author="Master Repository Process" w:date="2021-08-01T14:15:00Z"/>
        </w:rPr>
      </w:pPr>
      <w:del w:id="804" w:author="Master Repository Process" w:date="2021-08-01T14:15:00Z">
        <w:r>
          <w:rPr>
            <w:vertAlign w:val="superscript"/>
          </w:rPr>
          <w:delText>10</w:delText>
        </w:r>
        <w:r>
          <w:tab/>
          <w:delText xml:space="preserve">On the date as at which this compilation was prepared, the </w:delText>
        </w:r>
        <w:r>
          <w:rPr>
            <w:i/>
          </w:rPr>
          <w:delText>Electricity Amendment Regulations 2018</w:delText>
        </w:r>
        <w:r>
          <w:delText xml:space="preserve"> Pt. 2 had not come into operation. It reads as follows:</w:delText>
        </w:r>
      </w:del>
    </w:p>
    <w:p>
      <w:pPr>
        <w:pStyle w:val="nzHeading2"/>
        <w:rPr>
          <w:del w:id="805" w:author="Master Repository Process" w:date="2021-08-01T14:15:00Z"/>
        </w:rPr>
      </w:pPr>
      <w:del w:id="806" w:author="Master Repository Process" w:date="2021-08-01T14:15:00Z">
        <w:r>
          <w:rPr>
            <w:rStyle w:val="CharPartNo"/>
          </w:rPr>
          <w:delText>Part 2</w:delText>
        </w:r>
        <w:r>
          <w:rPr>
            <w:rStyle w:val="CharDivNo"/>
          </w:rPr>
          <w:delText> </w:delText>
        </w:r>
        <w:r>
          <w:delText>—</w:delText>
        </w:r>
        <w:r>
          <w:rPr>
            <w:rStyle w:val="CharDivText"/>
          </w:rPr>
          <w:delText> </w:delText>
        </w:r>
        <w:r>
          <w:rPr>
            <w:rStyle w:val="CharPartText"/>
            <w:i/>
          </w:rPr>
          <w:delText>Electricity Regulations 1947</w:delText>
        </w:r>
        <w:r>
          <w:rPr>
            <w:rStyle w:val="CharPartText"/>
          </w:rPr>
          <w:delText xml:space="preserve"> amended</w:delText>
        </w:r>
      </w:del>
    </w:p>
    <w:p>
      <w:pPr>
        <w:pStyle w:val="nzHeading5"/>
        <w:rPr>
          <w:del w:id="807" w:author="Master Repository Process" w:date="2021-08-01T14:15:00Z"/>
          <w:snapToGrid w:val="0"/>
        </w:rPr>
      </w:pPr>
      <w:del w:id="808" w:author="Master Repository Process" w:date="2021-08-01T14:15:00Z">
        <w:r>
          <w:rPr>
            <w:rStyle w:val="CharSectno"/>
          </w:rPr>
          <w:delText>3</w:delText>
        </w:r>
        <w:r>
          <w:rPr>
            <w:snapToGrid w:val="0"/>
          </w:rPr>
          <w:delText>.</w:delText>
        </w:r>
        <w:r>
          <w:rPr>
            <w:snapToGrid w:val="0"/>
          </w:rPr>
          <w:tab/>
          <w:delText>Regulations amended</w:delText>
        </w:r>
      </w:del>
    </w:p>
    <w:p>
      <w:pPr>
        <w:pStyle w:val="nzSubsection"/>
        <w:rPr>
          <w:del w:id="809" w:author="Master Repository Process" w:date="2021-08-01T14:15:00Z"/>
        </w:rPr>
      </w:pPr>
      <w:del w:id="810" w:author="Master Repository Process" w:date="2021-08-01T14:15:00Z">
        <w:r>
          <w:tab/>
        </w:r>
        <w:r>
          <w:tab/>
          <w:delText xml:space="preserve">This Part amends the </w:delText>
        </w:r>
        <w:r>
          <w:rPr>
            <w:i/>
          </w:rPr>
          <w:delText>Electricity Regulations 1947</w:delText>
        </w:r>
        <w:r>
          <w:delText>.</w:delText>
        </w:r>
      </w:del>
    </w:p>
    <w:p>
      <w:pPr>
        <w:pStyle w:val="nzHeading5"/>
        <w:rPr>
          <w:del w:id="811" w:author="Master Repository Process" w:date="2021-08-01T14:15:00Z"/>
        </w:rPr>
      </w:pPr>
      <w:del w:id="812" w:author="Master Repository Process" w:date="2021-08-01T14:15:00Z">
        <w:r>
          <w:rPr>
            <w:rStyle w:val="CharSectno"/>
          </w:rPr>
          <w:delText>4</w:delText>
        </w:r>
        <w:r>
          <w:delText>.</w:delText>
        </w:r>
        <w:r>
          <w:tab/>
          <w:delText>Regulation 2 replaced</w:delText>
        </w:r>
      </w:del>
    </w:p>
    <w:p>
      <w:pPr>
        <w:pStyle w:val="nzSubsection"/>
        <w:rPr>
          <w:del w:id="813" w:author="Master Repository Process" w:date="2021-08-01T14:15:00Z"/>
        </w:rPr>
      </w:pPr>
      <w:del w:id="814" w:author="Master Repository Process" w:date="2021-08-01T14:15:00Z">
        <w:r>
          <w:tab/>
        </w:r>
        <w:r>
          <w:tab/>
          <w:delText>Delete regulation 2 and insert:</w:delText>
        </w:r>
      </w:del>
    </w:p>
    <w:p>
      <w:pPr>
        <w:pStyle w:val="BlankOpen"/>
        <w:rPr>
          <w:del w:id="815" w:author="Master Repository Process" w:date="2021-08-01T14:15:00Z"/>
          <w:sz w:val="20"/>
          <w:szCs w:val="20"/>
        </w:rPr>
      </w:pPr>
    </w:p>
    <w:p>
      <w:pPr>
        <w:pStyle w:val="nzHeading510pt"/>
        <w:rPr>
          <w:del w:id="816" w:author="Master Repository Process" w:date="2021-08-01T14:15:00Z"/>
        </w:rPr>
      </w:pPr>
      <w:del w:id="817" w:author="Master Repository Process" w:date="2021-08-01T14:15:00Z">
        <w:r>
          <w:delText>2.</w:delText>
        </w:r>
        <w:r>
          <w:tab/>
          <w:delText>Terms used</w:delText>
        </w:r>
      </w:del>
    </w:p>
    <w:p>
      <w:pPr>
        <w:pStyle w:val="zSubsection"/>
        <w:rPr>
          <w:del w:id="818" w:author="Master Repository Process" w:date="2021-08-01T14:15:00Z"/>
          <w:sz w:val="20"/>
        </w:rPr>
      </w:pPr>
      <w:del w:id="819" w:author="Master Repository Process" w:date="2021-08-01T14:15:00Z">
        <w:r>
          <w:rPr>
            <w:sz w:val="20"/>
          </w:rPr>
          <w:tab/>
        </w:r>
        <w:r>
          <w:rPr>
            <w:sz w:val="20"/>
          </w:rPr>
          <w:tab/>
          <w:delText xml:space="preserve">In these regulations, unless the contrary intention appears — </w:delText>
        </w:r>
      </w:del>
    </w:p>
    <w:p>
      <w:pPr>
        <w:pStyle w:val="zDefstart"/>
        <w:rPr>
          <w:del w:id="820" w:author="Master Repository Process" w:date="2021-08-01T14:15:00Z"/>
          <w:sz w:val="20"/>
        </w:rPr>
      </w:pPr>
      <w:del w:id="821" w:author="Master Repository Process" w:date="2021-08-01T14:15:00Z">
        <w:r>
          <w:rPr>
            <w:sz w:val="20"/>
          </w:rPr>
          <w:tab/>
        </w:r>
        <w:r>
          <w:rPr>
            <w:rStyle w:val="CharDefText"/>
            <w:sz w:val="20"/>
          </w:rPr>
          <w:delText>active conductor</w:delText>
        </w:r>
        <w:r>
          <w:rPr>
            <w:sz w:val="20"/>
          </w:rPr>
          <w:delText xml:space="preserve"> means — </w:delText>
        </w:r>
      </w:del>
    </w:p>
    <w:p>
      <w:pPr>
        <w:pStyle w:val="zDefpara"/>
        <w:rPr>
          <w:del w:id="822" w:author="Master Repository Process" w:date="2021-08-01T14:15:00Z"/>
          <w:sz w:val="20"/>
        </w:rPr>
      </w:pPr>
      <w:del w:id="823" w:author="Master Repository Process" w:date="2021-08-01T14:15:00Z">
        <w:r>
          <w:rPr>
            <w:sz w:val="20"/>
          </w:rPr>
          <w:tab/>
          <w:delText>(a)</w:delText>
        </w:r>
        <w:r>
          <w:rPr>
            <w:sz w:val="20"/>
          </w:rPr>
          <w:tab/>
          <w:delText>in a system that includes a neutral conductor — a conductor in the system maintained at a difference of potential from the neutral conductor; and</w:delText>
        </w:r>
      </w:del>
    </w:p>
    <w:p>
      <w:pPr>
        <w:pStyle w:val="zDefpara"/>
        <w:rPr>
          <w:del w:id="824" w:author="Master Repository Process" w:date="2021-08-01T14:15:00Z"/>
          <w:sz w:val="20"/>
        </w:rPr>
      </w:pPr>
      <w:del w:id="825" w:author="Master Repository Process" w:date="2021-08-01T14:15:00Z">
        <w:r>
          <w:rPr>
            <w:sz w:val="20"/>
          </w:rPr>
          <w:tab/>
          <w:delText>(b)</w:delText>
        </w:r>
        <w:r>
          <w:rPr>
            <w:sz w:val="20"/>
          </w:rPr>
          <w:tab/>
          <w:delText>in a system that does not include a neutral conductor — any conductor in the system;</w:delText>
        </w:r>
      </w:del>
    </w:p>
    <w:p>
      <w:pPr>
        <w:pStyle w:val="zDefstart"/>
        <w:rPr>
          <w:del w:id="826" w:author="Master Repository Process" w:date="2021-08-01T14:15:00Z"/>
          <w:sz w:val="20"/>
        </w:rPr>
      </w:pPr>
      <w:del w:id="827" w:author="Master Repository Process" w:date="2021-08-01T14:15:00Z">
        <w:r>
          <w:rPr>
            <w:sz w:val="20"/>
          </w:rPr>
          <w:tab/>
        </w:r>
        <w:r>
          <w:rPr>
            <w:rStyle w:val="CharDefText"/>
            <w:sz w:val="20"/>
          </w:rPr>
          <w:delText>appliance</w:delText>
        </w:r>
        <w:r>
          <w:rPr>
            <w:sz w:val="20"/>
          </w:rPr>
          <w:delText xml:space="preserve"> means a consuming device, other than a lamp, in which electricity is — </w:delText>
        </w:r>
      </w:del>
    </w:p>
    <w:p>
      <w:pPr>
        <w:pStyle w:val="zDefpara"/>
        <w:rPr>
          <w:del w:id="828" w:author="Master Repository Process" w:date="2021-08-01T14:15:00Z"/>
          <w:sz w:val="20"/>
        </w:rPr>
      </w:pPr>
      <w:del w:id="829" w:author="Master Repository Process" w:date="2021-08-01T14:15:00Z">
        <w:r>
          <w:rPr>
            <w:sz w:val="20"/>
          </w:rPr>
          <w:tab/>
          <w:delText>(a)</w:delText>
        </w:r>
        <w:r>
          <w:rPr>
            <w:sz w:val="20"/>
          </w:rPr>
          <w:tab/>
          <w:delText>converted into heat, motion or other form of energy; or</w:delText>
        </w:r>
      </w:del>
    </w:p>
    <w:p>
      <w:pPr>
        <w:pStyle w:val="zDefpara"/>
        <w:rPr>
          <w:del w:id="830" w:author="Master Repository Process" w:date="2021-08-01T14:15:00Z"/>
          <w:sz w:val="20"/>
        </w:rPr>
      </w:pPr>
      <w:del w:id="831" w:author="Master Repository Process" w:date="2021-08-01T14:15:00Z">
        <w:r>
          <w:rPr>
            <w:sz w:val="20"/>
          </w:rPr>
          <w:tab/>
          <w:delText>(b)</w:delText>
        </w:r>
        <w:r>
          <w:rPr>
            <w:sz w:val="20"/>
          </w:rPr>
          <w:tab/>
          <w:delText>substantially changed in its electrical character;</w:delText>
        </w:r>
      </w:del>
    </w:p>
    <w:p>
      <w:pPr>
        <w:pStyle w:val="zDefstart"/>
        <w:rPr>
          <w:del w:id="832" w:author="Master Repository Process" w:date="2021-08-01T14:15:00Z"/>
          <w:sz w:val="20"/>
        </w:rPr>
      </w:pPr>
      <w:del w:id="833" w:author="Master Repository Process" w:date="2021-08-01T14:15:00Z">
        <w:r>
          <w:rPr>
            <w:sz w:val="20"/>
          </w:rPr>
          <w:tab/>
        </w:r>
        <w:r>
          <w:rPr>
            <w:rStyle w:val="CharDefText"/>
            <w:sz w:val="20"/>
          </w:rPr>
          <w:delText>conductor</w:delText>
        </w:r>
        <w:r>
          <w:rPr>
            <w:sz w:val="20"/>
          </w:rPr>
          <w:delText xml:space="preserve"> means a wire or other form of conducting material suitable for carrying current except where the wire or material is directly employed in converting electrical energy into another form; </w:delText>
        </w:r>
      </w:del>
    </w:p>
    <w:p>
      <w:pPr>
        <w:pStyle w:val="zDefstart"/>
        <w:rPr>
          <w:del w:id="834" w:author="Master Repository Process" w:date="2021-08-01T14:15:00Z"/>
          <w:sz w:val="20"/>
        </w:rPr>
      </w:pPr>
      <w:del w:id="835" w:author="Master Repository Process" w:date="2021-08-01T14:15:00Z">
        <w:r>
          <w:rPr>
            <w:sz w:val="20"/>
          </w:rPr>
          <w:tab/>
        </w:r>
        <w:r>
          <w:rPr>
            <w:rStyle w:val="CharDefText"/>
            <w:sz w:val="20"/>
          </w:rPr>
          <w:delText>electrical equipment</w:delText>
        </w:r>
        <w:r>
          <w:rPr>
            <w:sz w:val="20"/>
          </w:rPr>
          <w:delText xml:space="preserve"> means any of the following when used for the generation, conversion, storage, transmission, distribution or utilisation of electrical energy — </w:delText>
        </w:r>
      </w:del>
    </w:p>
    <w:p>
      <w:pPr>
        <w:pStyle w:val="zDefpara"/>
        <w:rPr>
          <w:del w:id="836" w:author="Master Repository Process" w:date="2021-08-01T14:15:00Z"/>
          <w:sz w:val="20"/>
        </w:rPr>
      </w:pPr>
      <w:del w:id="837" w:author="Master Repository Process" w:date="2021-08-01T14:15:00Z">
        <w:r>
          <w:rPr>
            <w:sz w:val="20"/>
          </w:rPr>
          <w:tab/>
          <w:delText>(a)</w:delText>
        </w:r>
        <w:r>
          <w:rPr>
            <w:sz w:val="20"/>
          </w:rPr>
          <w:tab/>
          <w:delText>wiring systems;</w:delText>
        </w:r>
      </w:del>
    </w:p>
    <w:p>
      <w:pPr>
        <w:pStyle w:val="zDefpara"/>
        <w:rPr>
          <w:del w:id="838" w:author="Master Repository Process" w:date="2021-08-01T14:15:00Z"/>
          <w:sz w:val="20"/>
        </w:rPr>
      </w:pPr>
      <w:del w:id="839" w:author="Master Repository Process" w:date="2021-08-01T14:15:00Z">
        <w:r>
          <w:rPr>
            <w:sz w:val="20"/>
          </w:rPr>
          <w:tab/>
          <w:delText>(b)</w:delText>
        </w:r>
        <w:r>
          <w:rPr>
            <w:sz w:val="20"/>
          </w:rPr>
          <w:tab/>
          <w:delText>switchgear;</w:delText>
        </w:r>
      </w:del>
    </w:p>
    <w:p>
      <w:pPr>
        <w:pStyle w:val="zDefpara"/>
        <w:rPr>
          <w:del w:id="840" w:author="Master Repository Process" w:date="2021-08-01T14:15:00Z"/>
          <w:sz w:val="20"/>
        </w:rPr>
      </w:pPr>
      <w:del w:id="841" w:author="Master Repository Process" w:date="2021-08-01T14:15:00Z">
        <w:r>
          <w:rPr>
            <w:sz w:val="20"/>
          </w:rPr>
          <w:tab/>
          <w:delText>(c)</w:delText>
        </w:r>
        <w:r>
          <w:rPr>
            <w:sz w:val="20"/>
          </w:rPr>
          <w:tab/>
          <w:delText>controlgear;</w:delText>
        </w:r>
      </w:del>
    </w:p>
    <w:p>
      <w:pPr>
        <w:pStyle w:val="zDefpara"/>
        <w:rPr>
          <w:del w:id="842" w:author="Master Repository Process" w:date="2021-08-01T14:15:00Z"/>
          <w:sz w:val="20"/>
        </w:rPr>
      </w:pPr>
      <w:del w:id="843" w:author="Master Repository Process" w:date="2021-08-01T14:15:00Z">
        <w:r>
          <w:rPr>
            <w:sz w:val="20"/>
          </w:rPr>
          <w:tab/>
          <w:delText>(d)</w:delText>
        </w:r>
        <w:r>
          <w:rPr>
            <w:sz w:val="20"/>
          </w:rPr>
          <w:tab/>
          <w:delText>accessories;</w:delText>
        </w:r>
      </w:del>
    </w:p>
    <w:p>
      <w:pPr>
        <w:pStyle w:val="zDefpara"/>
        <w:rPr>
          <w:del w:id="844" w:author="Master Repository Process" w:date="2021-08-01T14:15:00Z"/>
          <w:sz w:val="20"/>
        </w:rPr>
      </w:pPr>
      <w:del w:id="845" w:author="Master Repository Process" w:date="2021-08-01T14:15:00Z">
        <w:r>
          <w:rPr>
            <w:sz w:val="20"/>
          </w:rPr>
          <w:tab/>
          <w:delText>(e)</w:delText>
        </w:r>
        <w:r>
          <w:rPr>
            <w:sz w:val="20"/>
          </w:rPr>
          <w:tab/>
          <w:delText>appliances;</w:delText>
        </w:r>
      </w:del>
    </w:p>
    <w:p>
      <w:pPr>
        <w:pStyle w:val="zDefpara"/>
        <w:rPr>
          <w:del w:id="846" w:author="Master Repository Process" w:date="2021-08-01T14:15:00Z"/>
          <w:sz w:val="20"/>
        </w:rPr>
      </w:pPr>
      <w:del w:id="847" w:author="Master Repository Process" w:date="2021-08-01T14:15:00Z">
        <w:r>
          <w:rPr>
            <w:sz w:val="20"/>
          </w:rPr>
          <w:tab/>
          <w:delText>(f)</w:delText>
        </w:r>
        <w:r>
          <w:rPr>
            <w:sz w:val="20"/>
          </w:rPr>
          <w:tab/>
          <w:delText>luminaires;</w:delText>
        </w:r>
      </w:del>
    </w:p>
    <w:p>
      <w:pPr>
        <w:pStyle w:val="zDefpara"/>
        <w:rPr>
          <w:del w:id="848" w:author="Master Repository Process" w:date="2021-08-01T14:15:00Z"/>
          <w:sz w:val="20"/>
        </w:rPr>
      </w:pPr>
      <w:del w:id="849" w:author="Master Repository Process" w:date="2021-08-01T14:15:00Z">
        <w:r>
          <w:rPr>
            <w:sz w:val="20"/>
          </w:rPr>
          <w:tab/>
          <w:delText>(g)</w:delText>
        </w:r>
        <w:r>
          <w:rPr>
            <w:sz w:val="20"/>
          </w:rPr>
          <w:tab/>
          <w:delText>fittings;</w:delText>
        </w:r>
      </w:del>
    </w:p>
    <w:p>
      <w:pPr>
        <w:pStyle w:val="zDefstart"/>
        <w:rPr>
          <w:del w:id="850" w:author="Master Repository Process" w:date="2021-08-01T14:15:00Z"/>
          <w:sz w:val="20"/>
        </w:rPr>
      </w:pPr>
      <w:del w:id="851" w:author="Master Repository Process" w:date="2021-08-01T14:15:00Z">
        <w:r>
          <w:rPr>
            <w:sz w:val="20"/>
          </w:rPr>
          <w:tab/>
        </w:r>
        <w:r>
          <w:rPr>
            <w:rStyle w:val="CharDefText"/>
            <w:sz w:val="20"/>
          </w:rPr>
          <w:delText>neutral conductor</w:delText>
        </w:r>
        <w:r>
          <w:rPr>
            <w:sz w:val="20"/>
          </w:rPr>
          <w:delText xml:space="preserve"> means — </w:delText>
        </w:r>
      </w:del>
    </w:p>
    <w:p>
      <w:pPr>
        <w:pStyle w:val="zDefpara"/>
        <w:rPr>
          <w:del w:id="852" w:author="Master Repository Process" w:date="2021-08-01T14:15:00Z"/>
          <w:sz w:val="20"/>
        </w:rPr>
      </w:pPr>
      <w:del w:id="853" w:author="Master Repository Process" w:date="2021-08-01T14:15:00Z">
        <w:r>
          <w:rPr>
            <w:sz w:val="20"/>
          </w:rPr>
          <w:tab/>
          <w:delText>(a)</w:delText>
        </w:r>
        <w:r>
          <w:rPr>
            <w:sz w:val="20"/>
          </w:rPr>
          <w:tab/>
          <w:delText>the conductor of a 3</w:delText>
        </w:r>
        <w:r>
          <w:rPr>
            <w:sz w:val="20"/>
          </w:rPr>
          <w:noBreakHyphen/>
          <w:delText>phase system that is maintained at an intermediate and approximately uniform potential in respect of the active conductors; or</w:delText>
        </w:r>
      </w:del>
    </w:p>
    <w:p>
      <w:pPr>
        <w:pStyle w:val="zDefpara"/>
        <w:rPr>
          <w:del w:id="854" w:author="Master Repository Process" w:date="2021-08-01T14:15:00Z"/>
          <w:sz w:val="20"/>
        </w:rPr>
      </w:pPr>
      <w:del w:id="855" w:author="Master Repository Process" w:date="2021-08-01T14:15:00Z">
        <w:r>
          <w:rPr>
            <w:sz w:val="20"/>
          </w:rPr>
          <w:tab/>
          <w:delText>(b)</w:delText>
        </w:r>
        <w:r>
          <w:rPr>
            <w:sz w:val="20"/>
          </w:rPr>
          <w:tab/>
          <w:delText>the conductor of a single</w:delText>
        </w:r>
        <w:r>
          <w:rPr>
            <w:sz w:val="20"/>
          </w:rPr>
          <w:noBreakHyphen/>
          <w:delText>phase system that is connected to earth at its origin.</w:delText>
        </w:r>
      </w:del>
    </w:p>
    <w:p>
      <w:pPr>
        <w:pStyle w:val="BlankClose"/>
        <w:rPr>
          <w:del w:id="856" w:author="Master Repository Process" w:date="2021-08-01T14:15:00Z"/>
          <w:sz w:val="20"/>
          <w:szCs w:val="20"/>
        </w:rPr>
      </w:pPr>
    </w:p>
    <w:p>
      <w:pPr>
        <w:pStyle w:val="nzHeading5"/>
        <w:rPr>
          <w:del w:id="857" w:author="Master Repository Process" w:date="2021-08-01T14:15:00Z"/>
        </w:rPr>
      </w:pPr>
      <w:del w:id="858" w:author="Master Repository Process" w:date="2021-08-01T14:15:00Z">
        <w:r>
          <w:rPr>
            <w:rStyle w:val="CharSectno"/>
          </w:rPr>
          <w:delText>5</w:delText>
        </w:r>
        <w:r>
          <w:delText>.</w:delText>
        </w:r>
        <w:r>
          <w:tab/>
          <w:delText>Regulation 12 amended</w:delText>
        </w:r>
      </w:del>
    </w:p>
    <w:p>
      <w:pPr>
        <w:pStyle w:val="nzSubsection"/>
        <w:rPr>
          <w:del w:id="859" w:author="Master Repository Process" w:date="2021-08-01T14:15:00Z"/>
        </w:rPr>
      </w:pPr>
      <w:del w:id="860" w:author="Master Repository Process" w:date="2021-08-01T14:15:00Z">
        <w:r>
          <w:tab/>
          <w:delText>(1)</w:delText>
        </w:r>
        <w:r>
          <w:tab/>
          <w:delText>In regulation 12 delete the definitions of:</w:delText>
        </w:r>
      </w:del>
    </w:p>
    <w:p>
      <w:pPr>
        <w:pStyle w:val="nzDeleteListSub"/>
        <w:rPr>
          <w:del w:id="861" w:author="Master Repository Process" w:date="2021-08-01T14:15:00Z"/>
        </w:rPr>
      </w:pPr>
      <w:del w:id="862" w:author="Master Repository Process" w:date="2021-08-01T14:15:00Z">
        <w:r>
          <w:rPr>
            <w:b/>
            <w:i/>
          </w:rPr>
          <w:delText>commencement day</w:delText>
        </w:r>
      </w:del>
    </w:p>
    <w:p>
      <w:pPr>
        <w:pStyle w:val="nzDeleteListSub"/>
        <w:rPr>
          <w:del w:id="863" w:author="Master Repository Process" w:date="2021-08-01T14:15:00Z"/>
        </w:rPr>
      </w:pPr>
      <w:del w:id="864" w:author="Master Repository Process" w:date="2021-08-01T14:15:00Z">
        <w:r>
          <w:delText>installed</w:delText>
        </w:r>
      </w:del>
    </w:p>
    <w:p>
      <w:pPr>
        <w:pStyle w:val="nzSubsection"/>
        <w:rPr>
          <w:del w:id="865" w:author="Master Repository Process" w:date="2021-08-01T14:15:00Z"/>
        </w:rPr>
      </w:pPr>
      <w:del w:id="866" w:author="Master Repository Process" w:date="2021-08-01T14:15:00Z">
        <w:r>
          <w:tab/>
          <w:delText>(2)</w:delText>
        </w:r>
        <w:r>
          <w:tab/>
          <w:delText>In regulation 12 insert in alphabetical order:</w:delText>
        </w:r>
      </w:del>
    </w:p>
    <w:p>
      <w:pPr>
        <w:pStyle w:val="BlankOpen"/>
        <w:rPr>
          <w:del w:id="867" w:author="Master Repository Process" w:date="2021-08-01T14:15:00Z"/>
          <w:sz w:val="20"/>
          <w:szCs w:val="20"/>
        </w:rPr>
      </w:pPr>
    </w:p>
    <w:p>
      <w:pPr>
        <w:pStyle w:val="zDefstart"/>
        <w:rPr>
          <w:del w:id="868" w:author="Master Repository Process" w:date="2021-08-01T14:15:00Z"/>
          <w:sz w:val="20"/>
        </w:rPr>
      </w:pPr>
      <w:del w:id="869" w:author="Master Repository Process" w:date="2021-08-01T14:15:00Z">
        <w:r>
          <w:rPr>
            <w:sz w:val="20"/>
          </w:rPr>
          <w:tab/>
        </w:r>
        <w:r>
          <w:rPr>
            <w:rStyle w:val="CharDefText"/>
            <w:sz w:val="20"/>
          </w:rPr>
          <w:delText>building permit</w:delText>
        </w:r>
        <w:r>
          <w:rPr>
            <w:sz w:val="20"/>
          </w:rPr>
          <w:delText xml:space="preserve"> has the meaning given in the </w:delText>
        </w:r>
        <w:r>
          <w:rPr>
            <w:i/>
            <w:sz w:val="20"/>
          </w:rPr>
          <w:delText>Building Act 2011</w:delText>
        </w:r>
        <w:r>
          <w:rPr>
            <w:sz w:val="20"/>
          </w:rPr>
          <w:delText xml:space="preserve"> section 3;</w:delText>
        </w:r>
      </w:del>
    </w:p>
    <w:p>
      <w:pPr>
        <w:pStyle w:val="zDefstart"/>
        <w:rPr>
          <w:del w:id="870" w:author="Master Repository Process" w:date="2021-08-01T14:15:00Z"/>
          <w:sz w:val="20"/>
        </w:rPr>
      </w:pPr>
      <w:del w:id="871" w:author="Master Repository Process" w:date="2021-08-01T14:15:00Z">
        <w:r>
          <w:rPr>
            <w:sz w:val="20"/>
          </w:rPr>
          <w:tab/>
        </w:r>
        <w:r>
          <w:rPr>
            <w:rStyle w:val="CharDefText"/>
            <w:sz w:val="20"/>
          </w:rPr>
          <w:delText>premises</w:delText>
        </w:r>
        <w:r>
          <w:rPr>
            <w:sz w:val="20"/>
          </w:rPr>
          <w:delText xml:space="preserve"> does not include a transportable structure or vehicle;</w:delText>
        </w:r>
      </w:del>
    </w:p>
    <w:p>
      <w:pPr>
        <w:pStyle w:val="zDefstart"/>
        <w:rPr>
          <w:del w:id="872" w:author="Master Repository Process" w:date="2021-08-01T14:15:00Z"/>
          <w:sz w:val="20"/>
        </w:rPr>
      </w:pPr>
      <w:del w:id="873" w:author="Master Repository Process" w:date="2021-08-01T14:15:00Z">
        <w:r>
          <w:rPr>
            <w:sz w:val="20"/>
          </w:rPr>
          <w:tab/>
        </w:r>
        <w:r>
          <w:rPr>
            <w:rStyle w:val="CharDefText"/>
            <w:sz w:val="20"/>
          </w:rPr>
          <w:delText>properly installed</w:delText>
        </w:r>
        <w:r>
          <w:rPr>
            <w:sz w:val="20"/>
          </w:rPr>
          <w:delText xml:space="preserve">, in relation to residential premises or common property relating to residential premises, means — </w:delText>
        </w:r>
      </w:del>
    </w:p>
    <w:p>
      <w:pPr>
        <w:pStyle w:val="zDefpara"/>
        <w:rPr>
          <w:del w:id="874" w:author="Master Repository Process" w:date="2021-08-01T14:15:00Z"/>
          <w:sz w:val="20"/>
        </w:rPr>
      </w:pPr>
      <w:del w:id="875" w:author="Master Repository Process" w:date="2021-08-01T14:15:00Z">
        <w:r>
          <w:rPr>
            <w:sz w:val="20"/>
          </w:rPr>
          <w:tab/>
          <w:delText>(a)</w:delText>
        </w:r>
        <w:r>
          <w:rPr>
            <w:sz w:val="20"/>
          </w:rPr>
          <w:tab/>
          <w:delText>installed in accordance with regulation 12A in relation to those premises or that property; and</w:delText>
        </w:r>
      </w:del>
    </w:p>
    <w:p>
      <w:pPr>
        <w:pStyle w:val="zDefpara"/>
        <w:rPr>
          <w:del w:id="876" w:author="Master Repository Process" w:date="2021-08-01T14:15:00Z"/>
          <w:sz w:val="20"/>
        </w:rPr>
      </w:pPr>
      <w:del w:id="877" w:author="Master Repository Process" w:date="2021-08-01T14:15:00Z">
        <w:r>
          <w:rPr>
            <w:sz w:val="20"/>
          </w:rPr>
          <w:tab/>
          <w:delText>(b)</w:delText>
        </w:r>
        <w:r>
          <w:rPr>
            <w:sz w:val="20"/>
          </w:rPr>
          <w:tab/>
          <w:delText>not installed in relation to any other premises or property;</w:delText>
        </w:r>
      </w:del>
    </w:p>
    <w:p>
      <w:pPr>
        <w:pStyle w:val="zDefstart"/>
        <w:rPr>
          <w:del w:id="878" w:author="Master Repository Process" w:date="2021-08-01T14:15:00Z"/>
          <w:sz w:val="20"/>
        </w:rPr>
      </w:pPr>
      <w:del w:id="879" w:author="Master Repository Process" w:date="2021-08-01T14:15:00Z">
        <w:r>
          <w:rPr>
            <w:sz w:val="20"/>
          </w:rPr>
          <w:tab/>
        </w:r>
        <w:r>
          <w:rPr>
            <w:rStyle w:val="CharDefText"/>
            <w:sz w:val="20"/>
          </w:rPr>
          <w:delText>residual current device</w:delText>
        </w:r>
        <w:r>
          <w:rPr>
            <w:sz w:val="20"/>
          </w:rPr>
          <w:delText xml:space="preserve"> means a device designed to isolate supply to protected circuits, socket outlets or electrical equipment in the event of a current flow to earth that exceeds a particular value;</w:delText>
        </w:r>
      </w:del>
    </w:p>
    <w:p>
      <w:pPr>
        <w:pStyle w:val="BlankClose"/>
        <w:rPr>
          <w:del w:id="880" w:author="Master Repository Process" w:date="2021-08-01T14:15:00Z"/>
          <w:sz w:val="20"/>
          <w:szCs w:val="20"/>
        </w:rPr>
      </w:pPr>
    </w:p>
    <w:p>
      <w:pPr>
        <w:pStyle w:val="nzSubsection"/>
        <w:rPr>
          <w:del w:id="881" w:author="Master Repository Process" w:date="2021-08-01T14:15:00Z"/>
        </w:rPr>
      </w:pPr>
      <w:del w:id="882" w:author="Master Repository Process" w:date="2021-08-01T14:15:00Z">
        <w:r>
          <w:tab/>
          <w:delText>(3)</w:delText>
        </w:r>
        <w:r>
          <w:tab/>
          <w:delText xml:space="preserve">In regulation 12 in the definition of </w:delText>
        </w:r>
        <w:r>
          <w:rPr>
            <w:b/>
            <w:i/>
          </w:rPr>
          <w:delText>common property</w:delText>
        </w:r>
        <w:r>
          <w:delText xml:space="preserve"> delete paragraph (b) and insert:</w:delText>
        </w:r>
      </w:del>
    </w:p>
    <w:p>
      <w:pPr>
        <w:pStyle w:val="BlankOpen"/>
        <w:rPr>
          <w:del w:id="883" w:author="Master Repository Process" w:date="2021-08-01T14:15:00Z"/>
          <w:sz w:val="20"/>
          <w:szCs w:val="20"/>
        </w:rPr>
      </w:pPr>
    </w:p>
    <w:p>
      <w:pPr>
        <w:pStyle w:val="zDefpara"/>
        <w:rPr>
          <w:del w:id="884" w:author="Master Repository Process" w:date="2021-08-01T14:15:00Z"/>
          <w:sz w:val="20"/>
        </w:rPr>
      </w:pPr>
      <w:del w:id="885" w:author="Master Repository Process" w:date="2021-08-01T14:15:00Z">
        <w:r>
          <w:rPr>
            <w:sz w:val="20"/>
          </w:rPr>
          <w:tab/>
          <w:delText>(b)</w:delText>
        </w:r>
        <w:r>
          <w:rPr>
            <w:sz w:val="20"/>
          </w:rPr>
          <w:tab/>
          <w:delText xml:space="preserve">if those premises and other residential premises are situated on the same lot as defined in the </w:delText>
        </w:r>
        <w:r>
          <w:rPr>
            <w:i/>
            <w:sz w:val="20"/>
          </w:rPr>
          <w:delText>Planning and Development Act 2005</w:delText>
        </w:r>
        <w:r>
          <w:rPr>
            <w:sz w:val="20"/>
          </w:rPr>
          <w:delText xml:space="preserve"> section 4(1), or on 2 or more contiguous lots — means all the areas of the lot or lots that do not comprise or form part of any residential premises;</w:delText>
        </w:r>
      </w:del>
    </w:p>
    <w:p>
      <w:pPr>
        <w:pStyle w:val="BlankClose"/>
        <w:rPr>
          <w:del w:id="886" w:author="Master Repository Process" w:date="2021-08-01T14:15:00Z"/>
          <w:sz w:val="20"/>
          <w:szCs w:val="20"/>
        </w:rPr>
      </w:pPr>
    </w:p>
    <w:p>
      <w:pPr>
        <w:pStyle w:val="nzSubsection"/>
        <w:rPr>
          <w:del w:id="887" w:author="Master Repository Process" w:date="2021-08-01T14:15:00Z"/>
        </w:rPr>
      </w:pPr>
      <w:del w:id="888" w:author="Master Repository Process" w:date="2021-08-01T14:15:00Z">
        <w:r>
          <w:tab/>
          <w:delText>(4)</w:delText>
        </w:r>
        <w:r>
          <w:tab/>
          <w:delText xml:space="preserve">In regulation 12 in the definition of </w:delText>
        </w:r>
        <w:r>
          <w:rPr>
            <w:b/>
            <w:i/>
          </w:rPr>
          <w:delText>residential premises</w:delText>
        </w:r>
        <w:r>
          <w:delText xml:space="preserve"> after “of residence” insert:</w:delText>
        </w:r>
      </w:del>
    </w:p>
    <w:p>
      <w:pPr>
        <w:pStyle w:val="BlankOpen"/>
        <w:rPr>
          <w:del w:id="889" w:author="Master Repository Process" w:date="2021-08-01T14:15:00Z"/>
          <w:sz w:val="20"/>
          <w:szCs w:val="20"/>
        </w:rPr>
      </w:pPr>
    </w:p>
    <w:p>
      <w:pPr>
        <w:pStyle w:val="nzSubsection"/>
        <w:rPr>
          <w:del w:id="890" w:author="Master Repository Process" w:date="2021-08-01T14:15:00Z"/>
        </w:rPr>
      </w:pPr>
      <w:del w:id="891" w:author="Master Repository Process" w:date="2021-08-01T14:15:00Z">
        <w:r>
          <w:tab/>
        </w:r>
        <w:r>
          <w:tab/>
          <w:delText>or accommodation, whether short or long</w:delText>
        </w:r>
        <w:r>
          <w:noBreakHyphen/>
          <w:delText>term,</w:delText>
        </w:r>
      </w:del>
    </w:p>
    <w:p>
      <w:pPr>
        <w:pStyle w:val="BlankClose"/>
        <w:rPr>
          <w:del w:id="892" w:author="Master Repository Process" w:date="2021-08-01T14:15:00Z"/>
          <w:sz w:val="20"/>
          <w:szCs w:val="20"/>
        </w:rPr>
      </w:pPr>
    </w:p>
    <w:p>
      <w:pPr>
        <w:pStyle w:val="nzHeading5"/>
        <w:rPr>
          <w:del w:id="893" w:author="Master Repository Process" w:date="2021-08-01T14:15:00Z"/>
        </w:rPr>
      </w:pPr>
      <w:del w:id="894" w:author="Master Repository Process" w:date="2021-08-01T14:15:00Z">
        <w:r>
          <w:rPr>
            <w:rStyle w:val="CharSectno"/>
          </w:rPr>
          <w:delText>6</w:delText>
        </w:r>
        <w:r>
          <w:delText>.</w:delText>
        </w:r>
        <w:r>
          <w:tab/>
          <w:delText>Regulation 12A inserted</w:delText>
        </w:r>
      </w:del>
    </w:p>
    <w:p>
      <w:pPr>
        <w:pStyle w:val="nzSubsection"/>
        <w:rPr>
          <w:del w:id="895" w:author="Master Repository Process" w:date="2021-08-01T14:15:00Z"/>
        </w:rPr>
      </w:pPr>
      <w:del w:id="896" w:author="Master Repository Process" w:date="2021-08-01T14:15:00Z">
        <w:r>
          <w:tab/>
        </w:r>
        <w:r>
          <w:tab/>
          <w:delText>After regulation 12 insert:</w:delText>
        </w:r>
      </w:del>
    </w:p>
    <w:p>
      <w:pPr>
        <w:pStyle w:val="BlankOpen"/>
        <w:rPr>
          <w:del w:id="897" w:author="Master Repository Process" w:date="2021-08-01T14:15:00Z"/>
          <w:sz w:val="20"/>
          <w:szCs w:val="20"/>
        </w:rPr>
      </w:pPr>
    </w:p>
    <w:p>
      <w:pPr>
        <w:pStyle w:val="nzHeading510pt"/>
        <w:rPr>
          <w:del w:id="898" w:author="Master Repository Process" w:date="2021-08-01T14:15:00Z"/>
        </w:rPr>
      </w:pPr>
      <w:del w:id="899" w:author="Master Repository Process" w:date="2021-08-01T14:15:00Z">
        <w:r>
          <w:delText>12A.</w:delText>
        </w:r>
        <w:r>
          <w:tab/>
          <w:delText>Installation of residual current devices</w:delText>
        </w:r>
      </w:del>
    </w:p>
    <w:p>
      <w:pPr>
        <w:pStyle w:val="zSubsection"/>
        <w:rPr>
          <w:del w:id="900" w:author="Master Repository Process" w:date="2021-08-01T14:15:00Z"/>
          <w:sz w:val="20"/>
        </w:rPr>
      </w:pPr>
      <w:del w:id="901" w:author="Master Repository Process" w:date="2021-08-01T14:15:00Z">
        <w:r>
          <w:rPr>
            <w:sz w:val="20"/>
          </w:rPr>
          <w:tab/>
          <w:delText>(1)</w:delText>
        </w:r>
        <w:r>
          <w:rPr>
            <w:sz w:val="20"/>
          </w:rPr>
          <w:tab/>
          <w:delText xml:space="preserve">In this regulation — </w:delText>
        </w:r>
      </w:del>
    </w:p>
    <w:p>
      <w:pPr>
        <w:pStyle w:val="zDefstart"/>
        <w:rPr>
          <w:del w:id="902" w:author="Master Repository Process" w:date="2021-08-01T14:15:00Z"/>
          <w:sz w:val="20"/>
        </w:rPr>
      </w:pPr>
      <w:del w:id="903" w:author="Master Repository Process" w:date="2021-08-01T14:15:00Z">
        <w:r>
          <w:rPr>
            <w:sz w:val="20"/>
          </w:rPr>
          <w:tab/>
        </w:r>
        <w:r>
          <w:rPr>
            <w:rStyle w:val="CharDefText"/>
            <w:sz w:val="20"/>
          </w:rPr>
          <w:delText>final subcircuit</w:delText>
        </w:r>
        <w:r>
          <w:rPr>
            <w:sz w:val="20"/>
          </w:rPr>
          <w:delText xml:space="preserve"> means a final subcircuit to which a socket outlet, lighting point or directly</w:delText>
        </w:r>
        <w:r>
          <w:rPr>
            <w:sz w:val="20"/>
          </w:rPr>
          <w:noBreakHyphen/>
          <w:delText>connected hand</w:delText>
        </w:r>
        <w:r>
          <w:rPr>
            <w:sz w:val="20"/>
          </w:rPr>
          <w:noBreakHyphen/>
          <w:delText>held appliance is connected.</w:delText>
        </w:r>
      </w:del>
    </w:p>
    <w:p>
      <w:pPr>
        <w:pStyle w:val="zSubsection"/>
        <w:rPr>
          <w:del w:id="904" w:author="Master Repository Process" w:date="2021-08-01T14:15:00Z"/>
          <w:sz w:val="20"/>
        </w:rPr>
      </w:pPr>
      <w:del w:id="905" w:author="Master Repository Process" w:date="2021-08-01T14:15:00Z">
        <w:r>
          <w:rPr>
            <w:sz w:val="20"/>
          </w:rPr>
          <w:tab/>
          <w:delText>(2)</w:delText>
        </w:r>
        <w:r>
          <w:rPr>
            <w:sz w:val="20"/>
          </w:rPr>
          <w:tab/>
          <w:delText xml:space="preserve">Residual current devices are installed in accordance with this regulation in relation to residential premises, or common property relating to residential premises, if all of the following apply — </w:delText>
        </w:r>
      </w:del>
    </w:p>
    <w:p>
      <w:pPr>
        <w:pStyle w:val="zIndenta"/>
        <w:rPr>
          <w:del w:id="906" w:author="Master Repository Process" w:date="2021-08-01T14:15:00Z"/>
          <w:sz w:val="20"/>
        </w:rPr>
      </w:pPr>
      <w:del w:id="907" w:author="Master Repository Process" w:date="2021-08-01T14:15:00Z">
        <w:r>
          <w:rPr>
            <w:sz w:val="20"/>
          </w:rPr>
          <w:tab/>
          <w:delText>(a)</w:delText>
        </w:r>
        <w:r>
          <w:rPr>
            <w:sz w:val="20"/>
          </w:rPr>
          <w:tab/>
          <w:delText xml:space="preserve">the number of residual current devices installed on the premises is at least — </w:delText>
        </w:r>
      </w:del>
    </w:p>
    <w:p>
      <w:pPr>
        <w:pStyle w:val="zIndenti"/>
        <w:rPr>
          <w:del w:id="908" w:author="Master Repository Process" w:date="2021-08-01T14:15:00Z"/>
          <w:sz w:val="20"/>
        </w:rPr>
      </w:pPr>
      <w:del w:id="909" w:author="Master Repository Process" w:date="2021-08-01T14:15:00Z">
        <w:r>
          <w:rPr>
            <w:sz w:val="20"/>
          </w:rPr>
          <w:tab/>
          <w:delText>(i)</w:delText>
        </w:r>
        <w:r>
          <w:rPr>
            <w:sz w:val="20"/>
          </w:rPr>
          <w:tab/>
          <w:delText>1, if the premises have 1 final subcircuit; and</w:delText>
        </w:r>
      </w:del>
    </w:p>
    <w:p>
      <w:pPr>
        <w:pStyle w:val="zIndenti"/>
        <w:rPr>
          <w:del w:id="910" w:author="Master Repository Process" w:date="2021-08-01T14:15:00Z"/>
          <w:sz w:val="20"/>
        </w:rPr>
      </w:pPr>
      <w:del w:id="911" w:author="Master Repository Process" w:date="2021-08-01T14:15:00Z">
        <w:r>
          <w:rPr>
            <w:sz w:val="20"/>
          </w:rPr>
          <w:tab/>
          <w:delText>(ii)</w:delText>
        </w:r>
        <w:r>
          <w:rPr>
            <w:sz w:val="20"/>
          </w:rPr>
          <w:tab/>
          <w:delText>2, if the premises have more than 1 final subcircuit;</w:delText>
        </w:r>
      </w:del>
    </w:p>
    <w:p>
      <w:pPr>
        <w:pStyle w:val="zIndenta"/>
        <w:rPr>
          <w:del w:id="912" w:author="Master Repository Process" w:date="2021-08-01T14:15:00Z"/>
          <w:sz w:val="20"/>
        </w:rPr>
      </w:pPr>
      <w:del w:id="913" w:author="Master Repository Process" w:date="2021-08-01T14:15:00Z">
        <w:r>
          <w:rPr>
            <w:sz w:val="20"/>
          </w:rPr>
          <w:tab/>
          <w:delText>(b)</w:delText>
        </w:r>
        <w:r>
          <w:rPr>
            <w:sz w:val="20"/>
          </w:rPr>
          <w:tab/>
          <w:delText>if 2 or more residual current devices are installed on the premises, lighting points connected to final subcircuits are distributed between the devices;</w:delText>
        </w:r>
      </w:del>
    </w:p>
    <w:p>
      <w:pPr>
        <w:pStyle w:val="zIndenta"/>
        <w:rPr>
          <w:del w:id="914" w:author="Master Repository Process" w:date="2021-08-01T14:15:00Z"/>
          <w:sz w:val="20"/>
        </w:rPr>
      </w:pPr>
      <w:del w:id="915" w:author="Master Repository Process" w:date="2021-08-01T14:15:00Z">
        <w:r>
          <w:rPr>
            <w:sz w:val="20"/>
          </w:rPr>
          <w:tab/>
          <w:delText>(c)</w:delText>
        </w:r>
        <w:r>
          <w:rPr>
            <w:sz w:val="20"/>
          </w:rPr>
          <w:tab/>
          <w:delText>each residual current device complies with AS/NZS 3190:2016 Approval and test specification — Residual current devices (current</w:delText>
        </w:r>
        <w:r>
          <w:rPr>
            <w:sz w:val="20"/>
          </w:rPr>
          <w:noBreakHyphen/>
          <w:delText>operated earth</w:delText>
        </w:r>
        <w:r>
          <w:rPr>
            <w:sz w:val="20"/>
          </w:rPr>
          <w:noBreakHyphen/>
          <w:delText>leakage devices);</w:delText>
        </w:r>
      </w:del>
    </w:p>
    <w:p>
      <w:pPr>
        <w:pStyle w:val="zIndenta"/>
        <w:rPr>
          <w:del w:id="916" w:author="Master Repository Process" w:date="2021-08-01T14:15:00Z"/>
          <w:sz w:val="20"/>
        </w:rPr>
      </w:pPr>
      <w:del w:id="917" w:author="Master Repository Process" w:date="2021-08-01T14:15:00Z">
        <w:r>
          <w:rPr>
            <w:sz w:val="20"/>
          </w:rPr>
          <w:tab/>
          <w:delText>(d)</w:delText>
        </w:r>
        <w:r>
          <w:rPr>
            <w:sz w:val="20"/>
          </w:rPr>
          <w:tab/>
          <w:delText>each residual current device has a maximum rated residual current of 30 mA;</w:delText>
        </w:r>
      </w:del>
    </w:p>
    <w:p>
      <w:pPr>
        <w:pStyle w:val="zIndenta"/>
        <w:rPr>
          <w:del w:id="918" w:author="Master Repository Process" w:date="2021-08-01T14:15:00Z"/>
          <w:sz w:val="20"/>
        </w:rPr>
      </w:pPr>
      <w:del w:id="919" w:author="Master Repository Process" w:date="2021-08-01T14:15:00Z">
        <w:r>
          <w:rPr>
            <w:sz w:val="20"/>
          </w:rPr>
          <w:tab/>
          <w:delText>(e)</w:delText>
        </w:r>
        <w:r>
          <w:rPr>
            <w:sz w:val="20"/>
          </w:rPr>
          <w:tab/>
          <w:delText xml:space="preserve">each residual current device protects not more than 3 final subcircuits; </w:delText>
        </w:r>
      </w:del>
    </w:p>
    <w:p>
      <w:pPr>
        <w:pStyle w:val="zIndenta"/>
        <w:rPr>
          <w:del w:id="920" w:author="Master Repository Process" w:date="2021-08-01T14:15:00Z"/>
          <w:sz w:val="20"/>
        </w:rPr>
      </w:pPr>
      <w:del w:id="921" w:author="Master Repository Process" w:date="2021-08-01T14:15:00Z">
        <w:r>
          <w:rPr>
            <w:sz w:val="20"/>
          </w:rPr>
          <w:tab/>
          <w:delText>(f)</w:delText>
        </w:r>
        <w:r>
          <w:rPr>
            <w:sz w:val="20"/>
          </w:rPr>
          <w:tab/>
          <w:delText>each residual current device is installed at the switchboard at which each final subcircuit protected by it originates.</w:delText>
        </w:r>
      </w:del>
    </w:p>
    <w:p>
      <w:pPr>
        <w:pStyle w:val="BlankClose"/>
        <w:rPr>
          <w:del w:id="922" w:author="Master Repository Process" w:date="2021-08-01T14:15:00Z"/>
          <w:sz w:val="20"/>
          <w:szCs w:val="20"/>
        </w:rPr>
      </w:pPr>
    </w:p>
    <w:p>
      <w:pPr>
        <w:pStyle w:val="nzHeading5"/>
        <w:rPr>
          <w:del w:id="923" w:author="Master Repository Process" w:date="2021-08-01T14:15:00Z"/>
        </w:rPr>
      </w:pPr>
      <w:del w:id="924" w:author="Master Repository Process" w:date="2021-08-01T14:15:00Z">
        <w:r>
          <w:rPr>
            <w:rStyle w:val="CharSectno"/>
          </w:rPr>
          <w:delText>7</w:delText>
        </w:r>
        <w:r>
          <w:delText>.</w:delText>
        </w:r>
        <w:r>
          <w:tab/>
          <w:delText>Regulation 13 amended</w:delText>
        </w:r>
      </w:del>
    </w:p>
    <w:p>
      <w:pPr>
        <w:pStyle w:val="nzSubsection"/>
        <w:rPr>
          <w:del w:id="925" w:author="Master Repository Process" w:date="2021-08-01T14:15:00Z"/>
        </w:rPr>
      </w:pPr>
      <w:del w:id="926" w:author="Master Repository Process" w:date="2021-08-01T14:15:00Z">
        <w:r>
          <w:tab/>
        </w:r>
        <w:r>
          <w:tab/>
          <w:delText>In regulation 13 delete “at least 2 residual current devices are” and insert:</w:delText>
        </w:r>
      </w:del>
    </w:p>
    <w:p>
      <w:pPr>
        <w:pStyle w:val="BlankOpen"/>
        <w:rPr>
          <w:del w:id="927" w:author="Master Repository Process" w:date="2021-08-01T14:15:00Z"/>
          <w:sz w:val="20"/>
          <w:szCs w:val="20"/>
        </w:rPr>
      </w:pPr>
    </w:p>
    <w:p>
      <w:pPr>
        <w:pStyle w:val="nzSubsection"/>
        <w:rPr>
          <w:del w:id="928" w:author="Master Repository Process" w:date="2021-08-01T14:15:00Z"/>
        </w:rPr>
      </w:pPr>
      <w:del w:id="929" w:author="Master Repository Process" w:date="2021-08-01T14:15:00Z">
        <w:r>
          <w:tab/>
        </w:r>
        <w:r>
          <w:tab/>
          <w:delText xml:space="preserve">residual current devices are properly </w:delText>
        </w:r>
      </w:del>
    </w:p>
    <w:p>
      <w:pPr>
        <w:pStyle w:val="BlankClose"/>
        <w:rPr>
          <w:del w:id="930" w:author="Master Repository Process" w:date="2021-08-01T14:15:00Z"/>
          <w:sz w:val="20"/>
          <w:szCs w:val="20"/>
        </w:rPr>
      </w:pPr>
    </w:p>
    <w:p>
      <w:pPr>
        <w:pStyle w:val="nzHeading5"/>
        <w:rPr>
          <w:del w:id="931" w:author="Master Repository Process" w:date="2021-08-01T14:15:00Z"/>
        </w:rPr>
      </w:pPr>
      <w:del w:id="932" w:author="Master Repository Process" w:date="2021-08-01T14:15:00Z">
        <w:r>
          <w:rPr>
            <w:rStyle w:val="CharSectno"/>
          </w:rPr>
          <w:delText>8</w:delText>
        </w:r>
        <w:r>
          <w:delText>.</w:delText>
        </w:r>
        <w:r>
          <w:tab/>
          <w:delText>Regulation 14 amended</w:delText>
        </w:r>
      </w:del>
    </w:p>
    <w:p>
      <w:pPr>
        <w:pStyle w:val="nzSubsection"/>
        <w:rPr>
          <w:del w:id="933" w:author="Master Repository Process" w:date="2021-08-01T14:15:00Z"/>
        </w:rPr>
      </w:pPr>
      <w:del w:id="934" w:author="Master Repository Process" w:date="2021-08-01T14:15:00Z">
        <w:r>
          <w:tab/>
          <w:delText>(1)</w:delText>
        </w:r>
        <w:r>
          <w:tab/>
          <w:delText>In regulation 14 delete “at least 2 residual current devices are” and insert:</w:delText>
        </w:r>
      </w:del>
    </w:p>
    <w:p>
      <w:pPr>
        <w:pStyle w:val="BlankOpen"/>
        <w:rPr>
          <w:del w:id="935" w:author="Master Repository Process" w:date="2021-08-01T14:15:00Z"/>
          <w:sz w:val="20"/>
          <w:szCs w:val="20"/>
        </w:rPr>
      </w:pPr>
    </w:p>
    <w:p>
      <w:pPr>
        <w:pStyle w:val="nzSubsection"/>
        <w:rPr>
          <w:del w:id="936" w:author="Master Repository Process" w:date="2021-08-01T14:15:00Z"/>
        </w:rPr>
      </w:pPr>
      <w:del w:id="937" w:author="Master Repository Process" w:date="2021-08-01T14:15:00Z">
        <w:r>
          <w:tab/>
        </w:r>
        <w:r>
          <w:tab/>
          <w:delText xml:space="preserve">residual current devices are properly </w:delText>
        </w:r>
      </w:del>
    </w:p>
    <w:p>
      <w:pPr>
        <w:pStyle w:val="BlankClose"/>
        <w:rPr>
          <w:del w:id="938" w:author="Master Repository Process" w:date="2021-08-01T14:15:00Z"/>
          <w:sz w:val="20"/>
          <w:szCs w:val="20"/>
        </w:rPr>
      </w:pPr>
    </w:p>
    <w:p>
      <w:pPr>
        <w:pStyle w:val="nzSubsection"/>
        <w:rPr>
          <w:del w:id="939" w:author="Master Repository Process" w:date="2021-08-01T14:15:00Z"/>
        </w:rPr>
      </w:pPr>
      <w:del w:id="940" w:author="Master Repository Process" w:date="2021-08-01T14:15:00Z">
        <w:r>
          <w:tab/>
          <w:delText>(2)</w:delText>
        </w:r>
        <w:r>
          <w:tab/>
          <w:delText>In regulation 14(b) delete “the commencement day; or” and insert:</w:delText>
        </w:r>
      </w:del>
    </w:p>
    <w:p>
      <w:pPr>
        <w:pStyle w:val="BlankOpen"/>
        <w:rPr>
          <w:del w:id="941" w:author="Master Repository Process" w:date="2021-08-01T14:15:00Z"/>
          <w:sz w:val="20"/>
          <w:szCs w:val="20"/>
        </w:rPr>
      </w:pPr>
    </w:p>
    <w:p>
      <w:pPr>
        <w:pStyle w:val="nzSubsection"/>
        <w:rPr>
          <w:del w:id="942" w:author="Master Repository Process" w:date="2021-08-01T14:15:00Z"/>
        </w:rPr>
      </w:pPr>
      <w:del w:id="943" w:author="Master Repository Process" w:date="2021-08-01T14:15:00Z">
        <w:r>
          <w:tab/>
        </w:r>
        <w:r>
          <w:tab/>
          <w:delText>9 August 2009; or</w:delText>
        </w:r>
      </w:del>
    </w:p>
    <w:p>
      <w:pPr>
        <w:pStyle w:val="BlankClose"/>
        <w:rPr>
          <w:del w:id="944" w:author="Master Repository Process" w:date="2021-08-01T14:15:00Z"/>
          <w:sz w:val="20"/>
          <w:szCs w:val="20"/>
        </w:rPr>
      </w:pPr>
    </w:p>
    <w:p>
      <w:pPr>
        <w:pStyle w:val="nzSubsection"/>
        <w:rPr>
          <w:del w:id="945" w:author="Master Repository Process" w:date="2021-08-01T14:15:00Z"/>
        </w:rPr>
      </w:pPr>
      <w:del w:id="946" w:author="Master Repository Process" w:date="2021-08-01T14:15:00Z">
        <w:r>
          <w:tab/>
          <w:delText>(3)</w:delText>
        </w:r>
        <w:r>
          <w:tab/>
          <w:delText>Delete regulation 14(c) and (d) and insert:</w:delText>
        </w:r>
      </w:del>
    </w:p>
    <w:p>
      <w:pPr>
        <w:pStyle w:val="BlankOpen"/>
        <w:rPr>
          <w:del w:id="947" w:author="Master Repository Process" w:date="2021-08-01T14:15:00Z"/>
          <w:sz w:val="20"/>
          <w:szCs w:val="20"/>
        </w:rPr>
      </w:pPr>
    </w:p>
    <w:p>
      <w:pPr>
        <w:pStyle w:val="zIndenta"/>
        <w:rPr>
          <w:del w:id="948" w:author="Master Repository Process" w:date="2021-08-01T14:15:00Z"/>
          <w:sz w:val="20"/>
        </w:rPr>
      </w:pPr>
      <w:del w:id="949" w:author="Master Repository Process" w:date="2021-08-01T14:15:00Z">
        <w:r>
          <w:rPr>
            <w:sz w:val="20"/>
          </w:rPr>
          <w:tab/>
          <w:delText>(c)</w:delText>
        </w:r>
        <w:r>
          <w:rPr>
            <w:sz w:val="20"/>
          </w:rPr>
          <w:tab/>
          <w:delText>before the completion of any building works on the premises, if those works require the grant of a building permit.</w:delText>
        </w:r>
      </w:del>
    </w:p>
    <w:p>
      <w:pPr>
        <w:pStyle w:val="BlankClose"/>
        <w:rPr>
          <w:del w:id="950" w:author="Master Repository Process" w:date="2021-08-01T14:15:00Z"/>
          <w:sz w:val="20"/>
          <w:szCs w:val="20"/>
        </w:rPr>
      </w:pPr>
    </w:p>
    <w:p>
      <w:pPr>
        <w:pStyle w:val="nzHeading5"/>
        <w:rPr>
          <w:del w:id="951" w:author="Master Repository Process" w:date="2021-08-01T14:15:00Z"/>
        </w:rPr>
      </w:pPr>
      <w:del w:id="952" w:author="Master Repository Process" w:date="2021-08-01T14:15:00Z">
        <w:r>
          <w:rPr>
            <w:rStyle w:val="CharSectno"/>
          </w:rPr>
          <w:delText>9</w:delText>
        </w:r>
        <w:r>
          <w:delText>.</w:delText>
        </w:r>
        <w:r>
          <w:tab/>
          <w:delText>Regulation 15A amended</w:delText>
        </w:r>
      </w:del>
    </w:p>
    <w:p>
      <w:pPr>
        <w:pStyle w:val="nzSubsection"/>
        <w:rPr>
          <w:del w:id="953" w:author="Master Repository Process" w:date="2021-08-01T14:15:00Z"/>
        </w:rPr>
      </w:pPr>
      <w:del w:id="954" w:author="Master Repository Process" w:date="2021-08-01T14:15:00Z">
        <w:r>
          <w:tab/>
        </w:r>
        <w:r>
          <w:tab/>
          <w:delText>In regulation 15A(2) delete “at least 2 residual current devices are” and insert:</w:delText>
        </w:r>
      </w:del>
    </w:p>
    <w:p>
      <w:pPr>
        <w:pStyle w:val="BlankOpen"/>
        <w:rPr>
          <w:del w:id="955" w:author="Master Repository Process" w:date="2021-08-01T14:15:00Z"/>
          <w:sz w:val="20"/>
          <w:szCs w:val="20"/>
        </w:rPr>
      </w:pPr>
    </w:p>
    <w:p>
      <w:pPr>
        <w:pStyle w:val="nzSubsection"/>
        <w:rPr>
          <w:del w:id="956" w:author="Master Repository Process" w:date="2021-08-01T14:15:00Z"/>
        </w:rPr>
      </w:pPr>
      <w:del w:id="957" w:author="Master Repository Process" w:date="2021-08-01T14:15:00Z">
        <w:r>
          <w:tab/>
        </w:r>
        <w:r>
          <w:tab/>
          <w:delText xml:space="preserve">residual current devices are properly </w:delText>
        </w:r>
      </w:del>
    </w:p>
    <w:p>
      <w:pPr>
        <w:pStyle w:val="BlankClose"/>
        <w:rPr>
          <w:del w:id="958" w:author="Master Repository Process" w:date="2021-08-01T14:15:00Z"/>
          <w:sz w:val="20"/>
          <w:szCs w:val="20"/>
        </w:rPr>
      </w:pPr>
    </w:p>
    <w:p>
      <w:pPr>
        <w:pStyle w:val="nzHeading5"/>
        <w:rPr>
          <w:del w:id="959" w:author="Master Repository Process" w:date="2021-08-01T14:15:00Z"/>
        </w:rPr>
      </w:pPr>
      <w:del w:id="960" w:author="Master Repository Process" w:date="2021-08-01T14:15:00Z">
        <w:r>
          <w:rPr>
            <w:rStyle w:val="CharSectno"/>
          </w:rPr>
          <w:delText>10</w:delText>
        </w:r>
        <w:r>
          <w:delText>.</w:delText>
        </w:r>
        <w:r>
          <w:tab/>
          <w:delText>Regulation 15 replaced</w:delText>
        </w:r>
      </w:del>
    </w:p>
    <w:p>
      <w:pPr>
        <w:pStyle w:val="nzSubsection"/>
        <w:rPr>
          <w:del w:id="961" w:author="Master Repository Process" w:date="2021-08-01T14:15:00Z"/>
        </w:rPr>
      </w:pPr>
      <w:del w:id="962" w:author="Master Repository Process" w:date="2021-08-01T14:15:00Z">
        <w:r>
          <w:tab/>
        </w:r>
        <w:r>
          <w:tab/>
          <w:delText>Delete regulation 15 and insert:</w:delText>
        </w:r>
      </w:del>
    </w:p>
    <w:p>
      <w:pPr>
        <w:pStyle w:val="BlankOpen"/>
        <w:rPr>
          <w:del w:id="963" w:author="Master Repository Process" w:date="2021-08-01T14:15:00Z"/>
          <w:sz w:val="20"/>
          <w:szCs w:val="20"/>
        </w:rPr>
      </w:pPr>
    </w:p>
    <w:p>
      <w:pPr>
        <w:pStyle w:val="nzHeading510pt"/>
        <w:rPr>
          <w:del w:id="964" w:author="Master Repository Process" w:date="2021-08-01T14:15:00Z"/>
        </w:rPr>
      </w:pPr>
      <w:del w:id="965" w:author="Master Repository Process" w:date="2021-08-01T14:15:00Z">
        <w:r>
          <w:delText>15.</w:delText>
        </w:r>
        <w:r>
          <w:tab/>
          <w:delText>Common property relating to residential premises</w:delText>
        </w:r>
      </w:del>
    </w:p>
    <w:p>
      <w:pPr>
        <w:pStyle w:val="zSubsection"/>
        <w:rPr>
          <w:del w:id="966" w:author="Master Repository Process" w:date="2021-08-01T14:15:00Z"/>
          <w:sz w:val="20"/>
        </w:rPr>
      </w:pPr>
      <w:del w:id="967" w:author="Master Repository Process" w:date="2021-08-01T14:15:00Z">
        <w:r>
          <w:rPr>
            <w:sz w:val="20"/>
          </w:rPr>
          <w:tab/>
        </w:r>
        <w:r>
          <w:rPr>
            <w:sz w:val="20"/>
          </w:rPr>
          <w:tab/>
          <w:delText>Subject to any exemption under regulation 18, an owner of common property relating to residential premises must ensure that residual current devices are properly installed in relation to the common property.</w:delText>
        </w:r>
      </w:del>
    </w:p>
    <w:p>
      <w:pPr>
        <w:pStyle w:val="zPenstart"/>
        <w:rPr>
          <w:del w:id="968" w:author="Master Repository Process" w:date="2021-08-01T14:15:00Z"/>
          <w:sz w:val="20"/>
        </w:rPr>
      </w:pPr>
      <w:del w:id="969" w:author="Master Repository Process" w:date="2021-08-01T14:15:00Z">
        <w:r>
          <w:rPr>
            <w:sz w:val="20"/>
          </w:rPr>
          <w:tab/>
          <w:delText>Penalty:</w:delText>
        </w:r>
      </w:del>
    </w:p>
    <w:p>
      <w:pPr>
        <w:pStyle w:val="zPenpara"/>
        <w:rPr>
          <w:del w:id="970" w:author="Master Repository Process" w:date="2021-08-01T14:15:00Z"/>
          <w:sz w:val="20"/>
        </w:rPr>
      </w:pPr>
      <w:del w:id="971" w:author="Master Repository Process" w:date="2021-08-01T14:15:00Z">
        <w:r>
          <w:rPr>
            <w:sz w:val="20"/>
          </w:rPr>
          <w:tab/>
          <w:delText>(a)</w:delText>
        </w:r>
        <w:r>
          <w:rPr>
            <w:sz w:val="20"/>
          </w:rPr>
          <w:tab/>
          <w:delText>in the case of an individual — a fine of $15 000;</w:delText>
        </w:r>
      </w:del>
    </w:p>
    <w:p>
      <w:pPr>
        <w:pStyle w:val="zPenpara"/>
        <w:rPr>
          <w:del w:id="972" w:author="Master Repository Process" w:date="2021-08-01T14:15:00Z"/>
          <w:sz w:val="20"/>
        </w:rPr>
      </w:pPr>
      <w:del w:id="973" w:author="Master Repository Process" w:date="2021-08-01T14:15:00Z">
        <w:r>
          <w:rPr>
            <w:sz w:val="20"/>
          </w:rPr>
          <w:tab/>
          <w:delText>(b)</w:delText>
        </w:r>
        <w:r>
          <w:rPr>
            <w:sz w:val="20"/>
          </w:rPr>
          <w:tab/>
          <w:delText>in the case of a body corporate — a fine of $100 000.</w:delText>
        </w:r>
      </w:del>
    </w:p>
    <w:p>
      <w:pPr>
        <w:pStyle w:val="BlankClose"/>
        <w:rPr>
          <w:del w:id="974" w:author="Master Repository Process" w:date="2021-08-01T14:15:00Z"/>
          <w:sz w:val="20"/>
          <w:szCs w:val="20"/>
        </w:rPr>
      </w:pPr>
    </w:p>
    <w:p>
      <w:pPr>
        <w:pStyle w:val="nzHeading5"/>
        <w:rPr>
          <w:del w:id="975" w:author="Master Repository Process" w:date="2021-08-01T14:15:00Z"/>
        </w:rPr>
      </w:pPr>
      <w:del w:id="976" w:author="Master Repository Process" w:date="2021-08-01T14:15:00Z">
        <w:r>
          <w:rPr>
            <w:rStyle w:val="CharSectno"/>
          </w:rPr>
          <w:delText>11</w:delText>
        </w:r>
        <w:r>
          <w:delText>.</w:delText>
        </w:r>
        <w:r>
          <w:tab/>
          <w:delText>Regulation 16 amended</w:delText>
        </w:r>
      </w:del>
    </w:p>
    <w:p>
      <w:pPr>
        <w:pStyle w:val="nzSubsection"/>
        <w:rPr>
          <w:del w:id="977" w:author="Master Repository Process" w:date="2021-08-01T14:15:00Z"/>
        </w:rPr>
      </w:pPr>
      <w:del w:id="978" w:author="Master Repository Process" w:date="2021-08-01T14:15:00Z">
        <w:r>
          <w:tab/>
          <w:delText>(1)</w:delText>
        </w:r>
        <w:r>
          <w:tab/>
          <w:delText>In regulation 16(1) after “new owner” insert:</w:delText>
        </w:r>
      </w:del>
    </w:p>
    <w:p>
      <w:pPr>
        <w:pStyle w:val="BlankOpen"/>
        <w:rPr>
          <w:del w:id="979" w:author="Master Repository Process" w:date="2021-08-01T14:15:00Z"/>
          <w:sz w:val="20"/>
          <w:szCs w:val="20"/>
        </w:rPr>
      </w:pPr>
    </w:p>
    <w:p>
      <w:pPr>
        <w:pStyle w:val="nzSubsection"/>
        <w:rPr>
          <w:del w:id="980" w:author="Master Repository Process" w:date="2021-08-01T14:15:00Z"/>
        </w:rPr>
      </w:pPr>
      <w:del w:id="981" w:author="Master Repository Process" w:date="2021-08-01T14:15:00Z">
        <w:r>
          <w:tab/>
        </w:r>
        <w:r>
          <w:tab/>
          <w:delText xml:space="preserve">of the transferred residential premises </w:delText>
        </w:r>
      </w:del>
    </w:p>
    <w:p>
      <w:pPr>
        <w:pStyle w:val="BlankClose"/>
        <w:rPr>
          <w:del w:id="982" w:author="Master Repository Process" w:date="2021-08-01T14:15:00Z"/>
          <w:sz w:val="20"/>
          <w:szCs w:val="20"/>
        </w:rPr>
      </w:pPr>
    </w:p>
    <w:p>
      <w:pPr>
        <w:pStyle w:val="nzSubsection"/>
        <w:rPr>
          <w:del w:id="983" w:author="Master Repository Process" w:date="2021-08-01T14:15:00Z"/>
        </w:rPr>
      </w:pPr>
      <w:del w:id="984" w:author="Master Repository Process" w:date="2021-08-01T14:15:00Z">
        <w:r>
          <w:tab/>
          <w:delText>(2)</w:delText>
        </w:r>
        <w:r>
          <w:tab/>
          <w:delText>Delete regulation 16(2) and insert:</w:delText>
        </w:r>
      </w:del>
    </w:p>
    <w:p>
      <w:pPr>
        <w:pStyle w:val="BlankOpen"/>
        <w:rPr>
          <w:del w:id="985" w:author="Master Repository Process" w:date="2021-08-01T14:15:00Z"/>
          <w:sz w:val="20"/>
          <w:szCs w:val="20"/>
        </w:rPr>
      </w:pPr>
    </w:p>
    <w:p>
      <w:pPr>
        <w:pStyle w:val="zSubsection"/>
        <w:rPr>
          <w:del w:id="986" w:author="Master Repository Process" w:date="2021-08-01T14:15:00Z"/>
          <w:sz w:val="20"/>
        </w:rPr>
      </w:pPr>
      <w:del w:id="987" w:author="Master Repository Process" w:date="2021-08-01T14:15:00Z">
        <w:r>
          <w:rPr>
            <w:sz w:val="20"/>
          </w:rPr>
          <w:tab/>
          <w:delText>(2)</w:delText>
        </w:r>
        <w:r>
          <w:rPr>
            <w:sz w:val="20"/>
          </w:rPr>
          <w:tab/>
          <w:delText>It is a defence to a charge of an offence under regulation 15 for the person charged to prove that the person had, before the charge was laid, arranged for the demolition of the premises.</w:delText>
        </w:r>
      </w:del>
    </w:p>
    <w:p>
      <w:pPr>
        <w:pStyle w:val="BlankClose"/>
        <w:rPr>
          <w:del w:id="988" w:author="Master Repository Process" w:date="2021-08-01T14:15:00Z"/>
          <w:sz w:val="20"/>
          <w:szCs w:val="20"/>
        </w:rPr>
      </w:pPr>
    </w:p>
    <w:p>
      <w:pPr>
        <w:pStyle w:val="nzHeading5"/>
        <w:rPr>
          <w:del w:id="989" w:author="Master Repository Process" w:date="2021-08-01T14:15:00Z"/>
        </w:rPr>
      </w:pPr>
      <w:del w:id="990" w:author="Master Repository Process" w:date="2021-08-01T14:15:00Z">
        <w:r>
          <w:rPr>
            <w:rStyle w:val="CharSectno"/>
          </w:rPr>
          <w:delText>12</w:delText>
        </w:r>
        <w:r>
          <w:delText>.</w:delText>
        </w:r>
        <w:r>
          <w:tab/>
          <w:delText>Regulation 17 inserted</w:delText>
        </w:r>
      </w:del>
    </w:p>
    <w:p>
      <w:pPr>
        <w:pStyle w:val="nzSubsection"/>
        <w:rPr>
          <w:del w:id="991" w:author="Master Repository Process" w:date="2021-08-01T14:15:00Z"/>
        </w:rPr>
      </w:pPr>
      <w:del w:id="992" w:author="Master Repository Process" w:date="2021-08-01T14:15:00Z">
        <w:r>
          <w:tab/>
        </w:r>
        <w:r>
          <w:tab/>
          <w:delText>After regulation 16 insert:</w:delText>
        </w:r>
      </w:del>
    </w:p>
    <w:p>
      <w:pPr>
        <w:pStyle w:val="BlankOpen"/>
        <w:rPr>
          <w:del w:id="993" w:author="Master Repository Process" w:date="2021-08-01T14:15:00Z"/>
          <w:sz w:val="20"/>
          <w:szCs w:val="20"/>
        </w:rPr>
      </w:pPr>
    </w:p>
    <w:p>
      <w:pPr>
        <w:pStyle w:val="nzHeading510pt"/>
        <w:rPr>
          <w:del w:id="994" w:author="Master Repository Process" w:date="2021-08-01T14:15:00Z"/>
        </w:rPr>
      </w:pPr>
      <w:del w:id="995" w:author="Master Repository Process" w:date="2021-08-01T14:15:00Z">
        <w:r>
          <w:delText>17.</w:delText>
        </w:r>
        <w:r>
          <w:tab/>
          <w:delText>Transportable structures or vehicles used for accommodation</w:delText>
        </w:r>
      </w:del>
    </w:p>
    <w:p>
      <w:pPr>
        <w:pStyle w:val="zSubsection"/>
        <w:rPr>
          <w:del w:id="996" w:author="Master Repository Process" w:date="2021-08-01T14:15:00Z"/>
          <w:sz w:val="20"/>
        </w:rPr>
      </w:pPr>
      <w:del w:id="997" w:author="Master Repository Process" w:date="2021-08-01T14:15:00Z">
        <w:r>
          <w:rPr>
            <w:sz w:val="20"/>
          </w:rPr>
          <w:tab/>
        </w:r>
        <w:r>
          <w:rPr>
            <w:sz w:val="20"/>
          </w:rPr>
          <w:tab/>
          <w:delText>Subject to any exemption under regulation 18, an owner of a transportable structure or vehicle that constitutes or is intended to constitute a place of residence or accommodation, whether short or long</w:delText>
        </w:r>
        <w:r>
          <w:rPr>
            <w:sz w:val="20"/>
          </w:rPr>
          <w:noBreakHyphen/>
          <w:delText>term, must ensure that at least 1 residual current device is installed in relation to the structure or vehicle in accordance with AS/NZS 3001:2008 Electrical installations — Transportable structures and vehicles including their site supplies.</w:delText>
        </w:r>
      </w:del>
    </w:p>
    <w:p>
      <w:pPr>
        <w:pStyle w:val="zPenstart"/>
        <w:rPr>
          <w:del w:id="998" w:author="Master Repository Process" w:date="2021-08-01T14:15:00Z"/>
          <w:sz w:val="20"/>
        </w:rPr>
      </w:pPr>
      <w:del w:id="999" w:author="Master Repository Process" w:date="2021-08-01T14:15:00Z">
        <w:r>
          <w:rPr>
            <w:sz w:val="20"/>
          </w:rPr>
          <w:tab/>
          <w:delText>Penalty:</w:delText>
        </w:r>
      </w:del>
    </w:p>
    <w:p>
      <w:pPr>
        <w:pStyle w:val="zPenpara"/>
        <w:rPr>
          <w:del w:id="1000" w:author="Master Repository Process" w:date="2021-08-01T14:15:00Z"/>
          <w:sz w:val="20"/>
        </w:rPr>
      </w:pPr>
      <w:del w:id="1001" w:author="Master Repository Process" w:date="2021-08-01T14:15:00Z">
        <w:r>
          <w:rPr>
            <w:sz w:val="20"/>
          </w:rPr>
          <w:tab/>
          <w:delText>(a)</w:delText>
        </w:r>
        <w:r>
          <w:rPr>
            <w:sz w:val="20"/>
          </w:rPr>
          <w:tab/>
          <w:delText>in the case of an individual — a fine of $15 000;</w:delText>
        </w:r>
      </w:del>
    </w:p>
    <w:p>
      <w:pPr>
        <w:pStyle w:val="zPenpara"/>
        <w:keepNext/>
        <w:rPr>
          <w:del w:id="1002" w:author="Master Repository Process" w:date="2021-08-01T14:15:00Z"/>
          <w:sz w:val="20"/>
        </w:rPr>
      </w:pPr>
      <w:del w:id="1003" w:author="Master Repository Process" w:date="2021-08-01T14:15:00Z">
        <w:r>
          <w:rPr>
            <w:sz w:val="20"/>
          </w:rPr>
          <w:tab/>
          <w:delText>(b)</w:delText>
        </w:r>
        <w:r>
          <w:rPr>
            <w:sz w:val="20"/>
          </w:rPr>
          <w:tab/>
          <w:delText>in the case of a body corporate — a fine of $100 000.</w:delText>
        </w:r>
      </w:del>
    </w:p>
    <w:p>
      <w:pPr>
        <w:pStyle w:val="BlankClose"/>
        <w:rPr>
          <w:del w:id="1004" w:author="Master Repository Process" w:date="2021-08-01T14:15:00Z"/>
          <w:sz w:val="20"/>
          <w:szCs w:val="20"/>
        </w:rPr>
      </w:pPr>
    </w:p>
    <w:p>
      <w:pPr>
        <w:pStyle w:val="nzHeading5"/>
        <w:rPr>
          <w:del w:id="1005" w:author="Master Repository Process" w:date="2021-08-01T14:15:00Z"/>
        </w:rPr>
      </w:pPr>
      <w:del w:id="1006" w:author="Master Repository Process" w:date="2021-08-01T14:15:00Z">
        <w:r>
          <w:rPr>
            <w:rStyle w:val="CharSectno"/>
          </w:rPr>
          <w:delText>13</w:delText>
        </w:r>
        <w:r>
          <w:delText>.</w:delText>
        </w:r>
        <w:r>
          <w:tab/>
          <w:delText>Regulation 18 amended</w:delText>
        </w:r>
      </w:del>
    </w:p>
    <w:p>
      <w:pPr>
        <w:pStyle w:val="nzSubsection"/>
        <w:rPr>
          <w:del w:id="1007" w:author="Master Repository Process" w:date="2021-08-01T14:15:00Z"/>
        </w:rPr>
      </w:pPr>
      <w:del w:id="1008" w:author="Master Repository Process" w:date="2021-08-01T14:15:00Z">
        <w:r>
          <w:tab/>
          <w:delText>(1)</w:delText>
        </w:r>
        <w:r>
          <w:tab/>
          <w:delText>In regulation 18(1):</w:delText>
        </w:r>
      </w:del>
    </w:p>
    <w:p>
      <w:pPr>
        <w:pStyle w:val="nzIndenta"/>
        <w:rPr>
          <w:del w:id="1009" w:author="Master Repository Process" w:date="2021-08-01T14:15:00Z"/>
        </w:rPr>
      </w:pPr>
      <w:del w:id="1010" w:author="Master Repository Process" w:date="2021-08-01T14:15:00Z">
        <w:r>
          <w:tab/>
          <w:delText>(a)</w:delText>
        </w:r>
        <w:r>
          <w:tab/>
          <w:delText>after “premises” insert:</w:delText>
        </w:r>
      </w:del>
    </w:p>
    <w:p>
      <w:pPr>
        <w:pStyle w:val="BlankOpen"/>
        <w:rPr>
          <w:del w:id="1011" w:author="Master Repository Process" w:date="2021-08-01T14:15:00Z"/>
          <w:sz w:val="20"/>
          <w:szCs w:val="20"/>
        </w:rPr>
      </w:pPr>
    </w:p>
    <w:p>
      <w:pPr>
        <w:pStyle w:val="nzIndenta"/>
        <w:rPr>
          <w:del w:id="1012" w:author="Master Repository Process" w:date="2021-08-01T14:15:00Z"/>
        </w:rPr>
      </w:pPr>
      <w:del w:id="1013" w:author="Master Repository Process" w:date="2021-08-01T14:15:00Z">
        <w:r>
          <w:tab/>
        </w:r>
        <w:r>
          <w:tab/>
          <w:delText xml:space="preserve">or a transportable structure or vehicle </w:delText>
        </w:r>
      </w:del>
    </w:p>
    <w:p>
      <w:pPr>
        <w:pStyle w:val="BlankClose"/>
        <w:rPr>
          <w:del w:id="1014" w:author="Master Repository Process" w:date="2021-08-01T14:15:00Z"/>
          <w:sz w:val="20"/>
          <w:szCs w:val="20"/>
        </w:rPr>
      </w:pPr>
    </w:p>
    <w:p>
      <w:pPr>
        <w:pStyle w:val="nzIndenta"/>
        <w:rPr>
          <w:del w:id="1015" w:author="Master Repository Process" w:date="2021-08-01T14:15:00Z"/>
        </w:rPr>
      </w:pPr>
      <w:del w:id="1016" w:author="Master Repository Process" w:date="2021-08-01T14:15:00Z">
        <w:r>
          <w:tab/>
          <w:delText>(b)</w:delText>
        </w:r>
        <w:r>
          <w:tab/>
          <w:delText>delete “14 or 15,” and insert:</w:delText>
        </w:r>
      </w:del>
    </w:p>
    <w:p>
      <w:pPr>
        <w:pStyle w:val="BlankOpen"/>
        <w:rPr>
          <w:del w:id="1017" w:author="Master Repository Process" w:date="2021-08-01T14:15:00Z"/>
          <w:sz w:val="20"/>
          <w:szCs w:val="20"/>
        </w:rPr>
      </w:pPr>
    </w:p>
    <w:p>
      <w:pPr>
        <w:pStyle w:val="nzIndenta"/>
        <w:rPr>
          <w:del w:id="1018" w:author="Master Repository Process" w:date="2021-08-01T14:15:00Z"/>
        </w:rPr>
      </w:pPr>
      <w:del w:id="1019" w:author="Master Repository Process" w:date="2021-08-01T14:15:00Z">
        <w:r>
          <w:tab/>
        </w:r>
        <w:r>
          <w:tab/>
          <w:delText>14, 15 or 17,</w:delText>
        </w:r>
      </w:del>
    </w:p>
    <w:p>
      <w:pPr>
        <w:pStyle w:val="BlankClose"/>
        <w:rPr>
          <w:del w:id="1020" w:author="Master Repository Process" w:date="2021-08-01T14:15:00Z"/>
          <w:sz w:val="20"/>
          <w:szCs w:val="20"/>
        </w:rPr>
      </w:pPr>
    </w:p>
    <w:p>
      <w:pPr>
        <w:pStyle w:val="nzSubsection"/>
        <w:rPr>
          <w:del w:id="1021" w:author="Master Repository Process" w:date="2021-08-01T14:15:00Z"/>
        </w:rPr>
      </w:pPr>
      <w:del w:id="1022" w:author="Master Repository Process" w:date="2021-08-01T14:15:00Z">
        <w:r>
          <w:tab/>
          <w:delText>(2)</w:delText>
        </w:r>
        <w:r>
          <w:tab/>
          <w:delText>In regulation 18(2)(a) delete “14 or 15,” and insert:</w:delText>
        </w:r>
      </w:del>
    </w:p>
    <w:p>
      <w:pPr>
        <w:pStyle w:val="BlankOpen"/>
        <w:rPr>
          <w:del w:id="1023" w:author="Master Repository Process" w:date="2021-08-01T14:15:00Z"/>
          <w:sz w:val="20"/>
          <w:szCs w:val="20"/>
        </w:rPr>
      </w:pPr>
    </w:p>
    <w:p>
      <w:pPr>
        <w:pStyle w:val="nzSubsection"/>
        <w:rPr>
          <w:del w:id="1024" w:author="Master Repository Process" w:date="2021-08-01T14:15:00Z"/>
        </w:rPr>
      </w:pPr>
      <w:del w:id="1025" w:author="Master Repository Process" w:date="2021-08-01T14:15:00Z">
        <w:r>
          <w:tab/>
        </w:r>
        <w:r>
          <w:tab/>
          <w:delText xml:space="preserve">14, 15 or 17, </w:delText>
        </w:r>
      </w:del>
    </w:p>
    <w:p>
      <w:pPr>
        <w:pStyle w:val="BlankClose"/>
        <w:rPr>
          <w:del w:id="1026" w:author="Master Repository Process" w:date="2021-08-01T14:15:00Z"/>
          <w:sz w:val="20"/>
          <w:szCs w:val="20"/>
        </w:rPr>
      </w:pPr>
    </w:p>
    <w:p>
      <w:pPr>
        <w:pStyle w:val="nzHeading5"/>
        <w:rPr>
          <w:del w:id="1027" w:author="Master Repository Process" w:date="2021-08-01T14:15:00Z"/>
        </w:rPr>
      </w:pPr>
      <w:del w:id="1028" w:author="Master Repository Process" w:date="2021-08-01T14:15:00Z">
        <w:r>
          <w:rPr>
            <w:rStyle w:val="CharSectno"/>
          </w:rPr>
          <w:delText>14</w:delText>
        </w:r>
        <w:r>
          <w:delText>.</w:delText>
        </w:r>
        <w:r>
          <w:tab/>
          <w:delText>Regulation 241 amended</w:delText>
        </w:r>
      </w:del>
    </w:p>
    <w:p>
      <w:pPr>
        <w:pStyle w:val="nzSubsection"/>
        <w:rPr>
          <w:del w:id="1029" w:author="Master Repository Process" w:date="2021-08-01T14:15:00Z"/>
        </w:rPr>
      </w:pPr>
      <w:del w:id="1030" w:author="Master Repository Process" w:date="2021-08-01T14:15:00Z">
        <w:r>
          <w:tab/>
        </w:r>
        <w:r>
          <w:tab/>
          <w:delText>In regulation 241(1) insert in alphabetical order:</w:delText>
        </w:r>
      </w:del>
    </w:p>
    <w:p>
      <w:pPr>
        <w:pStyle w:val="BlankOpen"/>
        <w:rPr>
          <w:del w:id="1031" w:author="Master Repository Process" w:date="2021-08-01T14:15:00Z"/>
          <w:sz w:val="20"/>
          <w:szCs w:val="20"/>
        </w:rPr>
      </w:pPr>
    </w:p>
    <w:p>
      <w:pPr>
        <w:pStyle w:val="zDefstart"/>
        <w:rPr>
          <w:del w:id="1032" w:author="Master Repository Process" w:date="2021-08-01T14:15:00Z"/>
          <w:sz w:val="20"/>
        </w:rPr>
      </w:pPr>
      <w:del w:id="1033" w:author="Master Repository Process" w:date="2021-08-01T14:15:00Z">
        <w:r>
          <w:rPr>
            <w:sz w:val="20"/>
          </w:rPr>
          <w:tab/>
        </w:r>
        <w:r>
          <w:rPr>
            <w:rStyle w:val="CharDefText"/>
            <w:sz w:val="20"/>
          </w:rPr>
          <w:delText>fuse</w:delText>
        </w:r>
        <w:r>
          <w:rPr>
            <w:sz w:val="20"/>
          </w:rPr>
          <w:delText xml:space="preserve"> means a device to protect a circuit against damage from an excessive current by opening the circuit when the current melts an element in the device;</w:delText>
        </w:r>
      </w:del>
    </w:p>
    <w:p>
      <w:pPr>
        <w:pStyle w:val="BlankClose"/>
        <w:rPr>
          <w:del w:id="1034" w:author="Master Repository Process" w:date="2021-08-01T14:15:00Z"/>
          <w:sz w:val="20"/>
          <w:szCs w:val="20"/>
        </w:rPr>
      </w:pPr>
    </w:p>
    <w:p>
      <w:pPr>
        <w:pStyle w:val="nzHeading5"/>
        <w:rPr>
          <w:del w:id="1035" w:author="Master Repository Process" w:date="2021-08-01T14:15:00Z"/>
        </w:rPr>
      </w:pPr>
      <w:del w:id="1036" w:author="Master Repository Process" w:date="2021-08-01T14:15:00Z">
        <w:r>
          <w:rPr>
            <w:rStyle w:val="CharSectno"/>
          </w:rPr>
          <w:delText>15</w:delText>
        </w:r>
        <w:r>
          <w:delText>.</w:delText>
        </w:r>
        <w:r>
          <w:tab/>
          <w:delText>Regulation 243 amended</w:delText>
        </w:r>
      </w:del>
    </w:p>
    <w:p>
      <w:pPr>
        <w:pStyle w:val="nzSubsection"/>
        <w:rPr>
          <w:del w:id="1037" w:author="Master Repository Process" w:date="2021-08-01T14:15:00Z"/>
        </w:rPr>
      </w:pPr>
      <w:del w:id="1038" w:author="Master Repository Process" w:date="2021-08-01T14:15:00Z">
        <w:r>
          <w:tab/>
        </w:r>
        <w:r>
          <w:tab/>
          <w:delText>In regulation 243(1), (2), (3) and (4)(a) after “neutral” insert:</w:delText>
        </w:r>
      </w:del>
    </w:p>
    <w:p>
      <w:pPr>
        <w:pStyle w:val="BlankOpen"/>
        <w:rPr>
          <w:del w:id="1039" w:author="Master Repository Process" w:date="2021-08-01T14:15:00Z"/>
          <w:sz w:val="20"/>
          <w:szCs w:val="20"/>
        </w:rPr>
      </w:pPr>
    </w:p>
    <w:p>
      <w:pPr>
        <w:pStyle w:val="nzSubsection"/>
        <w:rPr>
          <w:del w:id="1040" w:author="Master Repository Process" w:date="2021-08-01T14:15:00Z"/>
        </w:rPr>
      </w:pPr>
      <w:del w:id="1041" w:author="Master Repository Process" w:date="2021-08-01T14:15:00Z">
        <w:r>
          <w:tab/>
        </w:r>
        <w:r>
          <w:tab/>
          <w:delText>conductor</w:delText>
        </w:r>
      </w:del>
    </w:p>
    <w:p>
      <w:pPr>
        <w:pStyle w:val="BlankClose"/>
        <w:rPr>
          <w:del w:id="1042" w:author="Master Repository Process" w:date="2021-08-01T14:15:00Z"/>
          <w:sz w:val="20"/>
          <w:szCs w:val="20"/>
        </w:rPr>
      </w:pPr>
    </w:p>
    <w:p>
      <w:pPr>
        <w:pStyle w:val="nzSectAltNote"/>
        <w:rPr>
          <w:del w:id="1043" w:author="Master Repository Process" w:date="2021-08-01T14:15:00Z"/>
          <w:sz w:val="20"/>
        </w:rPr>
      </w:pPr>
      <w:del w:id="1044" w:author="Master Repository Process" w:date="2021-08-01T14:15:00Z">
        <w:r>
          <w:rPr>
            <w:sz w:val="20"/>
          </w:rPr>
          <w:tab/>
          <w:delText>Note:</w:delText>
        </w:r>
        <w:r>
          <w:rPr>
            <w:sz w:val="20"/>
          </w:rPr>
          <w:tab/>
          <w:delText>The heading to amended regulation 243 is to read:</w:delText>
        </w:r>
      </w:del>
    </w:p>
    <w:p>
      <w:pPr>
        <w:pStyle w:val="nzSectAltHeading"/>
        <w:rPr>
          <w:del w:id="1045" w:author="Master Repository Process" w:date="2021-08-01T14:15:00Z"/>
          <w:sz w:val="20"/>
        </w:rPr>
      </w:pPr>
      <w:del w:id="1046" w:author="Master Repository Process" w:date="2021-08-01T14:15:00Z">
        <w:r>
          <w:rPr>
            <w:b w:val="0"/>
            <w:sz w:val="20"/>
          </w:rPr>
          <w:tab/>
        </w:r>
        <w:r>
          <w:rPr>
            <w:b w:val="0"/>
            <w:sz w:val="20"/>
          </w:rPr>
          <w:tab/>
        </w:r>
        <w:r>
          <w:rPr>
            <w:sz w:val="20"/>
          </w:rPr>
          <w:delText>Voltage on neutral conductor</w:delText>
        </w:r>
      </w:del>
    </w:p>
    <w:p>
      <w:pPr>
        <w:pStyle w:val="nzHeading5"/>
        <w:rPr>
          <w:del w:id="1047" w:author="Master Repository Process" w:date="2021-08-01T14:15:00Z"/>
        </w:rPr>
      </w:pPr>
      <w:del w:id="1048" w:author="Master Repository Process" w:date="2021-08-01T14:15:00Z">
        <w:r>
          <w:rPr>
            <w:rStyle w:val="CharSectno"/>
          </w:rPr>
          <w:delText>16</w:delText>
        </w:r>
        <w:r>
          <w:delText>.</w:delText>
        </w:r>
        <w:r>
          <w:tab/>
          <w:delText>Regulation 257 replaced</w:delText>
        </w:r>
      </w:del>
    </w:p>
    <w:p>
      <w:pPr>
        <w:pStyle w:val="nzSubsection"/>
        <w:rPr>
          <w:del w:id="1049" w:author="Master Repository Process" w:date="2021-08-01T14:15:00Z"/>
        </w:rPr>
      </w:pPr>
      <w:del w:id="1050" w:author="Master Repository Process" w:date="2021-08-01T14:15:00Z">
        <w:r>
          <w:tab/>
        </w:r>
        <w:r>
          <w:tab/>
          <w:delText>Delete regulation 257 and insert:</w:delText>
        </w:r>
      </w:del>
    </w:p>
    <w:p>
      <w:pPr>
        <w:pStyle w:val="BlankOpen"/>
        <w:rPr>
          <w:del w:id="1051" w:author="Master Repository Process" w:date="2021-08-01T14:15:00Z"/>
          <w:sz w:val="20"/>
          <w:szCs w:val="20"/>
        </w:rPr>
      </w:pPr>
    </w:p>
    <w:p>
      <w:pPr>
        <w:pStyle w:val="nzHeading510pt"/>
        <w:rPr>
          <w:del w:id="1052" w:author="Master Repository Process" w:date="2021-08-01T14:15:00Z"/>
        </w:rPr>
      </w:pPr>
      <w:del w:id="1053" w:author="Master Repository Process" w:date="2021-08-01T14:15:00Z">
        <w:r>
          <w:delText>257.</w:delText>
        </w:r>
        <w:r>
          <w:tab/>
          <w:delText>Supply to premises requiring transformers</w:delText>
        </w:r>
      </w:del>
    </w:p>
    <w:p>
      <w:pPr>
        <w:pStyle w:val="zSubsection"/>
        <w:rPr>
          <w:del w:id="1054" w:author="Master Repository Process" w:date="2021-08-01T14:15:00Z"/>
          <w:sz w:val="20"/>
        </w:rPr>
      </w:pPr>
      <w:del w:id="1055" w:author="Master Repository Process" w:date="2021-08-01T14:15:00Z">
        <w:r>
          <w:rPr>
            <w:sz w:val="20"/>
          </w:rPr>
          <w:tab/>
          <w:delText>(1)</w:delText>
        </w:r>
        <w:r>
          <w:rPr>
            <w:sz w:val="20"/>
          </w:rPr>
          <w:tab/>
          <w:delText xml:space="preserve">If a network operator considers it necessary to install transformers in relation to premises, the owner of the premises must — </w:delText>
        </w:r>
      </w:del>
    </w:p>
    <w:p>
      <w:pPr>
        <w:pStyle w:val="zIndenta"/>
        <w:rPr>
          <w:del w:id="1056" w:author="Master Repository Process" w:date="2021-08-01T14:15:00Z"/>
          <w:sz w:val="20"/>
        </w:rPr>
      </w:pPr>
      <w:del w:id="1057" w:author="Master Repository Process" w:date="2021-08-01T14:15:00Z">
        <w:r>
          <w:rPr>
            <w:sz w:val="20"/>
          </w:rPr>
          <w:tab/>
          <w:delText>(a)</w:delText>
        </w:r>
        <w:r>
          <w:rPr>
            <w:sz w:val="20"/>
          </w:rPr>
          <w:tab/>
          <w:delText xml:space="preserve">at the site where the transformers are installed, provide the following — </w:delText>
        </w:r>
      </w:del>
    </w:p>
    <w:p>
      <w:pPr>
        <w:pStyle w:val="zIndenti"/>
        <w:rPr>
          <w:del w:id="1058" w:author="Master Repository Process" w:date="2021-08-01T14:15:00Z"/>
          <w:sz w:val="20"/>
        </w:rPr>
      </w:pPr>
      <w:del w:id="1059" w:author="Master Repository Process" w:date="2021-08-01T14:15:00Z">
        <w:r>
          <w:rPr>
            <w:sz w:val="20"/>
          </w:rPr>
          <w:tab/>
          <w:delText>(i)</w:delText>
        </w:r>
        <w:r>
          <w:rPr>
            <w:sz w:val="20"/>
          </w:rPr>
          <w:tab/>
          <w:delText>an accessible space, to the satisfaction of the network operator, for electrical equipment;</w:delText>
        </w:r>
      </w:del>
    </w:p>
    <w:p>
      <w:pPr>
        <w:pStyle w:val="zIndenti"/>
        <w:rPr>
          <w:del w:id="1060" w:author="Master Repository Process" w:date="2021-08-01T14:15:00Z"/>
          <w:sz w:val="20"/>
        </w:rPr>
      </w:pPr>
      <w:del w:id="1061" w:author="Master Repository Process" w:date="2021-08-01T14:15:00Z">
        <w:r>
          <w:rPr>
            <w:sz w:val="20"/>
          </w:rPr>
          <w:tab/>
          <w:delText>(ii)</w:delText>
        </w:r>
        <w:r>
          <w:rPr>
            <w:sz w:val="20"/>
          </w:rPr>
          <w:tab/>
          <w:delText>an enclosure, to the satisfaction of the network operator, for the protection of electrical equipment against external influences and contact with live parts;</w:delText>
        </w:r>
      </w:del>
    </w:p>
    <w:p>
      <w:pPr>
        <w:pStyle w:val="zIndenta"/>
        <w:rPr>
          <w:del w:id="1062" w:author="Master Repository Process" w:date="2021-08-01T14:15:00Z"/>
          <w:sz w:val="20"/>
        </w:rPr>
      </w:pPr>
      <w:del w:id="1063" w:author="Master Repository Process" w:date="2021-08-01T14:15:00Z">
        <w:r>
          <w:rPr>
            <w:sz w:val="20"/>
          </w:rPr>
          <w:tab/>
        </w:r>
        <w:r>
          <w:rPr>
            <w:sz w:val="20"/>
          </w:rPr>
          <w:tab/>
          <w:delText>and</w:delText>
        </w:r>
      </w:del>
    </w:p>
    <w:p>
      <w:pPr>
        <w:pStyle w:val="zIndenta"/>
        <w:rPr>
          <w:del w:id="1064" w:author="Master Repository Process" w:date="2021-08-01T14:15:00Z"/>
          <w:sz w:val="20"/>
        </w:rPr>
      </w:pPr>
      <w:del w:id="1065" w:author="Master Repository Process" w:date="2021-08-01T14:15:00Z">
        <w:r>
          <w:rPr>
            <w:sz w:val="20"/>
          </w:rPr>
          <w:tab/>
          <w:delText>(b)</w:delText>
        </w:r>
        <w:r>
          <w:rPr>
            <w:sz w:val="20"/>
          </w:rPr>
          <w:tab/>
          <w:delText>ensure that circuit breakers and fuses on the premises have a fault rating to the satisfaction of the network operator.</w:delText>
        </w:r>
      </w:del>
    </w:p>
    <w:p>
      <w:pPr>
        <w:pStyle w:val="zPenstart"/>
        <w:keepNext/>
        <w:rPr>
          <w:del w:id="1066" w:author="Master Repository Process" w:date="2021-08-01T14:15:00Z"/>
          <w:sz w:val="20"/>
        </w:rPr>
      </w:pPr>
      <w:del w:id="1067" w:author="Master Repository Process" w:date="2021-08-01T14:15:00Z">
        <w:r>
          <w:rPr>
            <w:sz w:val="20"/>
          </w:rPr>
          <w:tab/>
          <w:delText>Penalty for this subregulation:</w:delText>
        </w:r>
      </w:del>
    </w:p>
    <w:p>
      <w:pPr>
        <w:pStyle w:val="zPenpara"/>
        <w:keepNext/>
        <w:rPr>
          <w:del w:id="1068" w:author="Master Repository Process" w:date="2021-08-01T14:15:00Z"/>
          <w:sz w:val="20"/>
        </w:rPr>
      </w:pPr>
      <w:del w:id="1069" w:author="Master Repository Process" w:date="2021-08-01T14:15:00Z">
        <w:r>
          <w:rPr>
            <w:sz w:val="20"/>
          </w:rPr>
          <w:tab/>
          <w:delText>(a)</w:delText>
        </w:r>
        <w:r>
          <w:rPr>
            <w:sz w:val="20"/>
          </w:rPr>
          <w:tab/>
          <w:delText>in the case of an individual — a fine of $50 000;</w:delText>
        </w:r>
      </w:del>
    </w:p>
    <w:p>
      <w:pPr>
        <w:pStyle w:val="zPenpara"/>
        <w:rPr>
          <w:del w:id="1070" w:author="Master Repository Process" w:date="2021-08-01T14:15:00Z"/>
          <w:sz w:val="20"/>
        </w:rPr>
      </w:pPr>
      <w:del w:id="1071" w:author="Master Repository Process" w:date="2021-08-01T14:15:00Z">
        <w:r>
          <w:rPr>
            <w:sz w:val="20"/>
          </w:rPr>
          <w:tab/>
          <w:delText>(b)</w:delText>
        </w:r>
        <w:r>
          <w:rPr>
            <w:sz w:val="20"/>
          </w:rPr>
          <w:tab/>
          <w:delText>in the case of a body corporate — a fine of $250 000.</w:delText>
        </w:r>
      </w:del>
    </w:p>
    <w:p>
      <w:pPr>
        <w:pStyle w:val="zSubsection"/>
        <w:rPr>
          <w:del w:id="1072" w:author="Master Repository Process" w:date="2021-08-01T14:15:00Z"/>
          <w:sz w:val="20"/>
        </w:rPr>
      </w:pPr>
      <w:del w:id="1073" w:author="Master Repository Process" w:date="2021-08-01T14:15:00Z">
        <w:r>
          <w:rPr>
            <w:sz w:val="20"/>
          </w:rPr>
          <w:tab/>
          <w:delText>(2)</w:delText>
        </w:r>
        <w:r>
          <w:rPr>
            <w:sz w:val="20"/>
          </w:rPr>
          <w:tab/>
          <w:delText>The network operator may use electrical equipment referred to in subregulation (1) for the supply of electricity to consumers other than the occupier of the premises.</w:delText>
        </w:r>
      </w:del>
    </w:p>
    <w:p>
      <w:pPr>
        <w:pStyle w:val="BlankClose"/>
        <w:rPr>
          <w:del w:id="1074" w:author="Master Repository Process" w:date="2021-08-01T14:15:00Z"/>
          <w:sz w:val="20"/>
          <w:szCs w:val="20"/>
        </w:rPr>
      </w:pPr>
    </w:p>
    <w:p>
      <w:pPr>
        <w:pStyle w:val="nzHeading5"/>
        <w:rPr>
          <w:del w:id="1075" w:author="Master Repository Process" w:date="2021-08-01T14:15:00Z"/>
        </w:rPr>
      </w:pPr>
      <w:del w:id="1076" w:author="Master Repository Process" w:date="2021-08-01T14:15:00Z">
        <w:r>
          <w:rPr>
            <w:rStyle w:val="CharSectno"/>
          </w:rPr>
          <w:delText>17</w:delText>
        </w:r>
        <w:r>
          <w:delText>.</w:delText>
        </w:r>
        <w:r>
          <w:tab/>
          <w:delText>Regulation 316A amended</w:delText>
        </w:r>
      </w:del>
    </w:p>
    <w:p>
      <w:pPr>
        <w:pStyle w:val="nzSubsection"/>
        <w:rPr>
          <w:del w:id="1077" w:author="Master Repository Process" w:date="2021-08-01T14:15:00Z"/>
        </w:rPr>
      </w:pPr>
      <w:del w:id="1078" w:author="Master Repository Process" w:date="2021-08-01T14:15:00Z">
        <w:r>
          <w:tab/>
          <w:delText>(1)</w:delText>
        </w:r>
        <w:r>
          <w:tab/>
          <w:delText>Before regulation 316A(1) insert:</w:delText>
        </w:r>
      </w:del>
    </w:p>
    <w:p>
      <w:pPr>
        <w:pStyle w:val="BlankOpen"/>
        <w:rPr>
          <w:del w:id="1079" w:author="Master Repository Process" w:date="2021-08-01T14:15:00Z"/>
          <w:sz w:val="20"/>
          <w:szCs w:val="20"/>
        </w:rPr>
      </w:pPr>
    </w:p>
    <w:p>
      <w:pPr>
        <w:pStyle w:val="zSubsection"/>
        <w:rPr>
          <w:del w:id="1080" w:author="Master Repository Process" w:date="2021-08-01T14:15:00Z"/>
          <w:sz w:val="20"/>
        </w:rPr>
      </w:pPr>
      <w:del w:id="1081" w:author="Master Repository Process" w:date="2021-08-01T14:15:00Z">
        <w:r>
          <w:rPr>
            <w:sz w:val="20"/>
          </w:rPr>
          <w:tab/>
          <w:delText>(1A)</w:delText>
        </w:r>
        <w:r>
          <w:rPr>
            <w:sz w:val="20"/>
          </w:rPr>
          <w:tab/>
          <w:delText>In this regulation —</w:delText>
        </w:r>
      </w:del>
    </w:p>
    <w:p>
      <w:pPr>
        <w:pStyle w:val="zDefstart"/>
        <w:rPr>
          <w:del w:id="1082" w:author="Master Repository Process" w:date="2021-08-01T14:15:00Z"/>
          <w:sz w:val="20"/>
        </w:rPr>
      </w:pPr>
      <w:del w:id="1083" w:author="Master Repository Process" w:date="2021-08-01T14:15:00Z">
        <w:r>
          <w:rPr>
            <w:sz w:val="20"/>
          </w:rPr>
          <w:tab/>
        </w:r>
        <w:r>
          <w:rPr>
            <w:rStyle w:val="CharDefText"/>
            <w:sz w:val="20"/>
          </w:rPr>
          <w:delText>conductor</w:delText>
        </w:r>
        <w:r>
          <w:rPr>
            <w:sz w:val="20"/>
          </w:rPr>
          <w:delText xml:space="preserve"> includes any of the following — </w:delText>
        </w:r>
      </w:del>
    </w:p>
    <w:p>
      <w:pPr>
        <w:pStyle w:val="zDefpara"/>
        <w:rPr>
          <w:del w:id="1084" w:author="Master Repository Process" w:date="2021-08-01T14:15:00Z"/>
          <w:sz w:val="20"/>
        </w:rPr>
      </w:pPr>
      <w:del w:id="1085" w:author="Master Repository Process" w:date="2021-08-01T14:15:00Z">
        <w:r>
          <w:rPr>
            <w:sz w:val="20"/>
          </w:rPr>
          <w:tab/>
          <w:delText>(a)</w:delText>
        </w:r>
        <w:r>
          <w:rPr>
            <w:sz w:val="20"/>
          </w:rPr>
          <w:tab/>
          <w:delText>an active conductor;</w:delText>
        </w:r>
      </w:del>
    </w:p>
    <w:p>
      <w:pPr>
        <w:pStyle w:val="zDefpara"/>
        <w:rPr>
          <w:del w:id="1086" w:author="Master Repository Process" w:date="2021-08-01T14:15:00Z"/>
          <w:sz w:val="20"/>
        </w:rPr>
      </w:pPr>
      <w:del w:id="1087" w:author="Master Repository Process" w:date="2021-08-01T14:15:00Z">
        <w:r>
          <w:rPr>
            <w:sz w:val="20"/>
          </w:rPr>
          <w:tab/>
          <w:delText>(b)</w:delText>
        </w:r>
        <w:r>
          <w:rPr>
            <w:sz w:val="20"/>
          </w:rPr>
          <w:tab/>
          <w:delText xml:space="preserve">a neutral conductor; </w:delText>
        </w:r>
      </w:del>
    </w:p>
    <w:p>
      <w:pPr>
        <w:pStyle w:val="zDefpara"/>
        <w:rPr>
          <w:del w:id="1088" w:author="Master Repository Process" w:date="2021-08-01T14:15:00Z"/>
          <w:sz w:val="20"/>
        </w:rPr>
      </w:pPr>
      <w:del w:id="1089" w:author="Master Repository Process" w:date="2021-08-01T14:15:00Z">
        <w:r>
          <w:rPr>
            <w:sz w:val="20"/>
          </w:rPr>
          <w:tab/>
          <w:delText>(c)</w:delText>
        </w:r>
        <w:r>
          <w:rPr>
            <w:sz w:val="20"/>
          </w:rPr>
          <w:tab/>
          <w:delText>a catenary supported conductor;</w:delText>
        </w:r>
      </w:del>
    </w:p>
    <w:p>
      <w:pPr>
        <w:pStyle w:val="zDefpara"/>
        <w:rPr>
          <w:del w:id="1090" w:author="Master Repository Process" w:date="2021-08-01T14:15:00Z"/>
          <w:sz w:val="20"/>
        </w:rPr>
      </w:pPr>
      <w:del w:id="1091" w:author="Master Repository Process" w:date="2021-08-01T14:15:00Z">
        <w:r>
          <w:rPr>
            <w:sz w:val="20"/>
          </w:rPr>
          <w:tab/>
          <w:delText>(d)</w:delText>
        </w:r>
        <w:r>
          <w:rPr>
            <w:sz w:val="20"/>
          </w:rPr>
          <w:tab/>
          <w:delText>a neutral screened conductor;</w:delText>
        </w:r>
      </w:del>
    </w:p>
    <w:p>
      <w:pPr>
        <w:pStyle w:val="zDefpara"/>
        <w:rPr>
          <w:del w:id="1092" w:author="Master Repository Process" w:date="2021-08-01T14:15:00Z"/>
          <w:sz w:val="20"/>
        </w:rPr>
      </w:pPr>
      <w:del w:id="1093" w:author="Master Repository Process" w:date="2021-08-01T14:15:00Z">
        <w:r>
          <w:rPr>
            <w:sz w:val="20"/>
          </w:rPr>
          <w:tab/>
          <w:delText>(e)</w:delText>
        </w:r>
        <w:r>
          <w:rPr>
            <w:sz w:val="20"/>
          </w:rPr>
          <w:tab/>
          <w:delText>a stranded conductor (whether bundled or not) that is supported by insulators or purpose</w:delText>
        </w:r>
        <w:r>
          <w:rPr>
            <w:sz w:val="20"/>
          </w:rPr>
          <w:noBreakHyphen/>
          <w:delText>designed fittings so that it remains above the ground and is directly exposed to the weather;</w:delText>
        </w:r>
      </w:del>
    </w:p>
    <w:p>
      <w:pPr>
        <w:pStyle w:val="zDefstart"/>
        <w:rPr>
          <w:del w:id="1094" w:author="Master Repository Process" w:date="2021-08-01T14:15:00Z"/>
          <w:sz w:val="20"/>
        </w:rPr>
      </w:pPr>
      <w:del w:id="1095" w:author="Master Repository Process" w:date="2021-08-01T14:15:00Z">
        <w:r>
          <w:rPr>
            <w:sz w:val="20"/>
          </w:rPr>
          <w:tab/>
        </w:r>
        <w:r>
          <w:rPr>
            <w:rStyle w:val="CharDefText"/>
            <w:sz w:val="20"/>
          </w:rPr>
          <w:delText>overhead power lines</w:delText>
        </w:r>
        <w:r>
          <w:rPr>
            <w:sz w:val="20"/>
          </w:rPr>
          <w:delText xml:space="preserve"> means overhead lines for the transmission of electrical energy.</w:delText>
        </w:r>
      </w:del>
    </w:p>
    <w:p>
      <w:pPr>
        <w:pStyle w:val="zSubsection"/>
        <w:rPr>
          <w:del w:id="1096" w:author="Master Repository Process" w:date="2021-08-01T14:15:00Z"/>
          <w:sz w:val="20"/>
        </w:rPr>
      </w:pPr>
      <w:del w:id="1097" w:author="Master Repository Process" w:date="2021-08-01T14:15:00Z">
        <w:r>
          <w:rPr>
            <w:sz w:val="20"/>
          </w:rPr>
          <w:tab/>
          <w:delText>(1B)</w:delText>
        </w:r>
        <w:r>
          <w:rPr>
            <w:sz w:val="20"/>
          </w:rPr>
          <w:tab/>
          <w:delText xml:space="preserve">In this regulation — </w:delText>
        </w:r>
      </w:del>
    </w:p>
    <w:p>
      <w:pPr>
        <w:pStyle w:val="zDefpara"/>
        <w:rPr>
          <w:del w:id="1098" w:author="Master Repository Process" w:date="2021-08-01T14:15:00Z"/>
          <w:sz w:val="20"/>
        </w:rPr>
      </w:pPr>
      <w:del w:id="1099" w:author="Master Repository Process" w:date="2021-08-01T14:15:00Z">
        <w:r>
          <w:rPr>
            <w:sz w:val="20"/>
          </w:rPr>
          <w:tab/>
          <w:delText>(a)</w:delText>
        </w:r>
        <w:r>
          <w:rPr>
            <w:sz w:val="20"/>
          </w:rPr>
          <w:tab/>
          <w:delText>a reference to performing work includes a reference to assisting to perform work; and</w:delText>
        </w:r>
      </w:del>
    </w:p>
    <w:p>
      <w:pPr>
        <w:pStyle w:val="zDefpara"/>
        <w:rPr>
          <w:del w:id="1100" w:author="Master Repository Process" w:date="2021-08-01T14:15:00Z"/>
          <w:sz w:val="20"/>
        </w:rPr>
      </w:pPr>
      <w:del w:id="1101" w:author="Master Repository Process" w:date="2021-08-01T14:15:00Z">
        <w:r>
          <w:rPr>
            <w:sz w:val="20"/>
          </w:rPr>
          <w:tab/>
          <w:delText>(b)</w:delText>
        </w:r>
        <w:r>
          <w:rPr>
            <w:sz w:val="20"/>
          </w:rPr>
          <w:tab/>
          <w:delText>performing work in the course of employment is to be regarded as being for reward; and</w:delText>
        </w:r>
      </w:del>
    </w:p>
    <w:p>
      <w:pPr>
        <w:pStyle w:val="zDefpara"/>
        <w:rPr>
          <w:del w:id="1102" w:author="Master Repository Process" w:date="2021-08-01T14:15:00Z"/>
          <w:sz w:val="20"/>
        </w:rPr>
      </w:pPr>
      <w:del w:id="1103" w:author="Master Repository Process" w:date="2021-08-01T14:15:00Z">
        <w:r>
          <w:rPr>
            <w:sz w:val="20"/>
          </w:rPr>
          <w:tab/>
          <w:delText>(c)</w:delText>
        </w:r>
        <w:r>
          <w:rPr>
            <w:sz w:val="20"/>
          </w:rPr>
          <w:tab/>
          <w:delText>vegetation control work is performed within a danger zone if any part of the following comes within the danger zone at any time while the work is being performed —</w:delText>
        </w:r>
      </w:del>
    </w:p>
    <w:p>
      <w:pPr>
        <w:pStyle w:val="zDefsubpara"/>
        <w:rPr>
          <w:del w:id="1104" w:author="Master Repository Process" w:date="2021-08-01T14:15:00Z"/>
          <w:sz w:val="20"/>
        </w:rPr>
      </w:pPr>
      <w:del w:id="1105" w:author="Master Repository Process" w:date="2021-08-01T14:15:00Z">
        <w:r>
          <w:rPr>
            <w:sz w:val="20"/>
          </w:rPr>
          <w:tab/>
          <w:delText>(i)</w:delText>
        </w:r>
        <w:r>
          <w:rPr>
            <w:sz w:val="20"/>
          </w:rPr>
          <w:tab/>
          <w:delText>the vegetation;</w:delText>
        </w:r>
      </w:del>
    </w:p>
    <w:p>
      <w:pPr>
        <w:pStyle w:val="zDefsubpara"/>
        <w:rPr>
          <w:del w:id="1106" w:author="Master Repository Process" w:date="2021-08-01T14:15:00Z"/>
          <w:sz w:val="20"/>
        </w:rPr>
      </w:pPr>
      <w:del w:id="1107" w:author="Master Repository Process" w:date="2021-08-01T14:15:00Z">
        <w:r>
          <w:rPr>
            <w:sz w:val="20"/>
          </w:rPr>
          <w:tab/>
          <w:delText>(ii)</w:delText>
        </w:r>
        <w:r>
          <w:rPr>
            <w:sz w:val="20"/>
          </w:rPr>
          <w:tab/>
          <w:delText>the body of, or any tool, vehicle, or other equipment used by, a person performing the work.</w:delText>
        </w:r>
      </w:del>
    </w:p>
    <w:p>
      <w:pPr>
        <w:pStyle w:val="BlankClose"/>
        <w:rPr>
          <w:del w:id="1108" w:author="Master Repository Process" w:date="2021-08-01T14:15:00Z"/>
          <w:sz w:val="20"/>
          <w:szCs w:val="20"/>
        </w:rPr>
      </w:pPr>
    </w:p>
    <w:p>
      <w:pPr>
        <w:pStyle w:val="nzSubsection"/>
        <w:rPr>
          <w:del w:id="1109" w:author="Master Repository Process" w:date="2021-08-01T14:15:00Z"/>
        </w:rPr>
      </w:pPr>
      <w:del w:id="1110" w:author="Master Repository Process" w:date="2021-08-01T14:15:00Z">
        <w:r>
          <w:tab/>
          <w:delText>(2)</w:delText>
        </w:r>
        <w:r>
          <w:tab/>
          <w:delText>Delete regulation 316A(5).</w:delText>
        </w:r>
      </w:del>
    </w:p>
    <w:p>
      <w:pPr>
        <w:pStyle w:val="nzHeading5"/>
        <w:rPr>
          <w:del w:id="1111" w:author="Master Repository Process" w:date="2021-08-01T14:15:00Z"/>
        </w:rPr>
      </w:pPr>
      <w:del w:id="1112" w:author="Master Repository Process" w:date="2021-08-01T14:15:00Z">
        <w:r>
          <w:rPr>
            <w:rStyle w:val="CharSectno"/>
          </w:rPr>
          <w:delText>18</w:delText>
        </w:r>
        <w:r>
          <w:delText>.</w:delText>
        </w:r>
        <w:r>
          <w:tab/>
          <w:delText>Regulation 321 amended</w:delText>
        </w:r>
      </w:del>
    </w:p>
    <w:p>
      <w:pPr>
        <w:pStyle w:val="nzSubsection"/>
        <w:rPr>
          <w:del w:id="1113" w:author="Master Repository Process" w:date="2021-08-01T14:15:00Z"/>
        </w:rPr>
      </w:pPr>
      <w:del w:id="1114" w:author="Master Repository Process" w:date="2021-08-01T14:15:00Z">
        <w:r>
          <w:tab/>
        </w:r>
        <w:r>
          <w:tab/>
          <w:delText xml:space="preserve">In regulation 321 delete the definition of </w:delText>
        </w:r>
        <w:r>
          <w:rPr>
            <w:b/>
            <w:i/>
          </w:rPr>
          <w:delText>published specification</w:delText>
        </w:r>
        <w:r>
          <w:delText xml:space="preserve"> and insert:</w:delText>
        </w:r>
      </w:del>
    </w:p>
    <w:p>
      <w:pPr>
        <w:pStyle w:val="BlankOpen"/>
        <w:rPr>
          <w:del w:id="1115" w:author="Master Repository Process" w:date="2021-08-01T14:15:00Z"/>
          <w:sz w:val="20"/>
          <w:szCs w:val="20"/>
        </w:rPr>
      </w:pPr>
    </w:p>
    <w:p>
      <w:pPr>
        <w:pStyle w:val="zDefstart"/>
        <w:rPr>
          <w:del w:id="1116" w:author="Master Repository Process" w:date="2021-08-01T14:15:00Z"/>
          <w:sz w:val="20"/>
        </w:rPr>
      </w:pPr>
      <w:del w:id="1117" w:author="Master Repository Process" w:date="2021-08-01T14:15:00Z">
        <w:r>
          <w:rPr>
            <w:sz w:val="20"/>
          </w:rPr>
          <w:tab/>
        </w:r>
        <w:r>
          <w:rPr>
            <w:rStyle w:val="CharDefText"/>
            <w:sz w:val="20"/>
          </w:rPr>
          <w:delText>published specification</w:delText>
        </w:r>
        <w:r>
          <w:rPr>
            <w:sz w:val="20"/>
          </w:rPr>
          <w:delText xml:space="preserve"> means the relevant Approval and Test Specification published by Standards Australia and which is that relating to prescribed appliances which are prescribed in a notification published in the </w:delText>
        </w:r>
        <w:r>
          <w:rPr>
            <w:i/>
            <w:sz w:val="20"/>
          </w:rPr>
          <w:delText>Gazette</w:delText>
        </w:r>
        <w:r>
          <w:rPr>
            <w:sz w:val="20"/>
          </w:rPr>
          <w:delText xml:space="preserve"> by direction of the Director by reference to the following —</w:delText>
        </w:r>
      </w:del>
    </w:p>
    <w:p>
      <w:pPr>
        <w:pStyle w:val="zDefpara"/>
        <w:rPr>
          <w:del w:id="1118" w:author="Master Repository Process" w:date="2021-08-01T14:15:00Z"/>
          <w:sz w:val="20"/>
        </w:rPr>
      </w:pPr>
      <w:del w:id="1119" w:author="Master Repository Process" w:date="2021-08-01T14:15:00Z">
        <w:r>
          <w:rPr>
            <w:sz w:val="20"/>
          </w:rPr>
          <w:tab/>
          <w:delText>(a)</w:delText>
        </w:r>
        <w:r>
          <w:rPr>
            <w:sz w:val="20"/>
          </w:rPr>
          <w:tab/>
          <w:delText>the classification letters, numbers, month (if any) and year of publication or title of Approval and Test Specifications published by Standards Australia;</w:delText>
        </w:r>
      </w:del>
    </w:p>
    <w:p>
      <w:pPr>
        <w:pStyle w:val="zDefpara"/>
        <w:rPr>
          <w:del w:id="1120" w:author="Master Repository Process" w:date="2021-08-01T14:15:00Z"/>
          <w:sz w:val="20"/>
        </w:rPr>
      </w:pPr>
      <w:del w:id="1121" w:author="Master Repository Process" w:date="2021-08-01T14:15:00Z">
        <w:r>
          <w:rPr>
            <w:sz w:val="20"/>
          </w:rPr>
          <w:tab/>
          <w:delText>(b)</w:delText>
        </w:r>
        <w:r>
          <w:rPr>
            <w:sz w:val="20"/>
          </w:rPr>
          <w:tab/>
          <w:delText>any amendment of the Approval and Test Specifications published by Standards Australia;</w:delText>
        </w:r>
      </w:del>
    </w:p>
    <w:p>
      <w:pPr>
        <w:pStyle w:val="zDefpara"/>
        <w:rPr>
          <w:del w:id="1122" w:author="Master Repository Process" w:date="2021-08-01T14:15:00Z"/>
          <w:sz w:val="20"/>
        </w:rPr>
      </w:pPr>
      <w:del w:id="1123" w:author="Master Repository Process" w:date="2021-08-01T14:15:00Z">
        <w:r>
          <w:rPr>
            <w:sz w:val="20"/>
          </w:rPr>
          <w:tab/>
          <w:delText>(c)</w:delText>
        </w:r>
        <w:r>
          <w:rPr>
            <w:sz w:val="20"/>
          </w:rPr>
          <w:tab/>
          <w:delText>any part of the Approval and Test Specifications or any amendment thereof published by Standards Australia.</w:delText>
        </w:r>
      </w:del>
    </w:p>
    <w:p>
      <w:pPr>
        <w:pStyle w:val="BlankClose"/>
        <w:rPr>
          <w:del w:id="1124" w:author="Master Repository Process" w:date="2021-08-01T14:15:00Z"/>
          <w:sz w:val="20"/>
          <w:szCs w:val="20"/>
        </w:rPr>
      </w:pPr>
    </w:p>
    <w:p>
      <w:pPr>
        <w:pStyle w:val="nzHeading5"/>
        <w:rPr>
          <w:del w:id="1125" w:author="Master Repository Process" w:date="2021-08-01T14:15:00Z"/>
        </w:rPr>
      </w:pPr>
      <w:del w:id="1126" w:author="Master Repository Process" w:date="2021-08-01T14:15:00Z">
        <w:r>
          <w:rPr>
            <w:rStyle w:val="CharSectno"/>
          </w:rPr>
          <w:delText>19</w:delText>
        </w:r>
        <w:r>
          <w:delText>.</w:delText>
        </w:r>
        <w:r>
          <w:tab/>
          <w:delText>Schedule 1 amended</w:delText>
        </w:r>
      </w:del>
    </w:p>
    <w:p>
      <w:pPr>
        <w:pStyle w:val="nzSubsection"/>
        <w:rPr>
          <w:del w:id="1127" w:author="Master Repository Process" w:date="2021-08-01T14:15:00Z"/>
        </w:rPr>
      </w:pPr>
      <w:del w:id="1128" w:author="Master Repository Process" w:date="2021-08-01T14:15:00Z">
        <w:r>
          <w:tab/>
          <w:delText>(1)</w:delText>
        </w:r>
        <w:r>
          <w:tab/>
          <w:delText>In Schedule 1 Table 2:</w:delText>
        </w:r>
      </w:del>
    </w:p>
    <w:p>
      <w:pPr>
        <w:pStyle w:val="nzIndenta"/>
        <w:rPr>
          <w:del w:id="1129" w:author="Master Repository Process" w:date="2021-08-01T14:15:00Z"/>
        </w:rPr>
      </w:pPr>
      <w:del w:id="1130" w:author="Master Repository Process" w:date="2021-08-01T14:15:00Z">
        <w:r>
          <w:tab/>
          <w:delText>(a)</w:delText>
        </w:r>
        <w:r>
          <w:tab/>
          <w:delText>in the items relating to r. 13, r. 14 and r. 15A delete “at least 2 residual current devices are” and insert:</w:delText>
        </w:r>
      </w:del>
    </w:p>
    <w:p>
      <w:pPr>
        <w:pStyle w:val="BlankOpen"/>
        <w:rPr>
          <w:del w:id="1131" w:author="Master Repository Process" w:date="2021-08-01T14:15:00Z"/>
          <w:sz w:val="20"/>
          <w:szCs w:val="20"/>
        </w:rPr>
      </w:pPr>
    </w:p>
    <w:p>
      <w:pPr>
        <w:pStyle w:val="nzIndenta"/>
        <w:rPr>
          <w:del w:id="1132" w:author="Master Repository Process" w:date="2021-08-01T14:15:00Z"/>
        </w:rPr>
      </w:pPr>
      <w:del w:id="1133" w:author="Master Repository Process" w:date="2021-08-01T14:15:00Z">
        <w:r>
          <w:tab/>
        </w:r>
        <w:r>
          <w:tab/>
          <w:delText xml:space="preserve">residual current devices are properly </w:delText>
        </w:r>
      </w:del>
    </w:p>
    <w:p>
      <w:pPr>
        <w:pStyle w:val="BlankClose"/>
        <w:rPr>
          <w:del w:id="1134" w:author="Master Repository Process" w:date="2021-08-01T14:15:00Z"/>
          <w:sz w:val="20"/>
          <w:szCs w:val="20"/>
        </w:rPr>
      </w:pPr>
    </w:p>
    <w:p>
      <w:pPr>
        <w:pStyle w:val="nzIndenta"/>
        <w:rPr>
          <w:del w:id="1135" w:author="Master Repository Process" w:date="2021-08-01T14:15:00Z"/>
        </w:rPr>
      </w:pPr>
      <w:del w:id="1136" w:author="Master Repository Process" w:date="2021-08-01T14:15:00Z">
        <w:r>
          <w:tab/>
          <w:delText>(b)</w:delText>
        </w:r>
        <w:r>
          <w:tab/>
          <w:delText>in the item relating to r. 15 delete “at least one residual current device is installed before 9 August 2011” and insert:</w:delText>
        </w:r>
      </w:del>
    </w:p>
    <w:p>
      <w:pPr>
        <w:pStyle w:val="BlankOpen"/>
        <w:rPr>
          <w:del w:id="1137" w:author="Master Repository Process" w:date="2021-08-01T14:15:00Z"/>
          <w:sz w:val="20"/>
          <w:szCs w:val="20"/>
        </w:rPr>
      </w:pPr>
    </w:p>
    <w:p>
      <w:pPr>
        <w:pStyle w:val="nzIndenta"/>
        <w:rPr>
          <w:del w:id="1138" w:author="Master Repository Process" w:date="2021-08-01T14:15:00Z"/>
        </w:rPr>
      </w:pPr>
      <w:del w:id="1139" w:author="Master Repository Process" w:date="2021-08-01T14:15:00Z">
        <w:r>
          <w:tab/>
        </w:r>
        <w:r>
          <w:tab/>
          <w:delText xml:space="preserve">residual current devices are properly installed in relation to the common property </w:delText>
        </w:r>
      </w:del>
    </w:p>
    <w:p>
      <w:pPr>
        <w:pStyle w:val="BlankClose"/>
        <w:rPr>
          <w:del w:id="1140" w:author="Master Repository Process" w:date="2021-08-01T14:15:00Z"/>
          <w:sz w:val="20"/>
          <w:szCs w:val="20"/>
        </w:rPr>
      </w:pPr>
    </w:p>
    <w:p>
      <w:pPr>
        <w:pStyle w:val="nzSubsection"/>
        <w:rPr>
          <w:del w:id="1141" w:author="Master Repository Process" w:date="2021-08-01T14:15:00Z"/>
        </w:rPr>
      </w:pPr>
      <w:del w:id="1142" w:author="Master Repository Process" w:date="2021-08-01T14:15:00Z">
        <w:r>
          <w:tab/>
          <w:delText>(2)</w:delText>
        </w:r>
        <w:r>
          <w:tab/>
          <w:delText>In Schedule 1 Table 3:</w:delText>
        </w:r>
      </w:del>
    </w:p>
    <w:p>
      <w:pPr>
        <w:pStyle w:val="nzIndenta"/>
        <w:rPr>
          <w:del w:id="1143" w:author="Master Repository Process" w:date="2021-08-01T14:15:00Z"/>
        </w:rPr>
      </w:pPr>
      <w:del w:id="1144" w:author="Master Repository Process" w:date="2021-08-01T14:15:00Z">
        <w:r>
          <w:tab/>
          <w:delText>(a)</w:delText>
        </w:r>
        <w:r>
          <w:tab/>
          <w:delText>in the item relating to r. 28(1) &amp; 65 delete “address” and insert:</w:delText>
        </w:r>
      </w:del>
    </w:p>
    <w:p>
      <w:pPr>
        <w:pStyle w:val="BlankOpen"/>
        <w:rPr>
          <w:del w:id="1145" w:author="Master Repository Process" w:date="2021-08-01T14:15:00Z"/>
          <w:sz w:val="20"/>
          <w:szCs w:val="20"/>
        </w:rPr>
      </w:pPr>
    </w:p>
    <w:p>
      <w:pPr>
        <w:pStyle w:val="nzIndenta"/>
        <w:rPr>
          <w:del w:id="1146" w:author="Master Repository Process" w:date="2021-08-01T14:15:00Z"/>
        </w:rPr>
      </w:pPr>
      <w:del w:id="1147" w:author="Master Repository Process" w:date="2021-08-01T14:15:00Z">
        <w:r>
          <w:tab/>
        </w:r>
        <w:r>
          <w:tab/>
          <w:delText>contact details</w:delText>
        </w:r>
      </w:del>
    </w:p>
    <w:p>
      <w:pPr>
        <w:pStyle w:val="BlankClose"/>
        <w:rPr>
          <w:del w:id="1148" w:author="Master Repository Process" w:date="2021-08-01T14:15:00Z"/>
          <w:sz w:val="20"/>
          <w:szCs w:val="20"/>
        </w:rPr>
      </w:pPr>
    </w:p>
    <w:p>
      <w:pPr>
        <w:pStyle w:val="nzIndenta"/>
        <w:rPr>
          <w:del w:id="1149" w:author="Master Repository Process" w:date="2021-08-01T14:15:00Z"/>
        </w:rPr>
      </w:pPr>
      <w:del w:id="1150" w:author="Master Repository Process" w:date="2021-08-01T14:15:00Z">
        <w:r>
          <w:tab/>
          <w:delText>(b)</w:delText>
        </w:r>
        <w:r>
          <w:tab/>
          <w:delText>after the item relating to r. 35 insert:</w:delText>
        </w:r>
      </w:del>
    </w:p>
    <w:p>
      <w:pPr>
        <w:pStyle w:val="BlankOpen"/>
        <w:rPr>
          <w:del w:id="1151" w:author="Master Repository Process" w:date="2021-08-01T14:15:00Z"/>
          <w:sz w:val="20"/>
          <w:szCs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del w:id="1152" w:author="Master Repository Process" w:date="2021-08-01T14:15:00Z"/>
        </w:trPr>
        <w:tc>
          <w:tcPr>
            <w:tcW w:w="1531" w:type="dxa"/>
            <w:tcBorders>
              <w:top w:val="single" w:sz="4" w:space="0" w:color="auto"/>
              <w:bottom w:val="single" w:sz="4" w:space="0" w:color="auto"/>
            </w:tcBorders>
          </w:tcPr>
          <w:p>
            <w:pPr>
              <w:pStyle w:val="yTableNAm"/>
              <w:spacing w:before="0"/>
              <w:rPr>
                <w:del w:id="1153" w:author="Master Repository Process" w:date="2021-08-01T14:15:00Z"/>
                <w:sz w:val="20"/>
              </w:rPr>
            </w:pPr>
            <w:del w:id="1154" w:author="Master Repository Process" w:date="2021-08-01T14:15:00Z">
              <w:r>
                <w:rPr>
                  <w:sz w:val="20"/>
                </w:rPr>
                <w:delText>r. 37(1)</w:delText>
              </w:r>
            </w:del>
          </w:p>
        </w:tc>
        <w:tc>
          <w:tcPr>
            <w:tcW w:w="3515" w:type="dxa"/>
            <w:tcBorders>
              <w:top w:val="single" w:sz="4" w:space="0" w:color="auto"/>
              <w:bottom w:val="single" w:sz="4" w:space="0" w:color="auto"/>
            </w:tcBorders>
          </w:tcPr>
          <w:p>
            <w:pPr>
              <w:pStyle w:val="yTableNAm"/>
              <w:spacing w:before="0"/>
              <w:rPr>
                <w:del w:id="1155" w:author="Master Repository Process" w:date="2021-08-01T14:15:00Z"/>
                <w:sz w:val="20"/>
              </w:rPr>
            </w:pPr>
            <w:del w:id="1156" w:author="Master Repository Process" w:date="2021-08-01T14:15:00Z">
              <w:r>
                <w:rPr>
                  <w:sz w:val="20"/>
                </w:rPr>
                <w:delText>Carrying out any in</w:delText>
              </w:r>
              <w:r>
                <w:rPr>
                  <w:sz w:val="20"/>
                </w:rPr>
                <w:noBreakHyphen/>
                <w:delText>house electrical installing work without a qualified employee or a licence</w:delText>
              </w:r>
            </w:del>
          </w:p>
        </w:tc>
        <w:tc>
          <w:tcPr>
            <w:tcW w:w="964" w:type="dxa"/>
            <w:tcBorders>
              <w:top w:val="single" w:sz="4" w:space="0" w:color="auto"/>
              <w:bottom w:val="single" w:sz="4" w:space="0" w:color="auto"/>
            </w:tcBorders>
          </w:tcPr>
          <w:p>
            <w:pPr>
              <w:pStyle w:val="yTableNAm"/>
              <w:spacing w:before="0"/>
              <w:rPr>
                <w:del w:id="1157" w:author="Master Repository Process" w:date="2021-08-01T14:15:00Z"/>
                <w:sz w:val="20"/>
              </w:rPr>
            </w:pPr>
          </w:p>
          <w:p>
            <w:pPr>
              <w:pStyle w:val="yTableNAm"/>
              <w:spacing w:before="0"/>
              <w:rPr>
                <w:del w:id="1158" w:author="Master Repository Process" w:date="2021-08-01T14:15:00Z"/>
                <w:sz w:val="20"/>
              </w:rPr>
            </w:pPr>
          </w:p>
          <w:p>
            <w:pPr>
              <w:pStyle w:val="yTableNAm"/>
              <w:spacing w:before="0"/>
              <w:rPr>
                <w:del w:id="1159" w:author="Master Repository Process" w:date="2021-08-01T14:15:00Z"/>
                <w:sz w:val="20"/>
              </w:rPr>
            </w:pPr>
            <w:del w:id="1160" w:author="Master Repository Process" w:date="2021-08-01T14:15:00Z">
              <w:r>
                <w:rPr>
                  <w:sz w:val="20"/>
                </w:rPr>
                <w:delText>$1 250</w:delText>
              </w:r>
            </w:del>
          </w:p>
        </w:tc>
        <w:tc>
          <w:tcPr>
            <w:tcW w:w="1078" w:type="dxa"/>
            <w:tcBorders>
              <w:top w:val="single" w:sz="4" w:space="0" w:color="auto"/>
              <w:bottom w:val="single" w:sz="4" w:space="0" w:color="auto"/>
            </w:tcBorders>
          </w:tcPr>
          <w:p>
            <w:pPr>
              <w:pStyle w:val="yTableNAm"/>
              <w:spacing w:before="0"/>
              <w:rPr>
                <w:del w:id="1161" w:author="Master Repository Process" w:date="2021-08-01T14:15:00Z"/>
                <w:sz w:val="20"/>
              </w:rPr>
            </w:pPr>
          </w:p>
          <w:p>
            <w:pPr>
              <w:pStyle w:val="yTableNAm"/>
              <w:spacing w:before="0"/>
              <w:rPr>
                <w:del w:id="1162" w:author="Master Repository Process" w:date="2021-08-01T14:15:00Z"/>
                <w:sz w:val="20"/>
              </w:rPr>
            </w:pPr>
          </w:p>
          <w:p>
            <w:pPr>
              <w:pStyle w:val="yTableNAm"/>
              <w:spacing w:before="0"/>
              <w:rPr>
                <w:del w:id="1163" w:author="Master Repository Process" w:date="2021-08-01T14:15:00Z"/>
                <w:sz w:val="20"/>
              </w:rPr>
            </w:pPr>
            <w:del w:id="1164" w:author="Master Repository Process" w:date="2021-08-01T14:15:00Z">
              <w:r>
                <w:rPr>
                  <w:sz w:val="20"/>
                </w:rPr>
                <w:delText>$5 000</w:delText>
              </w:r>
            </w:del>
          </w:p>
        </w:tc>
      </w:tr>
    </w:tbl>
    <w:p>
      <w:pPr>
        <w:pStyle w:val="BlankClose"/>
        <w:rPr>
          <w:del w:id="1165" w:author="Master Repository Process" w:date="2021-08-01T14:15:00Z"/>
          <w:sz w:val="20"/>
          <w:szCs w:val="20"/>
        </w:rPr>
      </w:pPr>
    </w:p>
    <w:p>
      <w:pPr>
        <w:pStyle w:val="nzIndenta"/>
        <w:rPr>
          <w:del w:id="1166" w:author="Master Repository Process" w:date="2021-08-01T14:15:00Z"/>
        </w:rPr>
      </w:pPr>
      <w:del w:id="1167" w:author="Master Repository Process" w:date="2021-08-01T14:15:00Z">
        <w:r>
          <w:tab/>
          <w:delText>(c)</w:delText>
        </w:r>
        <w:r>
          <w:tab/>
          <w:delText>after the item relating to r. 45(2) &amp; 65 insert:</w:delText>
        </w:r>
      </w:del>
    </w:p>
    <w:p>
      <w:pPr>
        <w:pStyle w:val="BlankOpen"/>
        <w:rPr>
          <w:del w:id="1168" w:author="Master Repository Process" w:date="2021-08-01T14:15:00Z"/>
          <w:sz w:val="20"/>
          <w:szCs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del w:id="1169" w:author="Master Repository Process" w:date="2021-08-01T14:15:00Z"/>
        </w:trPr>
        <w:tc>
          <w:tcPr>
            <w:tcW w:w="1531" w:type="dxa"/>
            <w:tcBorders>
              <w:top w:val="single" w:sz="4" w:space="0" w:color="auto"/>
              <w:bottom w:val="single" w:sz="4" w:space="0" w:color="auto"/>
            </w:tcBorders>
          </w:tcPr>
          <w:p>
            <w:pPr>
              <w:pStyle w:val="yTableNAm"/>
              <w:spacing w:before="0"/>
              <w:rPr>
                <w:del w:id="1170" w:author="Master Repository Process" w:date="2021-08-01T14:15:00Z"/>
                <w:sz w:val="20"/>
              </w:rPr>
            </w:pPr>
            <w:del w:id="1171" w:author="Master Repository Process" w:date="2021-08-01T14:15:00Z">
              <w:r>
                <w:rPr>
                  <w:sz w:val="20"/>
                </w:rPr>
                <w:delText>r. 47C</w:delText>
              </w:r>
            </w:del>
          </w:p>
        </w:tc>
        <w:tc>
          <w:tcPr>
            <w:tcW w:w="3515" w:type="dxa"/>
            <w:tcBorders>
              <w:top w:val="single" w:sz="4" w:space="0" w:color="auto"/>
              <w:bottom w:val="single" w:sz="4" w:space="0" w:color="auto"/>
            </w:tcBorders>
          </w:tcPr>
          <w:p>
            <w:pPr>
              <w:pStyle w:val="yTableNAm"/>
              <w:spacing w:before="0"/>
              <w:rPr>
                <w:del w:id="1172" w:author="Master Repository Process" w:date="2021-08-01T14:15:00Z"/>
                <w:sz w:val="20"/>
              </w:rPr>
            </w:pPr>
            <w:del w:id="1173" w:author="Master Repository Process" w:date="2021-08-01T14:15:00Z">
              <w:r>
                <w:rPr>
                  <w:sz w:val="20"/>
                </w:rPr>
                <w:delText>Failing to notify nominees of cancellation or suspension of licence</w:delText>
              </w:r>
            </w:del>
          </w:p>
        </w:tc>
        <w:tc>
          <w:tcPr>
            <w:tcW w:w="964" w:type="dxa"/>
            <w:tcBorders>
              <w:top w:val="single" w:sz="4" w:space="0" w:color="auto"/>
              <w:bottom w:val="single" w:sz="4" w:space="0" w:color="auto"/>
            </w:tcBorders>
          </w:tcPr>
          <w:p>
            <w:pPr>
              <w:pStyle w:val="yTableNAm"/>
              <w:spacing w:before="0"/>
              <w:rPr>
                <w:del w:id="1174" w:author="Master Repository Process" w:date="2021-08-01T14:15:00Z"/>
                <w:sz w:val="20"/>
              </w:rPr>
            </w:pPr>
          </w:p>
          <w:p>
            <w:pPr>
              <w:pStyle w:val="yTableNAm"/>
              <w:spacing w:before="0"/>
              <w:rPr>
                <w:del w:id="1175" w:author="Master Repository Process" w:date="2021-08-01T14:15:00Z"/>
                <w:sz w:val="20"/>
              </w:rPr>
            </w:pPr>
            <w:del w:id="1176" w:author="Master Repository Process" w:date="2021-08-01T14:15:00Z">
              <w:r>
                <w:rPr>
                  <w:sz w:val="20"/>
                </w:rPr>
                <w:delText>$1 250</w:delText>
              </w:r>
            </w:del>
          </w:p>
        </w:tc>
        <w:tc>
          <w:tcPr>
            <w:tcW w:w="1078" w:type="dxa"/>
            <w:tcBorders>
              <w:top w:val="single" w:sz="4" w:space="0" w:color="auto"/>
              <w:bottom w:val="single" w:sz="4" w:space="0" w:color="auto"/>
            </w:tcBorders>
          </w:tcPr>
          <w:p>
            <w:pPr>
              <w:pStyle w:val="yTableNAm"/>
              <w:spacing w:before="0"/>
              <w:rPr>
                <w:del w:id="1177" w:author="Master Repository Process" w:date="2021-08-01T14:15:00Z"/>
                <w:sz w:val="20"/>
              </w:rPr>
            </w:pPr>
          </w:p>
          <w:p>
            <w:pPr>
              <w:pStyle w:val="yTableNAm"/>
              <w:spacing w:before="0"/>
              <w:rPr>
                <w:del w:id="1178" w:author="Master Repository Process" w:date="2021-08-01T14:15:00Z"/>
                <w:sz w:val="20"/>
              </w:rPr>
            </w:pPr>
            <w:del w:id="1179" w:author="Master Repository Process" w:date="2021-08-01T14:15:00Z">
              <w:r>
                <w:rPr>
                  <w:sz w:val="20"/>
                </w:rPr>
                <w:delText>$5 000</w:delText>
              </w:r>
            </w:del>
          </w:p>
        </w:tc>
      </w:tr>
    </w:tbl>
    <w:p>
      <w:pPr>
        <w:pStyle w:val="BlankClose"/>
        <w:rPr>
          <w:del w:id="1180" w:author="Master Repository Process" w:date="2021-08-01T14:15:00Z"/>
        </w:rPr>
      </w:pPr>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46" w:name="Schedule"/>
    <w:bookmarkEnd w:id="74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81" w:name="Compilation"/>
    <w:bookmarkEnd w:id="118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82" w:name="Coversheet"/>
    <w:bookmarkEnd w:id="11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F8E93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048449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C60454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ACC044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A4F8B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B6879B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21C701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238E8C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720B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72CF8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CC2296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203140108"/>
    <w:docVar w:name="WAFER_20140115104513" w:val="RemoveTocBookmarks,RemoveUnusedBookmarks,RemoveLanguageTags,UsedStyles,ResetPageSize,UpdateArrangement"/>
    <w:docVar w:name="WAFER_20140115104513_GUID" w:val="a58ca929-aaeb-47eb-8904-f1463235370a"/>
    <w:docVar w:name="WAFER_20140115104819" w:val="RemoveTocBookmarks,RunningHeaders"/>
    <w:docVar w:name="WAFER_20140115104819_GUID" w:val="c27fbf33-e80d-4cd2-889f-49dcb4d2f0e3"/>
    <w:docVar w:name="WAFER_20150413123545" w:val="ResetPageSize,UpdateArrangement,UpdateNTable"/>
    <w:docVar w:name="WAFER_20150413123545_GUID" w:val="1818dace-5ac7-4064-bea5-2f2c59e7d688"/>
    <w:docVar w:name="WAFER_20150805113459" w:val="RemoveTocBookmarks,RemoveUnusedBookmarks,RemoveLanguageTags,UsedStyles,ResetPageSize"/>
    <w:docVar w:name="WAFER_20150805113459_GUID" w:val="b5b91e83-4f58-4aae-8c98-376880f457ed"/>
    <w:docVar w:name="WAFER_20151105120010" w:val="UpdateStyles,UsedStyles"/>
    <w:docVar w:name="WAFER_20151105120010_GUID" w:val="43027776-1638-45d9-a471-03446d221317"/>
    <w:docVar w:name="WAFER_20151105120021" w:val="UpdateStyles,UsedStyles"/>
    <w:docVar w:name="WAFER_20151105120021_GUID" w:val="9dfabcd2-45e8-478e-a2c9-7f1b0a2350a8"/>
    <w:docVar w:name="WAFER_20160803145017" w:val="RemoveTocBookmarks,RemoveUnusedBookmarks,RemoveLanguageTags,UsedStyles,ResetPageSize,RemoveCustomizations"/>
    <w:docVar w:name="WAFER_20160803145017_GUID" w:val="b896b21e-37d0-4678-92de-df6c96a7c913"/>
    <w:docVar w:name="WAFER_20160927160706" w:val="RemoveTocBookmarks,RemoveUnusedBookmarks,RemoveLanguageTags,UsedStyles,RemoveTrackChanges"/>
    <w:docVar w:name="WAFER_20160927160706_GUID" w:val="291109d7-b50a-4852-9c98-78e0e74cf87b"/>
    <w:docVar w:name="WAFER_20160927160720" w:val="RemoveTocBookmarks,RemoveLanguageTags,RemoveTrackChanges,RunningHeaders"/>
    <w:docVar w:name="WAFER_20160927160720_GUID" w:val="a6453a93-2630-4e76-8f21-d445fd5ddf28"/>
    <w:docVar w:name="WAFER_20170125143805" w:val="RemoveTocBookmarks,RemoveUnusedBookmarks,RemoveLanguageTags,UsedStyles,ResetPageSize"/>
    <w:docVar w:name="WAFER_20170125143805_GUID" w:val="3a2cc22f-af06-41bc-b891-6049f824f2b5"/>
    <w:docVar w:name="WAFER_20181001135734" w:val="RemoveTocBookmarks,RemoveUnusedBookmarks,RemoveLanguageTags,UsedStyles,ResetPageSize"/>
    <w:docVar w:name="WAFER_20181001135734_GUID" w:val="9ff9fe85-9c29-4030-bc53-83d665a0a5b8"/>
    <w:docVar w:name="WAFER_20181203140108" w:val="RemoveTocBookmarks,RemoveUnusedBookmarks,RemoveLanguageTags,UsedStyles,ResetPageSize"/>
    <w:docVar w:name="WAFER_20181203140108_GUID" w:val="e955eb2e-5488-4a00-ab8c-2fc778f3b0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94B240FE-951A-461B-B7A9-DC6F0EAAE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customStyle="1" w:styleId="nzHeading510pt">
    <w:name w:val="nzHeading 5 + 10 pt"/>
    <w:basedOn w:val="zHeading5"/>
    <w:rPr>
      <w:sz w:val="20"/>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CFBD15-B6F7-471B-8774-DFAF7E7D19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16457</Words>
  <Characters>81793</Characters>
  <Application>Microsoft Office Word</Application>
  <DocSecurity>0</DocSecurity>
  <Lines>2921</Lines>
  <Paragraphs>1559</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Manager/>
  <Company/>
  <LinksUpToDate>false</LinksUpToDate>
  <CharactersWithSpaces>96691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07-b0-00 - 07-c0-01</dc:title>
  <dc:subject/>
  <dc:creator/>
  <cp:keywords/>
  <dc:description/>
  <cp:lastModifiedBy>Master Repository Process</cp:lastModifiedBy>
  <cp:revision>2</cp:revision>
  <cp:lastPrinted>2018-12-06T04:08:00Z</cp:lastPrinted>
  <dcterms:created xsi:type="dcterms:W3CDTF">2021-08-01T06:15:00Z</dcterms:created>
  <dcterms:modified xsi:type="dcterms:W3CDTF">2021-08-01T06:15:00Z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DocumentType">
    <vt:lpwstr>Reg</vt:lpwstr>
  </property>
  <property fmtid="{D5CDD505-2E9C-101B-9397-08002B2CF9AE}" pid="4" name="OwlsUID">
    <vt:i4>4410</vt:i4>
  </property>
  <property fmtid="{D5CDD505-2E9C-101B-9397-08002B2CF9AE}" pid="5" name="ReprintedAsAt">
    <vt:filetime>2016-10-20T16:00:00Z</vt:filetime>
  </property>
  <property fmtid="{D5CDD505-2E9C-101B-9397-08002B2CF9AE}" pid="6" name="ReprintNo">
    <vt:lpwstr>7</vt:lpwstr>
  </property>
  <property fmtid="{D5CDD505-2E9C-101B-9397-08002B2CF9AE}" pid="7" name="CommencementDate">
    <vt:lpwstr>20190101</vt:lpwstr>
  </property>
  <property fmtid="{D5CDD505-2E9C-101B-9397-08002B2CF9AE}" pid="8" name="FromSuffix">
    <vt:lpwstr>07-b0-00</vt:lpwstr>
  </property>
  <property fmtid="{D5CDD505-2E9C-101B-9397-08002B2CF9AE}" pid="9" name="FromAsAtDate">
    <vt:lpwstr>02 Oct 2018</vt:lpwstr>
  </property>
  <property fmtid="{D5CDD505-2E9C-101B-9397-08002B2CF9AE}" pid="10" name="ToSuffix">
    <vt:lpwstr>07-c0-01</vt:lpwstr>
  </property>
  <property fmtid="{D5CDD505-2E9C-101B-9397-08002B2CF9AE}" pid="11" name="ToAsAtDate">
    <vt:lpwstr>01 Jan 2019</vt:lpwstr>
  </property>
</Properties>
</file>