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06-n0-01</w:t>
      </w:r>
      <w:r>
        <w:fldChar w:fldCharType="end"/>
      </w:r>
      <w:r>
        <w:t>] and [</w:t>
      </w:r>
      <w:r>
        <w:fldChar w:fldCharType="begin"/>
      </w:r>
      <w:r>
        <w:instrText xml:space="preserve"> DocProperty ToAsAtDate</w:instrText>
      </w:r>
      <w:r>
        <w:fldChar w:fldCharType="separate"/>
      </w:r>
      <w:r>
        <w:t>17 May 2019</w:t>
      </w:r>
      <w:r>
        <w:fldChar w:fldCharType="end"/>
      </w:r>
      <w:r>
        <w:t xml:space="preserve">, </w:t>
      </w:r>
      <w:r>
        <w:fldChar w:fldCharType="begin"/>
      </w:r>
      <w:r>
        <w:instrText xml:space="preserve"> DocProperty ToSuffix</w:instrText>
      </w:r>
      <w:r>
        <w:fldChar w:fldCharType="separate"/>
      </w:r>
      <w:r>
        <w:t>06-o0-00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8976194"/>
      <w:bookmarkStart w:id="2" w:name="_Toc8977040"/>
      <w:bookmarkStart w:id="3" w:name="_Toc8983732"/>
      <w:bookmarkStart w:id="4" w:name="_Toc513795894"/>
      <w:bookmarkStart w:id="5" w:name="_Toc514927624"/>
      <w:bookmarkStart w:id="6" w:name="_Toc518032022"/>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4 Jun 2010 p. 2424.]</w:t>
      </w:r>
    </w:p>
    <w:p>
      <w:pPr>
        <w:pStyle w:val="Heading5"/>
        <w:spacing w:before="240"/>
        <w:rPr>
          <w:snapToGrid w:val="0"/>
        </w:rPr>
      </w:pPr>
      <w:bookmarkStart w:id="8" w:name="_Toc8983733"/>
      <w:bookmarkStart w:id="9" w:name="_Toc518032023"/>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0" w:name="_Toc8983734"/>
      <w:bookmarkStart w:id="11" w:name="_Toc518032024"/>
      <w:r>
        <w:rPr>
          <w:rStyle w:val="CharSectno"/>
        </w:rPr>
        <w:t>3</w:t>
      </w:r>
      <w:r>
        <w:rPr>
          <w:snapToGrid w:val="0"/>
        </w:rPr>
        <w:t>.</w:t>
      </w:r>
      <w:r>
        <w:rPr>
          <w:snapToGrid w:val="0"/>
        </w:rPr>
        <w:tab/>
        <w:t>Port Walcott, charges for pilotage at</w:t>
      </w:r>
      <w:bookmarkEnd w:id="10"/>
      <w:bookmarkEnd w:id="11"/>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2" w:name="_Toc8983735"/>
      <w:bookmarkStart w:id="13" w:name="_Toc518032025"/>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4" w:name="_Toc8983736"/>
      <w:bookmarkStart w:id="15" w:name="_Toc518032026"/>
      <w:r>
        <w:rPr>
          <w:rStyle w:val="CharSectno"/>
        </w:rPr>
        <w:t>5A</w:t>
      </w:r>
      <w:r>
        <w:t>.</w:t>
      </w:r>
      <w:r>
        <w:tab/>
        <w:t>Ports declared (Act s. 10)</w:t>
      </w:r>
      <w:bookmarkEnd w:id="14"/>
      <w:bookmarkEnd w:id="15"/>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6" w:name="_Toc8976199"/>
      <w:bookmarkStart w:id="17" w:name="_Toc8977045"/>
      <w:bookmarkStart w:id="18" w:name="_Toc8983737"/>
      <w:bookmarkStart w:id="19" w:name="_Toc513795899"/>
      <w:bookmarkStart w:id="20" w:name="_Toc514927629"/>
      <w:bookmarkStart w:id="21" w:name="_Toc518032027"/>
      <w:r>
        <w:rPr>
          <w:rStyle w:val="CharPartNo"/>
        </w:rPr>
        <w:t>Part 2</w:t>
      </w:r>
      <w:r>
        <w:rPr>
          <w:b w:val="0"/>
        </w:rPr>
        <w:t> </w:t>
      </w:r>
      <w:r>
        <w:t>—</w:t>
      </w:r>
      <w:r>
        <w:rPr>
          <w:b w:val="0"/>
        </w:rPr>
        <w:t> </w:t>
      </w:r>
      <w:r>
        <w:rPr>
          <w:rStyle w:val="CharPartText"/>
        </w:rPr>
        <w:t>Appointment of harbour masters and deputy harbour masters</w:t>
      </w:r>
      <w:bookmarkEnd w:id="16"/>
      <w:bookmarkEnd w:id="17"/>
      <w:bookmarkEnd w:id="18"/>
      <w:bookmarkEnd w:id="19"/>
      <w:bookmarkEnd w:id="20"/>
      <w:bookmarkEnd w:id="21"/>
    </w:p>
    <w:p>
      <w:pPr>
        <w:pStyle w:val="Footnoteheading"/>
      </w:pPr>
      <w:r>
        <w:tab/>
        <w:t>[Heading inserted: Gazette 4 Jun 2010 p. 2426.]</w:t>
      </w:r>
    </w:p>
    <w:p>
      <w:pPr>
        <w:pStyle w:val="Heading5"/>
      </w:pPr>
      <w:bookmarkStart w:id="22" w:name="_Toc8983738"/>
      <w:bookmarkStart w:id="23" w:name="_Toc518032028"/>
      <w:r>
        <w:rPr>
          <w:rStyle w:val="CharSectno"/>
        </w:rPr>
        <w:t>5B</w:t>
      </w:r>
      <w:r>
        <w:t>.</w:t>
      </w:r>
      <w:r>
        <w:tab/>
        <w:t>Harbour masters and deputy harbour masters, appointment of</w:t>
      </w:r>
      <w:bookmarkEnd w:id="22"/>
      <w:bookmarkEnd w:id="2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4" w:name="_Toc8983739"/>
      <w:bookmarkStart w:id="25" w:name="_Toc518032029"/>
      <w:r>
        <w:rPr>
          <w:rStyle w:val="CharSectno"/>
        </w:rPr>
        <w:t>5C</w:t>
      </w:r>
      <w:r>
        <w:t>.</w:t>
      </w:r>
      <w:r>
        <w:tab/>
        <w:t>Conditions of appointment</w:t>
      </w:r>
      <w:bookmarkEnd w:id="24"/>
      <w:bookmarkEnd w:id="2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6" w:name="_Toc8983740"/>
      <w:bookmarkStart w:id="27" w:name="_Toc518032030"/>
      <w:r>
        <w:rPr>
          <w:rStyle w:val="CharSectno"/>
        </w:rPr>
        <w:t>5D</w:t>
      </w:r>
      <w:r>
        <w:t>.</w:t>
      </w:r>
      <w:r>
        <w:tab/>
        <w:t>Duration of appointment</w:t>
      </w:r>
      <w:bookmarkEnd w:id="26"/>
      <w:bookmarkEnd w:id="2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8" w:name="_Toc8976203"/>
      <w:bookmarkStart w:id="29" w:name="_Toc8977049"/>
      <w:bookmarkStart w:id="30" w:name="_Toc8983741"/>
      <w:bookmarkStart w:id="31" w:name="_Toc513795903"/>
      <w:bookmarkStart w:id="32" w:name="_Toc514927633"/>
      <w:bookmarkStart w:id="33" w:name="_Toc518032031"/>
      <w:r>
        <w:rPr>
          <w:rStyle w:val="CharPartNo"/>
        </w:rPr>
        <w:t>Part 4</w:t>
      </w:r>
      <w:r>
        <w:rPr>
          <w:b w:val="0"/>
        </w:rPr>
        <w:t> </w:t>
      </w:r>
      <w:r>
        <w:t>—</w:t>
      </w:r>
      <w:r>
        <w:rPr>
          <w:b w:val="0"/>
        </w:rPr>
        <w:t> </w:t>
      </w:r>
      <w:r>
        <w:rPr>
          <w:rStyle w:val="CharPartText"/>
        </w:rPr>
        <w:t>Signals</w:t>
      </w:r>
      <w:bookmarkEnd w:id="28"/>
      <w:bookmarkEnd w:id="29"/>
      <w:bookmarkEnd w:id="30"/>
      <w:bookmarkEnd w:id="31"/>
      <w:bookmarkEnd w:id="32"/>
      <w:bookmarkEnd w:id="33"/>
    </w:p>
    <w:p>
      <w:pPr>
        <w:pStyle w:val="Footnoteheading"/>
      </w:pPr>
      <w:r>
        <w:tab/>
        <w:t>[Heading inserted: Gazette 4 Jun 2010 p. 2427.]</w:t>
      </w:r>
    </w:p>
    <w:p>
      <w:pPr>
        <w:pStyle w:val="Heading5"/>
        <w:spacing w:before="180"/>
        <w:rPr>
          <w:snapToGrid w:val="0"/>
        </w:rPr>
      </w:pPr>
      <w:bookmarkStart w:id="34" w:name="_Toc8983742"/>
      <w:bookmarkStart w:id="35" w:name="_Toc518032032"/>
      <w:r>
        <w:rPr>
          <w:rStyle w:val="CharSectno"/>
        </w:rPr>
        <w:t>5</w:t>
      </w:r>
      <w:r>
        <w:rPr>
          <w:snapToGrid w:val="0"/>
        </w:rPr>
        <w:t>.</w:t>
      </w:r>
      <w:r>
        <w:rPr>
          <w:snapToGrid w:val="0"/>
        </w:rPr>
        <w:tab/>
        <w:t>Tides, signals to be displayed at ports about (Sch. 1)</w:t>
      </w:r>
      <w:bookmarkEnd w:id="34"/>
      <w:bookmarkEnd w:id="35"/>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36" w:name="_Toc8983743"/>
      <w:bookmarkStart w:id="37" w:name="_Toc518032033"/>
      <w:r>
        <w:rPr>
          <w:rStyle w:val="CharSectno"/>
        </w:rPr>
        <w:t>6</w:t>
      </w:r>
      <w:r>
        <w:rPr>
          <w:snapToGrid w:val="0"/>
        </w:rPr>
        <w:t>.</w:t>
      </w:r>
      <w:r>
        <w:rPr>
          <w:snapToGrid w:val="0"/>
        </w:rPr>
        <w:tab/>
        <w:t>Vessels, signals to be displayed on (Sch. 2)</w:t>
      </w:r>
      <w:bookmarkEnd w:id="36"/>
      <w:bookmarkEnd w:id="37"/>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38" w:name="_Toc8983744"/>
      <w:bookmarkStart w:id="39" w:name="_Toc518032034"/>
      <w:r>
        <w:rPr>
          <w:rStyle w:val="CharSectno"/>
        </w:rPr>
        <w:t>7</w:t>
      </w:r>
      <w:r>
        <w:rPr>
          <w:snapToGrid w:val="0"/>
        </w:rPr>
        <w:t>.</w:t>
      </w:r>
      <w:r>
        <w:rPr>
          <w:snapToGrid w:val="0"/>
        </w:rPr>
        <w:tab/>
        <w:t>Dredgers, signals to be displayed on (Sch. 2)</w:t>
      </w:r>
      <w:bookmarkEnd w:id="38"/>
      <w:bookmarkEnd w:id="3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40" w:name="_Toc8983745"/>
      <w:bookmarkStart w:id="41" w:name="_Toc518032035"/>
      <w:r>
        <w:rPr>
          <w:rStyle w:val="CharSectno"/>
        </w:rPr>
        <w:t>8</w:t>
      </w:r>
      <w:r>
        <w:rPr>
          <w:snapToGrid w:val="0"/>
        </w:rPr>
        <w:t>.</w:t>
      </w:r>
      <w:r>
        <w:rPr>
          <w:snapToGrid w:val="0"/>
        </w:rPr>
        <w:tab/>
        <w:t>Improper use of signals</w:t>
      </w:r>
      <w:bookmarkEnd w:id="40"/>
      <w:bookmarkEnd w:id="41"/>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42" w:name="_Toc8976208"/>
      <w:bookmarkStart w:id="43" w:name="_Toc8977054"/>
      <w:bookmarkStart w:id="44" w:name="_Toc8983746"/>
      <w:bookmarkStart w:id="45" w:name="_Toc513795908"/>
      <w:bookmarkStart w:id="46" w:name="_Toc514927638"/>
      <w:bookmarkStart w:id="47" w:name="_Toc518032036"/>
      <w:r>
        <w:rPr>
          <w:rStyle w:val="CharPartNo"/>
        </w:rPr>
        <w:t>Part 5</w:t>
      </w:r>
      <w:r>
        <w:rPr>
          <w:b w:val="0"/>
        </w:rPr>
        <w:t> </w:t>
      </w:r>
      <w:r>
        <w:t>—</w:t>
      </w:r>
      <w:r>
        <w:rPr>
          <w:b w:val="0"/>
        </w:rPr>
        <w:t> </w:t>
      </w:r>
      <w:r>
        <w:rPr>
          <w:rStyle w:val="CharPartText"/>
        </w:rPr>
        <w:t>Pilotage</w:t>
      </w:r>
      <w:bookmarkEnd w:id="42"/>
      <w:bookmarkEnd w:id="43"/>
      <w:bookmarkEnd w:id="44"/>
      <w:bookmarkEnd w:id="45"/>
      <w:bookmarkEnd w:id="46"/>
      <w:bookmarkEnd w:id="47"/>
    </w:p>
    <w:p>
      <w:pPr>
        <w:pStyle w:val="Footnoteheading"/>
      </w:pPr>
      <w:r>
        <w:tab/>
        <w:t>[Heading inserted: Gazette 4 Jun 2010 p. 2427.]</w:t>
      </w:r>
    </w:p>
    <w:p>
      <w:pPr>
        <w:pStyle w:val="Heading3"/>
      </w:pPr>
      <w:bookmarkStart w:id="48" w:name="_Toc8976209"/>
      <w:bookmarkStart w:id="49" w:name="_Toc8977055"/>
      <w:bookmarkStart w:id="50" w:name="_Toc8983747"/>
      <w:bookmarkStart w:id="51" w:name="_Toc513795909"/>
      <w:bookmarkStart w:id="52" w:name="_Toc514927639"/>
      <w:bookmarkStart w:id="53" w:name="_Toc518032037"/>
      <w:r>
        <w:rPr>
          <w:rStyle w:val="CharDivNo"/>
        </w:rPr>
        <w:t>Division 1</w:t>
      </w:r>
      <w:r>
        <w:t> — </w:t>
      </w:r>
      <w:r>
        <w:rPr>
          <w:rStyle w:val="CharDivText"/>
        </w:rPr>
        <w:t>Licensing of pilots</w:t>
      </w:r>
      <w:bookmarkEnd w:id="48"/>
      <w:bookmarkEnd w:id="49"/>
      <w:bookmarkEnd w:id="50"/>
      <w:bookmarkEnd w:id="51"/>
      <w:bookmarkEnd w:id="52"/>
      <w:bookmarkEnd w:id="53"/>
    </w:p>
    <w:p>
      <w:pPr>
        <w:pStyle w:val="Footnoteheading"/>
      </w:pPr>
      <w:r>
        <w:tab/>
        <w:t>[Heading inserted: Gazette 4 Jun 2010 p. 2428.]</w:t>
      </w:r>
    </w:p>
    <w:p>
      <w:pPr>
        <w:pStyle w:val="Heading5"/>
      </w:pPr>
      <w:bookmarkStart w:id="54" w:name="_Toc8983748"/>
      <w:bookmarkStart w:id="55" w:name="_Toc518032038"/>
      <w:r>
        <w:rPr>
          <w:rStyle w:val="CharSectno"/>
        </w:rPr>
        <w:t>9A</w:t>
      </w:r>
      <w:r>
        <w:t>.</w:t>
      </w:r>
      <w:r>
        <w:tab/>
        <w:t>Licence required to act as pilot</w:t>
      </w:r>
      <w:bookmarkEnd w:id="54"/>
      <w:bookmarkEnd w:id="55"/>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56" w:name="_Toc8983749"/>
      <w:bookmarkStart w:id="57" w:name="_Toc518032039"/>
      <w:r>
        <w:rPr>
          <w:rStyle w:val="CharSectno"/>
        </w:rPr>
        <w:t>9B</w:t>
      </w:r>
      <w:r>
        <w:t>.</w:t>
      </w:r>
      <w:r>
        <w:tab/>
        <w:t>Application for licence</w:t>
      </w:r>
      <w:bookmarkEnd w:id="56"/>
      <w:bookmarkEnd w:id="57"/>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rPr>
          <w:bCs/>
          <w:szCs w:val="24"/>
        </w:rPr>
        <w:t>$537</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w:t>
      </w:r>
    </w:p>
    <w:p>
      <w:pPr>
        <w:pStyle w:val="Heading5"/>
      </w:pPr>
      <w:bookmarkStart w:id="58" w:name="_Toc8983750"/>
      <w:bookmarkStart w:id="59" w:name="_Toc518032040"/>
      <w:r>
        <w:rPr>
          <w:rStyle w:val="CharSectno"/>
        </w:rPr>
        <w:t>9C</w:t>
      </w:r>
      <w:r>
        <w:t>.</w:t>
      </w:r>
      <w:r>
        <w:tab/>
        <w:t>Issue of licence</w:t>
      </w:r>
      <w:bookmarkEnd w:id="58"/>
      <w:bookmarkEnd w:id="59"/>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60" w:name="_Toc8983751"/>
      <w:bookmarkStart w:id="61" w:name="_Toc518032041"/>
      <w:r>
        <w:rPr>
          <w:rStyle w:val="CharSectno"/>
        </w:rPr>
        <w:t>9D</w:t>
      </w:r>
      <w:r>
        <w:t>.</w:t>
      </w:r>
      <w:r>
        <w:tab/>
        <w:t>Conditions of licence</w:t>
      </w:r>
      <w:bookmarkEnd w:id="60"/>
      <w:bookmarkEnd w:id="61"/>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62" w:name="_Toc8983752"/>
      <w:bookmarkStart w:id="63" w:name="_Toc518032042"/>
      <w:r>
        <w:rPr>
          <w:rStyle w:val="CharSectno"/>
        </w:rPr>
        <w:t>9E</w:t>
      </w:r>
      <w:r>
        <w:t>.</w:t>
      </w:r>
      <w:r>
        <w:tab/>
        <w:t>Duration of licence</w:t>
      </w:r>
      <w:bookmarkEnd w:id="62"/>
      <w:bookmarkEnd w:id="6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64" w:name="_Toc8983753"/>
      <w:bookmarkStart w:id="65" w:name="_Toc518032043"/>
      <w:r>
        <w:rPr>
          <w:rStyle w:val="CharSectno"/>
        </w:rPr>
        <w:t>9F</w:t>
      </w:r>
      <w:r>
        <w:t>.</w:t>
      </w:r>
      <w:r>
        <w:tab/>
        <w:t>Renewal of licence, application for</w:t>
      </w:r>
      <w:bookmarkEnd w:id="64"/>
      <w:bookmarkEnd w:id="6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$346.00</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w:t>
      </w:r>
    </w:p>
    <w:p>
      <w:pPr>
        <w:pStyle w:val="Heading5"/>
      </w:pPr>
      <w:bookmarkStart w:id="66" w:name="_Toc8983754"/>
      <w:bookmarkStart w:id="67" w:name="_Toc518032044"/>
      <w:r>
        <w:rPr>
          <w:rStyle w:val="CharSectno"/>
        </w:rPr>
        <w:t>9G</w:t>
      </w:r>
      <w:r>
        <w:t>.</w:t>
      </w:r>
      <w:r>
        <w:tab/>
        <w:t>Renewal of licence</w:t>
      </w:r>
      <w:bookmarkEnd w:id="66"/>
      <w:bookmarkEnd w:id="67"/>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68" w:name="_Toc8983755"/>
      <w:bookmarkStart w:id="69" w:name="_Toc518032045"/>
      <w:r>
        <w:rPr>
          <w:rStyle w:val="CharSectno"/>
        </w:rPr>
        <w:t>9H</w:t>
      </w:r>
      <w:r>
        <w:t>.</w:t>
      </w:r>
      <w:r>
        <w:tab/>
        <w:t>Suspension and revocation of licence</w:t>
      </w:r>
      <w:bookmarkEnd w:id="68"/>
      <w:bookmarkEnd w:id="6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70" w:name="_Toc8983756"/>
      <w:bookmarkStart w:id="71" w:name="_Toc518032046"/>
      <w:r>
        <w:rPr>
          <w:rStyle w:val="CharSectno"/>
        </w:rPr>
        <w:t>9I</w:t>
      </w:r>
      <w:r>
        <w:t>.</w:t>
      </w:r>
      <w:r>
        <w:tab/>
        <w:t>Review of decisions by SAT</w:t>
      </w:r>
      <w:bookmarkEnd w:id="70"/>
      <w:bookmarkEnd w:id="71"/>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72" w:name="_Toc8983757"/>
      <w:bookmarkStart w:id="73" w:name="_Toc518032047"/>
      <w:r>
        <w:rPr>
          <w:rStyle w:val="CharSectno"/>
        </w:rPr>
        <w:t>9J</w:t>
      </w:r>
      <w:r>
        <w:t>.</w:t>
      </w:r>
      <w:r>
        <w:tab/>
        <w:t>Lost etc. licence documents, replacement of</w:t>
      </w:r>
      <w:bookmarkEnd w:id="72"/>
      <w:bookmarkEnd w:id="73"/>
    </w:p>
    <w:p>
      <w:pPr>
        <w:pStyle w:val="Subsection"/>
      </w:pPr>
      <w:r>
        <w:tab/>
      </w:r>
      <w:r>
        <w:tab/>
        <w:t xml:space="preserve">If the CEO is satisfied that a licence document has been damaged, lost or stolen, the CEO may issue a replacement on payment of a fee of </w:t>
      </w:r>
      <w:r>
        <w:rPr>
          <w:bCs/>
          <w:szCs w:val="24"/>
        </w:rPr>
        <w:t>$195</w:t>
      </w:r>
      <w:r>
        <w:t>.</w:t>
      </w:r>
    </w:p>
    <w:p>
      <w:pPr>
        <w:pStyle w:val="Footnotesection"/>
      </w:pPr>
      <w:r>
        <w:tab/>
        <w:t>[Regulation 9J inserted: Gazette 29 Oct 2010 p. 5332; amended: Gazette 21 Jun 2011 p. 2243; 15 Jun 2012 p. 2527; 28 Jun 2013 p. 2769; 30 May 2014 p. 1688; 12 Jun 2015 p. 2029; 27 May 2016 p. 1553; 25 May 2018 p. 1645.]</w:t>
      </w:r>
    </w:p>
    <w:p>
      <w:pPr>
        <w:pStyle w:val="Heading3"/>
      </w:pPr>
      <w:bookmarkStart w:id="74" w:name="_Toc8976220"/>
      <w:bookmarkStart w:id="75" w:name="_Toc8977066"/>
      <w:bookmarkStart w:id="76" w:name="_Toc8983758"/>
      <w:bookmarkStart w:id="77" w:name="_Toc513795920"/>
      <w:bookmarkStart w:id="78" w:name="_Toc514927650"/>
      <w:bookmarkStart w:id="79" w:name="_Toc518032048"/>
      <w:r>
        <w:rPr>
          <w:rStyle w:val="CharDivNo"/>
        </w:rPr>
        <w:t>Division 2</w:t>
      </w:r>
      <w:r>
        <w:t> — </w:t>
      </w:r>
      <w:r>
        <w:rPr>
          <w:rStyle w:val="CharDivText"/>
        </w:rPr>
        <w:t>Requirements relating to pilotage</w:t>
      </w:r>
      <w:bookmarkEnd w:id="74"/>
      <w:bookmarkEnd w:id="75"/>
      <w:bookmarkEnd w:id="76"/>
      <w:bookmarkEnd w:id="77"/>
      <w:bookmarkEnd w:id="78"/>
      <w:bookmarkEnd w:id="79"/>
    </w:p>
    <w:p>
      <w:pPr>
        <w:pStyle w:val="Footnoteheading"/>
      </w:pPr>
      <w:r>
        <w:tab/>
        <w:t>[Heading inserted: Gazette 4 Jun 2010 p. 2434.]</w:t>
      </w:r>
    </w:p>
    <w:p>
      <w:pPr>
        <w:pStyle w:val="Heading5"/>
        <w:keepLines w:val="0"/>
        <w:rPr>
          <w:snapToGrid w:val="0"/>
        </w:rPr>
      </w:pPr>
      <w:bookmarkStart w:id="80" w:name="_Toc8983759"/>
      <w:bookmarkStart w:id="81" w:name="_Toc518032049"/>
      <w:r>
        <w:rPr>
          <w:rStyle w:val="CharSectno"/>
        </w:rPr>
        <w:t>9</w:t>
      </w:r>
      <w:r>
        <w:rPr>
          <w:snapToGrid w:val="0"/>
        </w:rPr>
        <w:t>.</w:t>
      </w:r>
      <w:r>
        <w:rPr>
          <w:snapToGrid w:val="0"/>
        </w:rPr>
        <w:tab/>
        <w:t>Which vessels require licensed pilot in pilotage area</w:t>
      </w:r>
      <w:bookmarkEnd w:id="80"/>
      <w:bookmarkEnd w:id="81"/>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82" w:name="_Toc8983760"/>
      <w:bookmarkStart w:id="83" w:name="_Toc518032050"/>
      <w:r>
        <w:rPr>
          <w:rStyle w:val="CharSectno"/>
        </w:rPr>
        <w:t>10</w:t>
      </w:r>
      <w:r>
        <w:rPr>
          <w:snapToGrid w:val="0"/>
        </w:rPr>
        <w:t>.</w:t>
      </w:r>
      <w:r>
        <w:rPr>
          <w:snapToGrid w:val="0"/>
        </w:rPr>
        <w:tab/>
        <w:t>Boarding and discharging pilot, master’s duties as to</w:t>
      </w:r>
      <w:bookmarkEnd w:id="82"/>
      <w:bookmarkEnd w:id="8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84" w:name="_Toc8983761"/>
      <w:bookmarkStart w:id="85" w:name="_Toc518032051"/>
      <w:r>
        <w:rPr>
          <w:rStyle w:val="CharSectno"/>
        </w:rPr>
        <w:t>11</w:t>
      </w:r>
      <w:r>
        <w:rPr>
          <w:snapToGrid w:val="0"/>
        </w:rPr>
        <w:t>.</w:t>
      </w:r>
      <w:r>
        <w:rPr>
          <w:snapToGrid w:val="0"/>
        </w:rPr>
        <w:tab/>
        <w:t>Master to declare draught to pilot</w:t>
      </w:r>
      <w:bookmarkEnd w:id="84"/>
      <w:bookmarkEnd w:id="85"/>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6" w:name="_Toc8983762"/>
      <w:bookmarkStart w:id="87" w:name="_Toc518032052"/>
      <w:r>
        <w:rPr>
          <w:rStyle w:val="CharSectno"/>
        </w:rPr>
        <w:t>12</w:t>
      </w:r>
      <w:r>
        <w:rPr>
          <w:snapToGrid w:val="0"/>
        </w:rPr>
        <w:t>.</w:t>
      </w:r>
      <w:r>
        <w:rPr>
          <w:snapToGrid w:val="0"/>
        </w:rPr>
        <w:tab/>
        <w:t>Flag required on pilot boat</w:t>
      </w:r>
      <w:bookmarkEnd w:id="86"/>
      <w:bookmarkEnd w:id="87"/>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8" w:name="_Toc8983763"/>
      <w:bookmarkStart w:id="89" w:name="_Toc518032053"/>
      <w:r>
        <w:rPr>
          <w:rStyle w:val="CharSectno"/>
        </w:rPr>
        <w:t>13</w:t>
      </w:r>
      <w:r>
        <w:rPr>
          <w:snapToGrid w:val="0"/>
        </w:rPr>
        <w:t>.</w:t>
      </w:r>
      <w:r>
        <w:rPr>
          <w:snapToGrid w:val="0"/>
        </w:rPr>
        <w:tab/>
        <w:t>Masters of tugs etc. assisting piloted vessel to obey pilot</w:t>
      </w:r>
      <w:bookmarkEnd w:id="88"/>
      <w:bookmarkEnd w:id="89"/>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90" w:name="_Toc8983764"/>
      <w:bookmarkStart w:id="91" w:name="_Toc518032054"/>
      <w:r>
        <w:rPr>
          <w:rStyle w:val="CharSectno"/>
        </w:rPr>
        <w:t>14</w:t>
      </w:r>
      <w:r>
        <w:rPr>
          <w:snapToGrid w:val="0"/>
        </w:rPr>
        <w:t>.</w:t>
      </w:r>
      <w:r>
        <w:rPr>
          <w:snapToGrid w:val="0"/>
        </w:rPr>
        <w:tab/>
        <w:t>Vessel movement in pilotage area, restrictions on; when 2 pilots required</w:t>
      </w:r>
      <w:bookmarkEnd w:id="90"/>
      <w:bookmarkEnd w:id="91"/>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$6 039.09 </w:t>
      </w:r>
      <w:r>
        <w:t>in respect of each occasion on which that vessel is required to be so piloted.</w:t>
      </w:r>
    </w:p>
    <w:p>
      <w:pPr>
        <w:pStyle w:val="Footnotesection"/>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w:t>
      </w:r>
    </w:p>
    <w:p>
      <w:pPr>
        <w:pStyle w:val="Heading3"/>
      </w:pPr>
      <w:bookmarkStart w:id="92" w:name="_Toc8976227"/>
      <w:bookmarkStart w:id="93" w:name="_Toc8977073"/>
      <w:bookmarkStart w:id="94" w:name="_Toc8983765"/>
      <w:bookmarkStart w:id="95" w:name="_Toc513795927"/>
      <w:bookmarkStart w:id="96" w:name="_Toc514927657"/>
      <w:bookmarkStart w:id="97" w:name="_Toc518032055"/>
      <w:r>
        <w:rPr>
          <w:rStyle w:val="CharDivNo"/>
        </w:rPr>
        <w:t>Division 3</w:t>
      </w:r>
      <w:r>
        <w:t> — </w:t>
      </w:r>
      <w:r>
        <w:rPr>
          <w:rStyle w:val="CharDivText"/>
        </w:rPr>
        <w:t>Charges</w:t>
      </w:r>
      <w:bookmarkEnd w:id="92"/>
      <w:bookmarkEnd w:id="93"/>
      <w:bookmarkEnd w:id="94"/>
      <w:bookmarkEnd w:id="95"/>
      <w:bookmarkEnd w:id="96"/>
      <w:bookmarkEnd w:id="97"/>
    </w:p>
    <w:p>
      <w:pPr>
        <w:pStyle w:val="Footnoteheading"/>
      </w:pPr>
      <w:r>
        <w:tab/>
        <w:t>[Heading inserted: Gazette 4 Jun 2010 p. 2436.]</w:t>
      </w:r>
    </w:p>
    <w:p>
      <w:pPr>
        <w:pStyle w:val="Heading5"/>
        <w:keepNext w:val="0"/>
        <w:keepLines w:val="0"/>
        <w:spacing w:before="180"/>
        <w:rPr>
          <w:snapToGrid w:val="0"/>
        </w:rPr>
      </w:pPr>
      <w:bookmarkStart w:id="98" w:name="_Toc8983766"/>
      <w:bookmarkStart w:id="99" w:name="_Toc518032056"/>
      <w:r>
        <w:rPr>
          <w:rStyle w:val="CharSectno"/>
        </w:rPr>
        <w:t>15</w:t>
      </w:r>
      <w:r>
        <w:rPr>
          <w:snapToGrid w:val="0"/>
        </w:rPr>
        <w:t>.</w:t>
      </w:r>
      <w:r>
        <w:rPr>
          <w:snapToGrid w:val="0"/>
        </w:rPr>
        <w:tab/>
        <w:t>Charge for pilotage (Sch. 3 Div. 1)</w:t>
      </w:r>
      <w:bookmarkEnd w:id="98"/>
      <w:bookmarkEnd w:id="99"/>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$993.84</w:t>
      </w:r>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w:t>
      </w:r>
      <w:r>
        <w:rPr>
          <w:spacing w:val="-2"/>
        </w:rPr>
        <w:t xml:space="preserve">.] </w:t>
      </w:r>
    </w:p>
    <w:p>
      <w:pPr>
        <w:pStyle w:val="Heading5"/>
      </w:pPr>
      <w:bookmarkStart w:id="100" w:name="_Toc8983767"/>
      <w:bookmarkStart w:id="101" w:name="_Toc518032057"/>
      <w:r>
        <w:rPr>
          <w:rStyle w:val="CharSectno"/>
        </w:rPr>
        <w:t>15A</w:t>
      </w:r>
      <w:r>
        <w:t>.</w:t>
      </w:r>
      <w:r>
        <w:tab/>
        <w:t>Charges for detaining etc. licensed pilot</w:t>
      </w:r>
      <w:bookmarkEnd w:id="100"/>
      <w:bookmarkEnd w:id="101"/>
    </w:p>
    <w:p>
      <w:pPr>
        <w:pStyle w:val="Subsection"/>
      </w:pPr>
      <w:r>
        <w:tab/>
        <w:t>(1)</w:t>
      </w:r>
      <w:r>
        <w:tab/>
        <w:t xml:space="preserve">In the event of a licensed pilot being detained at a vessel until such vessel is ready to leave the berth, a special charge of </w:t>
      </w:r>
      <w:r>
        <w:rPr>
          <w:bCs/>
          <w:szCs w:val="24"/>
        </w:rPr>
        <w:t xml:space="preserve">$990.12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$990.12 </w:t>
      </w:r>
      <w:r>
        <w:t xml:space="preserve">per hour, at the port of Wyndham for the period of the detention, except during overtime hours when the charge payable shall be </w:t>
      </w:r>
      <w:r>
        <w:rPr>
          <w:bCs/>
          <w:szCs w:val="24"/>
        </w:rPr>
        <w:t xml:space="preserve">$1 175.55 </w:t>
      </w:r>
      <w:r>
        <w:t>per hour.</w:t>
      </w:r>
    </w:p>
    <w:p>
      <w:pPr>
        <w:pStyle w:val="Footnotesection"/>
        <w:keepLines w:val="0"/>
        <w:ind w:left="890" w:hanging="890"/>
        <w:rPr>
          <w:spacing w:val="-2"/>
        </w:rPr>
      </w:pPr>
      <w:r>
        <w:tab/>
        <w:t>[Regulation 15A inserted: Gazette 23 Dec 2016 p. 5915; amended: Gazette 26 May 2017 p. 2645; 25 May 2018 p. 1645</w:t>
      </w:r>
      <w:r>
        <w:rPr>
          <w:spacing w:val="-2"/>
        </w:rPr>
        <w:t>.]</w:t>
      </w:r>
    </w:p>
    <w:p>
      <w:pPr>
        <w:pStyle w:val="Heading5"/>
        <w:rPr>
          <w:snapToGrid w:val="0"/>
        </w:rPr>
      </w:pPr>
      <w:bookmarkStart w:id="102" w:name="_Toc8983768"/>
      <w:bookmarkStart w:id="103" w:name="_Toc518032058"/>
      <w:r>
        <w:rPr>
          <w:rStyle w:val="CharSectno"/>
        </w:rPr>
        <w:t>15B</w:t>
      </w:r>
      <w:r>
        <w:rPr>
          <w:snapToGrid w:val="0"/>
        </w:rPr>
        <w:t>.</w:t>
      </w:r>
      <w:r>
        <w:rPr>
          <w:snapToGrid w:val="0"/>
        </w:rPr>
        <w:tab/>
        <w:t>Launch to run mooring lines, charges for</w:t>
      </w:r>
      <w:bookmarkEnd w:id="102"/>
      <w:bookmarkEnd w:id="10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$470.97 </w:t>
      </w:r>
      <w:r>
        <w:t xml:space="preserve">in respect of each hour or portion of an hour for which the launch is so used, except during overtime hours when the charge payable shall be </w:t>
      </w:r>
      <w:r>
        <w:rPr>
          <w:bCs/>
          <w:szCs w:val="24"/>
        </w:rPr>
        <w:t xml:space="preserve">$674.93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w:t>
      </w:r>
    </w:p>
    <w:p>
      <w:pPr>
        <w:pStyle w:val="Heading5"/>
      </w:pPr>
      <w:bookmarkStart w:id="104" w:name="_Toc8983769"/>
      <w:bookmarkStart w:id="105" w:name="_Toc518032059"/>
      <w:r>
        <w:rPr>
          <w:rStyle w:val="CharSectno"/>
        </w:rPr>
        <w:t>15C</w:t>
      </w:r>
      <w:r>
        <w:t>.</w:t>
      </w:r>
      <w:r>
        <w:tab/>
        <w:t>Charges for pilot remaining on board</w:t>
      </w:r>
      <w:bookmarkEnd w:id="104"/>
      <w:bookmarkEnd w:id="105"/>
    </w:p>
    <w:p>
      <w:pPr>
        <w:pStyle w:val="Subsection"/>
      </w:pPr>
      <w:r>
        <w:tab/>
      </w:r>
      <w:r>
        <w:tab/>
        <w:t xml:space="preserve">Where a pilot at a port is required to remain on board or at a vessel which is moored or at a berth, for any reason, there shall be a charge of </w:t>
      </w:r>
      <w:r>
        <w:rPr>
          <w:bCs/>
          <w:szCs w:val="24"/>
        </w:rPr>
        <w:t xml:space="preserve">$148.32 </w:t>
      </w:r>
      <w:r>
        <w:t xml:space="preserve">per hour, with a minimum charge of </w:t>
      </w:r>
      <w:r>
        <w:rPr>
          <w:bCs/>
          <w:szCs w:val="24"/>
        </w:rPr>
        <w:t xml:space="preserve">$993.84 </w:t>
      </w:r>
      <w:r>
        <w:t xml:space="preserve">and a maximum charge in any 24 hour period of </w:t>
      </w:r>
      <w:r>
        <w:rPr>
          <w:bCs/>
          <w:szCs w:val="24"/>
        </w:rPr>
        <w:t>$2 581.03</w:t>
      </w:r>
      <w:r>
        <w:t>, at the port of Wyndham.</w:t>
      </w:r>
    </w:p>
    <w:p>
      <w:pPr>
        <w:pStyle w:val="Footnotesection"/>
        <w:keepLines w:val="0"/>
        <w:ind w:left="890" w:hanging="890"/>
        <w:rPr>
          <w:spacing w:val="-2"/>
        </w:rPr>
      </w:pPr>
      <w:r>
        <w:tab/>
        <w:t>[Regulation 15C inserted: Gazette 23 Dec 2016 p. 5915; amended: Gazette 26 May 2017 p. 2645; 25 May 2018 p. 1645</w:t>
      </w:r>
      <w:r>
        <w:rPr>
          <w:spacing w:val="-2"/>
        </w:rPr>
        <w:t>.]</w:t>
      </w:r>
    </w:p>
    <w:p>
      <w:pPr>
        <w:pStyle w:val="Heading3"/>
        <w:spacing w:before="200"/>
      </w:pPr>
      <w:bookmarkStart w:id="106" w:name="_Toc8976232"/>
      <w:bookmarkStart w:id="107" w:name="_Toc8977078"/>
      <w:bookmarkStart w:id="108" w:name="_Toc8983770"/>
      <w:bookmarkStart w:id="109" w:name="_Toc513795932"/>
      <w:bookmarkStart w:id="110" w:name="_Toc514927662"/>
      <w:bookmarkStart w:id="111" w:name="_Toc518032060"/>
      <w:r>
        <w:rPr>
          <w:rStyle w:val="CharDivNo"/>
        </w:rPr>
        <w:t>Division 4</w:t>
      </w:r>
      <w:r>
        <w:t> — </w:t>
      </w:r>
      <w:r>
        <w:rPr>
          <w:rStyle w:val="CharDivText"/>
        </w:rPr>
        <w:t>Pilotage exemption certificates</w:t>
      </w:r>
      <w:bookmarkEnd w:id="106"/>
      <w:bookmarkEnd w:id="107"/>
      <w:bookmarkEnd w:id="108"/>
      <w:bookmarkEnd w:id="109"/>
      <w:bookmarkEnd w:id="110"/>
      <w:bookmarkEnd w:id="111"/>
    </w:p>
    <w:p>
      <w:pPr>
        <w:pStyle w:val="Footnoteheading"/>
        <w:spacing w:before="80"/>
      </w:pPr>
      <w:r>
        <w:tab/>
        <w:t>[Heading inserted: Gazette 4 Jun 2010 p. 2437.]</w:t>
      </w:r>
    </w:p>
    <w:p>
      <w:pPr>
        <w:pStyle w:val="Heading5"/>
        <w:spacing w:before="180"/>
        <w:rPr>
          <w:snapToGrid w:val="0"/>
        </w:rPr>
      </w:pPr>
      <w:bookmarkStart w:id="112" w:name="_Toc8983771"/>
      <w:bookmarkStart w:id="113" w:name="_Toc518032061"/>
      <w:r>
        <w:rPr>
          <w:rStyle w:val="CharSectno"/>
        </w:rPr>
        <w:t>16</w:t>
      </w:r>
      <w:r>
        <w:rPr>
          <w:snapToGrid w:val="0"/>
        </w:rPr>
        <w:t>.</w:t>
      </w:r>
      <w:r>
        <w:rPr>
          <w:snapToGrid w:val="0"/>
        </w:rPr>
        <w:tab/>
        <w:t>Who is entitled to certificate</w:t>
      </w:r>
      <w:bookmarkEnd w:id="112"/>
      <w:bookmarkEnd w:id="113"/>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$1 092.11</w:t>
      </w:r>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w:t>
      </w:r>
    </w:p>
    <w:p>
      <w:pPr>
        <w:pStyle w:val="Heading5"/>
        <w:rPr>
          <w:snapToGrid w:val="0"/>
        </w:rPr>
      </w:pPr>
      <w:bookmarkStart w:id="114" w:name="_Toc8983772"/>
      <w:bookmarkStart w:id="115" w:name="_Toc518032062"/>
      <w:r>
        <w:rPr>
          <w:rStyle w:val="CharSectno"/>
        </w:rPr>
        <w:t>16A</w:t>
      </w:r>
      <w:r>
        <w:rPr>
          <w:snapToGrid w:val="0"/>
        </w:rPr>
        <w:t>.</w:t>
      </w:r>
      <w:r>
        <w:rPr>
          <w:snapToGrid w:val="0"/>
        </w:rPr>
        <w:tab/>
        <w:t>Who is eligible to attempt r. 16B examination</w:t>
      </w:r>
      <w:bookmarkEnd w:id="114"/>
      <w:bookmarkEnd w:id="115"/>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16" w:name="_Toc8983773"/>
      <w:bookmarkStart w:id="117" w:name="_Toc518032063"/>
      <w:r>
        <w:rPr>
          <w:rStyle w:val="CharSectno"/>
        </w:rPr>
        <w:t>16B</w:t>
      </w:r>
      <w:r>
        <w:rPr>
          <w:snapToGrid w:val="0"/>
        </w:rPr>
        <w:t>.</w:t>
      </w:r>
      <w:r>
        <w:rPr>
          <w:snapToGrid w:val="0"/>
        </w:rPr>
        <w:tab/>
        <w:t>Examinations as to knowledge of port etc.</w:t>
      </w:r>
      <w:bookmarkEnd w:id="116"/>
      <w:bookmarkEnd w:id="117"/>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18" w:name="_Toc8983774"/>
      <w:bookmarkStart w:id="119" w:name="_Toc518032064"/>
      <w:r>
        <w:rPr>
          <w:rStyle w:val="CharSectno"/>
        </w:rPr>
        <w:t>16C</w:t>
      </w:r>
      <w:r>
        <w:rPr>
          <w:snapToGrid w:val="0"/>
        </w:rPr>
        <w:t>.</w:t>
      </w:r>
      <w:r>
        <w:rPr>
          <w:snapToGrid w:val="0"/>
        </w:rPr>
        <w:tab/>
        <w:t>Certificate of health</w:t>
      </w:r>
      <w:bookmarkEnd w:id="118"/>
      <w:bookmarkEnd w:id="11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20" w:name="_Toc8983775"/>
      <w:bookmarkStart w:id="121" w:name="_Toc518032065"/>
      <w:r>
        <w:rPr>
          <w:rStyle w:val="CharSectno"/>
        </w:rPr>
        <w:t>16D</w:t>
      </w:r>
      <w:r>
        <w:rPr>
          <w:snapToGrid w:val="0"/>
        </w:rPr>
        <w:t>.</w:t>
      </w:r>
      <w:r>
        <w:rPr>
          <w:snapToGrid w:val="0"/>
        </w:rPr>
        <w:tab/>
        <w:t>Determining maximum length overall of vessel for certificates</w:t>
      </w:r>
      <w:bookmarkEnd w:id="120"/>
      <w:bookmarkEnd w:id="121"/>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22" w:name="_Toc8983776"/>
      <w:bookmarkStart w:id="123" w:name="_Toc518032066"/>
      <w:r>
        <w:rPr>
          <w:rStyle w:val="CharSectno"/>
        </w:rPr>
        <w:t>16E</w:t>
      </w:r>
      <w:r>
        <w:rPr>
          <w:snapToGrid w:val="0"/>
        </w:rPr>
        <w:t>.</w:t>
      </w:r>
      <w:r>
        <w:rPr>
          <w:snapToGrid w:val="0"/>
        </w:rPr>
        <w:tab/>
        <w:t>Restrictions and conditions in certificates</w:t>
      </w:r>
      <w:bookmarkEnd w:id="122"/>
      <w:bookmarkEnd w:id="123"/>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24" w:name="_Toc8983777"/>
      <w:bookmarkStart w:id="125" w:name="_Toc518032067"/>
      <w:r>
        <w:rPr>
          <w:rStyle w:val="CharSectno"/>
        </w:rPr>
        <w:t>16F</w:t>
      </w:r>
      <w:r>
        <w:rPr>
          <w:snapToGrid w:val="0"/>
        </w:rPr>
        <w:t>.</w:t>
      </w:r>
      <w:r>
        <w:rPr>
          <w:snapToGrid w:val="0"/>
        </w:rPr>
        <w:tab/>
        <w:t>Certificates valid for only Australian crewed vessels</w:t>
      </w:r>
      <w:bookmarkEnd w:id="124"/>
      <w:bookmarkEnd w:id="125"/>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Gazette 19 Jul 1991 p. 3646; amended: Gazette 4 Jun 2010 p. 2438.] </w:t>
      </w:r>
    </w:p>
    <w:p>
      <w:pPr>
        <w:pStyle w:val="Heading5"/>
        <w:rPr>
          <w:snapToGrid w:val="0"/>
        </w:rPr>
      </w:pPr>
      <w:bookmarkStart w:id="126" w:name="_Toc8983778"/>
      <w:bookmarkStart w:id="127" w:name="_Toc518032068"/>
      <w:r>
        <w:rPr>
          <w:rStyle w:val="CharSectno"/>
        </w:rPr>
        <w:t>16G</w:t>
      </w:r>
      <w:r>
        <w:rPr>
          <w:snapToGrid w:val="0"/>
        </w:rPr>
        <w:t>.</w:t>
      </w:r>
      <w:r>
        <w:rPr>
          <w:snapToGrid w:val="0"/>
        </w:rPr>
        <w:tab/>
        <w:t>Use of certificate may be prohibited</w:t>
      </w:r>
      <w:bookmarkEnd w:id="126"/>
      <w:bookmarkEnd w:id="12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28" w:name="_Toc8983779"/>
      <w:bookmarkStart w:id="129" w:name="_Toc518032069"/>
      <w:r>
        <w:rPr>
          <w:rStyle w:val="CharSectno"/>
        </w:rPr>
        <w:t>16H</w:t>
      </w:r>
      <w:r>
        <w:rPr>
          <w:snapToGrid w:val="0"/>
        </w:rPr>
        <w:t>.</w:t>
      </w:r>
      <w:r>
        <w:rPr>
          <w:snapToGrid w:val="0"/>
        </w:rPr>
        <w:tab/>
        <w:t>Contents of certificate (Sch. 6)</w:t>
      </w:r>
      <w:bookmarkEnd w:id="128"/>
      <w:bookmarkEnd w:id="129"/>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30" w:name="_Toc8983780"/>
      <w:bookmarkStart w:id="131" w:name="_Toc518032070"/>
      <w:r>
        <w:rPr>
          <w:rStyle w:val="CharSectno"/>
        </w:rPr>
        <w:t>16I</w:t>
      </w:r>
      <w:r>
        <w:rPr>
          <w:snapToGrid w:val="0"/>
        </w:rPr>
        <w:t>.</w:t>
      </w:r>
      <w:r>
        <w:rPr>
          <w:snapToGrid w:val="0"/>
        </w:rPr>
        <w:tab/>
        <w:t>Register of certificates</w:t>
      </w:r>
      <w:bookmarkEnd w:id="130"/>
      <w:bookmarkEnd w:id="131"/>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32" w:name="_Toc8983781"/>
      <w:bookmarkStart w:id="133" w:name="_Toc518032071"/>
      <w:r>
        <w:rPr>
          <w:rStyle w:val="CharSectno"/>
        </w:rPr>
        <w:t>16J</w:t>
      </w:r>
      <w:r>
        <w:rPr>
          <w:snapToGrid w:val="0"/>
        </w:rPr>
        <w:t>.</w:t>
      </w:r>
      <w:r>
        <w:rPr>
          <w:snapToGrid w:val="0"/>
        </w:rPr>
        <w:tab/>
        <w:t>Pilotage exemption record book for exempt masters (Sch. 6)</w:t>
      </w:r>
      <w:bookmarkEnd w:id="132"/>
      <w:bookmarkEnd w:id="133"/>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34" w:name="_Toc8983782"/>
      <w:bookmarkStart w:id="135" w:name="_Toc518032072"/>
      <w:r>
        <w:rPr>
          <w:rStyle w:val="CharSectno"/>
        </w:rPr>
        <w:t>16K</w:t>
      </w:r>
      <w:r>
        <w:rPr>
          <w:snapToGrid w:val="0"/>
        </w:rPr>
        <w:t>.</w:t>
      </w:r>
      <w:r>
        <w:rPr>
          <w:snapToGrid w:val="0"/>
        </w:rPr>
        <w:tab/>
        <w:t>Certificate invalid if not used for one year or more</w:t>
      </w:r>
      <w:bookmarkEnd w:id="134"/>
      <w:bookmarkEnd w:id="135"/>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36" w:name="_Toc8983783"/>
      <w:bookmarkStart w:id="137" w:name="_Toc518032073"/>
      <w:r>
        <w:rPr>
          <w:rStyle w:val="CharSectno"/>
        </w:rPr>
        <w:t>16L</w:t>
      </w:r>
      <w:r>
        <w:rPr>
          <w:snapToGrid w:val="0"/>
        </w:rPr>
        <w:t>.</w:t>
      </w:r>
      <w:r>
        <w:rPr>
          <w:snapToGrid w:val="0"/>
        </w:rPr>
        <w:tab/>
        <w:t>Revalidation of certificate invalid under r. 16K</w:t>
      </w:r>
      <w:bookmarkEnd w:id="136"/>
      <w:bookmarkEnd w:id="137"/>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38" w:name="_Toc8983784"/>
      <w:bookmarkStart w:id="139" w:name="_Toc518032074"/>
      <w:r>
        <w:rPr>
          <w:rStyle w:val="CharSectno"/>
        </w:rPr>
        <w:t>16M</w:t>
      </w:r>
      <w:r>
        <w:rPr>
          <w:snapToGrid w:val="0"/>
        </w:rPr>
        <w:t>.</w:t>
      </w:r>
      <w:r>
        <w:rPr>
          <w:snapToGrid w:val="0"/>
        </w:rPr>
        <w:tab/>
        <w:t>Cancellation or suspension of certificate</w:t>
      </w:r>
      <w:bookmarkEnd w:id="138"/>
      <w:bookmarkEnd w:id="139"/>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40" w:name="_Toc8983785"/>
      <w:bookmarkStart w:id="141" w:name="_Toc518032075"/>
      <w:r>
        <w:rPr>
          <w:rStyle w:val="CharSectno"/>
        </w:rPr>
        <w:t>16N</w:t>
      </w:r>
      <w:r>
        <w:rPr>
          <w:snapToGrid w:val="0"/>
        </w:rPr>
        <w:t>.</w:t>
      </w:r>
      <w:r>
        <w:rPr>
          <w:snapToGrid w:val="0"/>
        </w:rPr>
        <w:tab/>
        <w:t>Appeals against cancellation or suspension</w:t>
      </w:r>
      <w:bookmarkEnd w:id="140"/>
      <w:bookmarkEnd w:id="141"/>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42" w:name="_Toc8983786"/>
      <w:bookmarkStart w:id="143" w:name="_Toc518032076"/>
      <w:r>
        <w:rPr>
          <w:rStyle w:val="CharSectno"/>
        </w:rPr>
        <w:t>17</w:t>
      </w:r>
      <w:r>
        <w:rPr>
          <w:snapToGrid w:val="0"/>
        </w:rPr>
        <w:t>.</w:t>
      </w:r>
      <w:r>
        <w:rPr>
          <w:snapToGrid w:val="0"/>
        </w:rPr>
        <w:tab/>
        <w:t>Flag required if no</w:t>
      </w:r>
      <w:r>
        <w:t xml:space="preserve"> licensed</w:t>
      </w:r>
      <w:r>
        <w:rPr>
          <w:snapToGrid w:val="0"/>
        </w:rPr>
        <w:t xml:space="preserve"> pilot on board</w:t>
      </w:r>
      <w:bookmarkEnd w:id="142"/>
      <w:bookmarkEnd w:id="14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44" w:name="_Toc8976249"/>
      <w:bookmarkStart w:id="145" w:name="_Toc8977095"/>
      <w:bookmarkStart w:id="146" w:name="_Toc8983787"/>
      <w:bookmarkStart w:id="147" w:name="_Toc513795949"/>
      <w:bookmarkStart w:id="148" w:name="_Toc514927679"/>
      <w:bookmarkStart w:id="149" w:name="_Toc518032077"/>
      <w:r>
        <w:rPr>
          <w:rStyle w:val="CharPartNo"/>
        </w:rPr>
        <w:t>Part 6</w:t>
      </w:r>
      <w:r>
        <w:rPr>
          <w:rStyle w:val="CharDivNo"/>
        </w:rPr>
        <w:t> </w:t>
      </w:r>
      <w:r>
        <w:t>—</w:t>
      </w:r>
      <w:r>
        <w:rPr>
          <w:rStyle w:val="CharDivText"/>
        </w:rPr>
        <w:t> </w:t>
      </w:r>
      <w:r>
        <w:rPr>
          <w:rStyle w:val="CharPartText"/>
        </w:rPr>
        <w:t>Conservancy dues</w:t>
      </w:r>
      <w:bookmarkEnd w:id="144"/>
      <w:bookmarkEnd w:id="145"/>
      <w:bookmarkEnd w:id="146"/>
      <w:bookmarkEnd w:id="147"/>
      <w:bookmarkEnd w:id="148"/>
      <w:bookmarkEnd w:id="149"/>
    </w:p>
    <w:p>
      <w:pPr>
        <w:pStyle w:val="Footnoteheading"/>
      </w:pPr>
      <w:r>
        <w:tab/>
        <w:t>[Heading inserted: Gazette 4 Jun 2010 p. 2441.]</w:t>
      </w:r>
    </w:p>
    <w:p>
      <w:pPr>
        <w:pStyle w:val="Heading5"/>
        <w:spacing w:before="180"/>
        <w:rPr>
          <w:snapToGrid w:val="0"/>
        </w:rPr>
      </w:pPr>
      <w:bookmarkStart w:id="150" w:name="_Toc8983788"/>
      <w:bookmarkStart w:id="151" w:name="_Toc518032078"/>
      <w:r>
        <w:rPr>
          <w:rStyle w:val="CharSectno"/>
        </w:rPr>
        <w:t>18</w:t>
      </w:r>
      <w:r>
        <w:rPr>
          <w:snapToGrid w:val="0"/>
        </w:rPr>
        <w:t>.</w:t>
      </w:r>
      <w:r>
        <w:rPr>
          <w:snapToGrid w:val="0"/>
        </w:rPr>
        <w:tab/>
        <w:t>Conservancy dues (Sch. 3 Div. 20)</w:t>
      </w:r>
      <w:bookmarkEnd w:id="150"/>
      <w:bookmarkEnd w:id="151"/>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52" w:name="_Toc8983789"/>
      <w:bookmarkStart w:id="153" w:name="_Toc518032079"/>
      <w:r>
        <w:rPr>
          <w:rStyle w:val="CharSectno"/>
        </w:rPr>
        <w:t>18A</w:t>
      </w:r>
      <w:r>
        <w:rPr>
          <w:snapToGrid w:val="0"/>
        </w:rPr>
        <w:t>.</w:t>
      </w:r>
      <w:r>
        <w:rPr>
          <w:snapToGrid w:val="0"/>
        </w:rPr>
        <w:tab/>
        <w:t>Gross registered tonnage, determining</w:t>
      </w:r>
      <w:bookmarkEnd w:id="152"/>
      <w:bookmarkEnd w:id="153"/>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54" w:name="_Toc8976252"/>
      <w:bookmarkStart w:id="155" w:name="_Toc8977098"/>
      <w:bookmarkStart w:id="156" w:name="_Toc8983790"/>
      <w:bookmarkStart w:id="157" w:name="_Toc513795952"/>
      <w:bookmarkStart w:id="158" w:name="_Toc514927682"/>
      <w:bookmarkStart w:id="159" w:name="_Toc518032080"/>
      <w:r>
        <w:rPr>
          <w:rStyle w:val="CharPartNo"/>
        </w:rPr>
        <w:t>Part 7</w:t>
      </w:r>
      <w:r>
        <w:rPr>
          <w:b w:val="0"/>
        </w:rPr>
        <w:t> </w:t>
      </w:r>
      <w:r>
        <w:t>—</w:t>
      </w:r>
      <w:r>
        <w:rPr>
          <w:b w:val="0"/>
        </w:rPr>
        <w:t> </w:t>
      </w:r>
      <w:r>
        <w:rPr>
          <w:rStyle w:val="CharPartText"/>
        </w:rPr>
        <w:t>Regulation of other matters</w:t>
      </w:r>
      <w:bookmarkEnd w:id="154"/>
      <w:bookmarkEnd w:id="155"/>
      <w:bookmarkEnd w:id="156"/>
      <w:bookmarkEnd w:id="157"/>
      <w:bookmarkEnd w:id="158"/>
      <w:bookmarkEnd w:id="159"/>
    </w:p>
    <w:p>
      <w:pPr>
        <w:pStyle w:val="Footnoteheading"/>
        <w:spacing w:before="80"/>
      </w:pPr>
      <w:r>
        <w:tab/>
        <w:t>[Heading inserted: Gazette 4 Jun 2010 p. 2441.]</w:t>
      </w:r>
    </w:p>
    <w:p>
      <w:pPr>
        <w:pStyle w:val="Heading3"/>
        <w:spacing w:before="260"/>
      </w:pPr>
      <w:bookmarkStart w:id="160" w:name="_Toc8976253"/>
      <w:bookmarkStart w:id="161" w:name="_Toc8977099"/>
      <w:bookmarkStart w:id="162" w:name="_Toc8983791"/>
      <w:bookmarkStart w:id="163" w:name="_Toc513795953"/>
      <w:bookmarkStart w:id="164" w:name="_Toc514927683"/>
      <w:bookmarkStart w:id="165" w:name="_Toc518032081"/>
      <w:r>
        <w:rPr>
          <w:rStyle w:val="CharDivNo"/>
        </w:rPr>
        <w:t>Division 1</w:t>
      </w:r>
      <w:r>
        <w:t> — </w:t>
      </w:r>
      <w:r>
        <w:rPr>
          <w:rStyle w:val="CharDivText"/>
        </w:rPr>
        <w:t>General</w:t>
      </w:r>
      <w:bookmarkEnd w:id="160"/>
      <w:bookmarkEnd w:id="161"/>
      <w:bookmarkEnd w:id="162"/>
      <w:bookmarkEnd w:id="163"/>
      <w:bookmarkEnd w:id="164"/>
      <w:bookmarkEnd w:id="165"/>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66" w:name="_Toc8983792"/>
      <w:bookmarkStart w:id="167" w:name="_Toc518032082"/>
      <w:r>
        <w:rPr>
          <w:rStyle w:val="CharSectno"/>
        </w:rPr>
        <w:t>19</w:t>
      </w:r>
      <w:r>
        <w:rPr>
          <w:snapToGrid w:val="0"/>
        </w:rPr>
        <w:t>.</w:t>
      </w:r>
      <w:r>
        <w:rPr>
          <w:snapToGrid w:val="0"/>
        </w:rPr>
        <w:tab/>
        <w:t>H</w:t>
      </w:r>
      <w:r>
        <w:t>arbour masters’ powers</w:t>
      </w:r>
      <w:bookmarkEnd w:id="166"/>
      <w:bookmarkEnd w:id="167"/>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68" w:name="_Toc8983793"/>
      <w:bookmarkStart w:id="169" w:name="_Toc518032083"/>
      <w:r>
        <w:rPr>
          <w:rStyle w:val="CharSectno"/>
        </w:rPr>
        <w:t>20</w:t>
      </w:r>
      <w:r>
        <w:rPr>
          <w:snapToGrid w:val="0"/>
        </w:rPr>
        <w:t>.</w:t>
      </w:r>
      <w:r>
        <w:rPr>
          <w:snapToGrid w:val="0"/>
        </w:rPr>
        <w:tab/>
        <w:t>Masters’ duties in port</w:t>
      </w:r>
      <w:bookmarkEnd w:id="168"/>
      <w:bookmarkEnd w:id="169"/>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70" w:name="_Toc8983794"/>
      <w:bookmarkStart w:id="171" w:name="_Toc518032084"/>
      <w:r>
        <w:rPr>
          <w:rStyle w:val="CharSectno"/>
        </w:rPr>
        <w:t>21</w:t>
      </w:r>
      <w:r>
        <w:rPr>
          <w:snapToGrid w:val="0"/>
        </w:rPr>
        <w:t>.</w:t>
      </w:r>
      <w:r>
        <w:rPr>
          <w:snapToGrid w:val="0"/>
        </w:rPr>
        <w:tab/>
        <w:t>Anchoring etc. in port, masters’ duties as to</w:t>
      </w:r>
      <w:bookmarkEnd w:id="170"/>
      <w:bookmarkEnd w:id="171"/>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72" w:name="_Toc8983795"/>
      <w:bookmarkStart w:id="173" w:name="_Toc518032085"/>
      <w:r>
        <w:rPr>
          <w:rStyle w:val="CharSectno"/>
        </w:rPr>
        <w:t>22</w:t>
      </w:r>
      <w:r>
        <w:rPr>
          <w:snapToGrid w:val="0"/>
        </w:rPr>
        <w:t>.</w:t>
      </w:r>
      <w:r>
        <w:rPr>
          <w:snapToGrid w:val="0"/>
        </w:rPr>
        <w:tab/>
        <w:t>H</w:t>
      </w:r>
      <w:r>
        <w:t>arbour master</w:t>
      </w:r>
      <w:r>
        <w:rPr>
          <w:snapToGrid w:val="0"/>
        </w:rPr>
        <w:t xml:space="preserve"> may order scuttling</w:t>
      </w:r>
      <w:bookmarkEnd w:id="172"/>
      <w:bookmarkEnd w:id="173"/>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74" w:name="_Toc8983796"/>
      <w:bookmarkStart w:id="175" w:name="_Toc518032086"/>
      <w:r>
        <w:rPr>
          <w:rStyle w:val="CharSectno"/>
        </w:rPr>
        <w:t>23</w:t>
      </w:r>
      <w:r>
        <w:rPr>
          <w:snapToGrid w:val="0"/>
        </w:rPr>
        <w:t>.</w:t>
      </w:r>
      <w:r>
        <w:rPr>
          <w:snapToGrid w:val="0"/>
        </w:rPr>
        <w:tab/>
        <w:t>Gangways, provision and use of</w:t>
      </w:r>
      <w:bookmarkEnd w:id="174"/>
      <w:bookmarkEnd w:id="175"/>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76" w:name="_Toc8983797"/>
      <w:bookmarkStart w:id="177" w:name="_Toc518032087"/>
      <w:r>
        <w:rPr>
          <w:rStyle w:val="CharSectno"/>
        </w:rPr>
        <w:t>24</w:t>
      </w:r>
      <w:r>
        <w:rPr>
          <w:snapToGrid w:val="0"/>
        </w:rPr>
        <w:t>.</w:t>
      </w:r>
      <w:r>
        <w:rPr>
          <w:snapToGrid w:val="0"/>
        </w:rPr>
        <w:tab/>
        <w:t>Watch keeping etc. requirements in port</w:t>
      </w:r>
      <w:bookmarkEnd w:id="176"/>
      <w:bookmarkEnd w:id="177"/>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178" w:name="_Toc8983798"/>
      <w:bookmarkStart w:id="179" w:name="_Toc518032088"/>
      <w:r>
        <w:rPr>
          <w:rStyle w:val="CharSectno"/>
        </w:rPr>
        <w:t>25</w:t>
      </w:r>
      <w:r>
        <w:rPr>
          <w:snapToGrid w:val="0"/>
        </w:rPr>
        <w:t>.</w:t>
      </w:r>
      <w:r>
        <w:rPr>
          <w:snapToGrid w:val="0"/>
        </w:rPr>
        <w:tab/>
        <w:t>Naked lights etc. on vessels at wharves etc.</w:t>
      </w:r>
      <w:bookmarkEnd w:id="178"/>
      <w:bookmarkEnd w:id="179"/>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180" w:name="_Toc8983799"/>
      <w:bookmarkStart w:id="181" w:name="_Toc518032089"/>
      <w:r>
        <w:rPr>
          <w:rStyle w:val="CharSectno"/>
        </w:rPr>
        <w:t>26</w:t>
      </w:r>
      <w:r>
        <w:rPr>
          <w:snapToGrid w:val="0"/>
        </w:rPr>
        <w:t>.</w:t>
      </w:r>
      <w:r>
        <w:rPr>
          <w:snapToGrid w:val="0"/>
        </w:rPr>
        <w:tab/>
        <w:t>Fires on vessels, notification and extinguishment of</w:t>
      </w:r>
      <w:bookmarkEnd w:id="180"/>
      <w:bookmarkEnd w:id="181"/>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182" w:name="_Toc8983800"/>
      <w:bookmarkStart w:id="183" w:name="_Toc518032090"/>
      <w:r>
        <w:rPr>
          <w:rStyle w:val="CharSectno"/>
        </w:rPr>
        <w:t>27</w:t>
      </w:r>
      <w:r>
        <w:rPr>
          <w:snapToGrid w:val="0"/>
        </w:rPr>
        <w:t>.</w:t>
      </w:r>
      <w:r>
        <w:rPr>
          <w:snapToGrid w:val="0"/>
        </w:rPr>
        <w:tab/>
        <w:t>Waste disposal, masters’ duties as to</w:t>
      </w:r>
      <w:bookmarkEnd w:id="182"/>
      <w:bookmarkEnd w:id="183"/>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184" w:name="_Toc8983801"/>
      <w:bookmarkStart w:id="185" w:name="_Toc518032091"/>
      <w:r>
        <w:rPr>
          <w:rStyle w:val="CharSectno"/>
        </w:rPr>
        <w:t>28</w:t>
      </w:r>
      <w:r>
        <w:rPr>
          <w:snapToGrid w:val="0"/>
        </w:rPr>
        <w:t>.</w:t>
      </w:r>
      <w:r>
        <w:rPr>
          <w:snapToGrid w:val="0"/>
        </w:rPr>
        <w:tab/>
        <w:t>Carcasses, debris etc., not to be thrown overboard</w:t>
      </w:r>
      <w:bookmarkEnd w:id="184"/>
      <w:bookmarkEnd w:id="18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6" w:name="_Toc8983802"/>
      <w:bookmarkStart w:id="187" w:name="_Toc518032092"/>
      <w:r>
        <w:rPr>
          <w:rStyle w:val="CharSectno"/>
        </w:rPr>
        <w:t>29</w:t>
      </w:r>
      <w:r>
        <w:rPr>
          <w:snapToGrid w:val="0"/>
        </w:rPr>
        <w:t>.</w:t>
      </w:r>
      <w:r>
        <w:rPr>
          <w:snapToGrid w:val="0"/>
        </w:rPr>
        <w:tab/>
        <w:t>Smoking in holds, prohibition of</w:t>
      </w:r>
      <w:bookmarkEnd w:id="186"/>
      <w:bookmarkEnd w:id="187"/>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188" w:name="_Toc8976265"/>
      <w:bookmarkStart w:id="189" w:name="_Toc8977111"/>
      <w:bookmarkStart w:id="190" w:name="_Toc8983803"/>
      <w:bookmarkStart w:id="191" w:name="_Toc513795965"/>
      <w:bookmarkStart w:id="192" w:name="_Toc514927695"/>
      <w:bookmarkStart w:id="193" w:name="_Toc518032093"/>
      <w:r>
        <w:rPr>
          <w:rStyle w:val="CharDivNo"/>
        </w:rPr>
        <w:t>Division 2</w:t>
      </w:r>
      <w:r>
        <w:t> — </w:t>
      </w:r>
      <w:r>
        <w:rPr>
          <w:rStyle w:val="CharDivText"/>
        </w:rPr>
        <w:t>Oil vessels</w:t>
      </w:r>
      <w:bookmarkEnd w:id="188"/>
      <w:bookmarkEnd w:id="189"/>
      <w:bookmarkEnd w:id="190"/>
      <w:bookmarkEnd w:id="191"/>
      <w:bookmarkEnd w:id="192"/>
      <w:bookmarkEnd w:id="193"/>
    </w:p>
    <w:p>
      <w:pPr>
        <w:pStyle w:val="Footnoteheading"/>
      </w:pPr>
      <w:r>
        <w:tab/>
        <w:t>[Heading inserted: Gazette 4 Jun 2010 p. 2441.]</w:t>
      </w:r>
    </w:p>
    <w:p>
      <w:pPr>
        <w:pStyle w:val="Heading5"/>
        <w:keepLines w:val="0"/>
        <w:rPr>
          <w:snapToGrid w:val="0"/>
        </w:rPr>
      </w:pPr>
      <w:bookmarkStart w:id="194" w:name="_Toc8983804"/>
      <w:bookmarkStart w:id="195" w:name="_Toc518032094"/>
      <w:r>
        <w:rPr>
          <w:rStyle w:val="CharSectno"/>
        </w:rPr>
        <w:t>30</w:t>
      </w:r>
      <w:r>
        <w:rPr>
          <w:snapToGrid w:val="0"/>
        </w:rPr>
        <w:t>.</w:t>
      </w:r>
      <w:r>
        <w:rPr>
          <w:snapToGrid w:val="0"/>
        </w:rPr>
        <w:tab/>
        <w:t>Terms used</w:t>
      </w:r>
      <w:bookmarkEnd w:id="194"/>
      <w:bookmarkEnd w:id="195"/>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96" w:name="_Toc8983805"/>
      <w:bookmarkStart w:id="197" w:name="_Toc518032095"/>
      <w:r>
        <w:rPr>
          <w:rStyle w:val="CharSectno"/>
        </w:rPr>
        <w:t>31</w:t>
      </w:r>
      <w:r>
        <w:rPr>
          <w:snapToGrid w:val="0"/>
        </w:rPr>
        <w:t>.</w:t>
      </w:r>
      <w:r>
        <w:rPr>
          <w:snapToGrid w:val="0"/>
        </w:rPr>
        <w:tab/>
        <w:t>Flag required on oil vessel</w:t>
      </w:r>
      <w:bookmarkEnd w:id="196"/>
      <w:bookmarkEnd w:id="197"/>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98" w:name="_Toc8983806"/>
      <w:bookmarkStart w:id="199" w:name="_Toc518032096"/>
      <w:r>
        <w:rPr>
          <w:rStyle w:val="CharSectno"/>
        </w:rPr>
        <w:t>32</w:t>
      </w:r>
      <w:r>
        <w:rPr>
          <w:snapToGrid w:val="0"/>
        </w:rPr>
        <w:t>.</w:t>
      </w:r>
      <w:r>
        <w:rPr>
          <w:snapToGrid w:val="0"/>
        </w:rPr>
        <w:tab/>
        <w:t>Notice of intention to load or discharge inflammable liquid</w:t>
      </w:r>
      <w:bookmarkEnd w:id="198"/>
      <w:bookmarkEnd w:id="199"/>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200" w:name="_Toc8983807"/>
      <w:bookmarkStart w:id="201" w:name="_Toc518032097"/>
      <w:r>
        <w:rPr>
          <w:rStyle w:val="CharSectno"/>
        </w:rPr>
        <w:t>33</w:t>
      </w:r>
      <w:r>
        <w:rPr>
          <w:snapToGrid w:val="0"/>
        </w:rPr>
        <w:t>.</w:t>
      </w:r>
      <w:r>
        <w:rPr>
          <w:snapToGrid w:val="0"/>
        </w:rPr>
        <w:tab/>
        <w:t>Inflammable liquids not to be discharged or loaded without permission</w:t>
      </w:r>
      <w:bookmarkEnd w:id="200"/>
      <w:bookmarkEnd w:id="201"/>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02" w:name="_Toc8983808"/>
      <w:bookmarkStart w:id="203" w:name="_Toc518032098"/>
      <w:r>
        <w:rPr>
          <w:rStyle w:val="CharSectno"/>
        </w:rPr>
        <w:t>34</w:t>
      </w:r>
      <w:r>
        <w:rPr>
          <w:snapToGrid w:val="0"/>
        </w:rPr>
        <w:t>.</w:t>
      </w:r>
      <w:r>
        <w:rPr>
          <w:snapToGrid w:val="0"/>
        </w:rPr>
        <w:tab/>
        <w:t>Oil vessel to be moored as directed</w:t>
      </w:r>
      <w:bookmarkEnd w:id="202"/>
      <w:bookmarkEnd w:id="20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04" w:name="_Toc8983809"/>
      <w:bookmarkStart w:id="205" w:name="_Toc518032099"/>
      <w:r>
        <w:rPr>
          <w:rStyle w:val="CharSectno"/>
        </w:rPr>
        <w:t>35</w:t>
      </w:r>
      <w:r>
        <w:rPr>
          <w:snapToGrid w:val="0"/>
        </w:rPr>
        <w:t>.</w:t>
      </w:r>
      <w:r>
        <w:rPr>
          <w:snapToGrid w:val="0"/>
        </w:rPr>
        <w:tab/>
        <w:t>Oil vessel with inflammable liquids below deck, duties of master of</w:t>
      </w:r>
      <w:bookmarkEnd w:id="204"/>
      <w:bookmarkEnd w:id="205"/>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06" w:name="_Toc8983810"/>
      <w:bookmarkStart w:id="207" w:name="_Toc518032100"/>
      <w:r>
        <w:rPr>
          <w:rStyle w:val="CharSectno"/>
        </w:rPr>
        <w:t>36</w:t>
      </w:r>
      <w:r>
        <w:rPr>
          <w:snapToGrid w:val="0"/>
        </w:rPr>
        <w:t>.</w:t>
      </w:r>
      <w:r>
        <w:rPr>
          <w:snapToGrid w:val="0"/>
        </w:rPr>
        <w:tab/>
        <w:t>Oil vessel loading or unloading inflammable liquid, restricted access to etc.</w:t>
      </w:r>
      <w:bookmarkEnd w:id="206"/>
      <w:bookmarkEnd w:id="207"/>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08" w:name="_Toc8983811"/>
      <w:bookmarkStart w:id="209" w:name="_Toc518032101"/>
      <w:r>
        <w:rPr>
          <w:rStyle w:val="CharSectno"/>
        </w:rPr>
        <w:t>37</w:t>
      </w:r>
      <w:r>
        <w:rPr>
          <w:snapToGrid w:val="0"/>
        </w:rPr>
        <w:t>.</w:t>
      </w:r>
      <w:r>
        <w:rPr>
          <w:snapToGrid w:val="0"/>
        </w:rPr>
        <w:tab/>
        <w:t>Smoking etc. prohibited during loading or unloading inflammable liquid</w:t>
      </w:r>
      <w:bookmarkEnd w:id="208"/>
      <w:bookmarkEnd w:id="209"/>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10" w:name="_Toc8983812"/>
      <w:bookmarkStart w:id="211" w:name="_Toc518032102"/>
      <w:r>
        <w:rPr>
          <w:rStyle w:val="CharSectno"/>
        </w:rPr>
        <w:t>38</w:t>
      </w:r>
      <w:r>
        <w:rPr>
          <w:snapToGrid w:val="0"/>
        </w:rPr>
        <w:t>.</w:t>
      </w:r>
      <w:r>
        <w:rPr>
          <w:snapToGrid w:val="0"/>
        </w:rPr>
        <w:tab/>
        <w:t>Oil vessel with tanks open, use of fires etc. on or near prohibited</w:t>
      </w:r>
      <w:bookmarkEnd w:id="210"/>
      <w:bookmarkEnd w:id="211"/>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12" w:name="_Toc8983813"/>
      <w:bookmarkStart w:id="213" w:name="_Toc518032103"/>
      <w:r>
        <w:rPr>
          <w:rStyle w:val="CharSectno"/>
        </w:rPr>
        <w:t>39</w:t>
      </w:r>
      <w:r>
        <w:rPr>
          <w:snapToGrid w:val="0"/>
        </w:rPr>
        <w:t>.</w:t>
      </w:r>
      <w:r>
        <w:rPr>
          <w:snapToGrid w:val="0"/>
        </w:rPr>
        <w:tab/>
        <w:t>Pumping inflammable liquid between oil vessel and tank, master’s duties as to</w:t>
      </w:r>
      <w:bookmarkEnd w:id="212"/>
      <w:bookmarkEnd w:id="213"/>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14" w:name="_Toc8983814"/>
      <w:bookmarkStart w:id="215" w:name="_Toc518032104"/>
      <w:r>
        <w:rPr>
          <w:rStyle w:val="CharSectno"/>
        </w:rPr>
        <w:t>40</w:t>
      </w:r>
      <w:r>
        <w:rPr>
          <w:snapToGrid w:val="0"/>
        </w:rPr>
        <w:t>.</w:t>
      </w:r>
      <w:r>
        <w:rPr>
          <w:snapToGrid w:val="0"/>
        </w:rPr>
        <w:tab/>
        <w:t>Tanks to be closed during pumping; pumping to cease if leak occurs</w:t>
      </w:r>
      <w:bookmarkEnd w:id="214"/>
      <w:bookmarkEnd w:id="21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16" w:name="_Toc8983815"/>
      <w:bookmarkStart w:id="217" w:name="_Toc518032105"/>
      <w:r>
        <w:rPr>
          <w:rStyle w:val="CharSectno"/>
        </w:rPr>
        <w:t>41</w:t>
      </w:r>
      <w:r>
        <w:rPr>
          <w:snapToGrid w:val="0"/>
        </w:rPr>
        <w:t>.</w:t>
      </w:r>
      <w:r>
        <w:rPr>
          <w:snapToGrid w:val="0"/>
        </w:rPr>
        <w:tab/>
        <w:t>Loading or unloading inflammable liquids at night</w:t>
      </w:r>
      <w:bookmarkEnd w:id="216"/>
      <w:bookmarkEnd w:id="217"/>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18" w:name="_Toc8983816"/>
      <w:bookmarkStart w:id="219" w:name="_Toc518032106"/>
      <w:r>
        <w:rPr>
          <w:rStyle w:val="CharSectno"/>
        </w:rPr>
        <w:t>42</w:t>
      </w:r>
      <w:r>
        <w:rPr>
          <w:snapToGrid w:val="0"/>
        </w:rPr>
        <w:t>.</w:t>
      </w:r>
      <w:r>
        <w:rPr>
          <w:snapToGrid w:val="0"/>
        </w:rPr>
        <w:tab/>
        <w:t>Procedure on completing discharge of inflammable liquid</w:t>
      </w:r>
      <w:bookmarkEnd w:id="218"/>
      <w:bookmarkEnd w:id="219"/>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20" w:name="_Toc8983817"/>
      <w:bookmarkStart w:id="221" w:name="_Toc518032107"/>
      <w:r>
        <w:rPr>
          <w:rStyle w:val="CharSectno"/>
        </w:rPr>
        <w:t>43</w:t>
      </w:r>
      <w:r>
        <w:rPr>
          <w:snapToGrid w:val="0"/>
        </w:rPr>
        <w:t>.</w:t>
      </w:r>
      <w:r>
        <w:rPr>
          <w:snapToGrid w:val="0"/>
        </w:rPr>
        <w:tab/>
        <w:t>No fires or ballasting while tanks are open</w:t>
      </w:r>
      <w:bookmarkEnd w:id="220"/>
      <w:bookmarkEnd w:id="221"/>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22" w:name="_Toc8983818"/>
      <w:bookmarkStart w:id="223" w:name="_Toc518032108"/>
      <w:r>
        <w:rPr>
          <w:rStyle w:val="CharSectno"/>
        </w:rPr>
        <w:t>44</w:t>
      </w:r>
      <w:r>
        <w:rPr>
          <w:snapToGrid w:val="0"/>
        </w:rPr>
        <w:t>.</w:t>
      </w:r>
      <w:r>
        <w:rPr>
          <w:snapToGrid w:val="0"/>
        </w:rPr>
        <w:tab/>
        <w:t>Pipelines etc. to be oil and vapour tight</w:t>
      </w:r>
      <w:bookmarkEnd w:id="222"/>
      <w:bookmarkEnd w:id="22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24" w:name="_Toc8983819"/>
      <w:bookmarkStart w:id="225" w:name="_Toc518032109"/>
      <w:r>
        <w:rPr>
          <w:rStyle w:val="CharSectno"/>
        </w:rPr>
        <w:t>45</w:t>
      </w:r>
      <w:r>
        <w:rPr>
          <w:snapToGrid w:val="0"/>
        </w:rPr>
        <w:t>.</w:t>
      </w:r>
      <w:r>
        <w:rPr>
          <w:snapToGrid w:val="0"/>
        </w:rPr>
        <w:tab/>
        <w:t>Oil vessel to have steel hawsers to permit towing</w:t>
      </w:r>
      <w:bookmarkEnd w:id="224"/>
      <w:bookmarkEnd w:id="225"/>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26" w:name="_Toc8983820"/>
      <w:bookmarkStart w:id="227" w:name="_Toc518032110"/>
      <w:r>
        <w:rPr>
          <w:rStyle w:val="CharSectno"/>
        </w:rPr>
        <w:t>46</w:t>
      </w:r>
      <w:r>
        <w:rPr>
          <w:snapToGrid w:val="0"/>
        </w:rPr>
        <w:t>.</w:t>
      </w:r>
      <w:r>
        <w:rPr>
          <w:snapToGrid w:val="0"/>
        </w:rPr>
        <w:tab/>
        <w:t>Preventing fire, master of oil vessel’s duties as to</w:t>
      </w:r>
      <w:bookmarkEnd w:id="226"/>
      <w:bookmarkEnd w:id="22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28" w:name="_Toc8983821"/>
      <w:bookmarkStart w:id="229" w:name="_Toc518032111"/>
      <w:r>
        <w:rPr>
          <w:rStyle w:val="CharSectno"/>
        </w:rPr>
        <w:t>47</w:t>
      </w:r>
      <w:r>
        <w:rPr>
          <w:snapToGrid w:val="0"/>
        </w:rPr>
        <w:t>.</w:t>
      </w:r>
      <w:r>
        <w:rPr>
          <w:snapToGrid w:val="0"/>
        </w:rPr>
        <w:tab/>
      </w:r>
      <w:r>
        <w:t>Harbour master</w:t>
      </w:r>
      <w:r>
        <w:rPr>
          <w:snapToGrid w:val="0"/>
        </w:rPr>
        <w:t xml:space="preserve"> may inspect oil vessel</w:t>
      </w:r>
      <w:bookmarkEnd w:id="228"/>
      <w:bookmarkEnd w:id="229"/>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30" w:name="_Toc8983822"/>
      <w:bookmarkStart w:id="231" w:name="_Toc518032112"/>
      <w:r>
        <w:rPr>
          <w:rStyle w:val="CharSectno"/>
        </w:rPr>
        <w:t>48</w:t>
      </w:r>
      <w:r>
        <w:rPr>
          <w:snapToGrid w:val="0"/>
        </w:rPr>
        <w:t>.</w:t>
      </w:r>
      <w:r>
        <w:rPr>
          <w:snapToGrid w:val="0"/>
        </w:rPr>
        <w:tab/>
        <w:t>Wharf to be barricaded while loading and unloading inflammable liquid</w:t>
      </w:r>
      <w:bookmarkEnd w:id="230"/>
      <w:bookmarkEnd w:id="231"/>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32" w:name="_Toc8976285"/>
      <w:bookmarkStart w:id="233" w:name="_Toc8977131"/>
      <w:bookmarkStart w:id="234" w:name="_Toc8983823"/>
      <w:bookmarkStart w:id="235" w:name="_Toc513795985"/>
      <w:bookmarkStart w:id="236" w:name="_Toc514927715"/>
      <w:bookmarkStart w:id="237" w:name="_Toc518032113"/>
      <w:r>
        <w:rPr>
          <w:rStyle w:val="CharPartNo"/>
        </w:rPr>
        <w:t>Part 8</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p>
    <w:p>
      <w:pPr>
        <w:pStyle w:val="Footnoteheading"/>
      </w:pPr>
      <w:r>
        <w:tab/>
        <w:t>[Heading inserted: Gazette 4 Jun 2010 p. 2442.]</w:t>
      </w:r>
    </w:p>
    <w:p>
      <w:pPr>
        <w:pStyle w:val="Heading5"/>
        <w:spacing w:before="180"/>
        <w:rPr>
          <w:snapToGrid w:val="0"/>
        </w:rPr>
      </w:pPr>
      <w:bookmarkStart w:id="238" w:name="_Toc8983824"/>
      <w:bookmarkStart w:id="239" w:name="_Toc518032114"/>
      <w:r>
        <w:rPr>
          <w:rStyle w:val="CharSectno"/>
        </w:rPr>
        <w:t>49</w:t>
      </w:r>
      <w:r>
        <w:rPr>
          <w:snapToGrid w:val="0"/>
        </w:rPr>
        <w:t>.</w:t>
      </w:r>
      <w:r>
        <w:rPr>
          <w:snapToGrid w:val="0"/>
        </w:rPr>
        <w:tab/>
        <w:t>Police officer’s powers to enforce these regulations</w:t>
      </w:r>
      <w:bookmarkEnd w:id="238"/>
      <w:bookmarkEnd w:id="239"/>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40" w:name="_Toc8983825"/>
      <w:bookmarkStart w:id="241" w:name="_Toc518032115"/>
      <w:r>
        <w:rPr>
          <w:rStyle w:val="CharSectno"/>
        </w:rPr>
        <w:t>50</w:t>
      </w:r>
      <w:r>
        <w:rPr>
          <w:snapToGrid w:val="0"/>
        </w:rPr>
        <w:t>.</w:t>
      </w:r>
      <w:r>
        <w:rPr>
          <w:snapToGrid w:val="0"/>
        </w:rPr>
        <w:tab/>
        <w:t>Master responsible for compliance with regulations</w:t>
      </w:r>
      <w:bookmarkEnd w:id="240"/>
      <w:bookmarkEnd w:id="241"/>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42" w:name="_Toc8983826"/>
      <w:bookmarkStart w:id="243" w:name="_Toc518032116"/>
      <w:r>
        <w:rPr>
          <w:rStyle w:val="CharSectno"/>
        </w:rPr>
        <w:t>51</w:t>
      </w:r>
      <w:r>
        <w:rPr>
          <w:snapToGrid w:val="0"/>
        </w:rPr>
        <w:t>.</w:t>
      </w:r>
      <w:r>
        <w:rPr>
          <w:snapToGrid w:val="0"/>
        </w:rPr>
        <w:tab/>
        <w:t>General offence and penalty</w:t>
      </w:r>
      <w:bookmarkEnd w:id="242"/>
      <w:bookmarkEnd w:id="243"/>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44" w:name="_Toc8976289"/>
      <w:bookmarkStart w:id="245" w:name="_Toc8977135"/>
      <w:bookmarkStart w:id="246" w:name="_Toc8983827"/>
      <w:bookmarkStart w:id="247" w:name="_Toc513795989"/>
      <w:bookmarkStart w:id="248" w:name="_Toc514927719"/>
      <w:bookmarkStart w:id="249" w:name="_Toc518032117"/>
      <w:r>
        <w:rPr>
          <w:rStyle w:val="CharPartNo"/>
        </w:rPr>
        <w:t>Part 9</w:t>
      </w:r>
      <w:r>
        <w:rPr>
          <w:rStyle w:val="CharDivNo"/>
        </w:rPr>
        <w:t> </w:t>
      </w:r>
      <w:r>
        <w:t>—</w:t>
      </w:r>
      <w:r>
        <w:rPr>
          <w:rStyle w:val="CharDivText"/>
        </w:rPr>
        <w:t> </w:t>
      </w:r>
      <w:r>
        <w:rPr>
          <w:rStyle w:val="CharPartText"/>
        </w:rPr>
        <w:t>Transitional provisions</w:t>
      </w:r>
      <w:bookmarkEnd w:id="244"/>
      <w:bookmarkEnd w:id="245"/>
      <w:bookmarkEnd w:id="246"/>
      <w:bookmarkEnd w:id="247"/>
      <w:bookmarkEnd w:id="248"/>
      <w:bookmarkEnd w:id="249"/>
    </w:p>
    <w:p>
      <w:pPr>
        <w:pStyle w:val="Footnoteheading"/>
      </w:pPr>
      <w:r>
        <w:tab/>
        <w:t>[Heading inserted: Gazette 4 Jun 2010 p. 2442.]</w:t>
      </w:r>
    </w:p>
    <w:p>
      <w:pPr>
        <w:pStyle w:val="Heading5"/>
      </w:pPr>
      <w:bookmarkStart w:id="250" w:name="_Toc8983828"/>
      <w:bookmarkStart w:id="251" w:name="_Toc518032118"/>
      <w:r>
        <w:rPr>
          <w:rStyle w:val="CharSectno"/>
        </w:rPr>
        <w:t>52</w:t>
      </w:r>
      <w:r>
        <w:t>.</w:t>
      </w:r>
      <w:r>
        <w:tab/>
      </w:r>
      <w:r>
        <w:rPr>
          <w:i/>
          <w:iCs/>
        </w:rPr>
        <w:t>Shipping and Pilotage Amendment Act 2006</w:t>
      </w:r>
      <w:r>
        <w:rPr>
          <w:iCs/>
        </w:rPr>
        <w:t>,</w:t>
      </w:r>
      <w:r>
        <w:rPr>
          <w:i/>
          <w:iCs/>
        </w:rPr>
        <w:t xml:space="preserve"> </w:t>
      </w:r>
      <w:r>
        <w:rPr>
          <w:iCs/>
        </w:rPr>
        <w:t>provisions for</w:t>
      </w:r>
      <w:bookmarkEnd w:id="250"/>
      <w:bookmarkEnd w:id="25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2" w:name="_Toc8976291"/>
      <w:bookmarkStart w:id="253" w:name="_Toc8977137"/>
      <w:bookmarkStart w:id="254" w:name="_Toc8983829"/>
      <w:bookmarkStart w:id="255" w:name="_Toc513795991"/>
      <w:bookmarkStart w:id="256" w:name="_Toc514927721"/>
      <w:bookmarkStart w:id="257" w:name="_Toc518032119"/>
      <w:r>
        <w:rPr>
          <w:rStyle w:val="CharSchNo"/>
        </w:rPr>
        <w:t>Schedule 1A</w:t>
      </w:r>
      <w:r>
        <w:t> — </w:t>
      </w:r>
      <w:r>
        <w:rPr>
          <w:rStyle w:val="CharSchText"/>
        </w:rPr>
        <w:t>Declared ports</w:t>
      </w:r>
      <w:bookmarkEnd w:id="252"/>
      <w:bookmarkEnd w:id="253"/>
      <w:bookmarkEnd w:id="254"/>
      <w:bookmarkEnd w:id="255"/>
      <w:bookmarkEnd w:id="256"/>
      <w:bookmarkEnd w:id="257"/>
    </w:p>
    <w:p>
      <w:pPr>
        <w:pStyle w:val="yShoulderClause"/>
      </w:pPr>
      <w:r>
        <w:t>[r. 5A]</w:t>
      </w:r>
    </w:p>
    <w:p>
      <w:pPr>
        <w:pStyle w:val="yFootnoteheading"/>
      </w:pPr>
      <w:r>
        <w:tab/>
        <w:t>[Heading inserted: Gazette 4 Jun 2010 p. 2444.]</w:t>
      </w:r>
    </w:p>
    <w:p>
      <w:pPr>
        <w:pStyle w:val="yHeading3"/>
      </w:pPr>
      <w:bookmarkStart w:id="258" w:name="_Toc8976292"/>
      <w:bookmarkStart w:id="259" w:name="_Toc8977138"/>
      <w:bookmarkStart w:id="260" w:name="_Toc8983830"/>
      <w:bookmarkStart w:id="261" w:name="_Toc513795992"/>
      <w:bookmarkStart w:id="262" w:name="_Toc514927722"/>
      <w:bookmarkStart w:id="263" w:name="_Toc518032120"/>
      <w:r>
        <w:rPr>
          <w:rStyle w:val="CharSDivNo"/>
        </w:rPr>
        <w:t>Division 1</w:t>
      </w:r>
      <w:r>
        <w:t> — </w:t>
      </w:r>
      <w:r>
        <w:rPr>
          <w:rStyle w:val="CharSDivText"/>
        </w:rPr>
        <w:t>Name and limits of port</w:t>
      </w:r>
      <w:bookmarkEnd w:id="258"/>
      <w:bookmarkEnd w:id="259"/>
      <w:bookmarkEnd w:id="260"/>
      <w:bookmarkEnd w:id="261"/>
      <w:bookmarkEnd w:id="262"/>
      <w:bookmarkEnd w:id="263"/>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264" w:name="_Toc8976293"/>
      <w:bookmarkStart w:id="265" w:name="_Toc8977139"/>
      <w:bookmarkStart w:id="266" w:name="_Toc8983831"/>
      <w:bookmarkStart w:id="267" w:name="_Toc513795993"/>
      <w:bookmarkStart w:id="268" w:name="_Toc514927723"/>
      <w:bookmarkStart w:id="269" w:name="_Toc518032121"/>
      <w:r>
        <w:rPr>
          <w:rStyle w:val="CharSDivNo"/>
        </w:rPr>
        <w:t>Division 2</w:t>
      </w:r>
      <w:r>
        <w:rPr>
          <w:b w:val="0"/>
        </w:rPr>
        <w:t> — </w:t>
      </w:r>
      <w:r>
        <w:rPr>
          <w:rStyle w:val="CharSDivText"/>
        </w:rPr>
        <w:t>Copies of plans</w:t>
      </w:r>
      <w:bookmarkEnd w:id="264"/>
      <w:bookmarkEnd w:id="265"/>
      <w:bookmarkEnd w:id="266"/>
      <w:bookmarkEnd w:id="267"/>
      <w:bookmarkEnd w:id="268"/>
      <w:bookmarkEnd w:id="269"/>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270" w:name="_Toc8976294"/>
      <w:bookmarkStart w:id="271" w:name="_Toc8977140"/>
      <w:bookmarkStart w:id="272" w:name="_Toc8983832"/>
      <w:bookmarkStart w:id="273" w:name="_Toc513795994"/>
      <w:bookmarkStart w:id="274" w:name="_Toc514927724"/>
      <w:bookmarkStart w:id="275" w:name="_Toc518032122"/>
      <w:r>
        <w:rPr>
          <w:rStyle w:val="CharSchNo"/>
        </w:rPr>
        <w:t>Schedule 1</w:t>
      </w:r>
      <w:r>
        <w:rPr>
          <w:rStyle w:val="CharSDivNo"/>
        </w:rPr>
        <w:t> </w:t>
      </w:r>
      <w:r>
        <w:t>—</w:t>
      </w:r>
      <w:r>
        <w:rPr>
          <w:rStyle w:val="CharSDivText"/>
        </w:rPr>
        <w:t> </w:t>
      </w:r>
      <w:r>
        <w:rPr>
          <w:rStyle w:val="CharSchText"/>
        </w:rPr>
        <w:t>Signals indicating tides</w:t>
      </w:r>
      <w:bookmarkEnd w:id="270"/>
      <w:bookmarkEnd w:id="271"/>
      <w:bookmarkEnd w:id="272"/>
      <w:bookmarkEnd w:id="273"/>
      <w:bookmarkEnd w:id="274"/>
      <w:bookmarkEnd w:id="275"/>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277" w:name="_Toc8976295"/>
      <w:bookmarkStart w:id="278" w:name="_Toc8977141"/>
      <w:bookmarkStart w:id="279" w:name="_Toc8983833"/>
      <w:bookmarkStart w:id="280" w:name="_Toc513795995"/>
      <w:bookmarkStart w:id="281" w:name="_Toc514927725"/>
      <w:bookmarkStart w:id="282" w:name="_Toc518032123"/>
      <w:r>
        <w:rPr>
          <w:rStyle w:val="CharSchNo"/>
        </w:rPr>
        <w:t>Schedule 2</w:t>
      </w:r>
      <w:r>
        <w:t> — </w:t>
      </w:r>
      <w:r>
        <w:rPr>
          <w:rStyle w:val="CharSchText"/>
        </w:rPr>
        <w:t>Signals to be displayed on vessels</w:t>
      </w:r>
      <w:bookmarkEnd w:id="277"/>
      <w:bookmarkEnd w:id="278"/>
      <w:bookmarkEnd w:id="279"/>
      <w:bookmarkEnd w:id="280"/>
      <w:bookmarkEnd w:id="281"/>
      <w:bookmarkEnd w:id="282"/>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283" w:name="_Toc8976296"/>
      <w:bookmarkStart w:id="284" w:name="_Toc8977142"/>
      <w:bookmarkStart w:id="285" w:name="_Toc8983834"/>
      <w:bookmarkStart w:id="286" w:name="_Toc513795996"/>
      <w:bookmarkStart w:id="287" w:name="_Toc514927726"/>
      <w:bookmarkStart w:id="288" w:name="_Toc518032124"/>
      <w:r>
        <w:rPr>
          <w:rStyle w:val="CharSchNo"/>
        </w:rPr>
        <w:t>Schedule 3</w:t>
      </w:r>
      <w:r>
        <w:t> — </w:t>
      </w:r>
      <w:r>
        <w:rPr>
          <w:rStyle w:val="CharSchText"/>
        </w:rPr>
        <w:t>Fees and charges</w:t>
      </w:r>
      <w:bookmarkEnd w:id="283"/>
      <w:bookmarkEnd w:id="284"/>
      <w:bookmarkEnd w:id="285"/>
      <w:bookmarkEnd w:id="286"/>
      <w:bookmarkEnd w:id="287"/>
      <w:bookmarkEnd w:id="288"/>
    </w:p>
    <w:p>
      <w:pPr>
        <w:pStyle w:val="yFootnoteheading"/>
      </w:pPr>
      <w:r>
        <w:tab/>
        <w:t>[Heading inserted: Gazette 4 Jun 2010 p. 2460.]</w:t>
      </w:r>
    </w:p>
    <w:p>
      <w:pPr>
        <w:pStyle w:val="yHeading3"/>
        <w:spacing w:before="200"/>
      </w:pPr>
      <w:bookmarkStart w:id="289" w:name="_Toc8976297"/>
      <w:bookmarkStart w:id="290" w:name="_Toc8977143"/>
      <w:bookmarkStart w:id="291" w:name="_Toc8983835"/>
      <w:bookmarkStart w:id="292" w:name="_Toc513795997"/>
      <w:bookmarkStart w:id="293" w:name="_Toc514927727"/>
      <w:bookmarkStart w:id="294" w:name="_Toc518032125"/>
      <w:r>
        <w:rPr>
          <w:rStyle w:val="CharSDivNo"/>
        </w:rPr>
        <w:t>Division 1</w:t>
      </w:r>
      <w:r>
        <w:rPr>
          <w:b w:val="0"/>
        </w:rPr>
        <w:t> — </w:t>
      </w:r>
      <w:r>
        <w:rPr>
          <w:rStyle w:val="CharSDivText"/>
        </w:rPr>
        <w:t>Pilotage at Wyndham</w:t>
      </w:r>
      <w:bookmarkEnd w:id="289"/>
      <w:bookmarkEnd w:id="290"/>
      <w:bookmarkEnd w:id="291"/>
      <w:bookmarkEnd w:id="292"/>
      <w:bookmarkEnd w:id="293"/>
      <w:bookmarkEnd w:id="294"/>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bCs/>
                <w:szCs w:val="22"/>
              </w:rPr>
              <w:t>$8 450.53</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bCs/>
                <w:szCs w:val="22"/>
              </w:rPr>
              <w:t>$8 647.85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bCs/>
                <w:szCs w:val="22"/>
              </w:rPr>
              <w:t>$9 599.26</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bCs/>
                <w:szCs w:val="22"/>
              </w:rPr>
              <w:t>$10 614.44</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bCs/>
                <w:szCs w:val="22"/>
              </w:rPr>
              <w:t>$12 736.84</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bCs/>
                <w:szCs w:val="22"/>
              </w:rPr>
              <w:t>$14 240.72</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bCs/>
                <w:szCs w:val="22"/>
              </w:rPr>
              <w:t>$15 591.11</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$825.10</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$470.97/hour</w:t>
            </w:r>
            <w:r>
              <w:rPr>
                <w:szCs w:val="22"/>
              </w:rPr>
              <w:t xml:space="preserve">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$674.93/hour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w:t>
      </w:r>
    </w:p>
    <w:p>
      <w:pPr>
        <w:pStyle w:val="yHeading3"/>
      </w:pPr>
      <w:bookmarkStart w:id="295" w:name="_Toc8976298"/>
      <w:bookmarkStart w:id="296" w:name="_Toc8977144"/>
      <w:bookmarkStart w:id="297" w:name="_Toc8983836"/>
      <w:bookmarkStart w:id="298" w:name="_Toc513795998"/>
      <w:bookmarkStart w:id="299" w:name="_Toc514927728"/>
      <w:bookmarkStart w:id="300" w:name="_Toc518032126"/>
      <w:r>
        <w:rPr>
          <w:rStyle w:val="CharSDivNo"/>
        </w:rPr>
        <w:t>Division 2</w:t>
      </w:r>
      <w:r>
        <w:rPr>
          <w:b w:val="0"/>
        </w:rPr>
        <w:t> — </w:t>
      </w:r>
      <w:r>
        <w:rPr>
          <w:rStyle w:val="CharSDivText"/>
        </w:rPr>
        <w:t>Conservancy dues</w:t>
      </w:r>
      <w:bookmarkEnd w:id="295"/>
      <w:bookmarkEnd w:id="296"/>
      <w:bookmarkEnd w:id="297"/>
      <w:bookmarkEnd w:id="298"/>
      <w:bookmarkEnd w:id="299"/>
      <w:bookmarkEnd w:id="300"/>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301" w:name="_Toc8976299"/>
      <w:bookmarkStart w:id="302" w:name="_Toc8977145"/>
      <w:bookmarkStart w:id="303" w:name="_Toc8983837"/>
      <w:bookmarkStart w:id="304" w:name="_Toc513795999"/>
      <w:bookmarkStart w:id="305" w:name="_Toc514927729"/>
      <w:bookmarkStart w:id="306" w:name="_Toc518032127"/>
      <w:r>
        <w:rPr>
          <w:rStyle w:val="CharSchNo"/>
        </w:rPr>
        <w:t>Schedule 4</w:t>
      </w:r>
      <w:r>
        <w:t> — </w:t>
      </w:r>
      <w:r>
        <w:rPr>
          <w:rStyle w:val="CharSchText"/>
        </w:rPr>
        <w:t>Specified countries</w:t>
      </w:r>
      <w:bookmarkEnd w:id="301"/>
      <w:bookmarkEnd w:id="302"/>
      <w:bookmarkEnd w:id="303"/>
      <w:bookmarkEnd w:id="304"/>
      <w:bookmarkEnd w:id="305"/>
      <w:bookmarkEnd w:id="306"/>
    </w:p>
    <w:p>
      <w:pPr>
        <w:pStyle w:val="yShoulderClause"/>
      </w:pPr>
      <w:r>
        <w:t>[r. 18A(1)(a)]</w:t>
      </w:r>
    </w:p>
    <w:p>
      <w:pPr>
        <w:pStyle w:val="yFootnoteheading"/>
      </w:pPr>
      <w:r>
        <w:tab/>
        <w:t>[Heading inserted: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Gazette 28 Aug 1981 p. 3575.]</w:t>
      </w:r>
    </w:p>
    <w:p>
      <w:pPr>
        <w:pStyle w:val="yScheduleHeading"/>
      </w:pPr>
      <w:bookmarkStart w:id="307" w:name="_Toc8976300"/>
      <w:bookmarkStart w:id="308" w:name="_Toc8977146"/>
      <w:bookmarkStart w:id="309" w:name="_Toc8983838"/>
      <w:bookmarkStart w:id="310" w:name="_Toc513796000"/>
      <w:bookmarkStart w:id="311" w:name="_Toc514927730"/>
      <w:bookmarkStart w:id="312" w:name="_Toc518032128"/>
      <w:r>
        <w:rPr>
          <w:rStyle w:val="CharSchNo"/>
        </w:rPr>
        <w:t>Schedule 5</w:t>
      </w:r>
      <w:r>
        <w:t> — </w:t>
      </w:r>
      <w:r>
        <w:rPr>
          <w:rStyle w:val="CharSchText"/>
        </w:rPr>
        <w:t>Specified documents</w:t>
      </w:r>
      <w:bookmarkEnd w:id="307"/>
      <w:bookmarkEnd w:id="308"/>
      <w:bookmarkEnd w:id="309"/>
      <w:bookmarkEnd w:id="310"/>
      <w:bookmarkEnd w:id="311"/>
      <w:bookmarkEnd w:id="312"/>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13" w:name="_Toc8976301"/>
      <w:bookmarkStart w:id="314" w:name="_Toc8977147"/>
      <w:bookmarkStart w:id="315" w:name="_Toc8983839"/>
      <w:bookmarkStart w:id="316" w:name="_Toc513796001"/>
      <w:bookmarkStart w:id="317" w:name="_Toc514927731"/>
      <w:bookmarkStart w:id="318" w:name="_Toc518032129"/>
      <w:r>
        <w:rPr>
          <w:rStyle w:val="CharSchNo"/>
        </w:rPr>
        <w:t>Schedule 6</w:t>
      </w:r>
      <w:r>
        <w:t> — </w:t>
      </w:r>
      <w:r>
        <w:rPr>
          <w:rStyle w:val="CharSchText"/>
        </w:rPr>
        <w:t>Forms</w:t>
      </w:r>
      <w:bookmarkEnd w:id="313"/>
      <w:bookmarkEnd w:id="314"/>
      <w:bookmarkEnd w:id="315"/>
      <w:bookmarkEnd w:id="316"/>
      <w:bookmarkEnd w:id="317"/>
      <w:bookmarkEnd w:id="318"/>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319" w:name="_Toc8976302"/>
      <w:bookmarkStart w:id="320" w:name="_Toc8977148"/>
      <w:bookmarkStart w:id="321" w:name="_Toc8983840"/>
      <w:bookmarkStart w:id="322" w:name="_Toc513796002"/>
      <w:bookmarkStart w:id="323" w:name="_Toc514927732"/>
      <w:bookmarkStart w:id="324" w:name="_Toc518032130"/>
      <w:r>
        <w:t>Notes</w:t>
      </w:r>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ins w:id="325" w:author="Master Repository Process" w:date="2021-09-12T17:39:00Z">
        <w:r>
          <w:t> </w:t>
        </w:r>
        <w:r>
          <w:rPr>
            <w:vertAlign w:val="superscript"/>
          </w:rPr>
          <w:t>1a</w:t>
        </w:r>
      </w:ins>
      <w:r>
        <w:rPr>
          <w:snapToGrid w:val="0"/>
        </w:rPr>
        <w:t>.  The table also contains information about any reprint.</w:t>
      </w:r>
    </w:p>
    <w:p>
      <w:pPr>
        <w:pStyle w:val="nHeading3"/>
      </w:pPr>
      <w:bookmarkStart w:id="326" w:name="_Toc8983841"/>
      <w:bookmarkStart w:id="327" w:name="_Toc518032131"/>
      <w:r>
        <w:t>Compilation table</w:t>
      </w:r>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tcBorders>
              <w:bottom w:val="single" w:sz="4" w:space="0" w:color="auto"/>
            </w:tcBorders>
            <w:shd w:val="clear" w:color="auto" w:fill="auto"/>
          </w:tcPr>
          <w:p>
            <w:pPr>
              <w:pStyle w:val="nTable"/>
              <w:tabs>
                <w:tab w:val="left" w:pos="879"/>
              </w:tabs>
              <w:spacing w:after="40"/>
            </w:pPr>
            <w:r>
              <w:t>25 May 2018 p. 1640</w:t>
            </w:r>
            <w:r>
              <w:noBreakHyphen/>
              <w:t>7</w:t>
            </w:r>
          </w:p>
        </w:tc>
        <w:tc>
          <w:tcPr>
            <w:tcW w:w="2693" w:type="dxa"/>
            <w:gridSpan w:val="2"/>
            <w:tcBorders>
              <w:bottom w:val="single" w:sz="4" w:space="0" w:color="auto"/>
            </w:tcBorders>
            <w:shd w:val="clear" w:color="auto" w:fill="auto"/>
          </w:tcPr>
          <w:p>
            <w:pPr>
              <w:pStyle w:val="nTable"/>
              <w:tabs>
                <w:tab w:val="left" w:pos="879"/>
              </w:tabs>
              <w:spacing w:after="40"/>
              <w:rPr>
                <w:bCs/>
                <w:snapToGrid w:val="0"/>
                <w:spacing w:val="-2"/>
              </w:rPr>
            </w:pPr>
            <w:r>
              <w:t>1 Jul 2018 (see r. 2(b))</w:t>
            </w:r>
          </w:p>
        </w:tc>
      </w:tr>
    </w:tbl>
    <w:p>
      <w:pPr>
        <w:pStyle w:val="nSubsection"/>
        <w:spacing w:before="360"/>
        <w:rPr>
          <w:ins w:id="328" w:author="Master Repository Process" w:date="2021-09-12T17:39:00Z"/>
        </w:rPr>
      </w:pPr>
      <w:ins w:id="329" w:author="Master Repository Process" w:date="2021-09-12T17:3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0" w:author="Master Repository Process" w:date="2021-09-12T17:39:00Z"/>
        </w:rPr>
      </w:pPr>
      <w:bookmarkStart w:id="331" w:name="_Toc8983842"/>
      <w:ins w:id="332" w:author="Master Repository Process" w:date="2021-09-12T17:39:00Z">
        <w:r>
          <w:t>Provisions that have not come into operation</w:t>
        </w:r>
        <w:bookmarkEnd w:id="33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3" w:author="Master Repository Process" w:date="2021-09-12T17:39:00Z"/>
        </w:trPr>
        <w:tc>
          <w:tcPr>
            <w:tcW w:w="3118" w:type="dxa"/>
          </w:tcPr>
          <w:p>
            <w:pPr>
              <w:pStyle w:val="nTable"/>
              <w:spacing w:after="40"/>
              <w:rPr>
                <w:ins w:id="334" w:author="Master Repository Process" w:date="2021-09-12T17:39:00Z"/>
                <w:b/>
              </w:rPr>
            </w:pPr>
            <w:ins w:id="335" w:author="Master Repository Process" w:date="2021-09-12T17:39:00Z">
              <w:r>
                <w:rPr>
                  <w:b/>
                </w:rPr>
                <w:t>Citation</w:t>
              </w:r>
            </w:ins>
          </w:p>
        </w:tc>
        <w:tc>
          <w:tcPr>
            <w:tcW w:w="1276" w:type="dxa"/>
          </w:tcPr>
          <w:p>
            <w:pPr>
              <w:pStyle w:val="nTable"/>
              <w:spacing w:after="40"/>
              <w:rPr>
                <w:ins w:id="336" w:author="Master Repository Process" w:date="2021-09-12T17:39:00Z"/>
                <w:b/>
              </w:rPr>
            </w:pPr>
            <w:ins w:id="337" w:author="Master Repository Process" w:date="2021-09-12T17:39:00Z">
              <w:r>
                <w:rPr>
                  <w:b/>
                </w:rPr>
                <w:t>Gazettal</w:t>
              </w:r>
            </w:ins>
          </w:p>
        </w:tc>
        <w:tc>
          <w:tcPr>
            <w:tcW w:w="2693" w:type="dxa"/>
          </w:tcPr>
          <w:p>
            <w:pPr>
              <w:pStyle w:val="nTable"/>
              <w:spacing w:after="40"/>
              <w:rPr>
                <w:ins w:id="338" w:author="Master Repository Process" w:date="2021-09-12T17:39:00Z"/>
                <w:b/>
              </w:rPr>
            </w:pPr>
            <w:ins w:id="339" w:author="Master Repository Process" w:date="2021-09-12T17:39:00Z">
              <w:r>
                <w:rPr>
                  <w:b/>
                </w:rPr>
                <w:t>Commencement</w:t>
              </w:r>
            </w:ins>
          </w:p>
        </w:tc>
      </w:tr>
      <w:tr>
        <w:trPr>
          <w:ins w:id="340" w:author="Master Repository Process" w:date="2021-09-12T17:39:00Z"/>
        </w:trPr>
        <w:tc>
          <w:tcPr>
            <w:tcW w:w="3118" w:type="dxa"/>
          </w:tcPr>
          <w:p>
            <w:pPr>
              <w:pStyle w:val="nTable"/>
              <w:spacing w:after="40"/>
              <w:rPr>
                <w:ins w:id="341" w:author="Master Repository Process" w:date="2021-09-12T17:39:00Z"/>
              </w:rPr>
            </w:pPr>
            <w:ins w:id="342" w:author="Master Repository Process" w:date="2021-09-12T17:39:00Z">
              <w:r>
                <w:rPr>
                  <w:i/>
                </w:rPr>
                <w:t xml:space="preserve">Transport Regulations Amendment (Fees and Charges) Regulations 2019 </w:t>
              </w:r>
              <w:r>
                <w:t>Pt. 4 </w:t>
              </w:r>
              <w:r>
                <w:rPr>
                  <w:vertAlign w:val="superscript"/>
                </w:rPr>
                <w:t>2</w:t>
              </w:r>
            </w:ins>
          </w:p>
        </w:tc>
        <w:tc>
          <w:tcPr>
            <w:tcW w:w="1276" w:type="dxa"/>
          </w:tcPr>
          <w:p>
            <w:pPr>
              <w:pStyle w:val="nTable"/>
              <w:spacing w:after="40"/>
              <w:rPr>
                <w:ins w:id="343" w:author="Master Repository Process" w:date="2021-09-12T17:39:00Z"/>
              </w:rPr>
            </w:pPr>
            <w:ins w:id="344" w:author="Master Repository Process" w:date="2021-09-12T17:39:00Z">
              <w:r>
                <w:t>17 May 2019 p. 1437</w:t>
              </w:r>
              <w:r>
                <w:noBreakHyphen/>
                <w:t>42</w:t>
              </w:r>
            </w:ins>
          </w:p>
        </w:tc>
        <w:tc>
          <w:tcPr>
            <w:tcW w:w="2693" w:type="dxa"/>
          </w:tcPr>
          <w:p>
            <w:pPr>
              <w:pStyle w:val="nTable"/>
              <w:spacing w:after="40"/>
              <w:rPr>
                <w:ins w:id="345" w:author="Master Repository Process" w:date="2021-09-12T17:39:00Z"/>
              </w:rPr>
            </w:pPr>
            <w:ins w:id="346" w:author="Master Repository Process" w:date="2021-09-12T17:39:00Z">
              <w:r>
                <w:t>1 Jul 2019 (r. 2(c))</w:t>
              </w:r>
            </w:ins>
          </w:p>
        </w:tc>
      </w:tr>
    </w:tbl>
    <w:p>
      <w:pPr>
        <w:pStyle w:val="nSubsection"/>
        <w:rPr>
          <w:ins w:id="347" w:author="Master Repository Process" w:date="2021-09-12T17:39:00Z"/>
        </w:rPr>
      </w:pPr>
      <w:ins w:id="348" w:author="Master Repository Process" w:date="2021-09-12T17:39:00Z">
        <w:r>
          <w:rPr>
            <w:vertAlign w:val="superscript"/>
          </w:rPr>
          <w:t>2</w:t>
        </w:r>
        <w:r>
          <w:tab/>
          <w:t xml:space="preserve">On the date at which this compilation was prepared, the </w:t>
        </w:r>
        <w:r>
          <w:rPr>
            <w:i/>
          </w:rPr>
          <w:t xml:space="preserve">Transport Regulations Amendment (Fees and Charges) Regulations 2019 </w:t>
        </w:r>
        <w:r>
          <w:t>Pt. 4 had not come into operation. It reads as follows:</w:t>
        </w:r>
      </w:ins>
    </w:p>
    <w:p>
      <w:pPr>
        <w:pStyle w:val="BlankOpen"/>
        <w:rPr>
          <w:ins w:id="349" w:author="Master Repository Process" w:date="2021-09-12T17:39:00Z"/>
        </w:rPr>
      </w:pPr>
    </w:p>
    <w:p>
      <w:pPr>
        <w:pStyle w:val="nzHeading2"/>
        <w:rPr>
          <w:ins w:id="350" w:author="Master Repository Process" w:date="2021-09-12T17:39:00Z"/>
        </w:rPr>
      </w:pPr>
      <w:ins w:id="351" w:author="Master Repository Process" w:date="2021-09-12T17:39:00Z">
        <w:r>
          <w:t>Part 4 — </w:t>
        </w:r>
        <w:r>
          <w:rPr>
            <w:i/>
          </w:rPr>
          <w:t>Shipping and Pilotage (Ports and Harbours) Regulations 1966</w:t>
        </w:r>
        <w:r>
          <w:t xml:space="preserve"> amended</w:t>
        </w:r>
      </w:ins>
    </w:p>
    <w:p>
      <w:pPr>
        <w:pStyle w:val="nzHeading5"/>
        <w:rPr>
          <w:ins w:id="352" w:author="Master Repository Process" w:date="2021-09-12T17:39:00Z"/>
        </w:rPr>
      </w:pPr>
      <w:ins w:id="353" w:author="Master Repository Process" w:date="2021-09-12T17:39:00Z">
        <w:r>
          <w:t>11.</w:t>
        </w:r>
        <w:r>
          <w:tab/>
          <w:t>Regulations amended</w:t>
        </w:r>
      </w:ins>
    </w:p>
    <w:p>
      <w:pPr>
        <w:pStyle w:val="nzSubsection"/>
        <w:rPr>
          <w:ins w:id="354" w:author="Master Repository Process" w:date="2021-09-12T17:39:00Z"/>
        </w:rPr>
      </w:pPr>
      <w:ins w:id="355" w:author="Master Repository Process" w:date="2021-09-12T17:39:00Z">
        <w:r>
          <w:tab/>
        </w:r>
        <w:r>
          <w:tab/>
          <w:t xml:space="preserve">This Part amends the </w:t>
        </w:r>
        <w:r>
          <w:rPr>
            <w:i/>
          </w:rPr>
          <w:t>Shipping and Pilotage (Ports and Harbours) Regulations 1966</w:t>
        </w:r>
        <w:r>
          <w:t>.</w:t>
        </w:r>
      </w:ins>
    </w:p>
    <w:p>
      <w:pPr>
        <w:pStyle w:val="nzHeading5"/>
        <w:rPr>
          <w:ins w:id="356" w:author="Master Repository Process" w:date="2021-09-12T17:39:00Z"/>
        </w:rPr>
      </w:pPr>
      <w:ins w:id="357" w:author="Master Repository Process" w:date="2021-09-12T17:39:00Z">
        <w:r>
          <w:t>12.</w:t>
        </w:r>
        <w:r>
          <w:tab/>
          <w:t>Various fees and charges amended</w:t>
        </w:r>
      </w:ins>
    </w:p>
    <w:p>
      <w:pPr>
        <w:pStyle w:val="nzSubsection"/>
        <w:rPr>
          <w:ins w:id="358" w:author="Master Repository Process" w:date="2021-09-12T17:39:00Z"/>
        </w:rPr>
      </w:pPr>
      <w:ins w:id="359" w:author="Master Repository Process" w:date="2021-09-12T17:39:00Z">
        <w:r>
          <w:tab/>
        </w:r>
        <w:r>
          <w:tab/>
          <w:t>Amend the provisions listed in the Table as set out in the Table.</w:t>
        </w:r>
      </w:ins>
    </w:p>
    <w:p>
      <w:pPr>
        <w:pStyle w:val="nzTHeading"/>
        <w:rPr>
          <w:ins w:id="360" w:author="Master Repository Process" w:date="2021-09-12T17:39:00Z"/>
        </w:rPr>
      </w:pPr>
      <w:ins w:id="361" w:author="Master Repository Process" w:date="2021-09-12T17:3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62" w:author="Master Repository Process" w:date="2021-09-12T17:39:00Z"/>
        </w:trPr>
        <w:tc>
          <w:tcPr>
            <w:tcW w:w="2268" w:type="dxa"/>
          </w:tcPr>
          <w:p>
            <w:pPr>
              <w:pStyle w:val="nzTableAm"/>
              <w:keepNext/>
              <w:jc w:val="center"/>
              <w:rPr>
                <w:ins w:id="363" w:author="Master Repository Process" w:date="2021-09-12T17:39:00Z"/>
                <w:b/>
                <w:bCs/>
              </w:rPr>
            </w:pPr>
            <w:ins w:id="364" w:author="Master Repository Process" w:date="2021-09-12T17:39:00Z">
              <w:r>
                <w:rPr>
                  <w:b/>
                  <w:bCs/>
                </w:rPr>
                <w:t>Provision</w:t>
              </w:r>
            </w:ins>
          </w:p>
        </w:tc>
        <w:tc>
          <w:tcPr>
            <w:tcW w:w="2268" w:type="dxa"/>
          </w:tcPr>
          <w:p>
            <w:pPr>
              <w:pStyle w:val="nzTableAm"/>
              <w:keepNext/>
              <w:jc w:val="center"/>
              <w:rPr>
                <w:ins w:id="365" w:author="Master Repository Process" w:date="2021-09-12T17:39:00Z"/>
                <w:b/>
                <w:bCs/>
              </w:rPr>
            </w:pPr>
            <w:ins w:id="366" w:author="Master Repository Process" w:date="2021-09-12T17:39:00Z">
              <w:r>
                <w:rPr>
                  <w:b/>
                  <w:bCs/>
                </w:rPr>
                <w:t>Delete</w:t>
              </w:r>
            </w:ins>
          </w:p>
        </w:tc>
        <w:tc>
          <w:tcPr>
            <w:tcW w:w="2268" w:type="dxa"/>
          </w:tcPr>
          <w:p>
            <w:pPr>
              <w:pStyle w:val="nzTableAm"/>
              <w:keepNext/>
              <w:jc w:val="center"/>
              <w:rPr>
                <w:ins w:id="367" w:author="Master Repository Process" w:date="2021-09-12T17:39:00Z"/>
                <w:b/>
                <w:bCs/>
              </w:rPr>
            </w:pPr>
            <w:ins w:id="368" w:author="Master Repository Process" w:date="2021-09-12T17:39:00Z">
              <w:r>
                <w:rPr>
                  <w:b/>
                  <w:bCs/>
                </w:rPr>
                <w:t>Insert</w:t>
              </w:r>
            </w:ins>
          </w:p>
        </w:tc>
      </w:tr>
      <w:tr>
        <w:trPr>
          <w:cantSplit/>
          <w:jc w:val="center"/>
          <w:ins w:id="369" w:author="Master Repository Process" w:date="2021-09-12T17:39:00Z"/>
        </w:trPr>
        <w:tc>
          <w:tcPr>
            <w:tcW w:w="2268" w:type="dxa"/>
          </w:tcPr>
          <w:p>
            <w:pPr>
              <w:pStyle w:val="nzTableAm"/>
              <w:rPr>
                <w:ins w:id="370" w:author="Master Repository Process" w:date="2021-09-12T17:39:00Z"/>
                <w:bCs/>
                <w:szCs w:val="24"/>
              </w:rPr>
            </w:pPr>
            <w:ins w:id="371" w:author="Master Repository Process" w:date="2021-09-12T17:39:00Z">
              <w:r>
                <w:rPr>
                  <w:bCs/>
                  <w:szCs w:val="24"/>
                </w:rPr>
                <w:t>r. 9B(2)(b)</w:t>
              </w:r>
            </w:ins>
          </w:p>
        </w:tc>
        <w:tc>
          <w:tcPr>
            <w:tcW w:w="2268" w:type="dxa"/>
          </w:tcPr>
          <w:p>
            <w:pPr>
              <w:pStyle w:val="nzTableAm"/>
              <w:rPr>
                <w:ins w:id="372" w:author="Master Repository Process" w:date="2021-09-12T17:39:00Z"/>
                <w:bCs/>
                <w:szCs w:val="24"/>
              </w:rPr>
            </w:pPr>
            <w:ins w:id="373" w:author="Master Repository Process" w:date="2021-09-12T17:39:00Z">
              <w:r>
                <w:rPr>
                  <w:bCs/>
                  <w:szCs w:val="24"/>
                </w:rPr>
                <w:t>$537</w:t>
              </w:r>
            </w:ins>
          </w:p>
        </w:tc>
        <w:tc>
          <w:tcPr>
            <w:tcW w:w="2268" w:type="dxa"/>
          </w:tcPr>
          <w:p>
            <w:pPr>
              <w:pStyle w:val="nzTableAm"/>
              <w:rPr>
                <w:ins w:id="374" w:author="Master Repository Process" w:date="2021-09-12T17:39:00Z"/>
                <w:bCs/>
                <w:szCs w:val="24"/>
              </w:rPr>
            </w:pPr>
            <w:ins w:id="375" w:author="Master Repository Process" w:date="2021-09-12T17:39:00Z">
              <w:r>
                <w:rPr>
                  <w:bCs/>
                  <w:szCs w:val="24"/>
                </w:rPr>
                <w:t>$546</w:t>
              </w:r>
            </w:ins>
          </w:p>
        </w:tc>
      </w:tr>
      <w:tr>
        <w:trPr>
          <w:cantSplit/>
          <w:jc w:val="center"/>
          <w:ins w:id="376" w:author="Master Repository Process" w:date="2021-09-12T17:39:00Z"/>
        </w:trPr>
        <w:tc>
          <w:tcPr>
            <w:tcW w:w="2268" w:type="dxa"/>
          </w:tcPr>
          <w:p>
            <w:pPr>
              <w:pStyle w:val="nzTableAm"/>
              <w:rPr>
                <w:ins w:id="377" w:author="Master Repository Process" w:date="2021-09-12T17:39:00Z"/>
                <w:bCs/>
                <w:szCs w:val="24"/>
              </w:rPr>
            </w:pPr>
            <w:ins w:id="378" w:author="Master Repository Process" w:date="2021-09-12T17:39:00Z">
              <w:r>
                <w:rPr>
                  <w:bCs/>
                  <w:szCs w:val="24"/>
                </w:rPr>
                <w:t>r. 9F(2)(c)</w:t>
              </w:r>
            </w:ins>
          </w:p>
        </w:tc>
        <w:tc>
          <w:tcPr>
            <w:tcW w:w="2268" w:type="dxa"/>
          </w:tcPr>
          <w:p>
            <w:pPr>
              <w:pStyle w:val="nzTableAm"/>
              <w:rPr>
                <w:ins w:id="379" w:author="Master Repository Process" w:date="2021-09-12T17:39:00Z"/>
                <w:bCs/>
                <w:szCs w:val="24"/>
              </w:rPr>
            </w:pPr>
            <w:ins w:id="380" w:author="Master Repository Process" w:date="2021-09-12T17:39:00Z">
              <w:r>
                <w:rPr>
                  <w:bCs/>
                  <w:szCs w:val="24"/>
                </w:rPr>
                <w:t>$346.00</w:t>
              </w:r>
            </w:ins>
          </w:p>
        </w:tc>
        <w:tc>
          <w:tcPr>
            <w:tcW w:w="2268" w:type="dxa"/>
          </w:tcPr>
          <w:p>
            <w:pPr>
              <w:pStyle w:val="nzTableAm"/>
              <w:rPr>
                <w:ins w:id="381" w:author="Master Repository Process" w:date="2021-09-12T17:39:00Z"/>
                <w:bCs/>
                <w:szCs w:val="24"/>
              </w:rPr>
            </w:pPr>
            <w:ins w:id="382" w:author="Master Repository Process" w:date="2021-09-12T17:39:00Z">
              <w:r>
                <w:rPr>
                  <w:bCs/>
                  <w:szCs w:val="24"/>
                </w:rPr>
                <w:t>$352.00</w:t>
              </w:r>
            </w:ins>
          </w:p>
        </w:tc>
      </w:tr>
      <w:tr>
        <w:trPr>
          <w:cantSplit/>
          <w:jc w:val="center"/>
          <w:ins w:id="383" w:author="Master Repository Process" w:date="2021-09-12T17:39:00Z"/>
        </w:trPr>
        <w:tc>
          <w:tcPr>
            <w:tcW w:w="2268" w:type="dxa"/>
          </w:tcPr>
          <w:p>
            <w:pPr>
              <w:pStyle w:val="nzTableAm"/>
              <w:rPr>
                <w:ins w:id="384" w:author="Master Repository Process" w:date="2021-09-12T17:39:00Z"/>
                <w:bCs/>
                <w:szCs w:val="24"/>
              </w:rPr>
            </w:pPr>
            <w:ins w:id="385" w:author="Master Repository Process" w:date="2021-09-12T17:39:00Z">
              <w:r>
                <w:rPr>
                  <w:bCs/>
                  <w:szCs w:val="24"/>
                </w:rPr>
                <w:t>r. 9J</w:t>
              </w:r>
            </w:ins>
          </w:p>
        </w:tc>
        <w:tc>
          <w:tcPr>
            <w:tcW w:w="2268" w:type="dxa"/>
          </w:tcPr>
          <w:p>
            <w:pPr>
              <w:pStyle w:val="nzTableAm"/>
              <w:rPr>
                <w:ins w:id="386" w:author="Master Repository Process" w:date="2021-09-12T17:39:00Z"/>
                <w:bCs/>
                <w:szCs w:val="24"/>
              </w:rPr>
            </w:pPr>
            <w:ins w:id="387" w:author="Master Repository Process" w:date="2021-09-12T17:39:00Z">
              <w:r>
                <w:rPr>
                  <w:bCs/>
                  <w:szCs w:val="24"/>
                </w:rPr>
                <w:t>$195</w:t>
              </w:r>
            </w:ins>
          </w:p>
        </w:tc>
        <w:tc>
          <w:tcPr>
            <w:tcW w:w="2268" w:type="dxa"/>
          </w:tcPr>
          <w:p>
            <w:pPr>
              <w:pStyle w:val="nzTableAm"/>
              <w:rPr>
                <w:ins w:id="388" w:author="Master Repository Process" w:date="2021-09-12T17:39:00Z"/>
                <w:bCs/>
                <w:szCs w:val="24"/>
              </w:rPr>
            </w:pPr>
            <w:ins w:id="389" w:author="Master Repository Process" w:date="2021-09-12T17:39:00Z">
              <w:r>
                <w:rPr>
                  <w:bCs/>
                  <w:szCs w:val="24"/>
                </w:rPr>
                <w:t>$199</w:t>
              </w:r>
            </w:ins>
          </w:p>
        </w:tc>
      </w:tr>
      <w:tr>
        <w:trPr>
          <w:cantSplit/>
          <w:jc w:val="center"/>
          <w:ins w:id="390" w:author="Master Repository Process" w:date="2021-09-12T17:39:00Z"/>
        </w:trPr>
        <w:tc>
          <w:tcPr>
            <w:tcW w:w="2268" w:type="dxa"/>
          </w:tcPr>
          <w:p>
            <w:pPr>
              <w:pStyle w:val="nzTableAm"/>
              <w:rPr>
                <w:ins w:id="391" w:author="Master Repository Process" w:date="2021-09-12T17:39:00Z"/>
                <w:bCs/>
                <w:szCs w:val="24"/>
              </w:rPr>
            </w:pPr>
            <w:ins w:id="392" w:author="Master Repository Process" w:date="2021-09-12T17:39:00Z">
              <w:r>
                <w:rPr>
                  <w:bCs/>
                  <w:szCs w:val="24"/>
                </w:rPr>
                <w:t>r. 14(3)</w:t>
              </w:r>
            </w:ins>
          </w:p>
        </w:tc>
        <w:tc>
          <w:tcPr>
            <w:tcW w:w="2268" w:type="dxa"/>
          </w:tcPr>
          <w:p>
            <w:pPr>
              <w:pStyle w:val="nzTableAm"/>
              <w:rPr>
                <w:ins w:id="393" w:author="Master Repository Process" w:date="2021-09-12T17:39:00Z"/>
                <w:bCs/>
                <w:szCs w:val="24"/>
              </w:rPr>
            </w:pPr>
            <w:ins w:id="394" w:author="Master Repository Process" w:date="2021-09-12T17:39:00Z">
              <w:r>
                <w:rPr>
                  <w:bCs/>
                  <w:szCs w:val="24"/>
                </w:rPr>
                <w:t>$6 039.09</w:t>
              </w:r>
            </w:ins>
          </w:p>
        </w:tc>
        <w:tc>
          <w:tcPr>
            <w:tcW w:w="2268" w:type="dxa"/>
          </w:tcPr>
          <w:p>
            <w:pPr>
              <w:pStyle w:val="nzTableAm"/>
              <w:rPr>
                <w:ins w:id="395" w:author="Master Repository Process" w:date="2021-09-12T17:39:00Z"/>
                <w:bCs/>
                <w:szCs w:val="24"/>
              </w:rPr>
            </w:pPr>
            <w:ins w:id="396" w:author="Master Repository Process" w:date="2021-09-12T17:39:00Z">
              <w:r>
                <w:rPr>
                  <w:bCs/>
                  <w:szCs w:val="24"/>
                </w:rPr>
                <w:t>$6 144.77</w:t>
              </w:r>
            </w:ins>
          </w:p>
        </w:tc>
      </w:tr>
      <w:tr>
        <w:trPr>
          <w:cantSplit/>
          <w:jc w:val="center"/>
          <w:ins w:id="397" w:author="Master Repository Process" w:date="2021-09-12T17:39:00Z"/>
        </w:trPr>
        <w:tc>
          <w:tcPr>
            <w:tcW w:w="2268" w:type="dxa"/>
          </w:tcPr>
          <w:p>
            <w:pPr>
              <w:pStyle w:val="nzTableAm"/>
              <w:rPr>
                <w:ins w:id="398" w:author="Master Repository Process" w:date="2021-09-12T17:39:00Z"/>
                <w:bCs/>
                <w:szCs w:val="24"/>
              </w:rPr>
            </w:pPr>
            <w:ins w:id="399" w:author="Master Repository Process" w:date="2021-09-12T17:39:00Z">
              <w:r>
                <w:rPr>
                  <w:bCs/>
                  <w:szCs w:val="24"/>
                </w:rPr>
                <w:t>r. 15(3)</w:t>
              </w:r>
            </w:ins>
          </w:p>
        </w:tc>
        <w:tc>
          <w:tcPr>
            <w:tcW w:w="2268" w:type="dxa"/>
          </w:tcPr>
          <w:p>
            <w:pPr>
              <w:pStyle w:val="nzTableAm"/>
              <w:rPr>
                <w:ins w:id="400" w:author="Master Repository Process" w:date="2021-09-12T17:39:00Z"/>
                <w:bCs/>
                <w:szCs w:val="24"/>
              </w:rPr>
            </w:pPr>
            <w:ins w:id="401" w:author="Master Repository Process" w:date="2021-09-12T17:39:00Z">
              <w:r>
                <w:rPr>
                  <w:bCs/>
                  <w:szCs w:val="24"/>
                </w:rPr>
                <w:t>$993.84</w:t>
              </w:r>
            </w:ins>
          </w:p>
        </w:tc>
        <w:tc>
          <w:tcPr>
            <w:tcW w:w="2268" w:type="dxa"/>
          </w:tcPr>
          <w:p>
            <w:pPr>
              <w:pStyle w:val="nzTableAm"/>
              <w:rPr>
                <w:ins w:id="402" w:author="Master Repository Process" w:date="2021-09-12T17:39:00Z"/>
                <w:bCs/>
                <w:szCs w:val="24"/>
              </w:rPr>
            </w:pPr>
            <w:ins w:id="403" w:author="Master Repository Process" w:date="2021-09-12T17:39:00Z">
              <w:r>
                <w:rPr>
                  <w:bCs/>
                  <w:szCs w:val="24"/>
                </w:rPr>
                <w:t>$1 011.23</w:t>
              </w:r>
            </w:ins>
          </w:p>
        </w:tc>
      </w:tr>
      <w:tr>
        <w:trPr>
          <w:cantSplit/>
          <w:jc w:val="center"/>
          <w:ins w:id="404" w:author="Master Repository Process" w:date="2021-09-12T17:39:00Z"/>
        </w:trPr>
        <w:tc>
          <w:tcPr>
            <w:tcW w:w="2268" w:type="dxa"/>
          </w:tcPr>
          <w:p>
            <w:pPr>
              <w:pStyle w:val="nzTableAm"/>
              <w:rPr>
                <w:ins w:id="405" w:author="Master Repository Process" w:date="2021-09-12T17:39:00Z"/>
                <w:bCs/>
                <w:szCs w:val="24"/>
              </w:rPr>
            </w:pPr>
            <w:ins w:id="406" w:author="Master Repository Process" w:date="2021-09-12T17:39:00Z">
              <w:r>
                <w:rPr>
                  <w:bCs/>
                  <w:szCs w:val="24"/>
                </w:rPr>
                <w:t>r. 15A(1)</w:t>
              </w:r>
            </w:ins>
          </w:p>
        </w:tc>
        <w:tc>
          <w:tcPr>
            <w:tcW w:w="2268" w:type="dxa"/>
          </w:tcPr>
          <w:p>
            <w:pPr>
              <w:pStyle w:val="nzTableAm"/>
              <w:rPr>
                <w:ins w:id="407" w:author="Master Repository Process" w:date="2021-09-12T17:39:00Z"/>
                <w:bCs/>
                <w:szCs w:val="24"/>
              </w:rPr>
            </w:pPr>
            <w:ins w:id="408" w:author="Master Repository Process" w:date="2021-09-12T17:39:00Z">
              <w:r>
                <w:rPr>
                  <w:bCs/>
                  <w:szCs w:val="24"/>
                </w:rPr>
                <w:t>$990.12</w:t>
              </w:r>
            </w:ins>
          </w:p>
        </w:tc>
        <w:tc>
          <w:tcPr>
            <w:tcW w:w="2268" w:type="dxa"/>
          </w:tcPr>
          <w:p>
            <w:pPr>
              <w:pStyle w:val="nzTableAm"/>
              <w:rPr>
                <w:ins w:id="409" w:author="Master Repository Process" w:date="2021-09-12T17:39:00Z"/>
                <w:bCs/>
                <w:szCs w:val="24"/>
              </w:rPr>
            </w:pPr>
            <w:ins w:id="410" w:author="Master Repository Process" w:date="2021-09-12T17:39:00Z">
              <w:r>
                <w:rPr>
                  <w:bCs/>
                  <w:szCs w:val="24"/>
                </w:rPr>
                <w:t>$1 007.45</w:t>
              </w:r>
            </w:ins>
          </w:p>
        </w:tc>
      </w:tr>
      <w:tr>
        <w:trPr>
          <w:cantSplit/>
          <w:jc w:val="center"/>
          <w:ins w:id="411" w:author="Master Repository Process" w:date="2021-09-12T17:39:00Z"/>
        </w:trPr>
        <w:tc>
          <w:tcPr>
            <w:tcW w:w="2268" w:type="dxa"/>
          </w:tcPr>
          <w:p>
            <w:pPr>
              <w:pStyle w:val="nzTableAm"/>
              <w:rPr>
                <w:ins w:id="412" w:author="Master Repository Process" w:date="2021-09-12T17:39:00Z"/>
                <w:bCs/>
                <w:szCs w:val="24"/>
              </w:rPr>
            </w:pPr>
            <w:ins w:id="413" w:author="Master Repository Process" w:date="2021-09-12T17:39:00Z">
              <w:r>
                <w:rPr>
                  <w:bCs/>
                  <w:szCs w:val="24"/>
                </w:rPr>
                <w:t>r. 15A(2)</w:t>
              </w:r>
            </w:ins>
          </w:p>
        </w:tc>
        <w:tc>
          <w:tcPr>
            <w:tcW w:w="2268" w:type="dxa"/>
          </w:tcPr>
          <w:p>
            <w:pPr>
              <w:pStyle w:val="nzTableAm"/>
              <w:rPr>
                <w:ins w:id="414" w:author="Master Repository Process" w:date="2021-09-12T17:39:00Z"/>
                <w:bCs/>
                <w:szCs w:val="24"/>
              </w:rPr>
            </w:pPr>
            <w:ins w:id="415" w:author="Master Repository Process" w:date="2021-09-12T17:39:00Z">
              <w:r>
                <w:rPr>
                  <w:bCs/>
                  <w:szCs w:val="24"/>
                </w:rPr>
                <w:t>$990.12</w:t>
              </w:r>
              <w:r>
                <w:rPr>
                  <w:bCs/>
                  <w:szCs w:val="24"/>
                </w:rPr>
                <w:br/>
                <w:t>$1 175.55</w:t>
              </w:r>
            </w:ins>
          </w:p>
        </w:tc>
        <w:tc>
          <w:tcPr>
            <w:tcW w:w="2268" w:type="dxa"/>
          </w:tcPr>
          <w:p>
            <w:pPr>
              <w:pStyle w:val="nzTableAm"/>
              <w:rPr>
                <w:ins w:id="416" w:author="Master Repository Process" w:date="2021-09-12T17:39:00Z"/>
                <w:bCs/>
                <w:szCs w:val="24"/>
              </w:rPr>
            </w:pPr>
            <w:ins w:id="417" w:author="Master Repository Process" w:date="2021-09-12T17:39:00Z">
              <w:r>
                <w:rPr>
                  <w:bCs/>
                  <w:szCs w:val="24"/>
                </w:rPr>
                <w:t>$1 007.45</w:t>
              </w:r>
              <w:r>
                <w:rPr>
                  <w:bCs/>
                  <w:szCs w:val="24"/>
                </w:rPr>
                <w:br/>
                <w:t>$1 196.12</w:t>
              </w:r>
            </w:ins>
          </w:p>
        </w:tc>
      </w:tr>
      <w:tr>
        <w:trPr>
          <w:cantSplit/>
          <w:jc w:val="center"/>
          <w:ins w:id="418" w:author="Master Repository Process" w:date="2021-09-12T17:39:00Z"/>
        </w:trPr>
        <w:tc>
          <w:tcPr>
            <w:tcW w:w="2268" w:type="dxa"/>
          </w:tcPr>
          <w:p>
            <w:pPr>
              <w:pStyle w:val="nzTableAm"/>
              <w:rPr>
                <w:ins w:id="419" w:author="Master Repository Process" w:date="2021-09-12T17:39:00Z"/>
                <w:bCs/>
                <w:szCs w:val="24"/>
              </w:rPr>
            </w:pPr>
            <w:ins w:id="420" w:author="Master Repository Process" w:date="2021-09-12T17:39:00Z">
              <w:r>
                <w:rPr>
                  <w:bCs/>
                  <w:szCs w:val="24"/>
                </w:rPr>
                <w:t>r. 15B</w:t>
              </w:r>
            </w:ins>
          </w:p>
        </w:tc>
        <w:tc>
          <w:tcPr>
            <w:tcW w:w="2268" w:type="dxa"/>
          </w:tcPr>
          <w:p>
            <w:pPr>
              <w:pStyle w:val="nzTableAm"/>
              <w:rPr>
                <w:ins w:id="421" w:author="Master Repository Process" w:date="2021-09-12T17:39:00Z"/>
                <w:bCs/>
                <w:szCs w:val="24"/>
              </w:rPr>
            </w:pPr>
            <w:ins w:id="422" w:author="Master Repository Process" w:date="2021-09-12T17:39:00Z">
              <w:r>
                <w:rPr>
                  <w:bCs/>
                  <w:szCs w:val="24"/>
                </w:rPr>
                <w:t>$470.97</w:t>
              </w:r>
              <w:r>
                <w:rPr>
                  <w:bCs/>
                  <w:szCs w:val="24"/>
                </w:rPr>
                <w:br/>
                <w:t>$674.93</w:t>
              </w:r>
            </w:ins>
          </w:p>
        </w:tc>
        <w:tc>
          <w:tcPr>
            <w:tcW w:w="2268" w:type="dxa"/>
          </w:tcPr>
          <w:p>
            <w:pPr>
              <w:pStyle w:val="nzTableAm"/>
              <w:rPr>
                <w:ins w:id="423" w:author="Master Repository Process" w:date="2021-09-12T17:39:00Z"/>
                <w:bCs/>
                <w:szCs w:val="24"/>
              </w:rPr>
            </w:pPr>
            <w:ins w:id="424" w:author="Master Repository Process" w:date="2021-09-12T17:39:00Z">
              <w:r>
                <w:rPr>
                  <w:bCs/>
                  <w:szCs w:val="24"/>
                </w:rPr>
                <w:t>$479.21</w:t>
              </w:r>
              <w:r>
                <w:rPr>
                  <w:bCs/>
                  <w:szCs w:val="24"/>
                </w:rPr>
                <w:br/>
                <w:t>$686.75</w:t>
              </w:r>
            </w:ins>
          </w:p>
        </w:tc>
      </w:tr>
      <w:tr>
        <w:trPr>
          <w:cantSplit/>
          <w:jc w:val="center"/>
          <w:ins w:id="425" w:author="Master Repository Process" w:date="2021-09-12T17:39:00Z"/>
        </w:trPr>
        <w:tc>
          <w:tcPr>
            <w:tcW w:w="2268" w:type="dxa"/>
          </w:tcPr>
          <w:p>
            <w:pPr>
              <w:pStyle w:val="nzTableAm"/>
              <w:rPr>
                <w:ins w:id="426" w:author="Master Repository Process" w:date="2021-09-12T17:39:00Z"/>
                <w:bCs/>
                <w:szCs w:val="24"/>
              </w:rPr>
            </w:pPr>
            <w:ins w:id="427" w:author="Master Repository Process" w:date="2021-09-12T17:39:00Z">
              <w:r>
                <w:rPr>
                  <w:bCs/>
                  <w:szCs w:val="24"/>
                </w:rPr>
                <w:t>r. 15C</w:t>
              </w:r>
            </w:ins>
          </w:p>
        </w:tc>
        <w:tc>
          <w:tcPr>
            <w:tcW w:w="2268" w:type="dxa"/>
          </w:tcPr>
          <w:p>
            <w:pPr>
              <w:pStyle w:val="nzTableAm"/>
              <w:rPr>
                <w:ins w:id="428" w:author="Master Repository Process" w:date="2021-09-12T17:39:00Z"/>
                <w:bCs/>
                <w:szCs w:val="24"/>
              </w:rPr>
            </w:pPr>
            <w:ins w:id="429" w:author="Master Repository Process" w:date="2021-09-12T17:39:00Z">
              <w:r>
                <w:rPr>
                  <w:bCs/>
                  <w:szCs w:val="24"/>
                </w:rPr>
                <w:t>$148.32</w:t>
              </w:r>
              <w:r>
                <w:rPr>
                  <w:bCs/>
                  <w:szCs w:val="24"/>
                </w:rPr>
                <w:br/>
                <w:t>$993.84</w:t>
              </w:r>
              <w:r>
                <w:rPr>
                  <w:bCs/>
                  <w:szCs w:val="24"/>
                </w:rPr>
                <w:br/>
                <w:t>$2 581.03</w:t>
              </w:r>
            </w:ins>
          </w:p>
        </w:tc>
        <w:tc>
          <w:tcPr>
            <w:tcW w:w="2268" w:type="dxa"/>
          </w:tcPr>
          <w:p>
            <w:pPr>
              <w:pStyle w:val="nzTableAm"/>
              <w:rPr>
                <w:ins w:id="430" w:author="Master Repository Process" w:date="2021-09-12T17:39:00Z"/>
                <w:bCs/>
                <w:szCs w:val="24"/>
              </w:rPr>
            </w:pPr>
            <w:ins w:id="431" w:author="Master Repository Process" w:date="2021-09-12T17:39:00Z">
              <w:r>
                <w:rPr>
                  <w:bCs/>
                  <w:szCs w:val="24"/>
                </w:rPr>
                <w:t>$150.92</w:t>
              </w:r>
              <w:r>
                <w:rPr>
                  <w:bCs/>
                  <w:szCs w:val="24"/>
                </w:rPr>
                <w:br/>
                <w:t>$1 011.23</w:t>
              </w:r>
              <w:r>
                <w:rPr>
                  <w:bCs/>
                  <w:szCs w:val="24"/>
                </w:rPr>
                <w:br/>
                <w:t>$2 626.20</w:t>
              </w:r>
            </w:ins>
          </w:p>
        </w:tc>
      </w:tr>
      <w:tr>
        <w:trPr>
          <w:cantSplit/>
          <w:jc w:val="center"/>
          <w:ins w:id="432" w:author="Master Repository Process" w:date="2021-09-12T17:39:00Z"/>
        </w:trPr>
        <w:tc>
          <w:tcPr>
            <w:tcW w:w="2268" w:type="dxa"/>
          </w:tcPr>
          <w:p>
            <w:pPr>
              <w:pStyle w:val="nzTableAm"/>
              <w:rPr>
                <w:ins w:id="433" w:author="Master Repository Process" w:date="2021-09-12T17:39:00Z"/>
                <w:bCs/>
                <w:szCs w:val="24"/>
              </w:rPr>
            </w:pPr>
            <w:ins w:id="434" w:author="Master Repository Process" w:date="2021-09-12T17:39:00Z">
              <w:r>
                <w:rPr>
                  <w:bCs/>
                  <w:szCs w:val="24"/>
                </w:rPr>
                <w:t>r. 16(d)(i)</w:t>
              </w:r>
            </w:ins>
          </w:p>
        </w:tc>
        <w:tc>
          <w:tcPr>
            <w:tcW w:w="2268" w:type="dxa"/>
          </w:tcPr>
          <w:p>
            <w:pPr>
              <w:pStyle w:val="nzTableAm"/>
              <w:rPr>
                <w:ins w:id="435" w:author="Master Repository Process" w:date="2021-09-12T17:39:00Z"/>
                <w:bCs/>
                <w:szCs w:val="24"/>
              </w:rPr>
            </w:pPr>
            <w:ins w:id="436" w:author="Master Repository Process" w:date="2021-09-12T17:39:00Z">
              <w:r>
                <w:rPr>
                  <w:bCs/>
                  <w:szCs w:val="24"/>
                </w:rPr>
                <w:t>$1 092.11</w:t>
              </w:r>
            </w:ins>
          </w:p>
        </w:tc>
        <w:tc>
          <w:tcPr>
            <w:tcW w:w="2268" w:type="dxa"/>
          </w:tcPr>
          <w:p>
            <w:pPr>
              <w:pStyle w:val="nzTableAm"/>
              <w:rPr>
                <w:ins w:id="437" w:author="Master Repository Process" w:date="2021-09-12T17:39:00Z"/>
                <w:bCs/>
                <w:szCs w:val="24"/>
              </w:rPr>
            </w:pPr>
            <w:ins w:id="438" w:author="Master Repository Process" w:date="2021-09-12T17:39:00Z">
              <w:r>
                <w:rPr>
                  <w:bCs/>
                  <w:szCs w:val="24"/>
                </w:rPr>
                <w:t>$1 111.22</w:t>
              </w:r>
            </w:ins>
          </w:p>
        </w:tc>
      </w:tr>
      <w:tr>
        <w:trPr>
          <w:cantSplit/>
          <w:jc w:val="center"/>
          <w:ins w:id="439" w:author="Master Repository Process" w:date="2021-09-12T17:39:00Z"/>
        </w:trPr>
        <w:tc>
          <w:tcPr>
            <w:tcW w:w="2268" w:type="dxa"/>
          </w:tcPr>
          <w:p>
            <w:pPr>
              <w:pStyle w:val="nzTableAm"/>
              <w:rPr>
                <w:ins w:id="440" w:author="Master Repository Process" w:date="2021-09-12T17:39:00Z"/>
                <w:bCs/>
                <w:szCs w:val="24"/>
              </w:rPr>
            </w:pPr>
            <w:ins w:id="441" w:author="Master Repository Process" w:date="2021-09-12T17:39:00Z">
              <w:r>
                <w:rPr>
                  <w:bCs/>
                  <w:szCs w:val="24"/>
                </w:rPr>
                <w:t>r. 16(d)(ii)</w:t>
              </w:r>
            </w:ins>
          </w:p>
        </w:tc>
        <w:tc>
          <w:tcPr>
            <w:tcW w:w="2268" w:type="dxa"/>
          </w:tcPr>
          <w:p>
            <w:pPr>
              <w:pStyle w:val="nzTableAm"/>
              <w:rPr>
                <w:ins w:id="442" w:author="Master Repository Process" w:date="2021-09-12T17:39:00Z"/>
                <w:bCs/>
                <w:szCs w:val="24"/>
              </w:rPr>
            </w:pPr>
            <w:ins w:id="443" w:author="Master Repository Process" w:date="2021-09-12T17:39:00Z">
              <w:r>
                <w:rPr>
                  <w:bCs/>
                  <w:szCs w:val="24"/>
                </w:rPr>
                <w:t>$700</w:t>
              </w:r>
            </w:ins>
          </w:p>
        </w:tc>
        <w:tc>
          <w:tcPr>
            <w:tcW w:w="2268" w:type="dxa"/>
          </w:tcPr>
          <w:p>
            <w:pPr>
              <w:pStyle w:val="nzTableAm"/>
              <w:rPr>
                <w:ins w:id="444" w:author="Master Repository Process" w:date="2021-09-12T17:39:00Z"/>
                <w:bCs/>
                <w:szCs w:val="24"/>
              </w:rPr>
            </w:pPr>
            <w:ins w:id="445" w:author="Master Repository Process" w:date="2021-09-12T17:39:00Z">
              <w:r>
                <w:rPr>
                  <w:bCs/>
                  <w:szCs w:val="24"/>
                </w:rPr>
                <w:t>$722</w:t>
              </w:r>
            </w:ins>
          </w:p>
        </w:tc>
      </w:tr>
      <w:tr>
        <w:trPr>
          <w:cantSplit/>
          <w:jc w:val="center"/>
          <w:ins w:id="446" w:author="Master Repository Process" w:date="2021-09-12T17:39:00Z"/>
        </w:trPr>
        <w:tc>
          <w:tcPr>
            <w:tcW w:w="2268" w:type="dxa"/>
          </w:tcPr>
          <w:p>
            <w:pPr>
              <w:pStyle w:val="nzTableAm"/>
              <w:rPr>
                <w:ins w:id="447" w:author="Master Repository Process" w:date="2021-09-12T17:39:00Z"/>
                <w:bCs/>
                <w:szCs w:val="24"/>
              </w:rPr>
            </w:pPr>
            <w:ins w:id="448" w:author="Master Repository Process" w:date="2021-09-12T17:39:00Z">
              <w:r>
                <w:rPr>
                  <w:bCs/>
                  <w:szCs w:val="24"/>
                </w:rPr>
                <w:t>Sch. 3 Div. 1 it. 1</w:t>
              </w:r>
            </w:ins>
          </w:p>
        </w:tc>
        <w:tc>
          <w:tcPr>
            <w:tcW w:w="2268" w:type="dxa"/>
          </w:tcPr>
          <w:p>
            <w:pPr>
              <w:pStyle w:val="nzTableAm"/>
              <w:rPr>
                <w:ins w:id="449" w:author="Master Repository Process" w:date="2021-09-12T17:39:00Z"/>
                <w:bCs/>
                <w:sz w:val="22"/>
                <w:szCs w:val="22"/>
              </w:rPr>
            </w:pPr>
            <w:ins w:id="450" w:author="Master Repository Process" w:date="2021-09-12T17:39:00Z">
              <w:r>
                <w:rPr>
                  <w:bCs/>
                  <w:sz w:val="22"/>
                  <w:szCs w:val="22"/>
                </w:rPr>
                <w:t>$8 450.53</w:t>
              </w:r>
              <w:r>
                <w:rPr>
                  <w:bCs/>
                  <w:sz w:val="22"/>
                  <w:szCs w:val="22"/>
                </w:rPr>
                <w:br/>
                <w:t>$8 647.85</w:t>
              </w:r>
              <w:r>
                <w:rPr>
                  <w:bCs/>
                  <w:sz w:val="22"/>
                  <w:szCs w:val="22"/>
                </w:rPr>
                <w:br/>
                <w:t>$9 599.26</w:t>
              </w:r>
              <w:r>
                <w:rPr>
                  <w:bCs/>
                  <w:sz w:val="22"/>
                  <w:szCs w:val="22"/>
                </w:rPr>
                <w:br/>
                <w:t>$10 614.44</w:t>
              </w:r>
              <w:r>
                <w:rPr>
                  <w:bCs/>
                  <w:sz w:val="22"/>
                  <w:szCs w:val="22"/>
                </w:rPr>
                <w:br/>
                <w:t>$12 736.84</w:t>
              </w:r>
              <w:r>
                <w:rPr>
                  <w:bCs/>
                  <w:sz w:val="22"/>
                  <w:szCs w:val="22"/>
                </w:rPr>
                <w:br/>
                <w:t>$14 240.72</w:t>
              </w:r>
              <w:r>
                <w:rPr>
                  <w:bCs/>
                  <w:sz w:val="22"/>
                  <w:szCs w:val="22"/>
                </w:rPr>
                <w:br/>
                <w:t>$15 591.11</w:t>
              </w:r>
            </w:ins>
          </w:p>
        </w:tc>
        <w:tc>
          <w:tcPr>
            <w:tcW w:w="2268" w:type="dxa"/>
          </w:tcPr>
          <w:p>
            <w:pPr>
              <w:pStyle w:val="nzTableAm"/>
              <w:rPr>
                <w:ins w:id="451" w:author="Master Repository Process" w:date="2021-09-12T17:39:00Z"/>
                <w:bCs/>
                <w:sz w:val="22"/>
                <w:szCs w:val="22"/>
              </w:rPr>
            </w:pPr>
            <w:ins w:id="452" w:author="Master Repository Process" w:date="2021-09-12T17:39:00Z">
              <w:r>
                <w:rPr>
                  <w:bCs/>
                  <w:sz w:val="22"/>
                  <w:szCs w:val="22"/>
                </w:rPr>
                <w:t>$8 598.42</w:t>
              </w:r>
              <w:r>
                <w:rPr>
                  <w:bCs/>
                  <w:sz w:val="22"/>
                  <w:szCs w:val="22"/>
                </w:rPr>
                <w:br/>
                <w:t>$8 799.19</w:t>
              </w:r>
              <w:r>
                <w:rPr>
                  <w:bCs/>
                  <w:sz w:val="22"/>
                  <w:szCs w:val="22"/>
                </w:rPr>
                <w:br/>
                <w:t>$9 767.25</w:t>
              </w:r>
              <w:r>
                <w:rPr>
                  <w:bCs/>
                  <w:sz w:val="22"/>
                  <w:szCs w:val="22"/>
                </w:rPr>
                <w:br/>
                <w:t>$10 800.20</w:t>
              </w:r>
              <w:r>
                <w:rPr>
                  <w:bCs/>
                  <w:sz w:val="22"/>
                  <w:szCs w:val="22"/>
                </w:rPr>
                <w:br/>
                <w:t>$12 959.73</w:t>
              </w:r>
              <w:r>
                <w:rPr>
                  <w:bCs/>
                  <w:sz w:val="22"/>
                  <w:szCs w:val="22"/>
                </w:rPr>
                <w:br/>
                <w:t>$14 489.94</w:t>
              </w:r>
              <w:r>
                <w:rPr>
                  <w:bCs/>
                  <w:sz w:val="22"/>
                  <w:szCs w:val="22"/>
                </w:rPr>
                <w:br/>
                <w:t>$15 863.95</w:t>
              </w:r>
            </w:ins>
          </w:p>
        </w:tc>
      </w:tr>
      <w:tr>
        <w:trPr>
          <w:cantSplit/>
          <w:jc w:val="center"/>
          <w:ins w:id="453" w:author="Master Repository Process" w:date="2021-09-12T17:39:00Z"/>
        </w:trPr>
        <w:tc>
          <w:tcPr>
            <w:tcW w:w="2268" w:type="dxa"/>
          </w:tcPr>
          <w:p>
            <w:pPr>
              <w:pStyle w:val="nzTableAm"/>
              <w:rPr>
                <w:ins w:id="454" w:author="Master Repository Process" w:date="2021-09-12T17:39:00Z"/>
                <w:bCs/>
                <w:szCs w:val="24"/>
              </w:rPr>
            </w:pPr>
            <w:ins w:id="455" w:author="Master Repository Process" w:date="2021-09-12T17:39:00Z">
              <w:r>
                <w:rPr>
                  <w:bCs/>
                  <w:szCs w:val="24"/>
                </w:rPr>
                <w:t>Sch. 3 Div. 1 it. 2(a)</w:t>
              </w:r>
            </w:ins>
          </w:p>
        </w:tc>
        <w:tc>
          <w:tcPr>
            <w:tcW w:w="2268" w:type="dxa"/>
          </w:tcPr>
          <w:p>
            <w:pPr>
              <w:pStyle w:val="nzTableAm"/>
              <w:rPr>
                <w:ins w:id="456" w:author="Master Repository Process" w:date="2021-09-12T17:39:00Z"/>
                <w:bCs/>
                <w:sz w:val="22"/>
                <w:szCs w:val="22"/>
              </w:rPr>
            </w:pPr>
            <w:ins w:id="457" w:author="Master Repository Process" w:date="2021-09-12T17:39:00Z">
              <w:r>
                <w:rPr>
                  <w:bCs/>
                  <w:sz w:val="22"/>
                  <w:szCs w:val="22"/>
                </w:rPr>
                <w:t>$825.10</w:t>
              </w:r>
            </w:ins>
          </w:p>
        </w:tc>
        <w:tc>
          <w:tcPr>
            <w:tcW w:w="2268" w:type="dxa"/>
          </w:tcPr>
          <w:p>
            <w:pPr>
              <w:pStyle w:val="nzTableAm"/>
              <w:rPr>
                <w:ins w:id="458" w:author="Master Repository Process" w:date="2021-09-12T17:39:00Z"/>
                <w:bCs/>
                <w:sz w:val="22"/>
                <w:szCs w:val="22"/>
              </w:rPr>
            </w:pPr>
            <w:ins w:id="459" w:author="Master Repository Process" w:date="2021-09-12T17:39:00Z">
              <w:r>
                <w:rPr>
                  <w:bCs/>
                  <w:sz w:val="22"/>
                  <w:szCs w:val="22"/>
                </w:rPr>
                <w:t>$839.54</w:t>
              </w:r>
            </w:ins>
          </w:p>
        </w:tc>
      </w:tr>
      <w:tr>
        <w:trPr>
          <w:cantSplit/>
          <w:jc w:val="center"/>
          <w:ins w:id="460" w:author="Master Repository Process" w:date="2021-09-12T17:39:00Z"/>
        </w:trPr>
        <w:tc>
          <w:tcPr>
            <w:tcW w:w="2268" w:type="dxa"/>
          </w:tcPr>
          <w:p>
            <w:pPr>
              <w:pStyle w:val="nzTableAm"/>
              <w:rPr>
                <w:ins w:id="461" w:author="Master Repository Process" w:date="2021-09-12T17:39:00Z"/>
                <w:bCs/>
                <w:szCs w:val="24"/>
              </w:rPr>
            </w:pPr>
            <w:ins w:id="462" w:author="Master Repository Process" w:date="2021-09-12T17:39:00Z">
              <w:r>
                <w:rPr>
                  <w:bCs/>
                  <w:szCs w:val="24"/>
                </w:rPr>
                <w:t>Sch. 3 Div. 1 it. 2(c)(i)</w:t>
              </w:r>
            </w:ins>
          </w:p>
        </w:tc>
        <w:tc>
          <w:tcPr>
            <w:tcW w:w="2268" w:type="dxa"/>
          </w:tcPr>
          <w:p>
            <w:pPr>
              <w:pStyle w:val="nzTableAm"/>
              <w:rPr>
                <w:ins w:id="463" w:author="Master Repository Process" w:date="2021-09-12T17:39:00Z"/>
                <w:bCs/>
                <w:sz w:val="22"/>
                <w:szCs w:val="22"/>
              </w:rPr>
            </w:pPr>
            <w:ins w:id="464" w:author="Master Repository Process" w:date="2021-09-12T17:39:00Z">
              <w:r>
                <w:rPr>
                  <w:bCs/>
                  <w:sz w:val="22"/>
                  <w:szCs w:val="22"/>
                </w:rPr>
                <w:t>$470.97/hour</w:t>
              </w:r>
            </w:ins>
          </w:p>
        </w:tc>
        <w:tc>
          <w:tcPr>
            <w:tcW w:w="2268" w:type="dxa"/>
          </w:tcPr>
          <w:p>
            <w:pPr>
              <w:pStyle w:val="nzTableAm"/>
              <w:rPr>
                <w:ins w:id="465" w:author="Master Repository Process" w:date="2021-09-12T17:39:00Z"/>
                <w:bCs/>
                <w:sz w:val="22"/>
                <w:szCs w:val="22"/>
              </w:rPr>
            </w:pPr>
            <w:ins w:id="466" w:author="Master Repository Process" w:date="2021-09-12T17:39:00Z">
              <w:r>
                <w:rPr>
                  <w:bCs/>
                  <w:sz w:val="22"/>
                  <w:szCs w:val="22"/>
                </w:rPr>
                <w:t>$479.21/hour</w:t>
              </w:r>
            </w:ins>
          </w:p>
        </w:tc>
      </w:tr>
      <w:tr>
        <w:trPr>
          <w:cantSplit/>
          <w:jc w:val="center"/>
          <w:ins w:id="467" w:author="Master Repository Process" w:date="2021-09-12T17:39:00Z"/>
        </w:trPr>
        <w:tc>
          <w:tcPr>
            <w:tcW w:w="2268" w:type="dxa"/>
          </w:tcPr>
          <w:p>
            <w:pPr>
              <w:pStyle w:val="nzTableAm"/>
              <w:rPr>
                <w:ins w:id="468" w:author="Master Repository Process" w:date="2021-09-12T17:39:00Z"/>
                <w:bCs/>
                <w:szCs w:val="24"/>
              </w:rPr>
            </w:pPr>
            <w:ins w:id="469" w:author="Master Repository Process" w:date="2021-09-12T17:39:00Z">
              <w:r>
                <w:rPr>
                  <w:bCs/>
                  <w:szCs w:val="24"/>
                </w:rPr>
                <w:t>Sch. 3 Div. 1 it. 2(c)(ii)</w:t>
              </w:r>
            </w:ins>
          </w:p>
        </w:tc>
        <w:tc>
          <w:tcPr>
            <w:tcW w:w="2268" w:type="dxa"/>
          </w:tcPr>
          <w:p>
            <w:pPr>
              <w:pStyle w:val="nzTableAm"/>
              <w:rPr>
                <w:ins w:id="470" w:author="Master Repository Process" w:date="2021-09-12T17:39:00Z"/>
                <w:bCs/>
                <w:sz w:val="22"/>
                <w:szCs w:val="22"/>
              </w:rPr>
            </w:pPr>
            <w:ins w:id="471" w:author="Master Repository Process" w:date="2021-09-12T17:39:00Z">
              <w:r>
                <w:rPr>
                  <w:bCs/>
                  <w:sz w:val="22"/>
                  <w:szCs w:val="22"/>
                </w:rPr>
                <w:t>$674.93/hour</w:t>
              </w:r>
            </w:ins>
          </w:p>
        </w:tc>
        <w:tc>
          <w:tcPr>
            <w:tcW w:w="2268" w:type="dxa"/>
          </w:tcPr>
          <w:p>
            <w:pPr>
              <w:pStyle w:val="nzTableAm"/>
              <w:rPr>
                <w:ins w:id="472" w:author="Master Repository Process" w:date="2021-09-12T17:39:00Z"/>
                <w:bCs/>
                <w:sz w:val="22"/>
                <w:szCs w:val="22"/>
              </w:rPr>
            </w:pPr>
            <w:ins w:id="473" w:author="Master Repository Process" w:date="2021-09-12T17:39:00Z">
              <w:r>
                <w:rPr>
                  <w:bCs/>
                  <w:sz w:val="22"/>
                  <w:szCs w:val="22"/>
                </w:rPr>
                <w:t>$686.75/hour</w:t>
              </w:r>
            </w:ins>
          </w:p>
        </w:tc>
      </w:tr>
    </w:tbl>
    <w:p>
      <w:pPr>
        <w:pStyle w:val="BlankClose"/>
      </w:pP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76" w:name="Schedule"/>
    <w:bookmarkEnd w:id="2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4" w:name="Compilation"/>
    <w:bookmarkEnd w:id="47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5" w:name="Coversheet"/>
    <w:bookmarkEnd w:id="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17090204"/>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DD5B9A65-0C34-406B-B81D-858910E6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header" Target="header23.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77649-AE3F-4FC6-B92C-B373C64D7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19030</Words>
  <Characters>89636</Characters>
  <Application>Microsoft Office Word</Application>
  <DocSecurity>0</DocSecurity>
  <Lines>2987</Lines>
  <Paragraphs>1671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06-n0-01 - 06-o0-00</dc:title>
  <dc:subject/>
  <dc:creator/>
  <cp:keywords/>
  <dc:description/>
  <cp:lastModifiedBy>Master Repository Process</cp:lastModifiedBy>
  <cp:revision>2</cp:revision>
  <cp:lastPrinted>2019-05-17T03:01:00Z</cp:lastPrinted>
  <dcterms:created xsi:type="dcterms:W3CDTF">2021-09-12T09:39:00Z</dcterms:created>
  <dcterms:modified xsi:type="dcterms:W3CDTF">2021-09-12T09:39:00Z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20190517</vt:lpwstr>
  </property>
  <property fmtid="{D5CDD505-2E9C-101B-9397-08002B2CF9AE}" pid="8" name="FromSuffix">
    <vt:lpwstr>06-n0-01</vt:lpwstr>
  </property>
  <property fmtid="{D5CDD505-2E9C-101B-9397-08002B2CF9AE}" pid="9" name="FromAsAtDate">
    <vt:lpwstr>01 Jul 2018</vt:lpwstr>
  </property>
  <property fmtid="{D5CDD505-2E9C-101B-9397-08002B2CF9AE}" pid="10" name="ToSuffix">
    <vt:lpwstr>06-o0-00</vt:lpwstr>
  </property>
  <property fmtid="{D5CDD505-2E9C-101B-9397-08002B2CF9AE}" pid="11" name="ToAsAtDate">
    <vt:lpwstr>17 May 2019</vt:lpwstr>
  </property>
</Properties>
</file>