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14 Jun 2019</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spacing w:before="400"/>
        <w:rPr>
          <w:snapToGrid w:val="0"/>
        </w:rPr>
      </w:pPr>
      <w:r>
        <w:rPr>
          <w:snapToGrid w:val="0"/>
        </w:rPr>
        <w:t>Private Hospitals and Health Services Act 1927</w:t>
      </w:r>
      <w:r>
        <w:rPr>
          <w:snapToGrid w:val="0"/>
          <w:vertAlign w:val="superscript"/>
        </w:rPr>
        <w:t> 2</w:t>
      </w:r>
    </w:p>
    <w:p>
      <w:pPr>
        <w:pStyle w:val="NameofActReg"/>
      </w:pPr>
      <w:r>
        <w:t>Hospitals (Licensing and Conduct of Private Psychiatric Hostels) Regulations 1997</w:t>
      </w:r>
    </w:p>
    <w:p>
      <w:pPr>
        <w:pStyle w:val="Heading5"/>
        <w:rPr>
          <w:snapToGrid w:val="0"/>
        </w:rPr>
      </w:pPr>
      <w:bookmarkStart w:id="1" w:name="_Toc11401323"/>
      <w:bookmarkStart w:id="2" w:name="_Toc518028729"/>
      <w:r>
        <w:rPr>
          <w:rStyle w:val="CharSectno"/>
        </w:rPr>
        <w:t>1</w:t>
      </w:r>
      <w:bookmarkStart w:id="3" w:name="_GoBack"/>
      <w:bookmarkEnd w:id="3"/>
      <w:r>
        <w:rPr>
          <w:snapToGrid w:val="0"/>
        </w:rPr>
        <w:t>.</w:t>
      </w:r>
      <w:r>
        <w:rPr>
          <w:snapToGrid w:val="0"/>
        </w:rPr>
        <w:tab/>
        <w:t>Citation</w:t>
      </w:r>
      <w:bookmarkEnd w:id="1"/>
      <w:bookmarkEnd w:id="2"/>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4" w:name="_Toc11401324"/>
      <w:bookmarkStart w:id="5" w:name="_Toc518028730"/>
      <w:r>
        <w:rPr>
          <w:rStyle w:val="CharSectno"/>
        </w:rPr>
        <w:t>2</w:t>
      </w:r>
      <w:r>
        <w:rPr>
          <w:snapToGrid w:val="0"/>
        </w:rPr>
        <w:t>.</w:t>
      </w:r>
      <w:r>
        <w:rPr>
          <w:snapToGrid w:val="0"/>
        </w:rPr>
        <w:tab/>
        <w:t>Commencement</w:t>
      </w:r>
      <w:bookmarkEnd w:id="4"/>
      <w:bookmarkEnd w:id="5"/>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6" w:name="_Toc11401325"/>
      <w:bookmarkStart w:id="7" w:name="_Toc518028731"/>
      <w:r>
        <w:rPr>
          <w:rStyle w:val="CharSectno"/>
        </w:rPr>
        <w:t>3</w:t>
      </w:r>
      <w:r>
        <w:rPr>
          <w:snapToGrid w:val="0"/>
        </w:rPr>
        <w:t>.</w:t>
      </w:r>
      <w:r>
        <w:rPr>
          <w:snapToGrid w:val="0"/>
        </w:rPr>
        <w:tab/>
        <w:t>Terms used</w:t>
      </w:r>
      <w:bookmarkEnd w:id="6"/>
      <w:bookmarkEnd w:id="7"/>
    </w:p>
    <w:p>
      <w:pPr>
        <w:pStyle w:val="Subsection"/>
      </w:pPr>
      <w:r>
        <w:tab/>
      </w:r>
      <w:r>
        <w:tab/>
        <w:t>In these regulations —</w:t>
      </w:r>
    </w:p>
    <w:p>
      <w:pPr>
        <w:pStyle w:val="Defstart"/>
      </w:pPr>
      <w:r>
        <w:rPr>
          <w:b/>
        </w:rPr>
        <w:tab/>
      </w:r>
      <w:r>
        <w:rPr>
          <w:rStyle w:val="CharDefText"/>
        </w:rPr>
        <w:t>Chief Psychiatrist</w:t>
      </w:r>
      <w:r>
        <w:t xml:space="preserve"> has the same meaning as in the</w:t>
      </w:r>
      <w:r>
        <w:rPr>
          <w:i/>
        </w:rPr>
        <w:t xml:space="preserve"> Mental Health Act 2014</w:t>
      </w:r>
      <w:r>
        <w:t xml:space="preserve"> section 4;</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Footnotesection"/>
      </w:pPr>
      <w:r>
        <w:tab/>
        <w:t>[Regulation 3 amended: Gazette 29 Dec 2015 p. 5174.]</w:t>
      </w:r>
    </w:p>
    <w:p>
      <w:pPr>
        <w:pStyle w:val="Heading5"/>
        <w:rPr>
          <w:snapToGrid w:val="0"/>
        </w:rPr>
      </w:pPr>
      <w:bookmarkStart w:id="8" w:name="_Toc11401326"/>
      <w:bookmarkStart w:id="9" w:name="_Toc518028732"/>
      <w:r>
        <w:rPr>
          <w:rStyle w:val="CharSectno"/>
        </w:rPr>
        <w:t>4</w:t>
      </w:r>
      <w:r>
        <w:rPr>
          <w:snapToGrid w:val="0"/>
        </w:rPr>
        <w:t>.</w:t>
      </w:r>
      <w:r>
        <w:rPr>
          <w:snapToGrid w:val="0"/>
        </w:rPr>
        <w:tab/>
        <w:t>Term used: licence holder</w:t>
      </w:r>
      <w:bookmarkEnd w:id="8"/>
      <w:bookmarkEnd w:id="9"/>
    </w:p>
    <w:p>
      <w:pPr>
        <w:pStyle w:val="Subsection"/>
      </w:pPr>
      <w:r>
        <w:tab/>
      </w:r>
      <w:r>
        <w:tab/>
        <w:t>In these regulations, other than regulations 7 and 16 —</w:t>
      </w:r>
    </w:p>
    <w:p>
      <w:pPr>
        <w:pStyle w:val="Defstart"/>
      </w:pPr>
      <w:r>
        <w:rPr>
          <w:b/>
        </w:rPr>
        <w:tab/>
      </w:r>
      <w:r>
        <w:rPr>
          <w:rStyle w:val="CharDefText"/>
        </w:rPr>
        <w:t>licence holder</w:t>
      </w:r>
      <w:r>
        <w:t xml:space="preserve"> in relation to —</w:t>
      </w:r>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10" w:name="_Toc11401327"/>
      <w:bookmarkStart w:id="11" w:name="_Toc518028733"/>
      <w:r>
        <w:rPr>
          <w:rStyle w:val="CharSectno"/>
        </w:rPr>
        <w:t>5</w:t>
      </w:r>
      <w:r>
        <w:rPr>
          <w:snapToGrid w:val="0"/>
        </w:rPr>
        <w:t>.</w:t>
      </w:r>
      <w:r>
        <w:rPr>
          <w:snapToGrid w:val="0"/>
        </w:rPr>
        <w:tab/>
        <w:t>Licences, application for, duration of etc.</w:t>
      </w:r>
      <w:bookmarkEnd w:id="10"/>
      <w:bookmarkEnd w:id="11"/>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Gazette 15 Dec 2006 p. 5627; 30 Oct 2009 p. 4308.]</w:t>
      </w:r>
    </w:p>
    <w:p>
      <w:pPr>
        <w:pStyle w:val="Heading5"/>
        <w:rPr>
          <w:snapToGrid w:val="0"/>
        </w:rPr>
      </w:pPr>
      <w:bookmarkStart w:id="12" w:name="_Toc11401328"/>
      <w:bookmarkStart w:id="13" w:name="_Toc518028734"/>
      <w:r>
        <w:rPr>
          <w:rStyle w:val="CharSectno"/>
        </w:rPr>
        <w:t>6</w:t>
      </w:r>
      <w:r>
        <w:rPr>
          <w:snapToGrid w:val="0"/>
        </w:rPr>
        <w:t>.</w:t>
      </w:r>
      <w:r>
        <w:rPr>
          <w:snapToGrid w:val="0"/>
        </w:rPr>
        <w:tab/>
        <w:t>Fee for application for approval of premises</w:t>
      </w:r>
      <w:bookmarkEnd w:id="12"/>
      <w:bookmarkEnd w:id="13"/>
    </w:p>
    <w:p>
      <w:pPr>
        <w:pStyle w:val="Subsection"/>
      </w:pPr>
      <w:r>
        <w:tab/>
      </w:r>
      <w:r>
        <w:tab/>
        <w:t>An applicant for the approval of any premises as a hostel is to pay a fee calculated in accordance with Schedule 1 item 4 to the CEO before that approval is granted.</w:t>
      </w:r>
    </w:p>
    <w:p>
      <w:pPr>
        <w:pStyle w:val="Footnotesection"/>
      </w:pPr>
      <w:r>
        <w:tab/>
        <w:t>[Regulation 6 amended: Gazette 15 Dec 2006 p. 5627; 30 Oct 2009 p. 4309.]</w:t>
      </w:r>
    </w:p>
    <w:p>
      <w:pPr>
        <w:pStyle w:val="Heading5"/>
        <w:rPr>
          <w:snapToGrid w:val="0"/>
        </w:rPr>
      </w:pPr>
      <w:bookmarkStart w:id="14" w:name="_Toc11401329"/>
      <w:bookmarkStart w:id="15" w:name="_Toc518028735"/>
      <w:r>
        <w:rPr>
          <w:rStyle w:val="CharSectno"/>
        </w:rPr>
        <w:t>7</w:t>
      </w:r>
      <w:r>
        <w:rPr>
          <w:snapToGrid w:val="0"/>
        </w:rPr>
        <w:t>.</w:t>
      </w:r>
      <w:r>
        <w:rPr>
          <w:snapToGrid w:val="0"/>
        </w:rPr>
        <w:tab/>
        <w:t>Supervisors of hostels, approval of etc.</w:t>
      </w:r>
      <w:bookmarkEnd w:id="14"/>
      <w:bookmarkEnd w:id="15"/>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 xml:space="preserve">that the conduct of the supervisor is such as to show that </w:t>
      </w:r>
      <w:r>
        <w:t>the supervisor</w:t>
      </w:r>
      <w:r>
        <w:rPr>
          <w:snapToGrid w:val="0"/>
        </w:rPr>
        <w:t xml:space="preserve"> is not a suitable person to be in charge of the day to day management of a hostel.</w:t>
      </w:r>
    </w:p>
    <w:p>
      <w:pPr>
        <w:pStyle w:val="Footnotesection"/>
      </w:pPr>
      <w:r>
        <w:tab/>
        <w:t>[Regulation 7 amended: Gazette 15 Dec 2006 p. 5627; 29 Jan 2016 p. 274.]</w:t>
      </w:r>
    </w:p>
    <w:p>
      <w:pPr>
        <w:pStyle w:val="Heading5"/>
        <w:rPr>
          <w:snapToGrid w:val="0"/>
        </w:rPr>
      </w:pPr>
      <w:bookmarkStart w:id="16" w:name="_Toc11401330"/>
      <w:bookmarkStart w:id="17" w:name="_Toc518028736"/>
      <w:r>
        <w:rPr>
          <w:rStyle w:val="CharSectno"/>
        </w:rPr>
        <w:t>8</w:t>
      </w:r>
      <w:r>
        <w:rPr>
          <w:snapToGrid w:val="0"/>
        </w:rPr>
        <w:t>.</w:t>
      </w:r>
      <w:r>
        <w:rPr>
          <w:snapToGrid w:val="0"/>
        </w:rPr>
        <w:tab/>
        <w:t>Management of hostels</w:t>
      </w:r>
      <w:bookmarkEnd w:id="16"/>
      <w:bookmarkEnd w:id="17"/>
    </w:p>
    <w:p>
      <w:pPr>
        <w:pStyle w:val="Subsection"/>
      </w:pPr>
      <w:r>
        <w:tab/>
        <w:t>(1)</w:t>
      </w:r>
      <w:r>
        <w:tab/>
        <w:t>The licence holder of a hostel is responsible for the management of the hostel, the care of residents and the supervision of staff at the hostel.</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18" w:name="_Toc11401331"/>
      <w:bookmarkStart w:id="19" w:name="_Toc518028737"/>
      <w:r>
        <w:rPr>
          <w:rStyle w:val="CharSectno"/>
        </w:rPr>
        <w:t>9</w:t>
      </w:r>
      <w:r>
        <w:rPr>
          <w:snapToGrid w:val="0"/>
        </w:rPr>
        <w:t>.</w:t>
      </w:r>
      <w:r>
        <w:rPr>
          <w:snapToGrid w:val="0"/>
        </w:rPr>
        <w:tab/>
        <w:t>Management of animals at hostels</w:t>
      </w:r>
      <w:bookmarkEnd w:id="18"/>
      <w:bookmarkEnd w:id="19"/>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20" w:name="_Toc11401332"/>
      <w:bookmarkStart w:id="21" w:name="_Toc518028738"/>
      <w:r>
        <w:rPr>
          <w:rStyle w:val="CharSectno"/>
        </w:rPr>
        <w:t>10</w:t>
      </w:r>
      <w:r>
        <w:rPr>
          <w:snapToGrid w:val="0"/>
        </w:rPr>
        <w:t>.</w:t>
      </w:r>
      <w:r>
        <w:rPr>
          <w:snapToGrid w:val="0"/>
        </w:rPr>
        <w:tab/>
        <w:t>Food preparation and diet at hostels</w:t>
      </w:r>
      <w:bookmarkEnd w:id="20"/>
      <w:bookmarkEnd w:id="21"/>
    </w:p>
    <w:p>
      <w:pPr>
        <w:pStyle w:val="Subsection"/>
      </w:pPr>
      <w:r>
        <w:tab/>
        <w:t>(1)</w:t>
      </w:r>
      <w:r>
        <w:tab/>
        <w:t>The licence holder of a hostel is to ensure that constant attention is given to the hygienic and proper storage, preservation and serving of food in the hostel and that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pPr>
        <w:pStyle w:val="Indenta"/>
        <w:rPr>
          <w:snapToGrid w:val="0"/>
        </w:rPr>
      </w:pPr>
      <w:r>
        <w:rPr>
          <w:snapToGrid w:val="0"/>
        </w:rPr>
        <w:tab/>
        <w:t>(b)</w:t>
      </w:r>
      <w:r>
        <w:rPr>
          <w:snapToGrid w:val="0"/>
        </w:rPr>
        <w:tab/>
        <w:t>residents receive fresh fruit or fruit juice daily; and</w:t>
      </w:r>
    </w:p>
    <w:p>
      <w:pPr>
        <w:pStyle w:val="Indenta"/>
        <w:rPr>
          <w:snapToGrid w:val="0"/>
        </w:rPr>
      </w:pPr>
      <w:r>
        <w:rPr>
          <w:snapToGrid w:val="0"/>
        </w:rPr>
        <w:tab/>
        <w:t>(c)</w:t>
      </w:r>
      <w:r>
        <w:rPr>
          <w:snapToGrid w:val="0"/>
        </w:rPr>
        <w:tab/>
        <w:t>residents on therapeutic diets or special diets are provided with food appropriate to those diets; and</w:t>
      </w:r>
    </w:p>
    <w:p>
      <w:pPr>
        <w:pStyle w:val="Indenta"/>
        <w:rPr>
          <w:snapToGrid w:val="0"/>
        </w:rPr>
      </w:pPr>
      <w:r>
        <w:rPr>
          <w:snapToGrid w:val="0"/>
        </w:rPr>
        <w:tab/>
        <w:t>(d)</w:t>
      </w:r>
      <w:r>
        <w:rPr>
          <w:snapToGrid w:val="0"/>
        </w:rPr>
        <w:tab/>
        <w:t>a particular menu is not repeated at an interval of less than 4 weeks; and</w:t>
      </w:r>
    </w:p>
    <w:p>
      <w:pPr>
        <w:pStyle w:val="Indenta"/>
        <w:rPr>
          <w:snapToGrid w:val="0"/>
        </w:rPr>
      </w:pPr>
      <w:r>
        <w:rPr>
          <w:snapToGrid w:val="0"/>
        </w:rPr>
        <w:tab/>
        <w:t>(e)</w:t>
      </w:r>
      <w:r>
        <w:rPr>
          <w:snapToGrid w:val="0"/>
        </w:rPr>
        <w:tab/>
        <w:t>standard food portion sizes are developed and used as a guide to preparing and serving food; and</w:t>
      </w:r>
    </w:p>
    <w:p>
      <w:pPr>
        <w:pStyle w:val="Indenta"/>
        <w:keepNext/>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22" w:name="_Toc11401333"/>
      <w:bookmarkStart w:id="23" w:name="_Toc518028739"/>
      <w:r>
        <w:rPr>
          <w:rStyle w:val="CharSectno"/>
        </w:rPr>
        <w:t>11</w:t>
      </w:r>
      <w:r>
        <w:rPr>
          <w:snapToGrid w:val="0"/>
        </w:rPr>
        <w:t>.</w:t>
      </w:r>
      <w:r>
        <w:rPr>
          <w:snapToGrid w:val="0"/>
        </w:rPr>
        <w:tab/>
        <w:t>Administration of drugs at hostels</w:t>
      </w:r>
      <w:bookmarkEnd w:id="22"/>
      <w:bookmarkEnd w:id="23"/>
    </w:p>
    <w:p>
      <w:pPr>
        <w:pStyle w:val="Subsection"/>
      </w:pPr>
      <w:r>
        <w:tab/>
        <w:t>(1)</w:t>
      </w:r>
      <w:r>
        <w:tab/>
        <w:t>In this regulation —</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r>
        <w:tab/>
        <w:t>[Regulation 11 amended: Gazette 1 Apr 2011 p. 1181.]</w:t>
      </w:r>
    </w:p>
    <w:p>
      <w:pPr>
        <w:pStyle w:val="Heading5"/>
        <w:rPr>
          <w:snapToGrid w:val="0"/>
        </w:rPr>
      </w:pPr>
      <w:bookmarkStart w:id="24" w:name="_Toc11401334"/>
      <w:bookmarkStart w:id="25" w:name="_Toc518028740"/>
      <w:r>
        <w:rPr>
          <w:rStyle w:val="CharSectno"/>
        </w:rPr>
        <w:t>12</w:t>
      </w:r>
      <w:r>
        <w:rPr>
          <w:snapToGrid w:val="0"/>
        </w:rPr>
        <w:t>.</w:t>
      </w:r>
      <w:r>
        <w:rPr>
          <w:snapToGrid w:val="0"/>
        </w:rPr>
        <w:tab/>
        <w:t>Clothing and toiletries for residents</w:t>
      </w:r>
      <w:bookmarkEnd w:id="24"/>
      <w:bookmarkEnd w:id="25"/>
    </w:p>
    <w:p>
      <w:pPr>
        <w:pStyle w:val="Subsection"/>
      </w:pPr>
      <w:r>
        <w:tab/>
      </w:r>
      <w:r>
        <w:tab/>
        <w:t>A licence holder is to ensure that there is provided for each resident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at no extra cost to the resident.</w:t>
      </w:r>
    </w:p>
    <w:p>
      <w:pPr>
        <w:pStyle w:val="Penstart"/>
        <w:rPr>
          <w:snapToGrid w:val="0"/>
        </w:rPr>
      </w:pPr>
      <w:r>
        <w:rPr>
          <w:snapToGrid w:val="0"/>
        </w:rPr>
        <w:tab/>
        <w:t>Penalty: $500.</w:t>
      </w:r>
    </w:p>
    <w:p>
      <w:pPr>
        <w:pStyle w:val="Heading5"/>
        <w:rPr>
          <w:snapToGrid w:val="0"/>
        </w:rPr>
      </w:pPr>
      <w:bookmarkStart w:id="26" w:name="_Toc11401335"/>
      <w:bookmarkStart w:id="27" w:name="_Toc518028741"/>
      <w:r>
        <w:rPr>
          <w:rStyle w:val="CharSectno"/>
        </w:rPr>
        <w:t>13</w:t>
      </w:r>
      <w:r>
        <w:rPr>
          <w:snapToGrid w:val="0"/>
        </w:rPr>
        <w:t>.</w:t>
      </w:r>
      <w:r>
        <w:rPr>
          <w:snapToGrid w:val="0"/>
        </w:rPr>
        <w:tab/>
        <w:t>Certain events to be reported to Chief Psychiatrist</w:t>
      </w:r>
      <w:bookmarkEnd w:id="26"/>
      <w:bookmarkEnd w:id="27"/>
    </w:p>
    <w:p>
      <w:pPr>
        <w:pStyle w:val="Subsection"/>
      </w:pPr>
      <w:r>
        <w:tab/>
      </w:r>
      <w:r>
        <w:tab/>
        <w:t>The supervisor is to ensure that there is reported to the Chief Psychiatrist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soon as is reasonably possible, if the supervisor considers any resident to be at risk of harming any person, including the </w:t>
      </w:r>
      <w:r>
        <w:t>resident; and</w:t>
      </w:r>
    </w:p>
    <w:p>
      <w:pPr>
        <w:pStyle w:val="Indenta"/>
        <w:rPr>
          <w:snapToGrid w:val="0"/>
        </w:rPr>
      </w:pPr>
      <w:r>
        <w:rPr>
          <w:snapToGrid w:val="0"/>
        </w:rPr>
        <w:tab/>
        <w:t>(c)</w:t>
      </w:r>
      <w:r>
        <w:rPr>
          <w:snapToGrid w:val="0"/>
        </w:rPr>
        <w:tab/>
        <w:t>the death of any resident, by the end of the next working day following the death.</w:t>
      </w:r>
    </w:p>
    <w:p>
      <w:pPr>
        <w:pStyle w:val="Penstart"/>
        <w:rPr>
          <w:snapToGrid w:val="0"/>
        </w:rPr>
      </w:pPr>
      <w:r>
        <w:rPr>
          <w:snapToGrid w:val="0"/>
        </w:rPr>
        <w:tab/>
        <w:t>Penalty: $500.</w:t>
      </w:r>
    </w:p>
    <w:p>
      <w:pPr>
        <w:pStyle w:val="Footnotesection"/>
      </w:pPr>
      <w:r>
        <w:tab/>
        <w:t>[Regulation 13 amended: Gazette 12 Apr 2011 p. 1310; 29 Jan 2016 p. 274.]</w:t>
      </w:r>
    </w:p>
    <w:p>
      <w:pPr>
        <w:pStyle w:val="Heading5"/>
        <w:rPr>
          <w:snapToGrid w:val="0"/>
        </w:rPr>
      </w:pPr>
      <w:bookmarkStart w:id="28" w:name="_Toc11401336"/>
      <w:bookmarkStart w:id="29" w:name="_Toc518028742"/>
      <w:r>
        <w:rPr>
          <w:rStyle w:val="CharSectno"/>
        </w:rPr>
        <w:t>14</w:t>
      </w:r>
      <w:r>
        <w:rPr>
          <w:snapToGrid w:val="0"/>
        </w:rPr>
        <w:t>.</w:t>
      </w:r>
      <w:r>
        <w:rPr>
          <w:snapToGrid w:val="0"/>
        </w:rPr>
        <w:tab/>
        <w:t>Minimum proportion of pension for resident’s use</w:t>
      </w:r>
      <w:bookmarkEnd w:id="28"/>
      <w:bookmarkEnd w:id="29"/>
    </w:p>
    <w:p>
      <w:pPr>
        <w:pStyle w:val="Subsection"/>
      </w:pPr>
      <w:r>
        <w:tab/>
        <w:t>(1)</w:t>
      </w:r>
      <w:r>
        <w:tab/>
        <w:t>If a resident of a hostel is in receipt of a pension payable under laws of the Commonwealth, the licence holder of the hostel is to ensure that there is paid or remitted to the resident for the resident’s own use, at least 12.5% of the basic pension.</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Footnotesection"/>
      </w:pPr>
      <w:r>
        <w:tab/>
        <w:t>[Regulation 14 amended: Gazette 29 Jan 2016 p. 274.]</w:t>
      </w:r>
    </w:p>
    <w:p>
      <w:pPr>
        <w:pStyle w:val="Heading5"/>
        <w:rPr>
          <w:snapToGrid w:val="0"/>
        </w:rPr>
      </w:pPr>
      <w:bookmarkStart w:id="30" w:name="_Toc11401337"/>
      <w:bookmarkStart w:id="31" w:name="_Toc518028743"/>
      <w:r>
        <w:rPr>
          <w:rStyle w:val="CharSectno"/>
        </w:rPr>
        <w:t>15</w:t>
      </w:r>
      <w:r>
        <w:rPr>
          <w:snapToGrid w:val="0"/>
        </w:rPr>
        <w:t>.</w:t>
      </w:r>
      <w:r>
        <w:rPr>
          <w:snapToGrid w:val="0"/>
        </w:rPr>
        <w:tab/>
        <w:t>Register of information about residents</w:t>
      </w:r>
      <w:bookmarkEnd w:id="30"/>
      <w:bookmarkEnd w:id="31"/>
    </w:p>
    <w:p>
      <w:pPr>
        <w:pStyle w:val="Subsection"/>
      </w:pPr>
      <w:r>
        <w:tab/>
        <w:t>(1)</w:t>
      </w:r>
      <w:r>
        <w:tab/>
        <w:t>The licence holder of a hostel is to ensure that there is kept on the premises of the hostel a register in a form approved by the CEO.</w:t>
      </w:r>
    </w:p>
    <w:p>
      <w:pPr>
        <w:pStyle w:val="Subsection"/>
      </w:pPr>
      <w:r>
        <w:tab/>
        <w:t>(2)</w:t>
      </w:r>
      <w:r>
        <w:tab/>
        <w:t>The supervisor of a hostel is to ensure that the following information is recorded in that register —</w:t>
      </w:r>
    </w:p>
    <w:p>
      <w:pPr>
        <w:pStyle w:val="Indenta"/>
        <w:spacing w:before="70"/>
        <w:rPr>
          <w:snapToGrid w:val="0"/>
        </w:rPr>
      </w:pPr>
      <w:r>
        <w:rPr>
          <w:snapToGrid w:val="0"/>
        </w:rPr>
        <w:tab/>
        <w:t>(a)</w:t>
      </w:r>
      <w:r>
        <w:rPr>
          <w:snapToGrid w:val="0"/>
        </w:rPr>
        <w:tab/>
        <w:t>the full name, date of birth and next of kin of each resident; and</w:t>
      </w:r>
    </w:p>
    <w:p>
      <w:pPr>
        <w:pStyle w:val="Indenta"/>
        <w:spacing w:before="70"/>
        <w:rPr>
          <w:snapToGrid w:val="0"/>
        </w:rPr>
      </w:pPr>
      <w:r>
        <w:rPr>
          <w:snapToGrid w:val="0"/>
        </w:rPr>
        <w:tab/>
        <w:t>(b)</w:t>
      </w:r>
      <w:r>
        <w:rPr>
          <w:snapToGrid w:val="0"/>
        </w:rPr>
        <w:tab/>
        <w:t>notes on the day to day behaviour, personal presentation and social development of each resident; and</w:t>
      </w:r>
    </w:p>
    <w:p>
      <w:pPr>
        <w:pStyle w:val="Indenta"/>
        <w:spacing w:before="70"/>
        <w:rPr>
          <w:snapToGrid w:val="0"/>
        </w:rPr>
      </w:pPr>
      <w:r>
        <w:rPr>
          <w:snapToGrid w:val="0"/>
        </w:rPr>
        <w:tab/>
        <w:t>(c)</w:t>
      </w:r>
      <w:r>
        <w:rPr>
          <w:snapToGrid w:val="0"/>
        </w:rPr>
        <w:tab/>
        <w:t>details of any private property or valuables stored for the resident; and</w:t>
      </w:r>
    </w:p>
    <w:p>
      <w:pPr>
        <w:pStyle w:val="Indenta"/>
        <w:spacing w:before="70"/>
        <w:rPr>
          <w:snapToGrid w:val="0"/>
        </w:rPr>
      </w:pPr>
      <w:r>
        <w:rPr>
          <w:snapToGrid w:val="0"/>
        </w:rPr>
        <w:tab/>
        <w:t>(d)</w:t>
      </w:r>
      <w:r>
        <w:rPr>
          <w:snapToGrid w:val="0"/>
        </w:rPr>
        <w:tab/>
        <w:t>details of all drugs prescribed for each resident and details as to the administration of those drugs; and</w:t>
      </w:r>
    </w:p>
    <w:p>
      <w:pPr>
        <w:pStyle w:val="Indenta"/>
        <w:spacing w:before="70"/>
        <w:rPr>
          <w:snapToGrid w:val="0"/>
        </w:rPr>
      </w:pPr>
      <w:r>
        <w:rPr>
          <w:snapToGrid w:val="0"/>
        </w:rPr>
        <w:tab/>
        <w:t>(e)</w:t>
      </w:r>
      <w:r>
        <w:rPr>
          <w:snapToGrid w:val="0"/>
        </w:rPr>
        <w:tab/>
        <w:t>particulars of any unusual incidents; and</w:t>
      </w:r>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r>
        <w:tab/>
        <w:t>[Regulation 15 amended: Gazette 15 Dec 2006 p. 5627.]</w:t>
      </w:r>
    </w:p>
    <w:p>
      <w:pPr>
        <w:pStyle w:val="Heading5"/>
        <w:rPr>
          <w:snapToGrid w:val="0"/>
        </w:rPr>
      </w:pPr>
      <w:bookmarkStart w:id="32" w:name="_Toc11401338"/>
      <w:bookmarkStart w:id="33" w:name="_Toc518028744"/>
      <w:r>
        <w:rPr>
          <w:rStyle w:val="CharSectno"/>
        </w:rPr>
        <w:t>16</w:t>
      </w:r>
      <w:r>
        <w:rPr>
          <w:snapToGrid w:val="0"/>
        </w:rPr>
        <w:t>.</w:t>
      </w:r>
      <w:r>
        <w:rPr>
          <w:snapToGrid w:val="0"/>
        </w:rPr>
        <w:tab/>
        <w:t>Closure of hostel, advance notice to be given of</w:t>
      </w:r>
      <w:bookmarkEnd w:id="32"/>
      <w:bookmarkEnd w:id="33"/>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r>
        <w:tab/>
        <w:t>[Regulation 16 amended: Gazette 15 Dec 2006 p. 5627.]</w:t>
      </w:r>
    </w:p>
    <w:p>
      <w:pPr>
        <w:pStyle w:val="Heading5"/>
        <w:rPr>
          <w:snapToGrid w:val="0"/>
        </w:rPr>
      </w:pPr>
      <w:bookmarkStart w:id="34" w:name="_Toc11401339"/>
      <w:bookmarkStart w:id="35" w:name="_Toc518028745"/>
      <w:r>
        <w:rPr>
          <w:rStyle w:val="CharSectno"/>
        </w:rPr>
        <w:t>17</w:t>
      </w:r>
      <w:r>
        <w:rPr>
          <w:snapToGrid w:val="0"/>
        </w:rPr>
        <w:t>.</w:t>
      </w:r>
      <w:r>
        <w:rPr>
          <w:snapToGrid w:val="0"/>
        </w:rPr>
        <w:tab/>
        <w:t>Inspection of hostels</w:t>
      </w:r>
      <w:bookmarkEnd w:id="34"/>
      <w:bookmarkEnd w:id="35"/>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p>
    <w:p>
      <w:pPr>
        <w:pStyle w:val="Indenta"/>
        <w:rPr>
          <w:snapToGrid w:val="0"/>
        </w:rPr>
      </w:pPr>
      <w:r>
        <w:rPr>
          <w:snapToGrid w:val="0"/>
        </w:rPr>
        <w:tab/>
        <w:t>(a)</w:t>
      </w:r>
      <w:r>
        <w:rPr>
          <w:snapToGrid w:val="0"/>
        </w:rPr>
        <w:tab/>
        <w:t>inspect any part of the hostel; and</w:t>
      </w:r>
    </w:p>
    <w:p>
      <w:pPr>
        <w:pStyle w:val="Indenta"/>
        <w:rPr>
          <w:snapToGrid w:val="0"/>
        </w:rPr>
      </w:pPr>
      <w:r>
        <w:rPr>
          <w:snapToGrid w:val="0"/>
        </w:rPr>
        <w:tab/>
        <w:t>(b)</w:t>
      </w:r>
      <w:r>
        <w:rPr>
          <w:snapToGrid w:val="0"/>
        </w:rPr>
        <w:tab/>
        <w:t>interview any resident who has not declined to be seen; and</w:t>
      </w:r>
    </w:p>
    <w:p>
      <w:pPr>
        <w:pStyle w:val="Indenta"/>
        <w:rPr>
          <w:snapToGrid w:val="0"/>
        </w:rPr>
      </w:pPr>
      <w:r>
        <w:rPr>
          <w:snapToGrid w:val="0"/>
        </w:rPr>
        <w:tab/>
        <w:t>(c)</w:t>
      </w:r>
      <w:r>
        <w:rPr>
          <w:snapToGrid w:val="0"/>
        </w:rPr>
        <w:tab/>
        <w:t>make enquiries as to the care and treatment of any resident; and</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r>
        <w:tab/>
        <w:t>[Regulation 17 amended: Gazette 15 Dec 2006 p. 5627.]</w:t>
      </w:r>
    </w:p>
    <w:p>
      <w:pPr>
        <w:pStyle w:val="Heading5"/>
        <w:rPr>
          <w:snapToGrid w:val="0"/>
        </w:rPr>
      </w:pPr>
      <w:bookmarkStart w:id="36" w:name="_Toc11401340"/>
      <w:bookmarkStart w:id="37" w:name="_Toc518028746"/>
      <w:r>
        <w:rPr>
          <w:rStyle w:val="CharSectno"/>
        </w:rPr>
        <w:t>18</w:t>
      </w:r>
      <w:r>
        <w:rPr>
          <w:snapToGrid w:val="0"/>
        </w:rPr>
        <w:t>.</w:t>
      </w:r>
      <w:r>
        <w:rPr>
          <w:snapToGrid w:val="0"/>
        </w:rPr>
        <w:tab/>
        <w:t>Obstructing CEO etc., offence</w:t>
      </w:r>
      <w:bookmarkEnd w:id="36"/>
      <w:bookmarkEnd w:id="37"/>
    </w:p>
    <w:p>
      <w:pPr>
        <w:pStyle w:val="Subsection"/>
      </w:pPr>
      <w:r>
        <w:tab/>
      </w:r>
      <w:r>
        <w:tab/>
        <w:t>A person is not to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Gazette 15 Dec 2006 p. 5627.]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9" w:name="_Toc11330563"/>
      <w:bookmarkStart w:id="40" w:name="_Toc11330793"/>
      <w:bookmarkStart w:id="41" w:name="_Toc11330871"/>
      <w:bookmarkStart w:id="42" w:name="_Toc11401310"/>
      <w:bookmarkStart w:id="43" w:name="_Toc11401341"/>
      <w:bookmarkStart w:id="44" w:name="_Toc512937921"/>
      <w:bookmarkStart w:id="45" w:name="_Toc512937952"/>
      <w:bookmarkStart w:id="46" w:name="_Toc512939238"/>
      <w:bookmarkStart w:id="47" w:name="_Toc512945333"/>
      <w:bookmarkStart w:id="48" w:name="_Toc512945533"/>
      <w:bookmarkStart w:id="49" w:name="_Toc512945606"/>
      <w:bookmarkStart w:id="50" w:name="_Toc513022108"/>
      <w:bookmarkStart w:id="51" w:name="_Toc518028747"/>
      <w:bookmarkStart w:id="52" w:name="_Toc514933768"/>
      <w:bookmarkStart w:id="53" w:name="_Toc514935281"/>
      <w:bookmarkStart w:id="54" w:name="_Toc514938098"/>
      <w:bookmarkStart w:id="55" w:name="_Toc515004501"/>
      <w:r>
        <w:rPr>
          <w:rStyle w:val="CharSchNo"/>
        </w:rPr>
        <w:t>Schedule 1</w:t>
      </w:r>
      <w:r>
        <w:rPr>
          <w:rStyle w:val="CharSDivNo"/>
        </w:rPr>
        <w:t> </w:t>
      </w:r>
      <w:r>
        <w:t>—</w:t>
      </w:r>
      <w:r>
        <w:rPr>
          <w:rStyle w:val="CharSDivText"/>
        </w:rPr>
        <w:t> </w:t>
      </w:r>
      <w:r>
        <w:rPr>
          <w:rStyle w:val="CharSchText"/>
        </w:rPr>
        <w:t>Fees</w:t>
      </w:r>
      <w:bookmarkEnd w:id="39"/>
      <w:bookmarkEnd w:id="40"/>
      <w:bookmarkEnd w:id="41"/>
      <w:bookmarkEnd w:id="42"/>
      <w:bookmarkEnd w:id="43"/>
      <w:bookmarkEnd w:id="44"/>
      <w:bookmarkEnd w:id="45"/>
      <w:bookmarkEnd w:id="46"/>
      <w:bookmarkEnd w:id="47"/>
      <w:bookmarkEnd w:id="48"/>
      <w:bookmarkEnd w:id="49"/>
      <w:bookmarkEnd w:id="50"/>
      <w:bookmarkEnd w:id="51"/>
    </w:p>
    <w:p>
      <w:pPr>
        <w:pStyle w:val="yFootnoteheading"/>
        <w:spacing w:after="120"/>
      </w:pPr>
      <w:r>
        <w:tab/>
        <w:t>[Heading inserted: Gazette 25 May 2018 p. 1636.]</w:t>
      </w:r>
    </w:p>
    <w:tbl>
      <w:tblPr>
        <w:tblW w:w="60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126"/>
        <w:gridCol w:w="2126"/>
        <w:gridCol w:w="992"/>
      </w:tblGrid>
      <w:tr>
        <w:trPr>
          <w:cantSplit/>
          <w:tblHeader/>
        </w:trPr>
        <w:tc>
          <w:tcPr>
            <w:tcW w:w="851" w:type="dxa"/>
          </w:tcPr>
          <w:p>
            <w:pPr>
              <w:pStyle w:val="yTableNAm"/>
              <w:jc w:val="center"/>
            </w:pPr>
            <w:r>
              <w:rPr>
                <w:b/>
                <w:bCs/>
              </w:rPr>
              <w:t>Item</w:t>
            </w:r>
          </w:p>
        </w:tc>
        <w:tc>
          <w:tcPr>
            <w:tcW w:w="4252" w:type="dxa"/>
            <w:gridSpan w:val="2"/>
          </w:tcPr>
          <w:p>
            <w:pPr>
              <w:pStyle w:val="yTableNAm"/>
              <w:jc w:val="center"/>
            </w:pPr>
            <w:r>
              <w:rPr>
                <w:b/>
                <w:bCs/>
              </w:rPr>
              <w:t>Description</w:t>
            </w:r>
          </w:p>
        </w:tc>
        <w:tc>
          <w:tcPr>
            <w:tcW w:w="992" w:type="dxa"/>
          </w:tcPr>
          <w:p>
            <w:pPr>
              <w:pStyle w:val="yTableNAm"/>
              <w:jc w:val="center"/>
            </w:pPr>
            <w:r>
              <w:rPr>
                <w:b/>
                <w:bCs/>
              </w:rPr>
              <w:t>Fee ($)</w:t>
            </w:r>
          </w:p>
        </w:tc>
      </w:tr>
      <w:tr>
        <w:tc>
          <w:tcPr>
            <w:tcW w:w="851" w:type="dxa"/>
          </w:tcPr>
          <w:p>
            <w:pPr>
              <w:pStyle w:val="yTableNAm"/>
              <w:spacing w:before="0"/>
            </w:pPr>
            <w:r>
              <w:t>1.</w:t>
            </w:r>
          </w:p>
        </w:tc>
        <w:tc>
          <w:tcPr>
            <w:tcW w:w="2126" w:type="dxa"/>
          </w:tcPr>
          <w:p>
            <w:pPr>
              <w:pStyle w:val="yTableNAm"/>
              <w:spacing w:before="0"/>
            </w:pPr>
            <w:r>
              <w:t>Grant of licence</w:t>
            </w:r>
            <w:r>
              <w:br/>
              <w:t>(r. 5(1))</w:t>
            </w:r>
          </w:p>
        </w:tc>
        <w:tc>
          <w:tcPr>
            <w:tcW w:w="2126" w:type="dxa"/>
          </w:tcPr>
          <w:p>
            <w:pPr>
              <w:pStyle w:val="zyTableNAm"/>
              <w:spacing w:before="0"/>
            </w:pPr>
          </w:p>
        </w:tc>
        <w:tc>
          <w:tcPr>
            <w:tcW w:w="992" w:type="dxa"/>
          </w:tcPr>
          <w:p>
            <w:pPr>
              <w:pStyle w:val="yTableNAm"/>
              <w:spacing w:before="0"/>
            </w:pPr>
            <w:r>
              <w:rPr>
                <w:szCs w:val="22"/>
              </w:rPr>
              <w:br/>
              <w:t>1 240</w:t>
            </w:r>
          </w:p>
        </w:tc>
      </w:tr>
      <w:tr>
        <w:tc>
          <w:tcPr>
            <w:tcW w:w="851" w:type="dxa"/>
          </w:tcPr>
          <w:p>
            <w:pPr>
              <w:pStyle w:val="yTableNAm"/>
              <w:spacing w:before="0"/>
            </w:pPr>
            <w:r>
              <w:t>2.</w:t>
            </w:r>
          </w:p>
        </w:tc>
        <w:tc>
          <w:tcPr>
            <w:tcW w:w="2126" w:type="dxa"/>
          </w:tcPr>
          <w:p>
            <w:pPr>
              <w:pStyle w:val="yTableNAm"/>
              <w:spacing w:before="0"/>
            </w:pPr>
            <w:r>
              <w:t>Renewal of licence (r. 5(3))</w:t>
            </w:r>
          </w:p>
        </w:tc>
        <w:tc>
          <w:tcPr>
            <w:tcW w:w="2126" w:type="dxa"/>
          </w:tcPr>
          <w:p>
            <w:pPr>
              <w:pStyle w:val="yTableNAm"/>
              <w:spacing w:before="0"/>
            </w:pPr>
            <w:r>
              <w:t xml:space="preserve">Number of persons licensed to be accommodated — </w:t>
            </w:r>
          </w:p>
          <w:p>
            <w:pPr>
              <w:pStyle w:val="yTableNAm"/>
              <w:spacing w:before="0"/>
            </w:pPr>
            <w:r>
              <w:t>Fewer than 25 …….</w:t>
            </w:r>
          </w:p>
          <w:p>
            <w:pPr>
              <w:pStyle w:val="yTableNAm"/>
              <w:spacing w:before="0"/>
            </w:pPr>
            <w:r>
              <w:t>25</w:t>
            </w:r>
            <w:r>
              <w:noBreakHyphen/>
              <w:t>100 ……………</w:t>
            </w:r>
          </w:p>
          <w:p>
            <w:pPr>
              <w:pStyle w:val="yTableNAm"/>
              <w:spacing w:before="0"/>
            </w:pPr>
            <w:r>
              <w:t>101</w:t>
            </w:r>
            <w:r>
              <w:noBreakHyphen/>
              <w:t>200 …………..</w:t>
            </w:r>
          </w:p>
          <w:p>
            <w:pPr>
              <w:pStyle w:val="yTableNAm"/>
              <w:spacing w:before="0"/>
            </w:pPr>
            <w:r>
              <w:t>more than 201 ……</w:t>
            </w:r>
          </w:p>
        </w:tc>
        <w:tc>
          <w:tcPr>
            <w:tcW w:w="992" w:type="dxa"/>
          </w:tcPr>
          <w:p>
            <w:pPr>
              <w:pStyle w:val="yTableNAm"/>
              <w:spacing w:before="0"/>
            </w:pPr>
            <w:r>
              <w:br/>
            </w:r>
            <w:r>
              <w:br/>
            </w:r>
          </w:p>
          <w:p>
            <w:pPr>
              <w:pStyle w:val="yTableNAm"/>
              <w:spacing w:before="0"/>
            </w:pPr>
            <w:r>
              <w:rPr>
                <w:szCs w:val="22"/>
              </w:rPr>
              <w:t>1 230</w:t>
            </w:r>
          </w:p>
          <w:p>
            <w:pPr>
              <w:pStyle w:val="yTableNAm"/>
              <w:spacing w:before="0"/>
            </w:pPr>
            <w:r>
              <w:rPr>
                <w:szCs w:val="22"/>
              </w:rPr>
              <w:t>1 280</w:t>
            </w:r>
          </w:p>
          <w:p>
            <w:pPr>
              <w:pStyle w:val="yTableNAm"/>
              <w:spacing w:before="0"/>
            </w:pPr>
            <w:r>
              <w:rPr>
                <w:szCs w:val="22"/>
              </w:rPr>
              <w:t>1 485</w:t>
            </w:r>
          </w:p>
          <w:p>
            <w:pPr>
              <w:pStyle w:val="yTableNAm"/>
              <w:spacing w:before="0"/>
            </w:pPr>
            <w:r>
              <w:rPr>
                <w:szCs w:val="22"/>
              </w:rPr>
              <w:t>2 040</w:t>
            </w:r>
          </w:p>
        </w:tc>
      </w:tr>
      <w:tr>
        <w:tc>
          <w:tcPr>
            <w:tcW w:w="851" w:type="dxa"/>
          </w:tcPr>
          <w:p>
            <w:pPr>
              <w:pStyle w:val="yTableNAm"/>
              <w:spacing w:before="0"/>
            </w:pPr>
            <w:r>
              <w:t>3.</w:t>
            </w:r>
          </w:p>
        </w:tc>
        <w:tc>
          <w:tcPr>
            <w:tcW w:w="2126" w:type="dxa"/>
          </w:tcPr>
          <w:p>
            <w:pPr>
              <w:pStyle w:val="yTableNAm"/>
              <w:spacing w:before="0"/>
            </w:pPr>
            <w:r>
              <w:t>Replacement licence (r. 5(6))</w:t>
            </w:r>
          </w:p>
        </w:tc>
        <w:tc>
          <w:tcPr>
            <w:tcW w:w="2126" w:type="dxa"/>
          </w:tcPr>
          <w:p>
            <w:pPr>
              <w:pStyle w:val="zyTableNAm"/>
              <w:spacing w:before="0"/>
            </w:pPr>
          </w:p>
        </w:tc>
        <w:tc>
          <w:tcPr>
            <w:tcW w:w="992" w:type="dxa"/>
          </w:tcPr>
          <w:p>
            <w:pPr>
              <w:pStyle w:val="yTableNAm"/>
              <w:spacing w:before="0"/>
            </w:pPr>
            <w:r>
              <w:rPr>
                <w:szCs w:val="22"/>
              </w:rPr>
              <w:br/>
              <w:t>355</w:t>
            </w:r>
          </w:p>
        </w:tc>
      </w:tr>
      <w:tr>
        <w:tc>
          <w:tcPr>
            <w:tcW w:w="851" w:type="dxa"/>
          </w:tcPr>
          <w:p>
            <w:pPr>
              <w:pStyle w:val="yTableNAm"/>
              <w:spacing w:before="0"/>
            </w:pPr>
            <w:r>
              <w:t>4.</w:t>
            </w:r>
          </w:p>
        </w:tc>
        <w:tc>
          <w:tcPr>
            <w:tcW w:w="2126" w:type="dxa"/>
          </w:tcPr>
          <w:p>
            <w:pPr>
              <w:pStyle w:val="yTableNAm"/>
              <w:spacing w:before="0"/>
            </w:pPr>
            <w:r>
              <w:t>Approval of premises as a private psychiatric hostel (r. 6)</w:t>
            </w:r>
          </w:p>
        </w:tc>
        <w:tc>
          <w:tcPr>
            <w:tcW w:w="2126" w:type="dxa"/>
          </w:tcPr>
          <w:p>
            <w:pPr>
              <w:pStyle w:val="yTableNAm"/>
              <w:spacing w:before="0"/>
            </w:pPr>
            <w:r>
              <w:t xml:space="preserve">Number of persons licensed to be accommodated — </w:t>
            </w:r>
          </w:p>
          <w:p>
            <w:pPr>
              <w:pStyle w:val="yTableNAm"/>
              <w:spacing w:before="0"/>
            </w:pPr>
            <w:r>
              <w:t>Fewer than 25 …….</w:t>
            </w:r>
          </w:p>
          <w:p>
            <w:pPr>
              <w:pStyle w:val="yTableNAm"/>
              <w:spacing w:before="0"/>
            </w:pPr>
            <w:r>
              <w:t>25</w:t>
            </w:r>
            <w:r>
              <w:noBreakHyphen/>
              <w:t>100 ……………</w:t>
            </w:r>
          </w:p>
          <w:p>
            <w:pPr>
              <w:pStyle w:val="yTableNAm"/>
              <w:spacing w:before="0"/>
            </w:pPr>
            <w:r>
              <w:t>101</w:t>
            </w:r>
            <w:r>
              <w:noBreakHyphen/>
              <w:t>200 …………..</w:t>
            </w:r>
          </w:p>
          <w:p>
            <w:pPr>
              <w:pStyle w:val="yTableNAm"/>
              <w:spacing w:before="0"/>
            </w:pPr>
            <w:r>
              <w:t>more than 201 ……</w:t>
            </w:r>
          </w:p>
        </w:tc>
        <w:tc>
          <w:tcPr>
            <w:tcW w:w="992" w:type="dxa"/>
          </w:tcPr>
          <w:p>
            <w:pPr>
              <w:pStyle w:val="yTableNAm"/>
              <w:spacing w:before="0"/>
            </w:pPr>
            <w:r>
              <w:br/>
            </w:r>
            <w:r>
              <w:br/>
            </w:r>
          </w:p>
          <w:p>
            <w:pPr>
              <w:pStyle w:val="yTableNAm"/>
              <w:spacing w:before="0"/>
            </w:pPr>
            <w:r>
              <w:rPr>
                <w:szCs w:val="22"/>
              </w:rPr>
              <w:t>7 050</w:t>
            </w:r>
          </w:p>
          <w:p>
            <w:pPr>
              <w:pStyle w:val="yTableNAm"/>
              <w:spacing w:before="0"/>
            </w:pPr>
            <w:r>
              <w:rPr>
                <w:szCs w:val="22"/>
              </w:rPr>
              <w:t>8 150</w:t>
            </w:r>
          </w:p>
          <w:p>
            <w:pPr>
              <w:pStyle w:val="yTableNAm"/>
              <w:spacing w:before="0"/>
            </w:pPr>
            <w:r>
              <w:rPr>
                <w:szCs w:val="22"/>
              </w:rPr>
              <w:t>11 085</w:t>
            </w:r>
          </w:p>
          <w:p>
            <w:pPr>
              <w:pStyle w:val="yTableNAm"/>
              <w:spacing w:before="0"/>
            </w:pPr>
            <w:r>
              <w:rPr>
                <w:szCs w:val="22"/>
              </w:rPr>
              <w:t>14 185</w:t>
            </w:r>
          </w:p>
        </w:tc>
      </w:tr>
    </w:tbl>
    <w:p>
      <w:pPr>
        <w:pStyle w:val="yFootnotesection"/>
      </w:pPr>
      <w:r>
        <w:tab/>
        <w:t>[Schedule 1 inserted: Gazette 25 May 2018 p. 1636</w:t>
      </w:r>
      <w:r>
        <w:noBreakHyphen/>
        <w:t>7.]</w:t>
      </w:r>
    </w:p>
    <w:bookmarkEnd w:id="52"/>
    <w:bookmarkEnd w:id="53"/>
    <w:bookmarkEnd w:id="54"/>
    <w:bookmarkEnd w:id="55"/>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first" r:id="rId22"/>
          <w:pgSz w:w="11907" w:h="16840" w:code="9"/>
          <w:pgMar w:top="2376" w:right="2405" w:bottom="3542" w:left="2405" w:header="706" w:footer="3380" w:gutter="0"/>
          <w:cols w:space="720"/>
          <w:noEndnote/>
          <w:docGrid w:linePitch="326"/>
        </w:sectPr>
      </w:pPr>
    </w:p>
    <w:p>
      <w:pPr>
        <w:pStyle w:val="nHeading2"/>
      </w:pPr>
      <w:bookmarkStart w:id="56" w:name="_Toc11330564"/>
      <w:bookmarkStart w:id="57" w:name="_Toc11330794"/>
      <w:bookmarkStart w:id="58" w:name="_Toc11330872"/>
      <w:bookmarkStart w:id="59" w:name="_Toc11401311"/>
      <w:bookmarkStart w:id="60" w:name="_Toc11401342"/>
      <w:bookmarkStart w:id="61" w:name="_Toc514933769"/>
      <w:bookmarkStart w:id="62" w:name="_Toc514935282"/>
      <w:bookmarkStart w:id="63" w:name="_Toc514938099"/>
      <w:bookmarkStart w:id="64" w:name="_Toc515004502"/>
      <w:bookmarkStart w:id="65" w:name="_Toc518028748"/>
      <w:r>
        <w:t>Notes</w:t>
      </w:r>
      <w:bookmarkEnd w:id="56"/>
      <w:bookmarkEnd w:id="57"/>
      <w:bookmarkEnd w:id="58"/>
      <w:bookmarkEnd w:id="59"/>
      <w:bookmarkEnd w:id="60"/>
      <w:bookmarkEnd w:id="61"/>
      <w:bookmarkEnd w:id="62"/>
      <w:bookmarkEnd w:id="63"/>
      <w:bookmarkEnd w:id="64"/>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and includes the amendments made by the other written laws referred to in the following table</w:t>
      </w:r>
      <w:ins w:id="66" w:author="Master Repository Process" w:date="2021-09-11T18:4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67" w:name="_Toc11401343"/>
      <w:bookmarkStart w:id="68" w:name="_Toc518028749"/>
      <w:r>
        <w:rPr>
          <w:snapToGrid w:val="0"/>
        </w:rPr>
        <w:t>Compilation table</w:t>
      </w:r>
      <w:bookmarkEnd w:id="67"/>
      <w:bookmarkEnd w:id="6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Hospitals (Licensing and Conduct of Private Psychiatric Hostels) Regulations 1997</w:t>
            </w:r>
          </w:p>
        </w:tc>
        <w:tc>
          <w:tcPr>
            <w:tcW w:w="1276" w:type="dxa"/>
          </w:tcPr>
          <w:p>
            <w:pPr>
              <w:pStyle w:val="nTable"/>
              <w:spacing w:after="40"/>
            </w:pPr>
            <w:r>
              <w:t>7 Nov 1997 p. 6119</w:t>
            </w:r>
            <w:r>
              <w:noBreakHyphen/>
              <w:t>27</w:t>
            </w:r>
          </w:p>
        </w:tc>
        <w:tc>
          <w:tcPr>
            <w:tcW w:w="2693" w:type="dxa"/>
          </w:tcPr>
          <w:p>
            <w:pPr>
              <w:pStyle w:val="nTable"/>
              <w:spacing w:after="40"/>
            </w:pPr>
            <w:r>
              <w:t>13 Nov 1997 (see r. 2)</w:t>
            </w:r>
          </w:p>
        </w:tc>
      </w:tr>
      <w:tr>
        <w:trPr>
          <w:cantSplit/>
        </w:trPr>
        <w:tc>
          <w:tcPr>
            <w:tcW w:w="7087" w:type="dxa"/>
            <w:gridSpan w:val="3"/>
          </w:tcPr>
          <w:p>
            <w:pPr>
              <w:pStyle w:val="nTable"/>
              <w:spacing w:after="40"/>
              <w:rPr>
                <w:b/>
              </w:rPr>
            </w:pPr>
            <w:r>
              <w:rPr>
                <w:b/>
              </w:rPr>
              <w:t xml:space="preserve">Reprint 1: The </w:t>
            </w:r>
            <w:r>
              <w:rPr>
                <w:b/>
                <w:i/>
              </w:rPr>
              <w:t>Hospitals (Licensing and Conduct of Private Psychiatric Hostels) Regulations 1997</w:t>
            </w:r>
            <w:r>
              <w:rPr>
                <w:b/>
              </w:rPr>
              <w:t xml:space="preserve"> as at 2 Apr 2004</w:t>
            </w:r>
          </w:p>
        </w:tc>
      </w:tr>
      <w:tr>
        <w:tc>
          <w:tcPr>
            <w:tcW w:w="3118" w:type="dxa"/>
          </w:tcPr>
          <w:p>
            <w:pPr>
              <w:pStyle w:val="nTable"/>
              <w:spacing w:after="40"/>
            </w:pPr>
            <w:r>
              <w:rPr>
                <w:i/>
              </w:rPr>
              <w:t>Hospitals (Licensing and Conduct of Private Psychiatric Hostels) Amendment Regulations 2006</w:t>
            </w:r>
          </w:p>
        </w:tc>
        <w:tc>
          <w:tcPr>
            <w:tcW w:w="1276" w:type="dxa"/>
          </w:tcPr>
          <w:p>
            <w:pPr>
              <w:pStyle w:val="nTable"/>
              <w:spacing w:after="40"/>
            </w:pPr>
            <w:r>
              <w:t>15 Dec 2006 p. 5626-7</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Psychiatric Hostels) Amendment Regulations 2009</w:t>
            </w:r>
          </w:p>
        </w:tc>
        <w:tc>
          <w:tcPr>
            <w:tcW w:w="1276" w:type="dxa"/>
          </w:tcPr>
          <w:p>
            <w:pPr>
              <w:pStyle w:val="nTable"/>
              <w:spacing w:after="40"/>
            </w:pPr>
            <w:r>
              <w:t>30 Oct 2009 p. 4308-9</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Psychiatric Hostels) Amendment Regulations 2010</w:t>
            </w:r>
          </w:p>
        </w:tc>
        <w:tc>
          <w:tcPr>
            <w:tcW w:w="1276" w:type="dxa"/>
          </w:tcPr>
          <w:p>
            <w:pPr>
              <w:pStyle w:val="nTable"/>
              <w:spacing w:after="40"/>
            </w:pPr>
            <w:r>
              <w:t>27 Apr 2010 p. 1582</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Hospitals (Licensing and Conduct of Private Psychiatric Hostels) Amendment Regulations 2011</w:t>
            </w:r>
          </w:p>
        </w:tc>
        <w:tc>
          <w:tcPr>
            <w:tcW w:w="1276" w:type="dxa"/>
          </w:tcPr>
          <w:p>
            <w:pPr>
              <w:pStyle w:val="nTable"/>
              <w:spacing w:after="40"/>
            </w:pPr>
            <w:r>
              <w:t>1 Apr 2011 p. 1180-1</w:t>
            </w:r>
          </w:p>
        </w:tc>
        <w:tc>
          <w:tcPr>
            <w:tcW w:w="2693" w:type="dxa"/>
          </w:tcPr>
          <w:p>
            <w:pPr>
              <w:pStyle w:val="nTable"/>
              <w:spacing w:after="40"/>
            </w:pPr>
            <w:r>
              <w:t>r. 1 and 2: 1 Apr 2011 (see r. 2(a));</w:t>
            </w:r>
            <w:r>
              <w:br/>
              <w:t>Regulations other than r. 1 and 2: 2 Apr 2011 (see r. 2(b))</w:t>
            </w:r>
          </w:p>
        </w:tc>
      </w:tr>
      <w:tr>
        <w:tc>
          <w:tcPr>
            <w:tcW w:w="3118" w:type="dxa"/>
          </w:tcPr>
          <w:p>
            <w:pPr>
              <w:pStyle w:val="nTable"/>
              <w:spacing w:after="40"/>
              <w:rPr>
                <w:i/>
              </w:rPr>
            </w:pPr>
            <w:r>
              <w:rPr>
                <w:i/>
              </w:rPr>
              <w:t>Hospitals (Licensing and Conduct of Private Psychiatric Hostels) Amendment Regulations (No. 2) 2011</w:t>
            </w:r>
          </w:p>
        </w:tc>
        <w:tc>
          <w:tcPr>
            <w:tcW w:w="1276" w:type="dxa"/>
          </w:tcPr>
          <w:p>
            <w:pPr>
              <w:pStyle w:val="nTable"/>
              <w:spacing w:after="40"/>
            </w:pPr>
            <w:r>
              <w:t>12 Apr 2011 p. 1310</w:t>
            </w:r>
          </w:p>
        </w:tc>
        <w:tc>
          <w:tcPr>
            <w:tcW w:w="2693" w:type="dxa"/>
          </w:tcPr>
          <w:p>
            <w:pPr>
              <w:pStyle w:val="nTable"/>
              <w:spacing w:after="40"/>
            </w:pPr>
            <w:r>
              <w:t>r. 1 and 2: 12 Apr 2011 (see r. 2(a));</w:t>
            </w:r>
            <w:r>
              <w:br/>
              <w:t>Regulations other than r. 1 and 2: 13 Apr 2011 (see r. 2(b))</w:t>
            </w:r>
          </w:p>
        </w:tc>
      </w:tr>
      <w:tr>
        <w:tc>
          <w:tcPr>
            <w:tcW w:w="7087" w:type="dxa"/>
            <w:gridSpan w:val="3"/>
          </w:tcPr>
          <w:p>
            <w:pPr>
              <w:pStyle w:val="nTable"/>
              <w:spacing w:after="40"/>
            </w:pPr>
            <w:r>
              <w:rPr>
                <w:b/>
              </w:rPr>
              <w:t xml:space="preserve">Reprint 2: The </w:t>
            </w:r>
            <w:r>
              <w:rPr>
                <w:b/>
                <w:i/>
              </w:rPr>
              <w:t>Hospitals (Licensing and Conduct of Private Psychiatric Hostels) Regulations 1997</w:t>
            </w:r>
            <w:r>
              <w:rPr>
                <w:b/>
              </w:rPr>
              <w:t xml:space="preserve"> as at 8 Jul 2011</w:t>
            </w:r>
            <w:r>
              <w:t xml:space="preserve"> (includes amendments listed above)</w:t>
            </w:r>
          </w:p>
        </w:tc>
      </w:tr>
      <w:tr>
        <w:tc>
          <w:tcPr>
            <w:tcW w:w="3118" w:type="dxa"/>
          </w:tcPr>
          <w:p>
            <w:pPr>
              <w:pStyle w:val="nTable"/>
              <w:spacing w:after="40"/>
              <w:rPr>
                <w:i/>
              </w:rPr>
            </w:pPr>
            <w:r>
              <w:rPr>
                <w:i/>
              </w:rPr>
              <w:t>Hospitals (Licensing and Conduct of Private Psychiatric Hostels) Amendment Regulations 2014</w:t>
            </w:r>
          </w:p>
        </w:tc>
        <w:tc>
          <w:tcPr>
            <w:tcW w:w="1276" w:type="dxa"/>
          </w:tcPr>
          <w:p>
            <w:pPr>
              <w:pStyle w:val="nTable"/>
              <w:spacing w:after="40"/>
            </w:pPr>
            <w:r>
              <w:t>6 Jun 2014 p. 1790</w:t>
            </w:r>
            <w:r>
              <w:noBreakHyphen/>
              <w:t>1</w:t>
            </w:r>
          </w:p>
        </w:tc>
        <w:tc>
          <w:tcPr>
            <w:tcW w:w="2693" w:type="dxa"/>
          </w:tcPr>
          <w:p>
            <w:pPr>
              <w:pStyle w:val="nTable"/>
              <w:spacing w:after="40"/>
            </w:pPr>
            <w:r>
              <w:rPr>
                <w:bCs/>
                <w:snapToGrid w:val="0"/>
                <w:spacing w:val="-2"/>
              </w:rPr>
              <w:t>r. 1 and 2: 6 Jun 2014 (see r. 2(a));</w:t>
            </w:r>
            <w:r>
              <w:rPr>
                <w:bCs/>
                <w:snapToGrid w:val="0"/>
                <w:spacing w:val="-2"/>
              </w:rPr>
              <w:br/>
              <w:t>Regulations other than r. 1 and 2: 1 Jul 2014 (see r. 2(b))</w:t>
            </w:r>
          </w:p>
        </w:tc>
      </w:tr>
      <w:tr>
        <w:tc>
          <w:tcPr>
            <w:tcW w:w="3118" w:type="dxa"/>
          </w:tcPr>
          <w:p>
            <w:pPr>
              <w:pStyle w:val="nTable"/>
              <w:spacing w:after="40"/>
              <w:rPr>
                <w:i/>
              </w:rPr>
            </w:pPr>
            <w:r>
              <w:rPr>
                <w:i/>
              </w:rPr>
              <w:t>Hospitals (Licensing and Conduct of Private Psychiatric Hostels) Amendment Regulations 2015</w:t>
            </w:r>
          </w:p>
        </w:tc>
        <w:tc>
          <w:tcPr>
            <w:tcW w:w="1276" w:type="dxa"/>
          </w:tcPr>
          <w:p>
            <w:pPr>
              <w:pStyle w:val="nTable"/>
              <w:spacing w:after="40"/>
            </w:pPr>
            <w:r>
              <w:t>29 Dec 2015 p. 5173</w:t>
            </w:r>
            <w:r>
              <w:noBreakHyphen/>
              <w:t>4</w:t>
            </w:r>
          </w:p>
        </w:tc>
        <w:tc>
          <w:tcPr>
            <w:tcW w:w="2693" w:type="dxa"/>
          </w:tcPr>
          <w:p>
            <w:pPr>
              <w:pStyle w:val="nTable"/>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c>
          <w:tcPr>
            <w:tcW w:w="3118" w:type="dxa"/>
          </w:tcPr>
          <w:p>
            <w:pPr>
              <w:pStyle w:val="nTable"/>
              <w:spacing w:after="40"/>
              <w:rPr>
                <w:i/>
              </w:rPr>
            </w:pPr>
            <w:r>
              <w:rPr>
                <w:i/>
              </w:rPr>
              <w:t>Hospitals (Licensing and Conduct of Private Psychiatric Hostels) Amendment Regulations 2016</w:t>
            </w:r>
          </w:p>
        </w:tc>
        <w:tc>
          <w:tcPr>
            <w:tcW w:w="1276" w:type="dxa"/>
          </w:tcPr>
          <w:p>
            <w:pPr>
              <w:pStyle w:val="nTable"/>
              <w:spacing w:after="40"/>
            </w:pPr>
            <w:r>
              <w:t>29 Jan 2016 p. 273-5</w:t>
            </w:r>
          </w:p>
        </w:tc>
        <w:tc>
          <w:tcPr>
            <w:tcW w:w="2693" w:type="dxa"/>
          </w:tcPr>
          <w:p>
            <w:pPr>
              <w:pStyle w:val="nTable"/>
              <w:spacing w:after="40"/>
              <w:rPr>
                <w:bCs/>
                <w:snapToGrid w:val="0"/>
                <w:spacing w:val="-2"/>
              </w:rPr>
            </w:pPr>
            <w:r>
              <w:rPr>
                <w:bCs/>
                <w:snapToGrid w:val="0"/>
                <w:spacing w:val="-2"/>
              </w:rPr>
              <w:t>r. 1 and 2: 29 Jan 2016 (see r. 2(a));</w:t>
            </w:r>
            <w:r>
              <w:rPr>
                <w:bCs/>
                <w:snapToGrid w:val="0"/>
                <w:spacing w:val="-2"/>
              </w:rPr>
              <w:br/>
              <w:t>Regulations other than r. 1 and 2: 30 Jan 2016 (see r. 2(b))</w:t>
            </w:r>
          </w:p>
        </w:tc>
      </w:tr>
      <w:tr>
        <w:tc>
          <w:tcPr>
            <w:tcW w:w="3118" w:type="dxa"/>
          </w:tcPr>
          <w:p>
            <w:pPr>
              <w:pStyle w:val="nTable"/>
              <w:spacing w:after="40"/>
              <w:rPr>
                <w:u w:val="single"/>
              </w:rPr>
            </w:pPr>
            <w:r>
              <w:rPr>
                <w:i/>
              </w:rPr>
              <w:t>Hospitals Regulations Amendment (Licensing and Conduct Fees) Regulations 2016</w:t>
            </w:r>
            <w:r>
              <w:t xml:space="preserve"> Pt. 3</w:t>
            </w:r>
          </w:p>
        </w:tc>
        <w:tc>
          <w:tcPr>
            <w:tcW w:w="1276" w:type="dxa"/>
          </w:tcPr>
          <w:p>
            <w:pPr>
              <w:pStyle w:val="nTable"/>
              <w:spacing w:after="40"/>
            </w:pPr>
            <w:r>
              <w:t>17 Jun 2016 p. 2099</w:t>
            </w:r>
            <w:r>
              <w:noBreakHyphen/>
              <w:t>2100</w:t>
            </w:r>
          </w:p>
        </w:tc>
        <w:tc>
          <w:tcPr>
            <w:tcW w:w="2693" w:type="dxa"/>
          </w:tcPr>
          <w:p>
            <w:pPr>
              <w:pStyle w:val="nTable"/>
              <w:spacing w:after="40"/>
              <w:rPr>
                <w:bCs/>
                <w:snapToGrid w:val="0"/>
                <w:spacing w:val="-2"/>
              </w:rPr>
            </w:pPr>
            <w:r>
              <w:rPr>
                <w:bCs/>
                <w:snapToGrid w:val="0"/>
                <w:spacing w:val="-2"/>
              </w:rPr>
              <w:t>1 Jul 2016 (see r. 2(b))</w:t>
            </w:r>
          </w:p>
        </w:tc>
      </w:tr>
      <w:tr>
        <w:tc>
          <w:tcPr>
            <w:tcW w:w="3118" w:type="dxa"/>
          </w:tcPr>
          <w:p>
            <w:pPr>
              <w:pStyle w:val="nTable"/>
              <w:spacing w:after="40"/>
              <w:rPr>
                <w:i/>
              </w:rPr>
            </w:pPr>
            <w:r>
              <w:rPr>
                <w:i/>
              </w:rPr>
              <w:t>Health Regulations Amendment (Fees and Charges) Regulations 2017</w:t>
            </w:r>
            <w:r>
              <w:t xml:space="preserve"> Pt. 7</w:t>
            </w:r>
          </w:p>
        </w:tc>
        <w:tc>
          <w:tcPr>
            <w:tcW w:w="1276" w:type="dxa"/>
          </w:tcPr>
          <w:p>
            <w:pPr>
              <w:pStyle w:val="nTable"/>
              <w:spacing w:after="40"/>
            </w:pPr>
            <w:r>
              <w:t>30 Jun 2017 p. 3568</w:t>
            </w:r>
            <w:r>
              <w:noBreakHyphen/>
              <w:t>74</w:t>
            </w:r>
          </w:p>
        </w:tc>
        <w:tc>
          <w:tcPr>
            <w:tcW w:w="2693" w:type="dxa"/>
          </w:tcPr>
          <w:p>
            <w:pPr>
              <w:pStyle w:val="nTable"/>
              <w:spacing w:after="40"/>
              <w:rPr>
                <w:bCs/>
                <w:snapToGrid w:val="0"/>
                <w:spacing w:val="-2"/>
              </w:rPr>
            </w:pPr>
            <w:r>
              <w:rPr>
                <w:bCs/>
                <w:snapToGrid w:val="0"/>
              </w:rPr>
              <w:t>1 Jul 2017 (see r. 2(b))</w:t>
            </w:r>
          </w:p>
        </w:tc>
      </w:tr>
      <w:tr>
        <w:tc>
          <w:tcPr>
            <w:tcW w:w="3118" w:type="dxa"/>
            <w:tcBorders>
              <w:bottom w:val="single" w:sz="4" w:space="0" w:color="auto"/>
            </w:tcBorders>
          </w:tcPr>
          <w:p>
            <w:pPr>
              <w:pStyle w:val="nTable"/>
              <w:spacing w:after="40"/>
              <w:rPr>
                <w:i/>
              </w:rPr>
            </w:pPr>
            <w:r>
              <w:rPr>
                <w:i/>
              </w:rPr>
              <w:t>Health Regulations Amendment (Fees and Charges) Regulations 2018</w:t>
            </w:r>
            <w:r>
              <w:t xml:space="preserve"> Pt. 7</w:t>
            </w:r>
          </w:p>
        </w:tc>
        <w:tc>
          <w:tcPr>
            <w:tcW w:w="1276" w:type="dxa"/>
            <w:tcBorders>
              <w:bottom w:val="single" w:sz="4" w:space="0" w:color="auto"/>
            </w:tcBorders>
          </w:tcPr>
          <w:p>
            <w:pPr>
              <w:pStyle w:val="nTable"/>
              <w:spacing w:after="40"/>
            </w:pPr>
            <w:r>
              <w:t>25 May 2018 p. 1632</w:t>
            </w:r>
            <w:r>
              <w:noBreakHyphen/>
              <w:t>9</w:t>
            </w:r>
          </w:p>
        </w:tc>
        <w:tc>
          <w:tcPr>
            <w:tcW w:w="2693" w:type="dxa"/>
            <w:tcBorders>
              <w:bottom w:val="single" w:sz="4" w:space="0" w:color="auto"/>
            </w:tcBorders>
          </w:tcPr>
          <w:p>
            <w:pPr>
              <w:pStyle w:val="nTable"/>
              <w:spacing w:after="40"/>
              <w:rPr>
                <w:bCs/>
                <w:snapToGrid w:val="0"/>
              </w:rPr>
            </w:pPr>
            <w:r>
              <w:t>1 Jul 2018 (see r. 2(b))</w:t>
            </w:r>
          </w:p>
        </w:tc>
      </w:tr>
    </w:tbl>
    <w:p>
      <w:pPr>
        <w:pStyle w:val="nSubsection"/>
        <w:spacing w:before="360"/>
        <w:rPr>
          <w:ins w:id="69" w:author="Master Repository Process" w:date="2021-09-11T18:41:00Z"/>
        </w:rPr>
      </w:pPr>
      <w:ins w:id="70" w:author="Master Repository Process" w:date="2021-09-11T18:4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1" w:author="Master Repository Process" w:date="2021-09-11T18:41:00Z"/>
        </w:rPr>
      </w:pPr>
      <w:bookmarkStart w:id="72" w:name="_Toc11327828"/>
      <w:bookmarkStart w:id="73" w:name="_Toc11401344"/>
      <w:ins w:id="74" w:author="Master Repository Process" w:date="2021-09-11T18:41:00Z">
        <w:r>
          <w:t>Provisions that have not come into operation</w:t>
        </w:r>
        <w:bookmarkEnd w:id="72"/>
        <w:bookmarkEnd w:id="7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5" w:author="Master Repository Process" w:date="2021-09-11T18:41:00Z"/>
        </w:trPr>
        <w:tc>
          <w:tcPr>
            <w:tcW w:w="3118" w:type="dxa"/>
          </w:tcPr>
          <w:p>
            <w:pPr>
              <w:pStyle w:val="nTable"/>
              <w:spacing w:after="40"/>
              <w:rPr>
                <w:ins w:id="76" w:author="Master Repository Process" w:date="2021-09-11T18:41:00Z"/>
                <w:b/>
              </w:rPr>
            </w:pPr>
            <w:ins w:id="77" w:author="Master Repository Process" w:date="2021-09-11T18:41:00Z">
              <w:r>
                <w:rPr>
                  <w:b/>
                </w:rPr>
                <w:t>Citation</w:t>
              </w:r>
            </w:ins>
          </w:p>
        </w:tc>
        <w:tc>
          <w:tcPr>
            <w:tcW w:w="1276" w:type="dxa"/>
          </w:tcPr>
          <w:p>
            <w:pPr>
              <w:pStyle w:val="nTable"/>
              <w:spacing w:after="40"/>
              <w:rPr>
                <w:ins w:id="78" w:author="Master Repository Process" w:date="2021-09-11T18:41:00Z"/>
                <w:b/>
              </w:rPr>
            </w:pPr>
            <w:ins w:id="79" w:author="Master Repository Process" w:date="2021-09-11T18:41:00Z">
              <w:r>
                <w:rPr>
                  <w:b/>
                </w:rPr>
                <w:t>Gazettal</w:t>
              </w:r>
            </w:ins>
          </w:p>
        </w:tc>
        <w:tc>
          <w:tcPr>
            <w:tcW w:w="2693" w:type="dxa"/>
          </w:tcPr>
          <w:p>
            <w:pPr>
              <w:pStyle w:val="nTable"/>
              <w:spacing w:after="40"/>
              <w:rPr>
                <w:ins w:id="80" w:author="Master Repository Process" w:date="2021-09-11T18:41:00Z"/>
                <w:b/>
              </w:rPr>
            </w:pPr>
            <w:ins w:id="81" w:author="Master Repository Process" w:date="2021-09-11T18:41:00Z">
              <w:r>
                <w:rPr>
                  <w:b/>
                </w:rPr>
                <w:t>Commencement</w:t>
              </w:r>
            </w:ins>
          </w:p>
        </w:tc>
      </w:tr>
      <w:tr>
        <w:trPr>
          <w:ins w:id="82" w:author="Master Repository Process" w:date="2021-09-11T18:41:00Z"/>
        </w:trPr>
        <w:tc>
          <w:tcPr>
            <w:tcW w:w="3118" w:type="dxa"/>
          </w:tcPr>
          <w:p>
            <w:pPr>
              <w:pStyle w:val="nTable"/>
              <w:spacing w:after="40"/>
              <w:rPr>
                <w:ins w:id="83" w:author="Master Repository Process" w:date="2021-09-11T18:41:00Z"/>
              </w:rPr>
            </w:pPr>
            <w:ins w:id="84" w:author="Master Repository Process" w:date="2021-09-11T18:41:00Z">
              <w:r>
                <w:rPr>
                  <w:i/>
                </w:rPr>
                <w:t>Health Regulations Amendment (Fees and Charges) Regulations 2019</w:t>
              </w:r>
              <w:r>
                <w:t xml:space="preserve"> Pt. 7</w:t>
              </w:r>
              <w:r>
                <w:rPr>
                  <w:snapToGrid w:val="0"/>
                </w:rPr>
                <w:t> </w:t>
              </w:r>
              <w:r>
                <w:rPr>
                  <w:snapToGrid w:val="0"/>
                  <w:vertAlign w:val="superscript"/>
                </w:rPr>
                <w:t>3</w:t>
              </w:r>
            </w:ins>
          </w:p>
        </w:tc>
        <w:tc>
          <w:tcPr>
            <w:tcW w:w="1276" w:type="dxa"/>
          </w:tcPr>
          <w:p>
            <w:pPr>
              <w:pStyle w:val="nTable"/>
              <w:spacing w:after="40"/>
              <w:rPr>
                <w:ins w:id="85" w:author="Master Repository Process" w:date="2021-09-11T18:41:00Z"/>
              </w:rPr>
            </w:pPr>
            <w:ins w:id="86" w:author="Master Repository Process" w:date="2021-09-11T18:41:00Z">
              <w:r>
                <w:t>14 Jun 2019 p. 1883</w:t>
              </w:r>
              <w:r>
                <w:noBreakHyphen/>
                <w:t>94</w:t>
              </w:r>
            </w:ins>
          </w:p>
        </w:tc>
        <w:tc>
          <w:tcPr>
            <w:tcW w:w="2693" w:type="dxa"/>
          </w:tcPr>
          <w:p>
            <w:pPr>
              <w:pStyle w:val="nTable"/>
              <w:spacing w:after="40"/>
              <w:rPr>
                <w:ins w:id="87" w:author="Master Repository Process" w:date="2021-09-11T18:41:00Z"/>
              </w:rPr>
            </w:pPr>
            <w:ins w:id="88" w:author="Master Repository Process" w:date="2021-09-11T18:41:00Z">
              <w:r>
                <w:t>1 Jul 2019 (see r. 2(b))</w:t>
              </w:r>
            </w:ins>
          </w:p>
        </w:tc>
      </w:tr>
    </w:tbl>
    <w:p>
      <w:pPr>
        <w:pStyle w:val="nSubsection"/>
        <w:spacing w:before="160"/>
      </w:pPr>
      <w:r>
        <w:rPr>
          <w:vertAlign w:val="superscript"/>
        </w:rPr>
        <w:t>2</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Subsection"/>
        <w:rPr>
          <w:ins w:id="89" w:author="Master Repository Process" w:date="2021-09-11T18:41:00Z"/>
          <w:snapToGrid w:val="0"/>
        </w:rPr>
      </w:pPr>
      <w:ins w:id="90" w:author="Master Repository Process" w:date="2021-09-11T18:41:00Z">
        <w:r>
          <w:rPr>
            <w:vertAlign w:val="superscript"/>
          </w:rPr>
          <w:t>3</w:t>
        </w:r>
        <w:r>
          <w:rPr>
            <w:snapToGrid w:val="0"/>
          </w:rPr>
          <w:tab/>
          <w:t xml:space="preserve">On the date as at which this compilation was prepared, the </w:t>
        </w:r>
        <w:r>
          <w:rPr>
            <w:i/>
            <w:snapToGrid w:val="0"/>
          </w:rPr>
          <w:t xml:space="preserve">Health Regulations Amendment (Fees and Charges) Regulations 2019 </w:t>
        </w:r>
        <w:r>
          <w:rPr>
            <w:snapToGrid w:val="0"/>
          </w:rPr>
          <w:t>Pt. 7 had not come into operation. It reads as follows:</w:t>
        </w:r>
      </w:ins>
    </w:p>
    <w:p>
      <w:pPr>
        <w:pStyle w:val="nzHeading2"/>
        <w:rPr>
          <w:ins w:id="91" w:author="Master Repository Process" w:date="2021-09-11T18:41:00Z"/>
        </w:rPr>
      </w:pPr>
      <w:bookmarkStart w:id="92" w:name="_Toc7165198"/>
      <w:bookmarkStart w:id="93" w:name="_Toc7165245"/>
      <w:bookmarkStart w:id="94" w:name="_Toc7165334"/>
      <w:ins w:id="95" w:author="Master Repository Process" w:date="2021-09-11T18:41:00Z">
        <w:r>
          <w:t>Part 7 —</w:t>
        </w:r>
        <w:r>
          <w:rPr>
            <w:rStyle w:val="CharDivText"/>
          </w:rPr>
          <w:t> </w:t>
        </w:r>
        <w:r>
          <w:t>Hospitals (Licensing and Conduct of Private Psychiatric Hostels) Regulations 1997 amended</w:t>
        </w:r>
        <w:bookmarkEnd w:id="92"/>
        <w:bookmarkEnd w:id="93"/>
        <w:bookmarkEnd w:id="94"/>
      </w:ins>
    </w:p>
    <w:p>
      <w:pPr>
        <w:pStyle w:val="nzHeading5"/>
        <w:rPr>
          <w:ins w:id="96" w:author="Master Repository Process" w:date="2021-09-11T18:41:00Z"/>
        </w:rPr>
      </w:pPr>
      <w:bookmarkStart w:id="97" w:name="_Toc7165246"/>
      <w:bookmarkStart w:id="98" w:name="_Toc7165335"/>
      <w:ins w:id="99" w:author="Master Repository Process" w:date="2021-09-11T18:41:00Z">
        <w:r>
          <w:t>13.</w:t>
        </w:r>
        <w:r>
          <w:tab/>
          <w:t>Regulations amended</w:t>
        </w:r>
        <w:bookmarkEnd w:id="97"/>
        <w:bookmarkEnd w:id="98"/>
      </w:ins>
    </w:p>
    <w:p>
      <w:pPr>
        <w:pStyle w:val="nzSubsection"/>
        <w:rPr>
          <w:ins w:id="100" w:author="Master Repository Process" w:date="2021-09-11T18:41:00Z"/>
        </w:rPr>
      </w:pPr>
      <w:ins w:id="101" w:author="Master Repository Process" w:date="2021-09-11T18:41:00Z">
        <w:r>
          <w:tab/>
        </w:r>
        <w:r>
          <w:tab/>
          <w:t xml:space="preserve">This Part amends the </w:t>
        </w:r>
        <w:r>
          <w:rPr>
            <w:i/>
          </w:rPr>
          <w:t>Hospitals (Licensing and Conduct of Private Psychiatric Hostels) Regulations 1997</w:t>
        </w:r>
        <w:r>
          <w:t>.</w:t>
        </w:r>
      </w:ins>
    </w:p>
    <w:p>
      <w:pPr>
        <w:pStyle w:val="nzHeading5"/>
        <w:rPr>
          <w:ins w:id="102" w:author="Master Repository Process" w:date="2021-09-11T18:41:00Z"/>
        </w:rPr>
      </w:pPr>
      <w:bookmarkStart w:id="103" w:name="_Toc7165247"/>
      <w:bookmarkStart w:id="104" w:name="_Toc7165336"/>
      <w:ins w:id="105" w:author="Master Repository Process" w:date="2021-09-11T18:41:00Z">
        <w:r>
          <w:t>14.</w:t>
        </w:r>
        <w:r>
          <w:tab/>
          <w:t>Schedule 1 replaced</w:t>
        </w:r>
        <w:bookmarkEnd w:id="103"/>
        <w:bookmarkEnd w:id="104"/>
      </w:ins>
    </w:p>
    <w:p>
      <w:pPr>
        <w:pStyle w:val="nzSubsection"/>
        <w:rPr>
          <w:ins w:id="106" w:author="Master Repository Process" w:date="2021-09-11T18:41:00Z"/>
        </w:rPr>
      </w:pPr>
      <w:ins w:id="107" w:author="Master Repository Process" w:date="2021-09-11T18:41:00Z">
        <w:r>
          <w:tab/>
        </w:r>
        <w:r>
          <w:tab/>
          <w:t>Delete Schedule 1 and insert:</w:t>
        </w:r>
      </w:ins>
    </w:p>
    <w:p>
      <w:pPr>
        <w:pStyle w:val="BlankOpen"/>
        <w:rPr>
          <w:ins w:id="108" w:author="Master Repository Process" w:date="2021-09-11T18:41:00Z"/>
        </w:rPr>
      </w:pPr>
    </w:p>
    <w:p>
      <w:pPr>
        <w:pStyle w:val="nzHeading2"/>
        <w:rPr>
          <w:ins w:id="109" w:author="Master Repository Process" w:date="2021-09-11T18:41:00Z"/>
        </w:rPr>
      </w:pPr>
      <w:bookmarkStart w:id="110" w:name="_Toc7165201"/>
      <w:bookmarkStart w:id="111" w:name="_Toc7165248"/>
      <w:bookmarkStart w:id="112" w:name="_Toc7165337"/>
      <w:bookmarkStart w:id="113" w:name="_Toc11330797"/>
      <w:bookmarkStart w:id="114" w:name="_Toc11330875"/>
      <w:ins w:id="115" w:author="Master Repository Process" w:date="2021-09-11T18:41:00Z">
        <w:r>
          <w:t>Schedule 1 — Fees</w:t>
        </w:r>
        <w:bookmarkEnd w:id="110"/>
        <w:bookmarkEnd w:id="111"/>
        <w:bookmarkEnd w:id="112"/>
        <w:bookmarkEnd w:id="113"/>
        <w:bookmarkEnd w:id="114"/>
      </w:ins>
    </w:p>
    <w:p>
      <w:pPr>
        <w:pStyle w:val="nzShoulderClause"/>
        <w:rPr>
          <w:ins w:id="116" w:author="Master Repository Process" w:date="2021-09-11T18:41:00Z"/>
        </w:rPr>
      </w:pPr>
      <w:ins w:id="117" w:author="Master Repository Process" w:date="2021-09-11T18:41:00Z">
        <w:r>
          <w:t>[r. 5 and 6]</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268"/>
        <w:gridCol w:w="1134"/>
      </w:tblGrid>
      <w:tr>
        <w:trPr>
          <w:cantSplit/>
          <w:tblHeader/>
          <w:ins w:id="118" w:author="Master Repository Process" w:date="2021-09-11T18:41:00Z"/>
        </w:trPr>
        <w:tc>
          <w:tcPr>
            <w:tcW w:w="851" w:type="dxa"/>
          </w:tcPr>
          <w:p>
            <w:pPr>
              <w:pStyle w:val="nzTableNAm"/>
              <w:jc w:val="center"/>
              <w:rPr>
                <w:ins w:id="119" w:author="Master Repository Process" w:date="2021-09-11T18:41:00Z"/>
                <w:b/>
                <w:bCs/>
              </w:rPr>
            </w:pPr>
            <w:ins w:id="120" w:author="Master Repository Process" w:date="2021-09-11T18:41:00Z">
              <w:r>
                <w:rPr>
                  <w:b/>
                  <w:bCs/>
                </w:rPr>
                <w:t>Item</w:t>
              </w:r>
            </w:ins>
          </w:p>
        </w:tc>
        <w:tc>
          <w:tcPr>
            <w:tcW w:w="4819" w:type="dxa"/>
            <w:gridSpan w:val="2"/>
          </w:tcPr>
          <w:p>
            <w:pPr>
              <w:pStyle w:val="nzTableNAm"/>
              <w:jc w:val="center"/>
              <w:rPr>
                <w:ins w:id="121" w:author="Master Repository Process" w:date="2021-09-11T18:41:00Z"/>
                <w:b/>
                <w:bCs/>
              </w:rPr>
            </w:pPr>
            <w:ins w:id="122" w:author="Master Repository Process" w:date="2021-09-11T18:41:00Z">
              <w:r>
                <w:rPr>
                  <w:b/>
                  <w:bCs/>
                </w:rPr>
                <w:t>Description</w:t>
              </w:r>
            </w:ins>
          </w:p>
        </w:tc>
        <w:tc>
          <w:tcPr>
            <w:tcW w:w="1134" w:type="dxa"/>
          </w:tcPr>
          <w:p>
            <w:pPr>
              <w:pStyle w:val="nzTableNAm"/>
              <w:jc w:val="center"/>
              <w:rPr>
                <w:ins w:id="123" w:author="Master Repository Process" w:date="2021-09-11T18:41:00Z"/>
                <w:b/>
                <w:bCs/>
              </w:rPr>
            </w:pPr>
            <w:ins w:id="124" w:author="Master Repository Process" w:date="2021-09-11T18:41:00Z">
              <w:r>
                <w:rPr>
                  <w:b/>
                  <w:bCs/>
                </w:rPr>
                <w:t>Fee ($)</w:t>
              </w:r>
            </w:ins>
          </w:p>
        </w:tc>
      </w:tr>
      <w:tr>
        <w:trPr>
          <w:ins w:id="125" w:author="Master Repository Process" w:date="2021-09-11T18:41:00Z"/>
        </w:trPr>
        <w:tc>
          <w:tcPr>
            <w:tcW w:w="851" w:type="dxa"/>
          </w:tcPr>
          <w:p>
            <w:pPr>
              <w:pStyle w:val="nzTableNAm"/>
              <w:rPr>
                <w:ins w:id="126" w:author="Master Repository Process" w:date="2021-09-11T18:41:00Z"/>
              </w:rPr>
            </w:pPr>
            <w:ins w:id="127" w:author="Master Repository Process" w:date="2021-09-11T18:41:00Z">
              <w:r>
                <w:t>1.</w:t>
              </w:r>
            </w:ins>
          </w:p>
        </w:tc>
        <w:tc>
          <w:tcPr>
            <w:tcW w:w="2551" w:type="dxa"/>
          </w:tcPr>
          <w:p>
            <w:pPr>
              <w:pStyle w:val="nzTableNAm"/>
              <w:rPr>
                <w:ins w:id="128" w:author="Master Repository Process" w:date="2021-09-11T18:41:00Z"/>
              </w:rPr>
            </w:pPr>
            <w:ins w:id="129" w:author="Master Repository Process" w:date="2021-09-11T18:41:00Z">
              <w:r>
                <w:t>Grant of licence (r. 5(1))</w:t>
              </w:r>
            </w:ins>
          </w:p>
        </w:tc>
        <w:tc>
          <w:tcPr>
            <w:tcW w:w="2268" w:type="dxa"/>
          </w:tcPr>
          <w:p>
            <w:pPr>
              <w:pStyle w:val="nzTableNAm"/>
              <w:rPr>
                <w:ins w:id="130" w:author="Master Repository Process" w:date="2021-09-11T18:41:00Z"/>
              </w:rPr>
            </w:pPr>
          </w:p>
        </w:tc>
        <w:tc>
          <w:tcPr>
            <w:tcW w:w="1134" w:type="dxa"/>
          </w:tcPr>
          <w:p>
            <w:pPr>
              <w:pStyle w:val="nzTableNAm"/>
              <w:rPr>
                <w:ins w:id="131" w:author="Master Repository Process" w:date="2021-09-11T18:41:00Z"/>
              </w:rPr>
            </w:pPr>
            <w:ins w:id="132" w:author="Master Repository Process" w:date="2021-09-11T18:41:00Z">
              <w:r>
                <w:rPr>
                  <w:szCs w:val="22"/>
                </w:rPr>
                <w:t>1 360</w:t>
              </w:r>
            </w:ins>
          </w:p>
        </w:tc>
      </w:tr>
      <w:tr>
        <w:trPr>
          <w:ins w:id="133" w:author="Master Repository Process" w:date="2021-09-11T18:41:00Z"/>
        </w:trPr>
        <w:tc>
          <w:tcPr>
            <w:tcW w:w="851" w:type="dxa"/>
          </w:tcPr>
          <w:p>
            <w:pPr>
              <w:pStyle w:val="nzTableNAm"/>
              <w:rPr>
                <w:ins w:id="134" w:author="Master Repository Process" w:date="2021-09-11T18:41:00Z"/>
              </w:rPr>
            </w:pPr>
            <w:ins w:id="135" w:author="Master Repository Process" w:date="2021-09-11T18:41:00Z">
              <w:r>
                <w:t>2.</w:t>
              </w:r>
            </w:ins>
          </w:p>
        </w:tc>
        <w:tc>
          <w:tcPr>
            <w:tcW w:w="2551" w:type="dxa"/>
          </w:tcPr>
          <w:p>
            <w:pPr>
              <w:pStyle w:val="nzTableNAm"/>
              <w:rPr>
                <w:ins w:id="136" w:author="Master Repository Process" w:date="2021-09-11T18:41:00Z"/>
              </w:rPr>
            </w:pPr>
            <w:ins w:id="137" w:author="Master Repository Process" w:date="2021-09-11T18:41:00Z">
              <w:r>
                <w:t>Renewal of licence (r. 5(3))</w:t>
              </w:r>
            </w:ins>
          </w:p>
        </w:tc>
        <w:tc>
          <w:tcPr>
            <w:tcW w:w="2268" w:type="dxa"/>
          </w:tcPr>
          <w:p>
            <w:pPr>
              <w:pStyle w:val="nzTableNAm"/>
              <w:rPr>
                <w:ins w:id="138" w:author="Master Repository Process" w:date="2021-09-11T18:41:00Z"/>
              </w:rPr>
            </w:pPr>
            <w:ins w:id="139" w:author="Master Repository Process" w:date="2021-09-11T18:41:00Z">
              <w:r>
                <w:t xml:space="preserve">Number of persons licensed to be accommodated — </w:t>
              </w:r>
            </w:ins>
          </w:p>
          <w:p>
            <w:pPr>
              <w:pStyle w:val="nzTableNAm"/>
              <w:rPr>
                <w:ins w:id="140" w:author="Master Repository Process" w:date="2021-09-11T18:41:00Z"/>
              </w:rPr>
            </w:pPr>
            <w:ins w:id="141" w:author="Master Repository Process" w:date="2021-09-11T18:41:00Z">
              <w:r>
                <w:t>Fewer than 25 …….</w:t>
              </w:r>
            </w:ins>
          </w:p>
          <w:p>
            <w:pPr>
              <w:pStyle w:val="nzTableNAm"/>
              <w:rPr>
                <w:ins w:id="142" w:author="Master Repository Process" w:date="2021-09-11T18:41:00Z"/>
              </w:rPr>
            </w:pPr>
            <w:ins w:id="143" w:author="Master Repository Process" w:date="2021-09-11T18:41:00Z">
              <w:r>
                <w:t>25</w:t>
              </w:r>
              <w:r>
                <w:noBreakHyphen/>
                <w:t>100 ……………</w:t>
              </w:r>
            </w:ins>
          </w:p>
          <w:p>
            <w:pPr>
              <w:pStyle w:val="nzTableNAm"/>
              <w:rPr>
                <w:ins w:id="144" w:author="Master Repository Process" w:date="2021-09-11T18:41:00Z"/>
              </w:rPr>
            </w:pPr>
            <w:ins w:id="145" w:author="Master Repository Process" w:date="2021-09-11T18:41:00Z">
              <w:r>
                <w:t>101</w:t>
              </w:r>
              <w:r>
                <w:noBreakHyphen/>
                <w:t>200 …………..</w:t>
              </w:r>
            </w:ins>
          </w:p>
          <w:p>
            <w:pPr>
              <w:pStyle w:val="nzTableNAm"/>
              <w:rPr>
                <w:ins w:id="146" w:author="Master Repository Process" w:date="2021-09-11T18:41:00Z"/>
              </w:rPr>
            </w:pPr>
            <w:ins w:id="147" w:author="Master Repository Process" w:date="2021-09-11T18:41:00Z">
              <w:r>
                <w:t>more than 201 ……</w:t>
              </w:r>
            </w:ins>
          </w:p>
        </w:tc>
        <w:tc>
          <w:tcPr>
            <w:tcW w:w="1134" w:type="dxa"/>
          </w:tcPr>
          <w:p>
            <w:pPr>
              <w:pStyle w:val="nzTableNAm"/>
              <w:rPr>
                <w:ins w:id="148" w:author="Master Repository Process" w:date="2021-09-11T18:41:00Z"/>
              </w:rPr>
            </w:pPr>
            <w:ins w:id="149" w:author="Master Repository Process" w:date="2021-09-11T18:41:00Z">
              <w:r>
                <w:br/>
              </w:r>
              <w:r>
                <w:br/>
              </w:r>
            </w:ins>
          </w:p>
          <w:p>
            <w:pPr>
              <w:pStyle w:val="nzTableNAm"/>
              <w:rPr>
                <w:ins w:id="150" w:author="Master Repository Process" w:date="2021-09-11T18:41:00Z"/>
              </w:rPr>
            </w:pPr>
            <w:ins w:id="151" w:author="Master Repository Process" w:date="2021-09-11T18:41:00Z">
              <w:r>
                <w:rPr>
                  <w:szCs w:val="22"/>
                </w:rPr>
                <w:t>1 350</w:t>
              </w:r>
            </w:ins>
          </w:p>
          <w:p>
            <w:pPr>
              <w:pStyle w:val="nzTableNAm"/>
              <w:rPr>
                <w:ins w:id="152" w:author="Master Repository Process" w:date="2021-09-11T18:41:00Z"/>
              </w:rPr>
            </w:pPr>
            <w:ins w:id="153" w:author="Master Repository Process" w:date="2021-09-11T18:41:00Z">
              <w:r>
                <w:rPr>
                  <w:szCs w:val="22"/>
                </w:rPr>
                <w:t>1 400</w:t>
              </w:r>
            </w:ins>
          </w:p>
          <w:p>
            <w:pPr>
              <w:pStyle w:val="nzTableNAm"/>
              <w:rPr>
                <w:ins w:id="154" w:author="Master Repository Process" w:date="2021-09-11T18:41:00Z"/>
              </w:rPr>
            </w:pPr>
            <w:ins w:id="155" w:author="Master Repository Process" w:date="2021-09-11T18:41:00Z">
              <w:r>
                <w:rPr>
                  <w:szCs w:val="22"/>
                </w:rPr>
                <w:t>1 625</w:t>
              </w:r>
            </w:ins>
          </w:p>
          <w:p>
            <w:pPr>
              <w:pStyle w:val="nzTableNAm"/>
              <w:rPr>
                <w:ins w:id="156" w:author="Master Repository Process" w:date="2021-09-11T18:41:00Z"/>
              </w:rPr>
            </w:pPr>
            <w:ins w:id="157" w:author="Master Repository Process" w:date="2021-09-11T18:41:00Z">
              <w:r>
                <w:rPr>
                  <w:szCs w:val="22"/>
                </w:rPr>
                <w:t>2 225</w:t>
              </w:r>
            </w:ins>
          </w:p>
        </w:tc>
      </w:tr>
      <w:tr>
        <w:trPr>
          <w:ins w:id="158" w:author="Master Repository Process" w:date="2021-09-11T18:41:00Z"/>
        </w:trPr>
        <w:tc>
          <w:tcPr>
            <w:tcW w:w="851" w:type="dxa"/>
          </w:tcPr>
          <w:p>
            <w:pPr>
              <w:pStyle w:val="nzTableNAm"/>
              <w:rPr>
                <w:ins w:id="159" w:author="Master Repository Process" w:date="2021-09-11T18:41:00Z"/>
              </w:rPr>
            </w:pPr>
            <w:ins w:id="160" w:author="Master Repository Process" w:date="2021-09-11T18:41:00Z">
              <w:r>
                <w:t>3.</w:t>
              </w:r>
            </w:ins>
          </w:p>
        </w:tc>
        <w:tc>
          <w:tcPr>
            <w:tcW w:w="2551" w:type="dxa"/>
          </w:tcPr>
          <w:p>
            <w:pPr>
              <w:pStyle w:val="nzTableNAm"/>
              <w:rPr>
                <w:ins w:id="161" w:author="Master Repository Process" w:date="2021-09-11T18:41:00Z"/>
              </w:rPr>
            </w:pPr>
            <w:ins w:id="162" w:author="Master Repository Process" w:date="2021-09-11T18:41:00Z">
              <w:r>
                <w:t>Replacement licence (r. 5(6))</w:t>
              </w:r>
            </w:ins>
          </w:p>
        </w:tc>
        <w:tc>
          <w:tcPr>
            <w:tcW w:w="2268" w:type="dxa"/>
          </w:tcPr>
          <w:p>
            <w:pPr>
              <w:pStyle w:val="nzTableNAm"/>
              <w:rPr>
                <w:ins w:id="163" w:author="Master Repository Process" w:date="2021-09-11T18:41:00Z"/>
              </w:rPr>
            </w:pPr>
          </w:p>
        </w:tc>
        <w:tc>
          <w:tcPr>
            <w:tcW w:w="1134" w:type="dxa"/>
          </w:tcPr>
          <w:p>
            <w:pPr>
              <w:pStyle w:val="nzTableNAm"/>
              <w:rPr>
                <w:ins w:id="164" w:author="Master Repository Process" w:date="2021-09-11T18:41:00Z"/>
              </w:rPr>
            </w:pPr>
            <w:ins w:id="165" w:author="Master Repository Process" w:date="2021-09-11T18:41:00Z">
              <w:r>
                <w:rPr>
                  <w:szCs w:val="22"/>
                </w:rPr>
                <w:br/>
                <w:t>355</w:t>
              </w:r>
            </w:ins>
          </w:p>
        </w:tc>
      </w:tr>
      <w:tr>
        <w:trPr>
          <w:ins w:id="166" w:author="Master Repository Process" w:date="2021-09-11T18:41:00Z"/>
        </w:trPr>
        <w:tc>
          <w:tcPr>
            <w:tcW w:w="851" w:type="dxa"/>
          </w:tcPr>
          <w:p>
            <w:pPr>
              <w:pStyle w:val="nzTableNAm"/>
              <w:keepNext/>
              <w:rPr>
                <w:ins w:id="167" w:author="Master Repository Process" w:date="2021-09-11T18:41:00Z"/>
              </w:rPr>
            </w:pPr>
            <w:ins w:id="168" w:author="Master Repository Process" w:date="2021-09-11T18:41:00Z">
              <w:r>
                <w:t>4.</w:t>
              </w:r>
            </w:ins>
          </w:p>
        </w:tc>
        <w:tc>
          <w:tcPr>
            <w:tcW w:w="2551" w:type="dxa"/>
          </w:tcPr>
          <w:p>
            <w:pPr>
              <w:pStyle w:val="nzTableNAm"/>
              <w:keepNext/>
              <w:rPr>
                <w:ins w:id="169" w:author="Master Repository Process" w:date="2021-09-11T18:41:00Z"/>
              </w:rPr>
            </w:pPr>
            <w:ins w:id="170" w:author="Master Repository Process" w:date="2021-09-11T18:41:00Z">
              <w:r>
                <w:t>Approval of premises as a private psychiatric hostel (r. 6)</w:t>
              </w:r>
            </w:ins>
          </w:p>
        </w:tc>
        <w:tc>
          <w:tcPr>
            <w:tcW w:w="2268" w:type="dxa"/>
          </w:tcPr>
          <w:p>
            <w:pPr>
              <w:pStyle w:val="nzTableNAm"/>
              <w:keepNext/>
              <w:rPr>
                <w:ins w:id="171" w:author="Master Repository Process" w:date="2021-09-11T18:41:00Z"/>
              </w:rPr>
            </w:pPr>
            <w:ins w:id="172" w:author="Master Repository Process" w:date="2021-09-11T18:41:00Z">
              <w:r>
                <w:t xml:space="preserve">Number of persons licensed to be accommodated — </w:t>
              </w:r>
            </w:ins>
          </w:p>
          <w:p>
            <w:pPr>
              <w:pStyle w:val="nzTableNAm"/>
              <w:keepNext/>
              <w:rPr>
                <w:ins w:id="173" w:author="Master Repository Process" w:date="2021-09-11T18:41:00Z"/>
              </w:rPr>
            </w:pPr>
            <w:ins w:id="174" w:author="Master Repository Process" w:date="2021-09-11T18:41:00Z">
              <w:r>
                <w:t>Fewer than 25 …….</w:t>
              </w:r>
            </w:ins>
          </w:p>
          <w:p>
            <w:pPr>
              <w:pStyle w:val="nzTableNAm"/>
              <w:keepNext/>
              <w:rPr>
                <w:ins w:id="175" w:author="Master Repository Process" w:date="2021-09-11T18:41:00Z"/>
              </w:rPr>
            </w:pPr>
            <w:ins w:id="176" w:author="Master Repository Process" w:date="2021-09-11T18:41:00Z">
              <w:r>
                <w:t>25</w:t>
              </w:r>
              <w:r>
                <w:noBreakHyphen/>
                <w:t>100 ……………</w:t>
              </w:r>
            </w:ins>
          </w:p>
          <w:p>
            <w:pPr>
              <w:pStyle w:val="nzTableNAm"/>
              <w:keepNext/>
              <w:rPr>
                <w:ins w:id="177" w:author="Master Repository Process" w:date="2021-09-11T18:41:00Z"/>
              </w:rPr>
            </w:pPr>
            <w:ins w:id="178" w:author="Master Repository Process" w:date="2021-09-11T18:41:00Z">
              <w:r>
                <w:t>101</w:t>
              </w:r>
              <w:r>
                <w:noBreakHyphen/>
                <w:t>200 …………..</w:t>
              </w:r>
            </w:ins>
          </w:p>
          <w:p>
            <w:pPr>
              <w:pStyle w:val="nzTableNAm"/>
              <w:keepNext/>
              <w:rPr>
                <w:ins w:id="179" w:author="Master Repository Process" w:date="2021-09-11T18:41:00Z"/>
              </w:rPr>
            </w:pPr>
            <w:ins w:id="180" w:author="Master Repository Process" w:date="2021-09-11T18:41:00Z">
              <w:r>
                <w:t>more than 201 ……</w:t>
              </w:r>
            </w:ins>
          </w:p>
        </w:tc>
        <w:tc>
          <w:tcPr>
            <w:tcW w:w="1134" w:type="dxa"/>
          </w:tcPr>
          <w:p>
            <w:pPr>
              <w:pStyle w:val="nzTableNAm"/>
              <w:keepNext/>
              <w:rPr>
                <w:ins w:id="181" w:author="Master Repository Process" w:date="2021-09-11T18:41:00Z"/>
              </w:rPr>
            </w:pPr>
            <w:ins w:id="182" w:author="Master Repository Process" w:date="2021-09-11T18:41:00Z">
              <w:r>
                <w:br/>
              </w:r>
              <w:r>
                <w:br/>
              </w:r>
            </w:ins>
          </w:p>
          <w:p>
            <w:pPr>
              <w:pStyle w:val="nzTableNAm"/>
              <w:keepNext/>
              <w:rPr>
                <w:ins w:id="183" w:author="Master Repository Process" w:date="2021-09-11T18:41:00Z"/>
              </w:rPr>
            </w:pPr>
            <w:ins w:id="184" w:author="Master Repository Process" w:date="2021-09-11T18:41:00Z">
              <w:r>
                <w:rPr>
                  <w:szCs w:val="22"/>
                </w:rPr>
                <w:t>7 600</w:t>
              </w:r>
            </w:ins>
          </w:p>
          <w:p>
            <w:pPr>
              <w:pStyle w:val="nzTableNAm"/>
              <w:keepNext/>
              <w:rPr>
                <w:ins w:id="185" w:author="Master Repository Process" w:date="2021-09-11T18:41:00Z"/>
              </w:rPr>
            </w:pPr>
            <w:ins w:id="186" w:author="Master Repository Process" w:date="2021-09-11T18:41:00Z">
              <w:r>
                <w:rPr>
                  <w:szCs w:val="22"/>
                </w:rPr>
                <w:t>8 750</w:t>
              </w:r>
            </w:ins>
          </w:p>
          <w:p>
            <w:pPr>
              <w:pStyle w:val="nzTableNAm"/>
              <w:keepNext/>
              <w:rPr>
                <w:ins w:id="187" w:author="Master Repository Process" w:date="2021-09-11T18:41:00Z"/>
              </w:rPr>
            </w:pPr>
            <w:ins w:id="188" w:author="Master Repository Process" w:date="2021-09-11T18:41:00Z">
              <w:r>
                <w:rPr>
                  <w:szCs w:val="22"/>
                </w:rPr>
                <w:t>11 750</w:t>
              </w:r>
            </w:ins>
          </w:p>
          <w:p>
            <w:pPr>
              <w:pStyle w:val="nzTableNAm"/>
              <w:keepNext/>
              <w:rPr>
                <w:ins w:id="189" w:author="Master Repository Process" w:date="2021-09-11T18:41:00Z"/>
              </w:rPr>
            </w:pPr>
            <w:ins w:id="190" w:author="Master Repository Process" w:date="2021-09-11T18:41:00Z">
              <w:r>
                <w:rPr>
                  <w:szCs w:val="22"/>
                </w:rPr>
                <w:t>14 750</w:t>
              </w:r>
            </w:ins>
          </w:p>
        </w:tc>
      </w:tr>
    </w:tbl>
    <w:p>
      <w:pPr>
        <w:pStyle w:val="BlankClose"/>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1" w:name="Compilation"/>
    <w:bookmarkEnd w:id="191"/>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2" w:name="Coversheet"/>
    <w:bookmarkEnd w:id="1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7089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B836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94BE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27266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A8A9B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AB0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02D4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4A5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EDD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B488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E8CE7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3122529"/>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 w:name="WAFER_20140618144828" w:val="RemoveTocBookmarks,RemoveUnusedBookmarks,RemoveLanguageTags,UsedStyles,ResetPageSize,UpdateArrangement"/>
    <w:docVar w:name="WAFER_20140618144828_GUID" w:val="44d60026-aa6a-406b-bb1d-9c264a803d46"/>
    <w:docVar w:name="WAFER_20140630171243" w:val="RemoveTocBookmarks,RunningHeaders"/>
    <w:docVar w:name="WAFER_20140630171243_GUID" w:val="37c52e08-5542-4f07-b2aa-6c5221478387"/>
    <w:docVar w:name="WAFER_20150515153106" w:val="ResetPageSize,UpdateArrangement,UpdateNTable"/>
    <w:docVar w:name="WAFER_20150515153106_GUID" w:val="661a19db-5aef-4e73-9d4b-bcb6c9d36a39"/>
    <w:docVar w:name="WAFER_20151105150543" w:val="UpdateStyles,UsedStyles"/>
    <w:docVar w:name="WAFER_20151105150543_GUID" w:val="76d74e2b-4daa-459a-b4e4-1481a8a588ab"/>
    <w:docVar w:name="WAFER_20160128122826" w:val="RemoveTocBookmarks,RemoveUnusedBookmarks,RemoveLanguageTags,UsedStyles,ResetPageSize"/>
    <w:docVar w:name="WAFER_20160128122826_GUID" w:val="792b5bb2-23c8-407b-b02a-4fe469849438"/>
    <w:docVar w:name="WAFER_20180502142106" w:val="RemoveTocBookmarks,RemoveUnusedBookmarks,RemoveLanguageTags,UsedStyles,ResetPageSize"/>
    <w:docVar w:name="WAFER_20180502142106_GUID" w:val="14e128eb-e015-441d-9e0e-fcd1dbd4c1b1"/>
    <w:docVar w:name="WAFER_20180524100923" w:val="RemoveTocBookmarks,RemoveUnusedBookmarks,RemoveLanguageTags,UsedStyles,ResetPageSize"/>
    <w:docVar w:name="WAFER_20180524100923_GUID" w:val="2e13b72b-0ecd-4677-8fd9-e0028604a94c"/>
    <w:docVar w:name="WAFER_20190613122529" w:val="RemoveTocBookmarks,RemoveUnusedBookmarks,RemoveLanguageTags,ResetPageSize,RunningHeaders,UpdateStyles,UsedStyles"/>
    <w:docVar w:name="WAFER_20190613122529_GUID" w:val="7ecbd8de-9179-4f60-849c-f6a4cc4cc0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F9702DF9-7E6B-4F28-9409-9F979DD14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58AB4-F228-4221-8361-C1FDC8645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2726</Words>
  <Characters>12680</Characters>
  <Application>Microsoft Office Word</Application>
  <DocSecurity>0</DocSecurity>
  <Lines>487</Lines>
  <Paragraphs>308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02-i0-01 - 02-j0-00</dc:title>
  <dc:subject/>
  <dc:creator/>
  <cp:keywords/>
  <dc:description/>
  <cp:lastModifiedBy>Master Repository Process</cp:lastModifiedBy>
  <cp:revision>2</cp:revision>
  <cp:lastPrinted>2011-07-19T05:59:00Z</cp:lastPrinted>
  <dcterms:created xsi:type="dcterms:W3CDTF">2021-09-11T10:41:00Z</dcterms:created>
  <dcterms:modified xsi:type="dcterms:W3CDTF">2021-09-11T10:41:00Z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DocumentType">
    <vt:lpwstr>Reg</vt:lpwstr>
  </property>
  <property fmtid="{D5CDD505-2E9C-101B-9397-08002B2CF9AE}" pid="4" name="OwlsUID">
    <vt:i4>4511</vt:i4>
  </property>
  <property fmtid="{D5CDD505-2E9C-101B-9397-08002B2CF9AE}" pid="5" name="ReprintNo">
    <vt:lpwstr>2</vt:lpwstr>
  </property>
  <property fmtid="{D5CDD505-2E9C-101B-9397-08002B2CF9AE}" pid="6" name="ReprintedAsAt">
    <vt:filetime>2011-07-07T16:00:00Z</vt:filetime>
  </property>
  <property fmtid="{D5CDD505-2E9C-101B-9397-08002B2CF9AE}" pid="7" name="CommencementDate">
    <vt:lpwstr>20190614</vt:lpwstr>
  </property>
  <property fmtid="{D5CDD505-2E9C-101B-9397-08002B2CF9AE}" pid="8" name="FromSuffix">
    <vt:lpwstr>02-i0-01</vt:lpwstr>
  </property>
  <property fmtid="{D5CDD505-2E9C-101B-9397-08002B2CF9AE}" pid="9" name="FromAsAtDate">
    <vt:lpwstr>01 Jul 2018</vt:lpwstr>
  </property>
  <property fmtid="{D5CDD505-2E9C-101B-9397-08002B2CF9AE}" pid="10" name="ToSuffix">
    <vt:lpwstr>02-j0-00</vt:lpwstr>
  </property>
  <property fmtid="{D5CDD505-2E9C-101B-9397-08002B2CF9AE}" pid="11" name="ToAsAtDate">
    <vt:lpwstr>14 Jun 2019</vt:lpwstr>
  </property>
</Properties>
</file>