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2019</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10199431"/>
      <w:bookmarkStart w:id="2" w:name="_Toc10199488"/>
      <w:bookmarkStart w:id="3" w:name="_Toc12025743"/>
      <w:bookmarkStart w:id="4" w:name="_Toc12025791"/>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12025792"/>
      <w:bookmarkStart w:id="7" w:name="_Toc10199489"/>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8" w:name="_Toc12025793"/>
      <w:bookmarkStart w:id="9" w:name="_Toc1019949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0" w:name="_Toc12025794"/>
      <w:bookmarkStart w:id="11" w:name="_Toc10199491"/>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2" w:name="_Toc12025795"/>
      <w:bookmarkStart w:id="13" w:name="_Toc10199492"/>
      <w:r>
        <w:rPr>
          <w:rStyle w:val="CharSectno"/>
        </w:rPr>
        <w:t>4</w:t>
      </w:r>
      <w:r>
        <w:rPr>
          <w:snapToGrid w:val="0"/>
        </w:rPr>
        <w:t>.</w:t>
      </w:r>
      <w:r>
        <w:rPr>
          <w:snapToGrid w:val="0"/>
        </w:rPr>
        <w:tab/>
        <w:t>Application of these regulations</w:t>
      </w:r>
      <w:bookmarkEnd w:id="12"/>
      <w:bookmarkEnd w:id="13"/>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4" w:name="_Toc12025796"/>
      <w:bookmarkStart w:id="15" w:name="_Toc10199493"/>
      <w:r>
        <w:rPr>
          <w:rStyle w:val="CharSectno"/>
        </w:rPr>
        <w:t>4AA</w:t>
      </w:r>
      <w:r>
        <w:t>.</w:t>
      </w:r>
      <w:r>
        <w:rPr>
          <w:snapToGrid w:val="0"/>
        </w:rPr>
        <w:tab/>
        <w:t>Classification of vessels</w:t>
      </w:r>
      <w:bookmarkEnd w:id="14"/>
      <w:bookmarkEnd w:id="15"/>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6" w:name="_Toc12025797"/>
      <w:bookmarkStart w:id="17" w:name="_Toc10199494"/>
      <w:r>
        <w:rPr>
          <w:rStyle w:val="CharSectno"/>
        </w:rPr>
        <w:t>4A</w:t>
      </w:r>
      <w:r>
        <w:rPr>
          <w:snapToGrid w:val="0"/>
        </w:rPr>
        <w:t>.</w:t>
      </w:r>
      <w:r>
        <w:rPr>
          <w:snapToGrid w:val="0"/>
        </w:rPr>
        <w:tab/>
        <w:t>Fees and charges (Sch. 1)</w:t>
      </w:r>
      <w:bookmarkEnd w:id="16"/>
      <w:bookmarkEnd w:id="17"/>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8" w:name="_Toc10199438"/>
      <w:bookmarkStart w:id="19" w:name="_Toc10199495"/>
      <w:bookmarkStart w:id="20" w:name="_Toc12025750"/>
      <w:bookmarkStart w:id="21" w:name="_Toc12025798"/>
      <w:r>
        <w:rPr>
          <w:rStyle w:val="CharPartNo"/>
        </w:rPr>
        <w:t>Part II</w:t>
      </w:r>
      <w:r>
        <w:rPr>
          <w:rStyle w:val="CharDivNo"/>
        </w:rPr>
        <w:t> </w:t>
      </w:r>
      <w:r>
        <w:t>—</w:t>
      </w:r>
      <w:r>
        <w:rPr>
          <w:rStyle w:val="CharDivText"/>
        </w:rPr>
        <w:t> </w:t>
      </w:r>
      <w:r>
        <w:rPr>
          <w:rStyle w:val="CharPartText"/>
        </w:rPr>
        <w:t>Survey requirements</w:t>
      </w:r>
      <w:bookmarkEnd w:id="18"/>
      <w:bookmarkEnd w:id="19"/>
      <w:bookmarkEnd w:id="20"/>
      <w:bookmarkEnd w:id="21"/>
    </w:p>
    <w:p>
      <w:pPr>
        <w:pStyle w:val="Heading5"/>
        <w:rPr>
          <w:snapToGrid w:val="0"/>
        </w:rPr>
      </w:pPr>
      <w:bookmarkStart w:id="22" w:name="_Toc12025799"/>
      <w:bookmarkStart w:id="23" w:name="_Toc10199496"/>
      <w:r>
        <w:rPr>
          <w:rStyle w:val="CharSectno"/>
        </w:rPr>
        <w:t>5</w:t>
      </w:r>
      <w:r>
        <w:rPr>
          <w:snapToGrid w:val="0"/>
        </w:rPr>
        <w:t>.</w:t>
      </w:r>
      <w:r>
        <w:rPr>
          <w:snapToGrid w:val="0"/>
        </w:rPr>
        <w:tab/>
        <w:t>Initial survey</w:t>
      </w:r>
      <w:bookmarkEnd w:id="22"/>
      <w:bookmarkEnd w:id="23"/>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24" w:name="_Toc12025800"/>
      <w:bookmarkStart w:id="25" w:name="_Toc10199497"/>
      <w:r>
        <w:rPr>
          <w:rStyle w:val="CharSectno"/>
        </w:rPr>
        <w:t>6</w:t>
      </w:r>
      <w:r>
        <w:rPr>
          <w:snapToGrid w:val="0"/>
        </w:rPr>
        <w:t>.</w:t>
      </w:r>
      <w:r>
        <w:rPr>
          <w:snapToGrid w:val="0"/>
        </w:rPr>
        <w:tab/>
        <w:t>Periodic surveys and inspections</w:t>
      </w:r>
      <w:bookmarkEnd w:id="24"/>
      <w:bookmarkEnd w:id="25"/>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26" w:name="_Toc12025801"/>
      <w:bookmarkStart w:id="27" w:name="_Toc10199498"/>
      <w:r>
        <w:rPr>
          <w:rStyle w:val="CharSectno"/>
        </w:rPr>
        <w:t>6A</w:t>
      </w:r>
      <w:r>
        <w:rPr>
          <w:snapToGrid w:val="0"/>
        </w:rPr>
        <w:t>.</w:t>
      </w:r>
      <w:r>
        <w:rPr>
          <w:snapToGrid w:val="0"/>
        </w:rPr>
        <w:tab/>
        <w:t>Half of fee under r. 5(2) and 6(6) payable if vessel is classed</w:t>
      </w:r>
      <w:bookmarkEnd w:id="26"/>
      <w:bookmarkEnd w:id="27"/>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28" w:name="_Toc12025802"/>
      <w:bookmarkStart w:id="29" w:name="_Toc10199499"/>
      <w:r>
        <w:rPr>
          <w:rStyle w:val="CharSectno"/>
        </w:rPr>
        <w:t>7</w:t>
      </w:r>
      <w:r>
        <w:rPr>
          <w:snapToGrid w:val="0"/>
        </w:rPr>
        <w:t>.</w:t>
      </w:r>
      <w:r>
        <w:rPr>
          <w:snapToGrid w:val="0"/>
        </w:rPr>
        <w:tab/>
        <w:t>Random inspections, power to make</w:t>
      </w:r>
      <w:bookmarkEnd w:id="28"/>
      <w:bookmarkEnd w:id="29"/>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0" w:name="_Toc12025803"/>
      <w:bookmarkStart w:id="31" w:name="_Toc10199500"/>
      <w:r>
        <w:rPr>
          <w:rStyle w:val="CharSectno"/>
        </w:rPr>
        <w:t>8</w:t>
      </w:r>
      <w:r>
        <w:rPr>
          <w:snapToGrid w:val="0"/>
        </w:rPr>
        <w:t>.</w:t>
      </w:r>
      <w:r>
        <w:rPr>
          <w:snapToGrid w:val="0"/>
        </w:rPr>
        <w:tab/>
        <w:t>Special factors affecting survey, owner to inform CEO of</w:t>
      </w:r>
      <w:bookmarkEnd w:id="30"/>
      <w:bookmarkEnd w:id="31"/>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32" w:name="_Toc12025804"/>
      <w:bookmarkStart w:id="33" w:name="_Toc10199501"/>
      <w:r>
        <w:rPr>
          <w:rStyle w:val="CharSectno"/>
        </w:rPr>
        <w:t>9</w:t>
      </w:r>
      <w:r>
        <w:rPr>
          <w:snapToGrid w:val="0"/>
        </w:rPr>
        <w:t>.</w:t>
      </w:r>
      <w:r>
        <w:rPr>
          <w:snapToGrid w:val="0"/>
        </w:rPr>
        <w:tab/>
        <w:t>Accidents etc. to or on vessel, owner to inform CEO of</w:t>
      </w:r>
      <w:bookmarkEnd w:id="32"/>
      <w:bookmarkEnd w:id="33"/>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34" w:name="_Toc12025805"/>
      <w:bookmarkStart w:id="35" w:name="_Toc10199502"/>
      <w:r>
        <w:rPr>
          <w:rStyle w:val="CharSectno"/>
        </w:rPr>
        <w:t>10</w:t>
      </w:r>
      <w:r>
        <w:rPr>
          <w:snapToGrid w:val="0"/>
        </w:rPr>
        <w:t>.</w:t>
      </w:r>
      <w:r>
        <w:rPr>
          <w:snapToGrid w:val="0"/>
        </w:rPr>
        <w:tab/>
        <w:t>Class 2E and 3E vessels, CEO may exempt from survey</w:t>
      </w:r>
      <w:bookmarkEnd w:id="34"/>
      <w:bookmarkEnd w:id="35"/>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36" w:name="_Toc12025806"/>
      <w:bookmarkStart w:id="37" w:name="_Toc10199503"/>
      <w:r>
        <w:rPr>
          <w:rStyle w:val="CharSectno"/>
        </w:rPr>
        <w:t>10A</w:t>
      </w:r>
      <w:r>
        <w:rPr>
          <w:snapToGrid w:val="0"/>
        </w:rPr>
        <w:t>.</w:t>
      </w:r>
      <w:r>
        <w:rPr>
          <w:snapToGrid w:val="0"/>
        </w:rPr>
        <w:tab/>
        <w:t>Certain fishing vessels and class 2 vessels exempt from r. 5 and 6</w:t>
      </w:r>
      <w:bookmarkEnd w:id="36"/>
      <w:bookmarkEnd w:id="37"/>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3</w:t>
      </w:r>
      <w:r>
        <w:t xml:space="preserve"> p. 1656.]</w:t>
      </w:r>
    </w:p>
    <w:p>
      <w:pPr>
        <w:pStyle w:val="Heading2"/>
      </w:pPr>
      <w:bookmarkStart w:id="38" w:name="_Toc10199447"/>
      <w:bookmarkStart w:id="39" w:name="_Toc10199504"/>
      <w:bookmarkStart w:id="40" w:name="_Toc12025759"/>
      <w:bookmarkStart w:id="41" w:name="_Toc12025807"/>
      <w:r>
        <w:rPr>
          <w:rStyle w:val="CharPartNo"/>
        </w:rPr>
        <w:t>Part III</w:t>
      </w:r>
      <w:r>
        <w:rPr>
          <w:rStyle w:val="CharDivNo"/>
        </w:rPr>
        <w:t> </w:t>
      </w:r>
      <w:r>
        <w:t>—</w:t>
      </w:r>
      <w:r>
        <w:rPr>
          <w:rStyle w:val="CharDivText"/>
        </w:rPr>
        <w:t> </w:t>
      </w:r>
      <w:r>
        <w:rPr>
          <w:rStyle w:val="CharPartText"/>
        </w:rPr>
        <w:t>Certificates</w:t>
      </w:r>
      <w:bookmarkEnd w:id="38"/>
      <w:bookmarkEnd w:id="39"/>
      <w:bookmarkEnd w:id="40"/>
      <w:bookmarkEnd w:id="41"/>
    </w:p>
    <w:p>
      <w:pPr>
        <w:pStyle w:val="Heading5"/>
        <w:rPr>
          <w:snapToGrid w:val="0"/>
        </w:rPr>
      </w:pPr>
      <w:bookmarkStart w:id="42" w:name="_Toc12025808"/>
      <w:bookmarkStart w:id="43" w:name="_Toc10199505"/>
      <w:r>
        <w:rPr>
          <w:rStyle w:val="CharSectno"/>
        </w:rPr>
        <w:t>11</w:t>
      </w:r>
      <w:r>
        <w:rPr>
          <w:snapToGrid w:val="0"/>
        </w:rPr>
        <w:t>.</w:t>
      </w:r>
      <w:r>
        <w:rPr>
          <w:snapToGrid w:val="0"/>
        </w:rPr>
        <w:tab/>
        <w:t>Certificate of survey, content and issue of</w:t>
      </w:r>
      <w:bookmarkEnd w:id="42"/>
      <w:bookmarkEnd w:id="43"/>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44" w:name="_Toc12025809"/>
      <w:bookmarkStart w:id="45" w:name="_Toc10199506"/>
      <w:r>
        <w:rPr>
          <w:rStyle w:val="CharSectno"/>
        </w:rPr>
        <w:t>12</w:t>
      </w:r>
      <w:r>
        <w:rPr>
          <w:snapToGrid w:val="0"/>
        </w:rPr>
        <w:t>.</w:t>
      </w:r>
      <w:r>
        <w:rPr>
          <w:snapToGrid w:val="0"/>
        </w:rPr>
        <w:tab/>
        <w:t>Compliance with survey requirements, evidence of on vessel</w:t>
      </w:r>
      <w:bookmarkEnd w:id="44"/>
      <w:bookmarkEnd w:id="45"/>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46" w:name="_Toc12025810"/>
      <w:bookmarkStart w:id="47" w:name="_Toc10199507"/>
      <w:r>
        <w:rPr>
          <w:rStyle w:val="CharSectno"/>
        </w:rPr>
        <w:t>13</w:t>
      </w:r>
      <w:r>
        <w:rPr>
          <w:snapToGrid w:val="0"/>
        </w:rPr>
        <w:t>.</w:t>
      </w:r>
      <w:r>
        <w:rPr>
          <w:snapToGrid w:val="0"/>
        </w:rPr>
        <w:tab/>
        <w:t>Revalidation or renewal of certificate of survey after subsequent survey</w:t>
      </w:r>
      <w:bookmarkEnd w:id="46"/>
      <w:bookmarkEnd w:id="47"/>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48" w:name="_Toc12025811"/>
      <w:bookmarkStart w:id="49" w:name="_Toc10199508"/>
      <w:r>
        <w:rPr>
          <w:rStyle w:val="CharSectno"/>
        </w:rPr>
        <w:t>14</w:t>
      </w:r>
      <w:r>
        <w:rPr>
          <w:snapToGrid w:val="0"/>
        </w:rPr>
        <w:t>.</w:t>
      </w:r>
      <w:r>
        <w:rPr>
          <w:snapToGrid w:val="0"/>
        </w:rPr>
        <w:tab/>
        <w:t>Extension of certificate of survey</w:t>
      </w:r>
      <w:bookmarkEnd w:id="48"/>
      <w:bookmarkEnd w:id="49"/>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50" w:name="_Toc12025812"/>
      <w:bookmarkStart w:id="51" w:name="_Toc10199509"/>
      <w:r>
        <w:rPr>
          <w:rStyle w:val="CharSectno"/>
        </w:rPr>
        <w:t>15</w:t>
      </w:r>
      <w:r>
        <w:rPr>
          <w:snapToGrid w:val="0"/>
        </w:rPr>
        <w:t>.</w:t>
      </w:r>
      <w:r>
        <w:rPr>
          <w:snapToGrid w:val="0"/>
        </w:rPr>
        <w:tab/>
        <w:t>Suspending or cancelling certificate of survey</w:t>
      </w:r>
      <w:bookmarkEnd w:id="50"/>
      <w:bookmarkEnd w:id="51"/>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52" w:name="_Toc12025813"/>
      <w:bookmarkStart w:id="53" w:name="_Toc10199510"/>
      <w:r>
        <w:rPr>
          <w:rStyle w:val="CharSectno"/>
        </w:rPr>
        <w:t>16</w:t>
      </w:r>
      <w:r>
        <w:rPr>
          <w:snapToGrid w:val="0"/>
        </w:rPr>
        <w:t>.</w:t>
      </w:r>
      <w:r>
        <w:rPr>
          <w:snapToGrid w:val="0"/>
        </w:rPr>
        <w:tab/>
        <w:t>Sale etc. of surveyed vessel, owner to notify CEO of</w:t>
      </w:r>
      <w:bookmarkEnd w:id="52"/>
      <w:bookmarkEnd w:id="53"/>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54" w:name="_Toc12025814"/>
      <w:bookmarkStart w:id="55" w:name="_Toc10199511"/>
      <w:r>
        <w:rPr>
          <w:rStyle w:val="CharSectno"/>
        </w:rPr>
        <w:t>17</w:t>
      </w:r>
      <w:r>
        <w:rPr>
          <w:snapToGrid w:val="0"/>
        </w:rPr>
        <w:t>.</w:t>
      </w:r>
      <w:r>
        <w:rPr>
          <w:snapToGrid w:val="0"/>
        </w:rPr>
        <w:tab/>
        <w:t>Certificate of survey issued outside WA, acceptance of</w:t>
      </w:r>
      <w:bookmarkEnd w:id="54"/>
      <w:bookmarkEnd w:id="55"/>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56" w:name="_Toc12025815"/>
      <w:bookmarkStart w:id="57" w:name="_Toc10199512"/>
      <w:r>
        <w:rPr>
          <w:rStyle w:val="CharSectno"/>
        </w:rPr>
        <w:t>18</w:t>
      </w:r>
      <w:r>
        <w:rPr>
          <w:snapToGrid w:val="0"/>
        </w:rPr>
        <w:t>.</w:t>
      </w:r>
      <w:r>
        <w:rPr>
          <w:snapToGrid w:val="0"/>
        </w:rPr>
        <w:tab/>
        <w:t>Survey programme approved outside WA may continue in WA</w:t>
      </w:r>
      <w:bookmarkEnd w:id="56"/>
      <w:bookmarkEnd w:id="57"/>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58" w:name="_Toc10199456"/>
      <w:bookmarkStart w:id="59" w:name="_Toc10199513"/>
      <w:bookmarkStart w:id="60" w:name="_Toc12025768"/>
      <w:bookmarkStart w:id="61" w:name="_Toc12025816"/>
      <w:r>
        <w:rPr>
          <w:rStyle w:val="CharPartNo"/>
        </w:rPr>
        <w:t>Part IV</w:t>
      </w:r>
      <w:r>
        <w:rPr>
          <w:rStyle w:val="CharDivNo"/>
        </w:rPr>
        <w:t> </w:t>
      </w:r>
      <w:r>
        <w:t>—</w:t>
      </w:r>
      <w:r>
        <w:rPr>
          <w:rStyle w:val="CharDivText"/>
        </w:rPr>
        <w:t> </w:t>
      </w:r>
      <w:r>
        <w:rPr>
          <w:rStyle w:val="CharPartText"/>
        </w:rPr>
        <w:t>Single voyage towage permits</w:t>
      </w:r>
      <w:bookmarkEnd w:id="58"/>
      <w:bookmarkEnd w:id="59"/>
      <w:bookmarkEnd w:id="60"/>
      <w:bookmarkEnd w:id="61"/>
    </w:p>
    <w:p>
      <w:pPr>
        <w:pStyle w:val="Heading5"/>
        <w:spacing w:before="180"/>
        <w:rPr>
          <w:snapToGrid w:val="0"/>
        </w:rPr>
      </w:pPr>
      <w:bookmarkStart w:id="62" w:name="_Toc12025817"/>
      <w:bookmarkStart w:id="63" w:name="_Toc10199514"/>
      <w:r>
        <w:rPr>
          <w:rStyle w:val="CharSectno"/>
        </w:rPr>
        <w:t>19</w:t>
      </w:r>
      <w:r>
        <w:rPr>
          <w:snapToGrid w:val="0"/>
        </w:rPr>
        <w:t>.</w:t>
      </w:r>
      <w:r>
        <w:rPr>
          <w:snapToGrid w:val="0"/>
        </w:rPr>
        <w:tab/>
        <w:t>Application of this Part</w:t>
      </w:r>
      <w:bookmarkEnd w:id="62"/>
      <w:bookmarkEnd w:id="63"/>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64" w:name="_Toc12025818"/>
      <w:bookmarkStart w:id="65" w:name="_Toc10199515"/>
      <w:r>
        <w:rPr>
          <w:rStyle w:val="CharSectno"/>
        </w:rPr>
        <w:t>20</w:t>
      </w:r>
      <w:r>
        <w:rPr>
          <w:snapToGrid w:val="0"/>
        </w:rPr>
        <w:t>.</w:t>
      </w:r>
      <w:r>
        <w:rPr>
          <w:snapToGrid w:val="0"/>
        </w:rPr>
        <w:tab/>
        <w:t>Application for towage permit</w:t>
      </w:r>
      <w:bookmarkEnd w:id="64"/>
      <w:bookmarkEnd w:id="65"/>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66" w:name="_Toc12025819"/>
      <w:bookmarkStart w:id="67" w:name="_Toc10199516"/>
      <w:r>
        <w:rPr>
          <w:rStyle w:val="CharSectno"/>
        </w:rPr>
        <w:t>21</w:t>
      </w:r>
      <w:r>
        <w:rPr>
          <w:snapToGrid w:val="0"/>
        </w:rPr>
        <w:t>.</w:t>
      </w:r>
      <w:r>
        <w:rPr>
          <w:snapToGrid w:val="0"/>
        </w:rPr>
        <w:tab/>
        <w:t>Issue of towage permit</w:t>
      </w:r>
      <w:bookmarkEnd w:id="66"/>
      <w:bookmarkEnd w:id="67"/>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68" w:name="_Toc12025820"/>
      <w:bookmarkStart w:id="69" w:name="_Toc10199517"/>
      <w:r>
        <w:rPr>
          <w:rStyle w:val="CharSectno"/>
        </w:rPr>
        <w:t>22</w:t>
      </w:r>
      <w:r>
        <w:rPr>
          <w:snapToGrid w:val="0"/>
        </w:rPr>
        <w:t>.</w:t>
      </w:r>
      <w:r>
        <w:rPr>
          <w:snapToGrid w:val="0"/>
        </w:rPr>
        <w:tab/>
        <w:t>Offence for vessel to be towed without towage permit</w:t>
      </w:r>
      <w:bookmarkEnd w:id="68"/>
      <w:bookmarkEnd w:id="69"/>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0" w:name="_Toc10199461"/>
      <w:bookmarkStart w:id="71" w:name="_Toc10199518"/>
      <w:bookmarkStart w:id="72" w:name="_Toc12025773"/>
      <w:bookmarkStart w:id="73" w:name="_Toc12025821"/>
      <w:r>
        <w:rPr>
          <w:rStyle w:val="CharSchNo"/>
        </w:rPr>
        <w:t>Schedule 1 </w:t>
      </w:r>
      <w:r>
        <w:t>— </w:t>
      </w:r>
      <w:r>
        <w:rPr>
          <w:rStyle w:val="CharSchText"/>
        </w:rPr>
        <w:t>Fees</w:t>
      </w:r>
      <w:bookmarkEnd w:id="70"/>
      <w:bookmarkEnd w:id="71"/>
      <w:bookmarkEnd w:id="72"/>
      <w:bookmarkEnd w:id="73"/>
    </w:p>
    <w:p>
      <w:pPr>
        <w:pStyle w:val="yShoulderClause"/>
      </w:pPr>
      <w:r>
        <w:t>[r. 4A]</w:t>
      </w:r>
    </w:p>
    <w:p>
      <w:pPr>
        <w:pStyle w:val="yFootnoteheading"/>
        <w:spacing w:after="120"/>
      </w:pPr>
      <w:r>
        <w:tab/>
        <w:t>[Heading inserted: Gazette 25 Jun 2004 p. 2251.]</w:t>
      </w:r>
    </w:p>
    <w:p>
      <w:pPr>
        <w:pStyle w:val="yHeading5"/>
      </w:pPr>
      <w:bookmarkStart w:id="74" w:name="_Toc12025822"/>
      <w:bookmarkStart w:id="75" w:name="_Toc10199519"/>
      <w:r>
        <w:rPr>
          <w:rStyle w:val="CharSClsNo"/>
        </w:rPr>
        <w:t>1</w:t>
      </w:r>
      <w:r>
        <w:t>.</w:t>
      </w:r>
      <w:r>
        <w:tab/>
        <w:t>Survey fees</w:t>
      </w:r>
      <w:bookmarkEnd w:id="74"/>
      <w:bookmarkEnd w:id="75"/>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76" w:name="_Toc12025823"/>
      <w:bookmarkStart w:id="77" w:name="_Toc10199520"/>
      <w:r>
        <w:rPr>
          <w:rStyle w:val="CharSClsNo"/>
        </w:rPr>
        <w:t>2</w:t>
      </w:r>
      <w:r>
        <w:t>.</w:t>
      </w:r>
      <w:r>
        <w:rPr>
          <w:b w:val="0"/>
        </w:rPr>
        <w:tab/>
      </w:r>
      <w:r>
        <w:t>Other fees and charges</w:t>
      </w:r>
      <w:bookmarkEnd w:id="76"/>
      <w:bookmarkEnd w:id="77"/>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rPr>
                <w:szCs w:val="22"/>
              </w:rPr>
              <w:t>$</w:t>
            </w:r>
            <w:del w:id="78" w:author="Master Repository Process" w:date="2021-09-25T02:20:00Z">
              <w:r>
                <w:rPr>
                  <w:szCs w:val="22"/>
                </w:rPr>
                <w:delText>155.40</w:delText>
              </w:r>
            </w:del>
            <w:ins w:id="79" w:author="Master Repository Process" w:date="2021-09-25T02:20:00Z">
              <w:r>
                <w:rPr>
                  <w:szCs w:val="22"/>
                </w:rPr>
                <w:t>160.00</w:t>
              </w:r>
            </w:ins>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w:t>
            </w:r>
            <w:del w:id="80" w:author="Master Repository Process" w:date="2021-09-25T02:20:00Z">
              <w:r>
                <w:rPr>
                  <w:szCs w:val="22"/>
                </w:rPr>
                <w:delText>328.00</w:delText>
              </w:r>
            </w:del>
            <w:ins w:id="81" w:author="Master Repository Process" w:date="2021-09-25T02:20:00Z">
              <w:r>
                <w:rPr>
                  <w:szCs w:val="22"/>
                </w:rPr>
                <w:t>333.75</w:t>
              </w:r>
            </w:ins>
            <w:r>
              <w:rPr>
                <w:szCs w:val="22"/>
              </w:rPr>
              <w:t xml:space="preserve">/hour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w:t>
            </w:r>
            <w:del w:id="82" w:author="Master Repository Process" w:date="2021-09-25T02:20:00Z">
              <w:r>
                <w:rPr>
                  <w:szCs w:val="22"/>
                </w:rPr>
                <w:delText>340.00</w:delText>
              </w:r>
            </w:del>
            <w:ins w:id="83" w:author="Master Repository Process" w:date="2021-09-25T02:20:00Z">
              <w:r>
                <w:rPr>
                  <w:szCs w:val="22"/>
                </w:rPr>
                <w:t>345.95</w:t>
              </w:r>
            </w:ins>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w:t>
            </w:r>
            <w:del w:id="84" w:author="Master Repository Process" w:date="2021-09-25T02:20:00Z">
              <w:r>
                <w:rPr>
                  <w:szCs w:val="22"/>
                </w:rPr>
                <w:delText>195.00</w:delText>
              </w:r>
            </w:del>
            <w:ins w:id="85" w:author="Master Repository Process" w:date="2021-09-25T02:20:00Z">
              <w:r>
                <w:rPr>
                  <w:szCs w:val="22"/>
                </w:rPr>
                <w:t>198.40</w:t>
              </w:r>
            </w:ins>
            <w:r>
              <w:rPr>
                <w:szCs w:val="22"/>
              </w:rPr>
              <w:t>/hour</w:t>
            </w:r>
            <w:del w:id="86" w:author="Master Repository Process" w:date="2021-09-25T02:20:00Z">
              <w:r>
                <w:delText xml:space="preserve"> </w:delText>
              </w:r>
            </w:del>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rPr>
                <w:szCs w:val="22"/>
              </w:rPr>
              <w:t>$1.</w:t>
            </w:r>
            <w:del w:id="87" w:author="Master Repository Process" w:date="2021-09-25T02:20:00Z">
              <w:r>
                <w:delText>50</w:delText>
              </w:r>
            </w:del>
            <w:ins w:id="88" w:author="Master Repository Process" w:date="2021-09-25T02:20:00Z">
              <w:r>
                <w:rPr>
                  <w:szCs w:val="22"/>
                </w:rPr>
                <w:t>55</w:t>
              </w:r>
            </w:ins>
            <w:r>
              <w:rPr>
                <w:szCs w:val="22"/>
              </w:rPr>
              <w:t>/page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w:t>
      </w:r>
      <w:ins w:id="89" w:author="Master Repository Process" w:date="2021-09-25T02:20:00Z">
        <w:r>
          <w:t>; 31 May 2019 p. 1727</w:t>
        </w:r>
        <w:r>
          <w:noBreakHyphen/>
          <w:t>8</w:t>
        </w:r>
      </w:ins>
      <w:r>
        <w:t>.]</w:t>
      </w:r>
    </w:p>
    <w:p>
      <w:pPr>
        <w:pStyle w:val="yHeading5"/>
      </w:pPr>
      <w:bookmarkStart w:id="90" w:name="_Toc12025824"/>
      <w:bookmarkStart w:id="91" w:name="_Toc10199521"/>
      <w:r>
        <w:rPr>
          <w:rStyle w:val="CharSClsNo"/>
        </w:rPr>
        <w:t>3</w:t>
      </w:r>
      <w:r>
        <w:t>.</w:t>
      </w:r>
      <w:r>
        <w:rPr>
          <w:b w:val="0"/>
        </w:rPr>
        <w:tab/>
      </w:r>
      <w:r>
        <w:t>Fees for hire and drive vessels</w:t>
      </w:r>
      <w:bookmarkEnd w:id="90"/>
      <w:bookmarkEnd w:id="91"/>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92" w:name="_Toc12025825"/>
      <w:bookmarkStart w:id="93" w:name="_Toc10199522"/>
      <w:r>
        <w:rPr>
          <w:rStyle w:val="CharSClsNo"/>
        </w:rPr>
        <w:t>4</w:t>
      </w:r>
      <w:r>
        <w:t>.</w:t>
      </w:r>
      <w:r>
        <w:rPr>
          <w:b w:val="0"/>
        </w:rPr>
        <w:tab/>
      </w:r>
      <w:r>
        <w:t>Annual exemption fee</w:t>
      </w:r>
      <w:bookmarkEnd w:id="92"/>
      <w:bookmarkEnd w:id="93"/>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95" w:name="_Toc10199466"/>
      <w:bookmarkStart w:id="96" w:name="_Toc10199523"/>
      <w:bookmarkStart w:id="97" w:name="_Toc12025778"/>
      <w:bookmarkStart w:id="98" w:name="_Toc12025826"/>
      <w:r>
        <w:rPr>
          <w:rStyle w:val="CharSchNo"/>
        </w:rPr>
        <w:t>Schedule 2</w:t>
      </w:r>
      <w:bookmarkEnd w:id="95"/>
      <w:bookmarkEnd w:id="96"/>
      <w:bookmarkEnd w:id="97"/>
      <w:bookmarkEnd w:id="98"/>
    </w:p>
    <w:p>
      <w:pPr>
        <w:pStyle w:val="yHeading2"/>
      </w:pPr>
      <w:bookmarkStart w:id="99" w:name="_Toc10199467"/>
      <w:bookmarkStart w:id="100" w:name="_Toc10199524"/>
      <w:bookmarkStart w:id="101" w:name="_Toc12025779"/>
      <w:bookmarkStart w:id="102" w:name="_Toc12025827"/>
      <w:r>
        <w:rPr>
          <w:rStyle w:val="CharSchText"/>
        </w:rPr>
        <w:t>Survey requirements and intervals</w:t>
      </w:r>
      <w:bookmarkEnd w:id="99"/>
      <w:bookmarkEnd w:id="100"/>
      <w:bookmarkEnd w:id="101"/>
      <w:bookmarkEnd w:id="102"/>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03" w:name="_Toc10199468"/>
      <w:bookmarkStart w:id="104" w:name="_Toc10199525"/>
      <w:bookmarkStart w:id="105" w:name="_Toc12025780"/>
      <w:bookmarkStart w:id="106" w:name="_Toc12025828"/>
      <w:r>
        <w:t>Notes</w:t>
      </w:r>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del w:id="107" w:author="Master Repository Process" w:date="2021-09-25T02:20:00Z">
        <w:r>
          <w:rPr>
            <w:snapToGrid w:val="0"/>
            <w:vertAlign w:val="superscript"/>
          </w:rPr>
          <w:delText> 1a</w:delText>
        </w:r>
      </w:del>
      <w:r>
        <w:rPr>
          <w:snapToGrid w:val="0"/>
        </w:rPr>
        <w:t>.  The table also contains information about any reprint.</w:t>
      </w:r>
    </w:p>
    <w:p>
      <w:pPr>
        <w:pStyle w:val="nHeading3"/>
      </w:pPr>
      <w:bookmarkStart w:id="108" w:name="_Toc12025829"/>
      <w:bookmarkStart w:id="109" w:name="_Toc10199526"/>
      <w:r>
        <w:t>Compilation table</w:t>
      </w:r>
      <w:bookmarkEnd w:id="108"/>
      <w:bookmarkEnd w:id="109"/>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2015</w:t>
            </w:r>
          </w:p>
        </w:tc>
        <w:tc>
          <w:tcPr>
            <w:tcW w:w="1276" w:type="dxa"/>
            <w:gridSpan w:val="2"/>
            <w:shd w:val="clear" w:color="auto" w:fill="auto"/>
          </w:tcPr>
          <w:p>
            <w:pPr>
              <w:pStyle w:val="nTable"/>
              <w:spacing w:after="40"/>
            </w:pPr>
            <w:r>
              <w:t>12 Jun 2015 p. 2031</w:t>
            </w:r>
          </w:p>
        </w:tc>
        <w:tc>
          <w:tcPr>
            <w:tcW w:w="2693" w:type="dxa"/>
            <w:gridSpan w:val="2"/>
            <w:shd w:val="clear" w:color="auto" w:fill="auto"/>
          </w:tcPr>
          <w:p>
            <w:pPr>
              <w:pStyle w:val="nTable"/>
              <w:spacing w:after="40"/>
            </w:pPr>
            <w:r>
              <w:t>r. 1 and 2: 12 Jun 2015 (see r. 2(a));</w:t>
            </w:r>
            <w:r>
              <w:br/>
              <w:t>Regulations other than r. 1 and 2: 1 Jul 2015 (see r. 2(b))</w:t>
            </w:r>
          </w:p>
        </w:tc>
      </w:tr>
      <w:tr>
        <w:trPr>
          <w:gridAfter w:val="1"/>
          <w:wAfter w:w="33" w:type="dxa"/>
          <w:cantSplit/>
        </w:trPr>
        <w:tc>
          <w:tcPr>
            <w:tcW w:w="3118" w:type="dxa"/>
            <w:gridSpan w:val="2"/>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gridSpan w:val="2"/>
            <w:shd w:val="clear" w:color="auto" w:fill="auto"/>
          </w:tcPr>
          <w:p>
            <w:pPr>
              <w:pStyle w:val="nTable"/>
              <w:spacing w:after="40"/>
            </w:pPr>
            <w:r>
              <w:t>14 Jun 2016 p. 1987</w:t>
            </w:r>
            <w:r>
              <w:noBreakHyphen/>
              <w:t>2003</w:t>
            </w:r>
          </w:p>
        </w:tc>
        <w:tc>
          <w:tcPr>
            <w:tcW w:w="2693" w:type="dxa"/>
            <w:gridSpan w:val="2"/>
            <w:shd w:val="clear" w:color="auto" w:fill="auto"/>
          </w:tcPr>
          <w:p>
            <w:pPr>
              <w:pStyle w:val="nTable"/>
              <w:spacing w:after="40"/>
            </w:pPr>
            <w:r>
              <w:t>1 Jul 2016 (see r. 2(b))</w:t>
            </w:r>
          </w:p>
        </w:tc>
      </w:tr>
      <w:tr>
        <w:trPr>
          <w:gridAfter w:val="1"/>
          <w:wAfter w:w="33" w:type="dxa"/>
          <w:cantSplit/>
        </w:trPr>
        <w:tc>
          <w:tcPr>
            <w:tcW w:w="3118" w:type="dxa"/>
            <w:gridSpan w:val="2"/>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gridSpan w:val="2"/>
            <w:shd w:val="clear" w:color="auto" w:fill="auto"/>
          </w:tcPr>
          <w:p>
            <w:pPr>
              <w:pStyle w:val="nTable"/>
              <w:spacing w:after="40"/>
            </w:pPr>
            <w:r>
              <w:t>23 Jun 2017 p. 3253</w:t>
            </w:r>
            <w:r>
              <w:noBreakHyphen/>
              <w:t>78</w:t>
            </w:r>
          </w:p>
        </w:tc>
        <w:tc>
          <w:tcPr>
            <w:tcW w:w="2693" w:type="dxa"/>
            <w:gridSpan w:val="2"/>
            <w:shd w:val="clear" w:color="auto" w:fill="auto"/>
          </w:tcPr>
          <w:p>
            <w:pPr>
              <w:pStyle w:val="nTable"/>
              <w:spacing w:after="40"/>
            </w:pPr>
            <w:r>
              <w:t>1 Jul 2017 (see r. 2(b))</w:t>
            </w:r>
          </w:p>
        </w:tc>
      </w:tr>
    </w:tbl>
    <w:p>
      <w:pPr>
        <w:pStyle w:val="nSubsection"/>
        <w:spacing w:before="360"/>
        <w:rPr>
          <w:del w:id="110" w:author="Master Repository Process" w:date="2021-09-25T02:20:00Z"/>
        </w:rPr>
      </w:pPr>
      <w:del w:id="111" w:author="Master Repository Process" w:date="2021-09-25T02:2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2" w:author="Master Repository Process" w:date="2021-09-25T02:20:00Z"/>
        </w:rPr>
      </w:pPr>
      <w:bookmarkStart w:id="113" w:name="_Toc10199527"/>
      <w:del w:id="114" w:author="Master Repository Process" w:date="2021-09-25T02:20:00Z">
        <w:r>
          <w:delText>Provisions that have not come into operation</w:delText>
        </w:r>
        <w:bookmarkEnd w:id="11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5" w:author="Master Repository Process" w:date="2021-09-25T02:20:00Z"/>
        </w:trPr>
        <w:tc>
          <w:tcPr>
            <w:tcW w:w="3118" w:type="dxa"/>
          </w:tcPr>
          <w:p>
            <w:pPr>
              <w:pStyle w:val="nTable"/>
              <w:spacing w:after="40"/>
              <w:rPr>
                <w:del w:id="116" w:author="Master Repository Process" w:date="2021-09-25T02:20:00Z"/>
                <w:b/>
              </w:rPr>
            </w:pPr>
            <w:del w:id="117" w:author="Master Repository Process" w:date="2021-09-25T02:20:00Z">
              <w:r>
                <w:rPr>
                  <w:b/>
                </w:rPr>
                <w:delText>Citation</w:delText>
              </w:r>
            </w:del>
          </w:p>
        </w:tc>
        <w:tc>
          <w:tcPr>
            <w:tcW w:w="1276" w:type="dxa"/>
          </w:tcPr>
          <w:p>
            <w:pPr>
              <w:pStyle w:val="nTable"/>
              <w:spacing w:after="40"/>
              <w:rPr>
                <w:del w:id="118" w:author="Master Repository Process" w:date="2021-09-25T02:20:00Z"/>
                <w:b/>
              </w:rPr>
            </w:pPr>
            <w:del w:id="119" w:author="Master Repository Process" w:date="2021-09-25T02:20:00Z">
              <w:r>
                <w:rPr>
                  <w:b/>
                </w:rPr>
                <w:delText>Gazettal</w:delText>
              </w:r>
            </w:del>
          </w:p>
        </w:tc>
        <w:tc>
          <w:tcPr>
            <w:tcW w:w="2693" w:type="dxa"/>
          </w:tcPr>
          <w:p>
            <w:pPr>
              <w:pStyle w:val="nTable"/>
              <w:spacing w:after="40"/>
              <w:rPr>
                <w:del w:id="120" w:author="Master Repository Process" w:date="2021-09-25T02:20:00Z"/>
                <w:b/>
              </w:rPr>
            </w:pPr>
            <w:del w:id="121" w:author="Master Repository Process" w:date="2021-09-25T02:20: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2019</w:t>
            </w:r>
            <w:r>
              <w:t xml:space="preserve"> Pt. 9</w:t>
            </w:r>
            <w:del w:id="122" w:author="Master Repository Process" w:date="2021-09-25T02:20:00Z">
              <w:r>
                <w:rPr>
                  <w:vertAlign w:val="superscript"/>
                </w:rPr>
                <w:delText> 4</w:delText>
              </w:r>
            </w:del>
          </w:p>
        </w:tc>
        <w:tc>
          <w:tcPr>
            <w:tcW w:w="1276" w:type="dxa"/>
            <w:tcBorders>
              <w:bottom w:val="single" w:sz="4" w:space="0" w:color="auto"/>
            </w:tcBorders>
            <w:shd w:val="clear" w:color="auto" w:fill="auto"/>
          </w:tcPr>
          <w:p>
            <w:pPr>
              <w:pStyle w:val="nTable"/>
              <w:spacing w:after="40"/>
            </w:pPr>
            <w:r>
              <w:t>31 May 2019 p. 1721</w:t>
            </w:r>
            <w:r>
              <w:noBreakHyphen/>
              <w:t>8</w:t>
            </w:r>
          </w:p>
        </w:tc>
        <w:tc>
          <w:tcPr>
            <w:tcW w:w="2693" w:type="dxa"/>
            <w:tcBorders>
              <w:bottom w:val="single" w:sz="4" w:space="0" w:color="auto"/>
            </w:tcBorders>
            <w:shd w:val="clear" w:color="auto" w:fill="auto"/>
          </w:tcPr>
          <w:p>
            <w:pPr>
              <w:pStyle w:val="nTable"/>
              <w:spacing w:after="40"/>
            </w:pPr>
            <w:r>
              <w:t>1 Jul 2019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rPr>
          <w:del w:id="123" w:author="Master Repository Process" w:date="2021-09-25T02:20:00Z"/>
        </w:rPr>
      </w:pPr>
      <w:del w:id="124" w:author="Master Repository Process" w:date="2021-09-25T02:20:00Z">
        <w:r>
          <w:rPr>
            <w:vertAlign w:val="superscript"/>
          </w:rPr>
          <w:delText>4</w:delText>
        </w:r>
        <w:r>
          <w:tab/>
          <w:delText xml:space="preserve">On the date at which this compilation was prepared, the </w:delText>
        </w:r>
        <w:r>
          <w:rPr>
            <w:i/>
          </w:rPr>
          <w:delText>Transport Regulations Amendment (Fees and Charges) Regulations (No. 2) 2019</w:delText>
        </w:r>
        <w:r>
          <w:delText xml:space="preserve"> Pt. 9 had not come into operation. It reads as follows:</w:delText>
        </w:r>
      </w:del>
    </w:p>
    <w:p>
      <w:pPr>
        <w:pStyle w:val="BlankOpen"/>
        <w:rPr>
          <w:del w:id="125" w:author="Master Repository Process" w:date="2021-09-25T02:20:00Z"/>
        </w:rPr>
      </w:pPr>
    </w:p>
    <w:p>
      <w:pPr>
        <w:pStyle w:val="nzHeading2"/>
        <w:rPr>
          <w:del w:id="126" w:author="Master Repository Process" w:date="2021-09-25T02:20:00Z"/>
        </w:rPr>
      </w:pPr>
      <w:bookmarkStart w:id="127" w:name="_Toc5260346"/>
      <w:bookmarkStart w:id="128" w:name="_Toc5260376"/>
      <w:bookmarkStart w:id="129" w:name="_Toc5260406"/>
      <w:del w:id="130" w:author="Master Repository Process" w:date="2021-09-25T02:20:00Z">
        <w:r>
          <w:rPr>
            <w:rStyle w:val="CharPartNo"/>
          </w:rPr>
          <w:delText>Part 9</w:delText>
        </w:r>
        <w:r>
          <w:rPr>
            <w:rStyle w:val="CharDivNo"/>
          </w:rPr>
          <w:delText> </w:delText>
        </w:r>
        <w:r>
          <w:delText>—</w:delText>
        </w:r>
        <w:r>
          <w:rPr>
            <w:rStyle w:val="CharDivText"/>
          </w:rPr>
          <w:delText> </w:delText>
        </w:r>
        <w:r>
          <w:rPr>
            <w:rStyle w:val="CharPartText"/>
            <w:i/>
          </w:rPr>
          <w:delText>W.A. Marine (Surveys and Certificates of Survey) Regulations 1983</w:delText>
        </w:r>
        <w:r>
          <w:rPr>
            <w:rStyle w:val="CharPartText"/>
          </w:rPr>
          <w:delText xml:space="preserve"> amended</w:delText>
        </w:r>
        <w:bookmarkEnd w:id="127"/>
        <w:bookmarkEnd w:id="128"/>
        <w:bookmarkEnd w:id="129"/>
      </w:del>
    </w:p>
    <w:p>
      <w:pPr>
        <w:pStyle w:val="nzHeading5"/>
        <w:rPr>
          <w:del w:id="131" w:author="Master Repository Process" w:date="2021-09-25T02:20:00Z"/>
          <w:snapToGrid w:val="0"/>
        </w:rPr>
      </w:pPr>
      <w:bookmarkStart w:id="132" w:name="_Toc5260377"/>
      <w:bookmarkStart w:id="133" w:name="_Toc5260407"/>
      <w:del w:id="134" w:author="Master Repository Process" w:date="2021-09-25T02:20:00Z">
        <w:r>
          <w:rPr>
            <w:rStyle w:val="CharSectno"/>
          </w:rPr>
          <w:delText>17</w:delText>
        </w:r>
        <w:r>
          <w:rPr>
            <w:snapToGrid w:val="0"/>
          </w:rPr>
          <w:delText>.</w:delText>
        </w:r>
        <w:r>
          <w:rPr>
            <w:snapToGrid w:val="0"/>
          </w:rPr>
          <w:tab/>
          <w:delText>Regulations amended</w:delText>
        </w:r>
        <w:bookmarkEnd w:id="132"/>
        <w:bookmarkEnd w:id="133"/>
      </w:del>
    </w:p>
    <w:p>
      <w:pPr>
        <w:pStyle w:val="nzSubsection"/>
        <w:rPr>
          <w:del w:id="135" w:author="Master Repository Process" w:date="2021-09-25T02:20:00Z"/>
        </w:rPr>
      </w:pPr>
      <w:del w:id="136" w:author="Master Repository Process" w:date="2021-09-25T02:20:00Z">
        <w:r>
          <w:tab/>
        </w:r>
        <w:r>
          <w:tab/>
          <w:delText>This Part amends the</w:delText>
        </w:r>
        <w:r>
          <w:rPr>
            <w:i/>
          </w:rPr>
          <w:delText xml:space="preserve"> W.A. Marine (Surveys and Certificates of Survey) Regulations 1983</w:delText>
        </w:r>
        <w:r>
          <w:delText>.</w:delText>
        </w:r>
      </w:del>
    </w:p>
    <w:p>
      <w:pPr>
        <w:pStyle w:val="nzHeading5"/>
        <w:rPr>
          <w:del w:id="137" w:author="Master Repository Process" w:date="2021-09-25T02:20:00Z"/>
        </w:rPr>
      </w:pPr>
      <w:bookmarkStart w:id="138" w:name="_Toc5260378"/>
      <w:bookmarkStart w:id="139" w:name="_Toc5260408"/>
      <w:del w:id="140" w:author="Master Repository Process" w:date="2021-09-25T02:20:00Z">
        <w:r>
          <w:rPr>
            <w:rStyle w:val="CharSectno"/>
          </w:rPr>
          <w:delText>18</w:delText>
        </w:r>
        <w:r>
          <w:delText>.</w:delText>
        </w:r>
        <w:r>
          <w:tab/>
          <w:delText>Schedule 1 amended</w:delText>
        </w:r>
        <w:bookmarkEnd w:id="138"/>
        <w:bookmarkEnd w:id="139"/>
      </w:del>
    </w:p>
    <w:p>
      <w:pPr>
        <w:pStyle w:val="nzSubsection"/>
        <w:rPr>
          <w:del w:id="141" w:author="Master Repository Process" w:date="2021-09-25T02:20:00Z"/>
        </w:rPr>
      </w:pPr>
      <w:del w:id="142" w:author="Master Repository Process" w:date="2021-09-25T02:20:00Z">
        <w:r>
          <w:tab/>
        </w:r>
        <w:r>
          <w:tab/>
          <w:delText>In Schedule 1 clause 2(1) in the Table:</w:delText>
        </w:r>
      </w:del>
    </w:p>
    <w:p>
      <w:pPr>
        <w:pStyle w:val="nzIndenta"/>
        <w:rPr>
          <w:del w:id="143" w:author="Master Repository Process" w:date="2021-09-25T02:20:00Z"/>
        </w:rPr>
      </w:pPr>
      <w:del w:id="144" w:author="Master Repository Process" w:date="2021-09-25T02:20:00Z">
        <w:r>
          <w:tab/>
          <w:delText>(a)</w:delText>
        </w:r>
        <w:r>
          <w:tab/>
          <w:delText>in item 3 delete “</w:delText>
        </w:r>
        <w:r>
          <w:rPr>
            <w:sz w:val="22"/>
            <w:szCs w:val="22"/>
          </w:rPr>
          <w:delText>$155.40</w:delText>
        </w:r>
        <w:r>
          <w:delText>” and insert:</w:delText>
        </w:r>
      </w:del>
    </w:p>
    <w:p>
      <w:pPr>
        <w:pStyle w:val="BlankOpen"/>
        <w:rPr>
          <w:del w:id="145" w:author="Master Repository Process" w:date="2021-09-25T02:20:00Z"/>
        </w:rPr>
      </w:pPr>
    </w:p>
    <w:p>
      <w:pPr>
        <w:pStyle w:val="nzIndenta"/>
        <w:rPr>
          <w:del w:id="146" w:author="Master Repository Process" w:date="2021-09-25T02:20:00Z"/>
        </w:rPr>
      </w:pPr>
      <w:del w:id="147" w:author="Master Repository Process" w:date="2021-09-25T02:20:00Z">
        <w:r>
          <w:rPr>
            <w:sz w:val="22"/>
            <w:szCs w:val="22"/>
          </w:rPr>
          <w:tab/>
        </w:r>
        <w:r>
          <w:rPr>
            <w:sz w:val="22"/>
            <w:szCs w:val="22"/>
          </w:rPr>
          <w:tab/>
          <w:delText>$160.00</w:delText>
        </w:r>
      </w:del>
    </w:p>
    <w:p>
      <w:pPr>
        <w:pStyle w:val="BlankClose"/>
        <w:rPr>
          <w:del w:id="148" w:author="Master Repository Process" w:date="2021-09-25T02:20:00Z"/>
        </w:rPr>
      </w:pPr>
    </w:p>
    <w:p>
      <w:pPr>
        <w:pStyle w:val="nzIndenta"/>
        <w:rPr>
          <w:del w:id="149" w:author="Master Repository Process" w:date="2021-09-25T02:20:00Z"/>
        </w:rPr>
      </w:pPr>
      <w:del w:id="150" w:author="Master Repository Process" w:date="2021-09-25T02:20:00Z">
        <w:r>
          <w:tab/>
          <w:delText>(b)</w:delText>
        </w:r>
        <w:r>
          <w:tab/>
          <w:delText>in item 6(a) delete “</w:delText>
        </w:r>
        <w:r>
          <w:rPr>
            <w:sz w:val="22"/>
            <w:szCs w:val="22"/>
          </w:rPr>
          <w:delText>$328.00/hour</w:delText>
        </w:r>
        <w:r>
          <w:delText>” and insert:</w:delText>
        </w:r>
      </w:del>
    </w:p>
    <w:p>
      <w:pPr>
        <w:pStyle w:val="BlankOpen"/>
        <w:rPr>
          <w:del w:id="151" w:author="Master Repository Process" w:date="2021-09-25T02:20:00Z"/>
        </w:rPr>
      </w:pPr>
    </w:p>
    <w:p>
      <w:pPr>
        <w:pStyle w:val="nzIndenta"/>
        <w:rPr>
          <w:del w:id="152" w:author="Master Repository Process" w:date="2021-09-25T02:20:00Z"/>
        </w:rPr>
      </w:pPr>
      <w:del w:id="153" w:author="Master Repository Process" w:date="2021-09-25T02:20:00Z">
        <w:r>
          <w:rPr>
            <w:sz w:val="22"/>
            <w:szCs w:val="22"/>
          </w:rPr>
          <w:tab/>
        </w:r>
        <w:r>
          <w:rPr>
            <w:sz w:val="22"/>
            <w:szCs w:val="22"/>
          </w:rPr>
          <w:tab/>
          <w:delText>$333.75/hour</w:delText>
        </w:r>
      </w:del>
    </w:p>
    <w:p>
      <w:pPr>
        <w:pStyle w:val="BlankClose"/>
        <w:rPr>
          <w:del w:id="154" w:author="Master Repository Process" w:date="2021-09-25T02:20:00Z"/>
        </w:rPr>
      </w:pPr>
    </w:p>
    <w:p>
      <w:pPr>
        <w:pStyle w:val="nzIndenta"/>
        <w:rPr>
          <w:del w:id="155" w:author="Master Repository Process" w:date="2021-09-25T02:20:00Z"/>
        </w:rPr>
      </w:pPr>
      <w:del w:id="156" w:author="Master Repository Process" w:date="2021-09-25T02:20:00Z">
        <w:r>
          <w:tab/>
          <w:delText>(c)</w:delText>
        </w:r>
        <w:r>
          <w:tab/>
          <w:delText>in item 6(b) delete “</w:delText>
        </w:r>
        <w:r>
          <w:rPr>
            <w:sz w:val="22"/>
            <w:szCs w:val="22"/>
          </w:rPr>
          <w:delText>$340.00</w:delText>
        </w:r>
        <w:r>
          <w:delText>” and insert:</w:delText>
        </w:r>
      </w:del>
    </w:p>
    <w:p>
      <w:pPr>
        <w:pStyle w:val="BlankOpen"/>
        <w:rPr>
          <w:del w:id="157" w:author="Master Repository Process" w:date="2021-09-25T02:20:00Z"/>
        </w:rPr>
      </w:pPr>
    </w:p>
    <w:p>
      <w:pPr>
        <w:pStyle w:val="nzIndenta"/>
        <w:rPr>
          <w:del w:id="158" w:author="Master Repository Process" w:date="2021-09-25T02:20:00Z"/>
        </w:rPr>
      </w:pPr>
      <w:del w:id="159" w:author="Master Repository Process" w:date="2021-09-25T02:20:00Z">
        <w:r>
          <w:tab/>
        </w:r>
        <w:r>
          <w:tab/>
        </w:r>
        <w:r>
          <w:rPr>
            <w:sz w:val="22"/>
            <w:szCs w:val="22"/>
          </w:rPr>
          <w:delText>$345.95</w:delText>
        </w:r>
      </w:del>
    </w:p>
    <w:p>
      <w:pPr>
        <w:pStyle w:val="BlankClose"/>
        <w:rPr>
          <w:del w:id="160" w:author="Master Repository Process" w:date="2021-09-25T02:20:00Z"/>
        </w:rPr>
      </w:pPr>
    </w:p>
    <w:p>
      <w:pPr>
        <w:pStyle w:val="nzIndenta"/>
        <w:rPr>
          <w:del w:id="161" w:author="Master Repository Process" w:date="2021-09-25T02:20:00Z"/>
        </w:rPr>
      </w:pPr>
      <w:del w:id="162" w:author="Master Repository Process" w:date="2021-09-25T02:20:00Z">
        <w:r>
          <w:tab/>
          <w:delText>(d)</w:delText>
        </w:r>
        <w:r>
          <w:tab/>
          <w:delText>in item 14 delete “</w:delText>
        </w:r>
        <w:r>
          <w:rPr>
            <w:sz w:val="22"/>
            <w:szCs w:val="22"/>
          </w:rPr>
          <w:delText>$195.00/hour</w:delText>
        </w:r>
        <w:r>
          <w:delText>” and insert:</w:delText>
        </w:r>
      </w:del>
    </w:p>
    <w:p>
      <w:pPr>
        <w:pStyle w:val="BlankOpen"/>
        <w:rPr>
          <w:del w:id="163" w:author="Master Repository Process" w:date="2021-09-25T02:20:00Z"/>
        </w:rPr>
      </w:pPr>
    </w:p>
    <w:p>
      <w:pPr>
        <w:pStyle w:val="nzIndenta"/>
        <w:rPr>
          <w:del w:id="164" w:author="Master Repository Process" w:date="2021-09-25T02:20:00Z"/>
        </w:rPr>
      </w:pPr>
      <w:del w:id="165" w:author="Master Repository Process" w:date="2021-09-25T02:20:00Z">
        <w:r>
          <w:rPr>
            <w:sz w:val="22"/>
            <w:szCs w:val="22"/>
          </w:rPr>
          <w:tab/>
        </w:r>
        <w:r>
          <w:rPr>
            <w:sz w:val="22"/>
            <w:szCs w:val="22"/>
          </w:rPr>
          <w:tab/>
          <w:delText>$198.40/hour</w:delText>
        </w:r>
      </w:del>
    </w:p>
    <w:p>
      <w:pPr>
        <w:pStyle w:val="BlankClose"/>
        <w:rPr>
          <w:del w:id="166" w:author="Master Repository Process" w:date="2021-09-25T02:20:00Z"/>
        </w:rPr>
      </w:pPr>
    </w:p>
    <w:p>
      <w:pPr>
        <w:pStyle w:val="nzIndenta"/>
        <w:rPr>
          <w:del w:id="167" w:author="Master Repository Process" w:date="2021-09-25T02:20:00Z"/>
        </w:rPr>
      </w:pPr>
      <w:del w:id="168" w:author="Master Repository Process" w:date="2021-09-25T02:20:00Z">
        <w:r>
          <w:tab/>
          <w:delText>(e)</w:delText>
        </w:r>
        <w:r>
          <w:tab/>
          <w:delText>in item 15 delete “</w:delText>
        </w:r>
        <w:r>
          <w:rPr>
            <w:sz w:val="22"/>
            <w:szCs w:val="22"/>
          </w:rPr>
          <w:delText>$1.50/page</w:delText>
        </w:r>
        <w:r>
          <w:delText>” and insert:</w:delText>
        </w:r>
      </w:del>
    </w:p>
    <w:p>
      <w:pPr>
        <w:pStyle w:val="BlankOpen"/>
        <w:rPr>
          <w:del w:id="169" w:author="Master Repository Process" w:date="2021-09-25T02:20:00Z"/>
        </w:rPr>
      </w:pPr>
    </w:p>
    <w:p>
      <w:pPr>
        <w:pStyle w:val="nzIndenta"/>
        <w:rPr>
          <w:del w:id="170" w:author="Master Repository Process" w:date="2021-09-25T02:20:00Z"/>
        </w:rPr>
      </w:pPr>
      <w:del w:id="171" w:author="Master Repository Process" w:date="2021-09-25T02:20:00Z">
        <w:r>
          <w:rPr>
            <w:sz w:val="22"/>
            <w:szCs w:val="22"/>
          </w:rPr>
          <w:tab/>
        </w:r>
        <w:r>
          <w:rPr>
            <w:sz w:val="22"/>
            <w:szCs w:val="22"/>
          </w:rPr>
          <w:tab/>
          <w:delText>$1.55/page</w:delText>
        </w:r>
      </w:del>
    </w:p>
    <w:p>
      <w:pPr>
        <w:pStyle w:val="BlankClose"/>
        <w:rPr>
          <w:del w:id="172" w:author="Master Repository Process" w:date="2021-09-25T02:20: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 w:name="Schedule"/>
    <w:bookmarkEnd w:id="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400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461E7E2E-A3C4-419A-B22E-E162CA81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117C5-D665-444A-B004-7C9FB127D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10422</Words>
  <Characters>49299</Characters>
  <Application>Microsoft Office Word</Application>
  <DocSecurity>0</DocSecurity>
  <Lines>2054</Lines>
  <Paragraphs>1194</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05-k0-00 - 05-l0-00</dc:title>
  <dc:subject/>
  <dc:creator/>
  <cp:keywords/>
  <dc:description/>
  <cp:lastModifiedBy>Master Repository Process</cp:lastModifiedBy>
  <cp:revision>2</cp:revision>
  <cp:lastPrinted>2019-06-21T07:58:00Z</cp:lastPrinted>
  <dcterms:created xsi:type="dcterms:W3CDTF">2021-09-24T18:20:00Z</dcterms:created>
  <dcterms:modified xsi:type="dcterms:W3CDTF">2021-09-24T18:20:00Z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20190701</vt:lpwstr>
  </property>
  <property fmtid="{D5CDD505-2E9C-101B-9397-08002B2CF9AE}" pid="8" name="FromSuffix">
    <vt:lpwstr>05-k0-00</vt:lpwstr>
  </property>
  <property fmtid="{D5CDD505-2E9C-101B-9397-08002B2CF9AE}" pid="9" name="FromAsAtDate">
    <vt:lpwstr>31 May 2019</vt:lpwstr>
  </property>
  <property fmtid="{D5CDD505-2E9C-101B-9397-08002B2CF9AE}" pid="10" name="ToSuffix">
    <vt:lpwstr>05-l0-00</vt:lpwstr>
  </property>
  <property fmtid="{D5CDD505-2E9C-101B-9397-08002B2CF9AE}" pid="11" name="ToAsAtDate">
    <vt:lpwstr>01 Jul 2019</vt:lpwstr>
  </property>
</Properties>
</file>