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2019</w:t>
      </w:r>
      <w:r>
        <w:fldChar w:fldCharType="end"/>
      </w:r>
      <w:r>
        <w:t xml:space="preserve">, </w:t>
      </w:r>
      <w:r>
        <w:fldChar w:fldCharType="begin"/>
      </w:r>
      <w:r>
        <w:instrText xml:space="preserve"> DocProperty FromSuffix </w:instrText>
      </w:r>
      <w:r>
        <w:fldChar w:fldCharType="separate"/>
      </w:r>
      <w:r>
        <w:t>04-l0-01</w:t>
      </w:r>
      <w:r>
        <w:fldChar w:fldCharType="end"/>
      </w:r>
      <w:r>
        <w:t>] and [</w:t>
      </w:r>
      <w:r>
        <w:fldChar w:fldCharType="begin"/>
      </w:r>
      <w:r>
        <w:instrText xml:space="preserve"> DocProperty ToAsAtDate</w:instrText>
      </w:r>
      <w:r>
        <w:fldChar w:fldCharType="separate"/>
      </w:r>
      <w:r>
        <w:t>22 Oct 2019</w:t>
      </w:r>
      <w:r>
        <w:fldChar w:fldCharType="end"/>
      </w:r>
      <w:r>
        <w:t xml:space="preserve">, </w:t>
      </w:r>
      <w:r>
        <w:fldChar w:fldCharType="begin"/>
      </w:r>
      <w:r>
        <w:instrText xml:space="preserve"> DocProperty ToSuffix</w:instrText>
      </w:r>
      <w:r>
        <w:fldChar w:fldCharType="separate"/>
      </w:r>
      <w:r>
        <w:t>04-m0-01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120"/>
        <w:rPr>
          <w:snapToGrid w:val="0"/>
        </w:rPr>
      </w:pPr>
      <w:r>
        <w:rPr>
          <w:snapToGrid w:val="0"/>
        </w:rPr>
        <w:t>Casino Control Act 1984</w:t>
      </w:r>
    </w:p>
    <w:p>
      <w:pPr>
        <w:pStyle w:val="NameofActReg"/>
        <w:spacing w:before="720" w:after="720"/>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spacing w:before="240"/>
        <w:rPr>
          <w:snapToGrid w:val="0"/>
        </w:rPr>
      </w:pPr>
      <w:bookmarkStart w:id="1" w:name="_Toc22714179"/>
      <w:bookmarkStart w:id="2" w:name="_Toc531785062"/>
      <w:r>
        <w:rPr>
          <w:rStyle w:val="CharSectno"/>
        </w:rPr>
        <w:t>1</w:t>
      </w:r>
      <w:bookmarkStart w:id="3" w:name="_GoBack"/>
      <w:bookmarkEnd w:id="3"/>
      <w:r>
        <w:rPr>
          <w:snapToGrid w:val="0"/>
        </w:rPr>
        <w:t xml:space="preserve">. </w:t>
      </w:r>
      <w:r>
        <w:rPr>
          <w:snapToGrid w:val="0"/>
        </w:rPr>
        <w:tab/>
        <w:t>Citation</w:t>
      </w:r>
      <w:bookmarkEnd w:id="1"/>
      <w:bookmarkEnd w:id="2"/>
      <w:r>
        <w:rPr>
          <w:snapToGrid w:val="0"/>
        </w:rPr>
        <w:t xml:space="preserve"> </w:t>
      </w:r>
    </w:p>
    <w:p>
      <w:pPr>
        <w:pStyle w:val="Subsection"/>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 </w:t>
      </w:r>
      <w:r>
        <w:rPr>
          <w:vertAlign w:val="superscript"/>
        </w:rPr>
        <w:t>1</w:t>
      </w:r>
      <w:r>
        <w:t>.</w:t>
      </w:r>
    </w:p>
    <w:p>
      <w:pPr>
        <w:pStyle w:val="Heading5"/>
        <w:spacing w:before="240"/>
        <w:rPr>
          <w:snapToGrid w:val="0"/>
        </w:rPr>
      </w:pPr>
      <w:bookmarkStart w:id="4" w:name="_Toc22714180"/>
      <w:bookmarkStart w:id="5" w:name="_Toc531785063"/>
      <w:r>
        <w:rPr>
          <w:rStyle w:val="CharSectno"/>
        </w:rPr>
        <w:t>2</w:t>
      </w:r>
      <w:r>
        <w:rPr>
          <w:snapToGrid w:val="0"/>
        </w:rPr>
        <w:t xml:space="preserve">. </w:t>
      </w:r>
      <w:r>
        <w:rPr>
          <w:snapToGrid w:val="0"/>
        </w:rPr>
        <w:tab/>
        <w:t>Terms used, forms</w:t>
      </w:r>
      <w:bookmarkEnd w:id="4"/>
      <w:bookmarkEnd w:id="5"/>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lastRenderedPageBreak/>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Gazette 4 May 1990 p. 2237; 2 Jul 1999 p. 2922; 30 Jan 2004 p. 414.] </w:t>
      </w:r>
    </w:p>
    <w:p>
      <w:pPr>
        <w:pStyle w:val="Heading5"/>
        <w:spacing w:before="240"/>
        <w:rPr>
          <w:snapToGrid w:val="0"/>
        </w:rPr>
      </w:pPr>
      <w:bookmarkStart w:id="6" w:name="_Toc22714181"/>
      <w:bookmarkStart w:id="7" w:name="_Toc531785064"/>
      <w:r>
        <w:rPr>
          <w:rStyle w:val="CharSectno"/>
        </w:rPr>
        <w:t>3</w:t>
      </w:r>
      <w:r>
        <w:rPr>
          <w:snapToGrid w:val="0"/>
        </w:rPr>
        <w:t xml:space="preserve">. </w:t>
      </w:r>
      <w:r>
        <w:rPr>
          <w:snapToGrid w:val="0"/>
        </w:rPr>
        <w:tab/>
        <w:t>Unlicensed persons not to be casino key employees or casino employees</w:t>
      </w:r>
      <w:bookmarkEnd w:id="6"/>
      <w:bookmarkEnd w:id="7"/>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Gazette 4 May 1990 p. 2238.] </w:t>
      </w:r>
    </w:p>
    <w:p>
      <w:pPr>
        <w:pStyle w:val="Heading5"/>
        <w:rPr>
          <w:snapToGrid w:val="0"/>
        </w:rPr>
      </w:pPr>
      <w:bookmarkStart w:id="8" w:name="_Toc22714182"/>
      <w:bookmarkStart w:id="9" w:name="_Toc531785065"/>
      <w:r>
        <w:rPr>
          <w:rStyle w:val="CharSectno"/>
        </w:rPr>
        <w:t>4</w:t>
      </w:r>
      <w:r>
        <w:rPr>
          <w:snapToGrid w:val="0"/>
        </w:rPr>
        <w:t xml:space="preserve">. </w:t>
      </w:r>
      <w:r>
        <w:rPr>
          <w:snapToGrid w:val="0"/>
        </w:rPr>
        <w:tab/>
        <w:t>Application for licence as employee</w:t>
      </w:r>
      <w:bookmarkEnd w:id="8"/>
      <w:bookmarkEnd w:id="9"/>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original, or a certified copy, of the applicant’s full birth certificate, or the applicant’s current </w:t>
      </w:r>
      <w:r>
        <w:t>passport, or where any other documents are approved by the Chief Casino Officer as sufficient forms of identification, one of those documents; and</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Gazette 29 May 1987 p. 2217; 4 May 1990 p. 2238; 8 Feb 1991 p. 650; 7 Sep 2004 p. 3882; 14 Oct 2005 p. 4558; 4 Oct 2016 p. 4241.] </w:t>
      </w:r>
    </w:p>
    <w:p>
      <w:pPr>
        <w:pStyle w:val="Heading5"/>
        <w:rPr>
          <w:snapToGrid w:val="0"/>
        </w:rPr>
      </w:pPr>
      <w:bookmarkStart w:id="10" w:name="_Toc22714183"/>
      <w:bookmarkStart w:id="11" w:name="_Toc531785066"/>
      <w:r>
        <w:rPr>
          <w:rStyle w:val="CharSectno"/>
        </w:rPr>
        <w:t>5</w:t>
      </w:r>
      <w:r>
        <w:rPr>
          <w:snapToGrid w:val="0"/>
        </w:rPr>
        <w:t xml:space="preserve">. </w:t>
      </w:r>
      <w:r>
        <w:rPr>
          <w:snapToGrid w:val="0"/>
        </w:rPr>
        <w:tab/>
        <w:t>Investigation by police</w:t>
      </w:r>
      <w:bookmarkEnd w:id="10"/>
      <w:bookmarkEnd w:id="11"/>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Gazette 8 Feb 1991 p. 650; 7 Sep 2004 p. 3882; 12 Apr 2011 p. 1325.] </w:t>
      </w:r>
    </w:p>
    <w:p>
      <w:pPr>
        <w:pStyle w:val="Heading5"/>
        <w:rPr>
          <w:snapToGrid w:val="0"/>
        </w:rPr>
      </w:pPr>
      <w:bookmarkStart w:id="12" w:name="_Toc22714184"/>
      <w:bookmarkStart w:id="13" w:name="_Toc531785067"/>
      <w:r>
        <w:rPr>
          <w:rStyle w:val="CharSectno"/>
        </w:rPr>
        <w:t>6</w:t>
      </w:r>
      <w:r>
        <w:rPr>
          <w:snapToGrid w:val="0"/>
        </w:rPr>
        <w:t xml:space="preserve">. </w:t>
      </w:r>
      <w:r>
        <w:rPr>
          <w:snapToGrid w:val="0"/>
        </w:rPr>
        <w:tab/>
        <w:t>Licence fees</w:t>
      </w:r>
      <w:bookmarkEnd w:id="12"/>
      <w:bookmarkEnd w:id="13"/>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$476; and</w:t>
      </w:r>
    </w:p>
    <w:p>
      <w:pPr>
        <w:pStyle w:val="Indenta"/>
        <w:rPr>
          <w:snapToGrid w:val="0"/>
        </w:rPr>
      </w:pPr>
      <w:r>
        <w:rPr>
          <w:snapToGrid w:val="0"/>
        </w:rPr>
        <w:tab/>
        <w:t>(b)</w:t>
      </w:r>
      <w:r>
        <w:rPr>
          <w:snapToGrid w:val="0"/>
        </w:rPr>
        <w:tab/>
        <w:t xml:space="preserve">for a casino employee licence, is </w:t>
      </w:r>
      <w:r>
        <w:t>$297.</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$131; and</w:t>
      </w:r>
    </w:p>
    <w:p>
      <w:pPr>
        <w:pStyle w:val="Indenta"/>
        <w:rPr>
          <w:snapToGrid w:val="0"/>
        </w:rPr>
      </w:pPr>
      <w:r>
        <w:rPr>
          <w:snapToGrid w:val="0"/>
        </w:rPr>
        <w:tab/>
        <w:t>(b)</w:t>
      </w:r>
      <w:r>
        <w:rPr>
          <w:snapToGrid w:val="0"/>
        </w:rPr>
        <w:tab/>
        <w:t xml:space="preserve">for the renewal of a casino employee licence, is </w:t>
      </w:r>
      <w:r>
        <w:t>$131.</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$343;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$54.</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 14 Nov 2014 p. 4281</w:t>
      </w:r>
      <w:r>
        <w:noBreakHyphen/>
        <w:t xml:space="preserve">2; 6 Nov 2015 p. 4582; 28 Oct 2016 p. 4912; 10 Nov 2017 p. 5582; 7 Sep 2018 p. 3193.] </w:t>
      </w:r>
    </w:p>
    <w:p>
      <w:pPr>
        <w:pStyle w:val="Heading5"/>
        <w:rPr>
          <w:snapToGrid w:val="0"/>
        </w:rPr>
      </w:pPr>
      <w:bookmarkStart w:id="14" w:name="_Toc22714185"/>
      <w:bookmarkStart w:id="15" w:name="_Toc531785068"/>
      <w:r>
        <w:rPr>
          <w:rStyle w:val="CharSectno"/>
        </w:rPr>
        <w:t>7</w:t>
      </w:r>
      <w:r>
        <w:rPr>
          <w:snapToGrid w:val="0"/>
        </w:rPr>
        <w:t xml:space="preserve">. </w:t>
      </w:r>
      <w:r>
        <w:rPr>
          <w:snapToGrid w:val="0"/>
        </w:rPr>
        <w:tab/>
        <w:t>Consideration of application</w:t>
      </w:r>
      <w:bookmarkEnd w:id="14"/>
      <w:bookmarkEnd w:id="15"/>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Gazette 4 May 1990 p. 2238; 2 Jul 1999 p. 2923.] </w:t>
      </w:r>
    </w:p>
    <w:p>
      <w:pPr>
        <w:pStyle w:val="Heading5"/>
        <w:rPr>
          <w:snapToGrid w:val="0"/>
        </w:rPr>
      </w:pPr>
      <w:bookmarkStart w:id="16" w:name="_Toc22714186"/>
      <w:bookmarkStart w:id="17" w:name="_Toc531785069"/>
      <w:r>
        <w:rPr>
          <w:rStyle w:val="CharSectno"/>
        </w:rPr>
        <w:t>8</w:t>
      </w:r>
      <w:r>
        <w:rPr>
          <w:snapToGrid w:val="0"/>
        </w:rPr>
        <w:t xml:space="preserve">. </w:t>
      </w:r>
      <w:r>
        <w:rPr>
          <w:snapToGrid w:val="0"/>
        </w:rPr>
        <w:tab/>
        <w:t>Commission may grant or refuse licence</w:t>
      </w:r>
      <w:bookmarkEnd w:id="16"/>
      <w:bookmarkEnd w:id="17"/>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ind w:left="890" w:hanging="890"/>
      </w:pPr>
      <w:r>
        <w:tab/>
        <w:t xml:space="preserve">[Regulation 8 amended: Gazette 4 May 1990 p. 2238; 2 Jul 1999 p. 2923.] </w:t>
      </w:r>
    </w:p>
    <w:p>
      <w:pPr>
        <w:pStyle w:val="Heading5"/>
        <w:rPr>
          <w:snapToGrid w:val="0"/>
        </w:rPr>
      </w:pPr>
      <w:bookmarkStart w:id="18" w:name="_Toc22714187"/>
      <w:bookmarkStart w:id="19" w:name="_Toc531785070"/>
      <w:r>
        <w:rPr>
          <w:rStyle w:val="CharSectno"/>
        </w:rPr>
        <w:t>9</w:t>
      </w:r>
      <w:r>
        <w:rPr>
          <w:snapToGrid w:val="0"/>
        </w:rPr>
        <w:t xml:space="preserve">. </w:t>
      </w:r>
      <w:r>
        <w:rPr>
          <w:snapToGrid w:val="0"/>
        </w:rPr>
        <w:tab/>
        <w:t>Issue of licence</w:t>
      </w:r>
      <w:bookmarkEnd w:id="18"/>
      <w:bookmarkEnd w:id="19"/>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Gazette 4 May 1990 p. 2238; 2 Jul 1999 p. 2923; 24 Jun 2005 p. 2773.] </w:t>
      </w:r>
    </w:p>
    <w:p>
      <w:pPr>
        <w:pStyle w:val="Heading5"/>
        <w:rPr>
          <w:snapToGrid w:val="0"/>
        </w:rPr>
      </w:pPr>
      <w:bookmarkStart w:id="20" w:name="_Toc22714188"/>
      <w:bookmarkStart w:id="21" w:name="_Toc531785071"/>
      <w:r>
        <w:rPr>
          <w:rStyle w:val="CharSectno"/>
        </w:rPr>
        <w:t>10</w:t>
      </w:r>
      <w:r>
        <w:rPr>
          <w:snapToGrid w:val="0"/>
        </w:rPr>
        <w:t xml:space="preserve">. </w:t>
      </w:r>
      <w:r>
        <w:rPr>
          <w:snapToGrid w:val="0"/>
        </w:rPr>
        <w:tab/>
        <w:t>Custody of licence</w:t>
      </w:r>
      <w:bookmarkEnd w:id="20"/>
      <w:bookmarkEnd w:id="21"/>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Gazette 4 May 1990 p. 2238.] </w:t>
      </w:r>
    </w:p>
    <w:p>
      <w:pPr>
        <w:pStyle w:val="Heading5"/>
        <w:rPr>
          <w:snapToGrid w:val="0"/>
        </w:rPr>
      </w:pPr>
      <w:bookmarkStart w:id="22" w:name="_Toc22714189"/>
      <w:bookmarkStart w:id="23" w:name="_Toc531785072"/>
      <w:r>
        <w:rPr>
          <w:rStyle w:val="CharSectno"/>
        </w:rPr>
        <w:t>11</w:t>
      </w:r>
      <w:r>
        <w:rPr>
          <w:snapToGrid w:val="0"/>
        </w:rPr>
        <w:t xml:space="preserve">. </w:t>
      </w:r>
      <w:r>
        <w:rPr>
          <w:snapToGrid w:val="0"/>
        </w:rPr>
        <w:tab/>
        <w:t>Display of identification</w:t>
      </w:r>
      <w:bookmarkEnd w:id="22"/>
      <w:bookmarkEnd w:id="23"/>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 xml:space="preserve">[Regulation 11 amended: Gazette 4 May 1990 p. 2238; 17 Mar 1998 p. 1492.] </w:t>
      </w:r>
    </w:p>
    <w:p>
      <w:pPr>
        <w:pStyle w:val="Heading5"/>
        <w:rPr>
          <w:snapToGrid w:val="0"/>
        </w:rPr>
      </w:pPr>
      <w:bookmarkStart w:id="24" w:name="_Toc22714190"/>
      <w:bookmarkStart w:id="25" w:name="_Toc531785073"/>
      <w:r>
        <w:rPr>
          <w:rStyle w:val="CharSectno"/>
        </w:rPr>
        <w:t>12</w:t>
      </w:r>
      <w:r>
        <w:rPr>
          <w:snapToGrid w:val="0"/>
        </w:rPr>
        <w:t xml:space="preserve">. </w:t>
      </w:r>
      <w:r>
        <w:rPr>
          <w:snapToGrid w:val="0"/>
        </w:rPr>
        <w:tab/>
        <w:t>Notification of commencement of employment</w:t>
      </w:r>
      <w:bookmarkEnd w:id="24"/>
      <w:bookmarkEnd w:id="25"/>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26" w:name="_Toc22714191"/>
      <w:bookmarkStart w:id="27" w:name="_Toc531785074"/>
      <w:r>
        <w:rPr>
          <w:rStyle w:val="CharSectno"/>
        </w:rPr>
        <w:t>13</w:t>
      </w:r>
      <w:r>
        <w:rPr>
          <w:snapToGrid w:val="0"/>
        </w:rPr>
        <w:t xml:space="preserve">. </w:t>
      </w:r>
      <w:r>
        <w:rPr>
          <w:snapToGrid w:val="0"/>
        </w:rPr>
        <w:tab/>
        <w:t>Submission of information as to licensees and maintenance of register</w:t>
      </w:r>
      <w:bookmarkEnd w:id="26"/>
      <w:bookmarkEnd w:id="27"/>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spacing w:before="180"/>
        <w:rPr>
          <w:snapToGrid w:val="0"/>
        </w:rPr>
      </w:pPr>
      <w:bookmarkStart w:id="28" w:name="_Toc22714192"/>
      <w:bookmarkStart w:id="29" w:name="_Toc531785075"/>
      <w:r>
        <w:rPr>
          <w:rStyle w:val="CharSectno"/>
        </w:rPr>
        <w:t>14</w:t>
      </w:r>
      <w:r>
        <w:rPr>
          <w:snapToGrid w:val="0"/>
        </w:rPr>
        <w:t xml:space="preserve">. </w:t>
      </w:r>
      <w:r>
        <w:rPr>
          <w:snapToGrid w:val="0"/>
        </w:rPr>
        <w:tab/>
        <w:t>Duration of licence</w:t>
      </w:r>
      <w:bookmarkEnd w:id="28"/>
      <w:bookmarkEnd w:id="29"/>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Gazette 4 May 1990 p. 2238; 2 Jul 1999 p. 2923</w:t>
      </w:r>
      <w:r>
        <w:noBreakHyphen/>
        <w:t xml:space="preserve">4; 27 Oct 2000 p. 6029.] </w:t>
      </w:r>
    </w:p>
    <w:p>
      <w:pPr>
        <w:pStyle w:val="Heading5"/>
      </w:pPr>
      <w:bookmarkStart w:id="30" w:name="_Toc22714193"/>
      <w:bookmarkStart w:id="31" w:name="_Toc531785076"/>
      <w:r>
        <w:rPr>
          <w:rStyle w:val="CharSectno"/>
        </w:rPr>
        <w:t>14A</w:t>
      </w:r>
      <w:r>
        <w:t>.</w:t>
      </w:r>
      <w:r>
        <w:tab/>
        <w:t>Renewal of licence</w:t>
      </w:r>
      <w:bookmarkEnd w:id="30"/>
      <w:bookmarkEnd w:id="31"/>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Gazette 2 Jul 1999 p. 2924.]</w:t>
      </w:r>
    </w:p>
    <w:p>
      <w:pPr>
        <w:pStyle w:val="Heading5"/>
        <w:rPr>
          <w:snapToGrid w:val="0"/>
        </w:rPr>
      </w:pPr>
      <w:bookmarkStart w:id="32" w:name="_Toc22714194"/>
      <w:bookmarkStart w:id="33" w:name="_Toc531785077"/>
      <w:r>
        <w:rPr>
          <w:rStyle w:val="CharSectno"/>
        </w:rPr>
        <w:t>15</w:t>
      </w:r>
      <w:r>
        <w:rPr>
          <w:snapToGrid w:val="0"/>
        </w:rPr>
        <w:t xml:space="preserve">. </w:t>
      </w:r>
      <w:r>
        <w:rPr>
          <w:snapToGrid w:val="0"/>
        </w:rPr>
        <w:tab/>
        <w:t>Cancellation or suspension of licence</w:t>
      </w:r>
      <w:bookmarkEnd w:id="32"/>
      <w:bookmarkEnd w:id="33"/>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w:t>
      </w:r>
      <w:r>
        <w:t>any relevant</w:t>
      </w:r>
      <w:r>
        <w:rPr>
          <w:snapToGrid w:val="0"/>
        </w:rPr>
        <w:t xml:space="preserv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Gazette 13 Nov 1987 p. 4142; 4 May 1990 p. 2238; 12 Dec 1997 p. 7288; 4 Oct 2016 p. 4241.] </w:t>
      </w:r>
    </w:p>
    <w:p>
      <w:pPr>
        <w:pStyle w:val="Heading5"/>
      </w:pPr>
      <w:bookmarkStart w:id="34" w:name="_Toc22714195"/>
      <w:bookmarkStart w:id="35" w:name="_Toc531785078"/>
      <w:r>
        <w:rPr>
          <w:rStyle w:val="CharSectno"/>
        </w:rPr>
        <w:t>16</w:t>
      </w:r>
      <w:r>
        <w:t>.</w:t>
      </w:r>
      <w:r>
        <w:tab/>
        <w:t>Letter of censure</w:t>
      </w:r>
      <w:bookmarkEnd w:id="34"/>
      <w:bookmarkEnd w:id="35"/>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Gazette 5 Feb 1999 p. 406.]</w:t>
      </w:r>
    </w:p>
    <w:p>
      <w:pPr>
        <w:pStyle w:val="Heading5"/>
      </w:pPr>
      <w:bookmarkStart w:id="36" w:name="_Toc22714196"/>
      <w:bookmarkStart w:id="37" w:name="_Toc531785079"/>
      <w:r>
        <w:rPr>
          <w:rStyle w:val="CharSectno"/>
        </w:rPr>
        <w:t>16A</w:t>
      </w:r>
      <w:r>
        <w:t>.</w:t>
      </w:r>
      <w:r>
        <w:tab/>
        <w:t>Imposition of fine</w:t>
      </w:r>
      <w:bookmarkEnd w:id="36"/>
      <w:bookmarkEnd w:id="37"/>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Gazette 5 Feb 1999 p. 406.]</w:t>
      </w:r>
    </w:p>
    <w:p>
      <w:pPr>
        <w:pStyle w:val="Heading5"/>
      </w:pPr>
      <w:bookmarkStart w:id="38" w:name="_Toc22714197"/>
      <w:bookmarkStart w:id="39" w:name="_Toc531785080"/>
      <w:r>
        <w:rPr>
          <w:rStyle w:val="CharSectno"/>
        </w:rPr>
        <w:t>16B</w:t>
      </w:r>
      <w:r>
        <w:t>.</w:t>
      </w:r>
      <w:r>
        <w:tab/>
        <w:t>Combination of punitive measures</w:t>
      </w:r>
      <w:bookmarkEnd w:id="38"/>
      <w:bookmarkEnd w:id="39"/>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Gazette 5 Feb 1999 p. 406</w:t>
      </w:r>
      <w:r>
        <w:noBreakHyphen/>
        <w:t>7.]</w:t>
      </w:r>
    </w:p>
    <w:p>
      <w:pPr>
        <w:pStyle w:val="Heading5"/>
        <w:rPr>
          <w:snapToGrid w:val="0"/>
        </w:rPr>
      </w:pPr>
      <w:bookmarkStart w:id="40" w:name="_Toc22714198"/>
      <w:bookmarkStart w:id="41" w:name="_Toc531785081"/>
      <w:r>
        <w:rPr>
          <w:rStyle w:val="CharSectno"/>
        </w:rPr>
        <w:t>17</w:t>
      </w:r>
      <w:r>
        <w:rPr>
          <w:snapToGrid w:val="0"/>
        </w:rPr>
        <w:t xml:space="preserve">. </w:t>
      </w:r>
      <w:r>
        <w:rPr>
          <w:snapToGrid w:val="0"/>
        </w:rPr>
        <w:tab/>
        <w:t>Surrender of licence</w:t>
      </w:r>
      <w:bookmarkEnd w:id="40"/>
      <w:bookmarkEnd w:id="41"/>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Gazette 4 May 1990 p. 2238.] </w:t>
      </w:r>
    </w:p>
    <w:p>
      <w:pPr>
        <w:pStyle w:val="Heading5"/>
        <w:rPr>
          <w:snapToGrid w:val="0"/>
        </w:rPr>
      </w:pPr>
      <w:bookmarkStart w:id="42" w:name="_Toc22714199"/>
      <w:bookmarkStart w:id="43" w:name="_Toc531785082"/>
      <w:r>
        <w:rPr>
          <w:rStyle w:val="CharSectno"/>
        </w:rPr>
        <w:t>18</w:t>
      </w:r>
      <w:r>
        <w:rPr>
          <w:snapToGrid w:val="0"/>
        </w:rPr>
        <w:t xml:space="preserve">. </w:t>
      </w:r>
      <w:r>
        <w:rPr>
          <w:snapToGrid w:val="0"/>
        </w:rPr>
        <w:tab/>
        <w:t>Termination of employment and notification of termination</w:t>
      </w:r>
      <w:bookmarkEnd w:id="42"/>
      <w:bookmarkEnd w:id="43"/>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44" w:name="_Toc22714200"/>
      <w:bookmarkStart w:id="45" w:name="_Toc531785083"/>
      <w:r>
        <w:rPr>
          <w:rStyle w:val="CharSectno"/>
        </w:rPr>
        <w:t>19</w:t>
      </w:r>
      <w:r>
        <w:rPr>
          <w:snapToGrid w:val="0"/>
        </w:rPr>
        <w:t>.</w:t>
      </w:r>
      <w:r>
        <w:rPr>
          <w:snapToGrid w:val="0"/>
        </w:rPr>
        <w:tab/>
        <w:t>Provisional licences</w:t>
      </w:r>
      <w:bookmarkEnd w:id="44"/>
      <w:bookmarkEnd w:id="45"/>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Gazette 4 May 1990 p. 2238; 13 Sep 1991 p. 4831; 12 Dec 1997 p. 7289; 2 May 2006 p. 1707; 11 Apr 2014 p. 1019.]</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46" w:name="_Toc22649113"/>
      <w:bookmarkStart w:id="47" w:name="_Toc22650560"/>
      <w:bookmarkStart w:id="48" w:name="_Toc22714201"/>
      <w:bookmarkStart w:id="49" w:name="_Toc531688490"/>
      <w:bookmarkStart w:id="50" w:name="_Toc531784842"/>
      <w:bookmarkStart w:id="51" w:name="_Toc531784987"/>
      <w:bookmarkStart w:id="52" w:name="_Toc531785084"/>
      <w:r>
        <w:rPr>
          <w:rStyle w:val="CharSchNo"/>
        </w:rPr>
        <w:t>Schedule</w:t>
      </w:r>
      <w:bookmarkEnd w:id="46"/>
      <w:bookmarkEnd w:id="47"/>
      <w:bookmarkEnd w:id="48"/>
      <w:bookmarkEnd w:id="49"/>
      <w:bookmarkEnd w:id="50"/>
      <w:bookmarkEnd w:id="51"/>
      <w:bookmarkEnd w:id="52"/>
    </w:p>
    <w:p>
      <w:pPr>
        <w:pStyle w:val="yEdnotedivision"/>
      </w:pPr>
      <w:r>
        <w:t>[Form 1 deleted: Gazette 14 Oct 2005 p. 4558.]</w:t>
      </w:r>
    </w:p>
    <w:p>
      <w:pPr>
        <w:pStyle w:val="yHeading3"/>
      </w:pPr>
      <w:bookmarkStart w:id="53" w:name="_Toc22649114"/>
      <w:bookmarkStart w:id="54" w:name="_Toc22650561"/>
      <w:bookmarkStart w:id="55" w:name="_Toc22714202"/>
      <w:bookmarkStart w:id="56" w:name="_Toc531688491"/>
      <w:bookmarkStart w:id="57" w:name="_Toc531784843"/>
      <w:bookmarkStart w:id="58" w:name="_Toc531784988"/>
      <w:bookmarkStart w:id="59" w:name="_Toc531785085"/>
      <w:r>
        <w:rPr>
          <w:rStyle w:val="CharSClsNo"/>
        </w:rPr>
        <w:t>Form 2</w:t>
      </w:r>
      <w:bookmarkEnd w:id="53"/>
      <w:bookmarkEnd w:id="54"/>
      <w:bookmarkEnd w:id="55"/>
      <w:bookmarkEnd w:id="56"/>
      <w:bookmarkEnd w:id="57"/>
      <w:bookmarkEnd w:id="58"/>
      <w:bookmarkEnd w:id="59"/>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Gazette 4 May 1990 p. 2243; 30 Jan 2004 p. 414; 24 Jun 2005 p. 2773.]</w:t>
      </w:r>
    </w:p>
    <w:p>
      <w:pPr>
        <w:pStyle w:val="yHeading3"/>
        <w:keepNext w:val="0"/>
        <w:pageBreakBefore/>
        <w:widowControl w:val="0"/>
        <w:rPr>
          <w:b w:val="0"/>
        </w:rPr>
      </w:pPr>
      <w:bookmarkStart w:id="60" w:name="_Toc22649115"/>
      <w:bookmarkStart w:id="61" w:name="_Toc22650562"/>
      <w:bookmarkStart w:id="62" w:name="_Toc22714203"/>
      <w:bookmarkStart w:id="63" w:name="_Toc531688492"/>
      <w:bookmarkStart w:id="64" w:name="_Toc531784844"/>
      <w:bookmarkStart w:id="65" w:name="_Toc531784989"/>
      <w:bookmarkStart w:id="66" w:name="_Toc531785086"/>
      <w:r>
        <w:rPr>
          <w:rStyle w:val="CharSClsNo"/>
        </w:rPr>
        <w:t>Form 3</w:t>
      </w:r>
      <w:bookmarkEnd w:id="60"/>
      <w:bookmarkEnd w:id="61"/>
      <w:bookmarkEnd w:id="62"/>
      <w:bookmarkEnd w:id="63"/>
      <w:bookmarkEnd w:id="64"/>
      <w:bookmarkEnd w:id="65"/>
      <w:bookmarkEnd w:id="66"/>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Gazette 4 May 1990 p. 2243; 30 Jan 2004 p. 414; 24 Jun 2005 p. 2773.] </w:t>
      </w:r>
    </w:p>
    <w:p>
      <w:pPr>
        <w:pStyle w:val="yMiscellaneousHeading"/>
        <w:pageBreakBefore/>
        <w:spacing w:before="240"/>
        <w:rPr>
          <w:b/>
          <w:bCs/>
          <w:snapToGrid w:val="0"/>
        </w:rPr>
      </w:pPr>
      <w:r>
        <w:rPr>
          <w:rStyle w:val="CharSClsNo"/>
          <w:b/>
        </w:rPr>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Gazette 4 May 1990 p. 2243; 30 Jan 2004 p. 414.]</w:t>
      </w:r>
    </w:p>
    <w:p>
      <w:pPr>
        <w:pStyle w:val="yMiscellaneousHeading"/>
        <w:pageBreakBefore/>
        <w:spacing w:before="0"/>
        <w:rPr>
          <w:b/>
        </w:rPr>
      </w:pPr>
      <w:r>
        <w:rPr>
          <w:rStyle w:val="CharSClsNo"/>
          <w:b/>
        </w:rPr>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tab/>
      </w:r>
      <w:r>
        <w:rPr>
          <w:spacing w:val="-2"/>
        </w:rPr>
        <w:t>[Form 5 amended: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Gazette 4 May 1990 p. 2243; 30 Jan 2004 p. 415; 24 Jun 2005 p. 2773.]</w:t>
      </w:r>
    </w:p>
    <w:p>
      <w:pPr>
        <w:pStyle w:val="yMiscellaneousHeading"/>
        <w:keepLines/>
        <w:pageBreakBefore/>
        <w:rPr>
          <w:b/>
          <w:bCs/>
          <w:snapToGrid w:val="0"/>
        </w:rPr>
      </w:pPr>
      <w:r>
        <w:rPr>
          <w:rStyle w:val="CharSClsNo"/>
          <w:b/>
        </w:rPr>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Gazette 4 May 1990 p. 2243; 30 Jan 2004 p. 415; 24 Jun 2005 p. 2773.]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pStyle w:val="yFootnotesection"/>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68" w:name="_Toc22649116"/>
      <w:bookmarkStart w:id="69" w:name="_Toc22650563"/>
      <w:bookmarkStart w:id="70" w:name="_Toc22714204"/>
      <w:bookmarkStart w:id="71" w:name="_Toc531688493"/>
      <w:bookmarkStart w:id="72" w:name="_Toc531784845"/>
      <w:bookmarkStart w:id="73" w:name="_Toc531784990"/>
      <w:bookmarkStart w:id="74" w:name="_Toc531785087"/>
      <w:r>
        <w:t>Notes</w:t>
      </w:r>
      <w:bookmarkEnd w:id="68"/>
      <w:bookmarkEnd w:id="69"/>
      <w:bookmarkEnd w:id="70"/>
      <w:bookmarkEnd w:id="71"/>
      <w:bookmarkEnd w:id="72"/>
      <w:bookmarkEnd w:id="73"/>
      <w:bookmarkEnd w:id="74"/>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w:t>
      </w:r>
      <w:ins w:id="75" w:author="Master Repository Process" w:date="2021-07-31T21:06:00Z">
        <w:r>
          <w:rPr>
            <w:vertAlign w:val="superscript"/>
          </w:rPr>
          <w:t> 1a</w:t>
        </w:r>
      </w:ins>
      <w:r>
        <w:rPr>
          <w:snapToGrid w:val="0"/>
        </w:rPr>
        <w:t>.  The table also contains information about any reprint.</w:t>
      </w:r>
    </w:p>
    <w:p>
      <w:pPr>
        <w:pStyle w:val="nHeading3"/>
        <w:rPr>
          <w:snapToGrid w:val="0"/>
        </w:rPr>
      </w:pPr>
      <w:bookmarkStart w:id="76" w:name="_Toc22714205"/>
      <w:bookmarkStart w:id="77" w:name="_Toc531785088"/>
      <w:r>
        <w:t>Compilation table</w:t>
      </w:r>
      <w:bookmarkEnd w:id="76"/>
      <w:bookmarkEnd w:id="77"/>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8" w:type="dxa"/>
          <w:cantSplit/>
        </w:trPr>
        <w:tc>
          <w:tcPr>
            <w:tcW w:w="3119" w:type="dxa"/>
            <w:gridSpan w:val="2"/>
            <w:tcBorders>
              <w:top w:val="single" w:sz="8" w:space="0" w:color="auto"/>
            </w:tcBorders>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rPr>
          <w:gridAfter w:val="1"/>
          <w:wAfter w:w="8" w:type="dxa"/>
          <w:cantSplit/>
        </w:trPr>
        <w:tc>
          <w:tcPr>
            <w:tcW w:w="7088" w:type="dxa"/>
            <w:gridSpan w:val="6"/>
          </w:tcPr>
          <w:p>
            <w:pPr>
              <w:pStyle w:val="nTable"/>
              <w:spacing w:after="40"/>
            </w:pPr>
            <w:r>
              <w:rPr>
                <w:b/>
                <w:bCs/>
              </w:rPr>
              <w:t xml:space="preserve">Reprint of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 Jan 2001</w:t>
            </w:r>
            <w:r>
              <w:t xml:space="preserve"> (includes amendments listed above)</w:t>
            </w:r>
          </w:p>
        </w:tc>
      </w:tr>
      <w:tr>
        <w:trPr>
          <w:gridAfter w:val="1"/>
          <w:wAfter w:w="8"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rPr>
          <w:gridAfter w:val="1"/>
          <w:wAfter w:w="8"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rPr>
          <w:gridAfter w:val="1"/>
          <w:wAfter w:w="8" w:type="dxa"/>
          <w:cantSplit/>
        </w:trPr>
        <w:tc>
          <w:tcPr>
            <w:tcW w:w="7088" w:type="dxa"/>
            <w:gridSpan w:val="6"/>
          </w:tcPr>
          <w:p>
            <w:pPr>
              <w:pStyle w:val="nTable"/>
              <w:spacing w:after="40"/>
            </w:pPr>
            <w:r>
              <w:rPr>
                <w:b/>
                <w:bCs/>
              </w:rPr>
              <w:t xml:space="preserve">Reprint 2: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23 Jun 2006</w:t>
            </w:r>
            <w:r>
              <w:t xml:space="preserve"> (includes amendments listed above)</w:t>
            </w:r>
          </w:p>
        </w:tc>
      </w:tr>
      <w:tr>
        <w:trPr>
          <w:gridAfter w:val="1"/>
          <w:wAfter w:w="8" w:type="dxa"/>
          <w:cantSplit/>
        </w:trPr>
        <w:tc>
          <w:tcPr>
            <w:tcW w:w="3119" w:type="dxa"/>
            <w:gridSpan w:val="2"/>
          </w:tcPr>
          <w:p>
            <w:pPr>
              <w:pStyle w:val="nTable"/>
              <w:spacing w:after="40"/>
              <w:ind w:right="113"/>
              <w:rPr>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rPr>
          <w:gridAfter w:val="1"/>
          <w:wAfter w:w="8" w:type="dxa"/>
          <w:cantSplit/>
        </w:trPr>
        <w:tc>
          <w:tcPr>
            <w:tcW w:w="3119" w:type="dxa"/>
            <w:gridSpan w:val="2"/>
          </w:tcPr>
          <w:p>
            <w:pPr>
              <w:pStyle w:val="nTable"/>
              <w:spacing w:after="40"/>
              <w:ind w:right="113"/>
              <w:rPr>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cantSplit/>
        </w:trPr>
        <w:tc>
          <w:tcPr>
            <w:tcW w:w="3119" w:type="dxa"/>
            <w:gridSpan w:val="2"/>
          </w:tcPr>
          <w:p>
            <w:pPr>
              <w:pStyle w:val="nTable"/>
              <w:spacing w:after="40"/>
              <w:ind w:right="113"/>
              <w:rPr>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rPr>
          <w:gridAfter w:val="1"/>
          <w:wAfter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cantSplit/>
        </w:trPr>
        <w:tc>
          <w:tcPr>
            <w:tcW w:w="7088" w:type="dxa"/>
            <w:gridSpan w:val="6"/>
          </w:tcPr>
          <w:p>
            <w:pPr>
              <w:pStyle w:val="nTable"/>
              <w:spacing w:after="40"/>
            </w:pPr>
            <w:r>
              <w:rPr>
                <w:b/>
                <w:bCs/>
              </w:rPr>
              <w:t xml:space="preserve">Reprint 3: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20 Aug 2010</w:t>
            </w:r>
            <w:r>
              <w:t xml:space="preserve"> (includes amendments listed above)</w:t>
            </w:r>
          </w:p>
        </w:tc>
      </w:tr>
      <w:tr>
        <w:trPr>
          <w:gridBefore w:val="1"/>
          <w:wBefore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xml:space="preserve">) (Licensing of Employees) Amendment Regulations (No. 2) 2010 </w:t>
            </w:r>
          </w:p>
        </w:tc>
        <w:tc>
          <w:tcPr>
            <w:tcW w:w="1276" w:type="dxa"/>
            <w:gridSpan w:val="2"/>
          </w:tcPr>
          <w:p>
            <w:pPr>
              <w:pStyle w:val="nTable"/>
              <w:spacing w:after="40"/>
            </w:pPr>
            <w:r>
              <w:t>19 Nov 2010 p. 5741</w:t>
            </w:r>
            <w:r>
              <w:noBreakHyphen/>
              <w:t>2</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2011</w:t>
            </w:r>
          </w:p>
        </w:tc>
        <w:tc>
          <w:tcPr>
            <w:tcW w:w="1276" w:type="dxa"/>
            <w:gridSpan w:val="2"/>
          </w:tcPr>
          <w:p>
            <w:pPr>
              <w:pStyle w:val="nTable"/>
              <w:spacing w:after="40"/>
            </w:pPr>
            <w:r>
              <w:t>12 Apr 2011 p. 1324-5</w:t>
            </w:r>
          </w:p>
        </w:tc>
        <w:tc>
          <w:tcPr>
            <w:tcW w:w="2693"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2011</w:t>
            </w:r>
          </w:p>
        </w:tc>
        <w:tc>
          <w:tcPr>
            <w:tcW w:w="1276" w:type="dxa"/>
            <w:gridSpan w:val="2"/>
          </w:tcPr>
          <w:p>
            <w:pPr>
              <w:pStyle w:val="nTable"/>
              <w:spacing w:after="40"/>
            </w:pPr>
            <w:r>
              <w:t>4 Nov 2011 p. 4638-9</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2012</w:t>
            </w:r>
          </w:p>
        </w:tc>
        <w:tc>
          <w:tcPr>
            <w:tcW w:w="1276" w:type="dxa"/>
            <w:gridSpan w:val="2"/>
          </w:tcPr>
          <w:p>
            <w:pPr>
              <w:pStyle w:val="nTable"/>
              <w:spacing w:after="40"/>
            </w:pPr>
            <w:r>
              <w:t>16 Nov 2012 p. 5648-9</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3"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3"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rPr>
          <w:gridBefore w:val="1"/>
          <w:wBefore w:w="8" w:type="dxa"/>
          <w:cantSplit/>
        </w:trPr>
        <w:tc>
          <w:tcPr>
            <w:tcW w:w="7088" w:type="dxa"/>
            <w:gridSpan w:val="6"/>
          </w:tcPr>
          <w:p>
            <w:pPr>
              <w:pStyle w:val="nTable"/>
              <w:spacing w:after="40"/>
              <w:rPr>
                <w:snapToGrid w:val="0"/>
                <w:spacing w:val="-2"/>
              </w:rPr>
            </w:pPr>
            <w:r>
              <w:rPr>
                <w:b/>
                <w:bCs/>
              </w:rPr>
              <w:t xml:space="preserve">Reprint 4: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6 Jun 2014</w:t>
            </w:r>
            <w:r>
              <w:t xml:space="preserve"> (includes amendments listed above)</w:t>
            </w:r>
          </w:p>
        </w:tc>
      </w:tr>
      <w:tr>
        <w:trPr>
          <w:gridBefore w:val="1"/>
          <w:wBefore w:w="8" w:type="dxa"/>
          <w:cantSplit/>
        </w:trPr>
        <w:tc>
          <w:tcPr>
            <w:tcW w:w="3119" w:type="dxa"/>
            <w:gridSpan w:val="2"/>
          </w:tcPr>
          <w:p>
            <w:pPr>
              <w:pStyle w:val="nTable"/>
              <w:spacing w:after="40"/>
              <w:ind w:right="113"/>
              <w:rPr>
                <w:vertAlign w:val="superscript"/>
              </w:rPr>
            </w:pPr>
            <w:r>
              <w:rPr>
                <w:i/>
              </w:rPr>
              <w:t xml:space="preserve">Casino Control (Burswood Island) (Licensing of Employees) Amendment Regulations (No. 2) 2014 </w:t>
            </w:r>
          </w:p>
        </w:tc>
        <w:tc>
          <w:tcPr>
            <w:tcW w:w="1276" w:type="dxa"/>
            <w:gridSpan w:val="2"/>
          </w:tcPr>
          <w:p>
            <w:pPr>
              <w:pStyle w:val="nTable"/>
              <w:spacing w:after="40"/>
            </w:pPr>
            <w:r>
              <w:t>14 Nov 2014 p. 4281</w:t>
            </w:r>
            <w:r>
              <w:noBreakHyphen/>
              <w:t>2</w:t>
            </w:r>
          </w:p>
        </w:tc>
        <w:tc>
          <w:tcPr>
            <w:tcW w:w="2693" w:type="dxa"/>
            <w:gridSpan w:val="2"/>
          </w:tcPr>
          <w:p>
            <w:pPr>
              <w:pStyle w:val="nTable"/>
              <w:spacing w:after="40"/>
            </w:pPr>
            <w:r>
              <w:rPr>
                <w:bCs/>
                <w:snapToGrid w:val="0"/>
                <w:spacing w:val="-2"/>
              </w:rPr>
              <w:t>r. 1 and 2: 14 Nov 2014 (see r. 2(a));</w:t>
            </w:r>
            <w:r>
              <w:rPr>
                <w:bCs/>
                <w:snapToGrid w:val="0"/>
                <w:spacing w:val="-2"/>
              </w:rPr>
              <w:br/>
              <w:t>Regulations other than r. 1 and 2: 1 Jan 2015 (see r. 2(b))</w:t>
            </w:r>
          </w:p>
        </w:tc>
      </w:tr>
      <w:tr>
        <w:trPr>
          <w:gridBefore w:val="1"/>
          <w:wBefore w:w="8" w:type="dxa"/>
          <w:cantSplit/>
        </w:trPr>
        <w:tc>
          <w:tcPr>
            <w:tcW w:w="3119" w:type="dxa"/>
            <w:gridSpan w:val="2"/>
          </w:tcPr>
          <w:p>
            <w:pPr>
              <w:pStyle w:val="nTable"/>
              <w:spacing w:after="40"/>
              <w:ind w:right="113"/>
              <w:rPr>
                <w:i/>
              </w:rPr>
            </w:pPr>
            <w:r>
              <w:rPr>
                <w:i/>
              </w:rPr>
              <w:t xml:space="preserve">Racing, Gaming and Liquor Regulations Amendment (Fees and Charges) Regulations 2015 </w:t>
            </w:r>
            <w:r>
              <w:t>Pt. 3</w:t>
            </w:r>
          </w:p>
        </w:tc>
        <w:tc>
          <w:tcPr>
            <w:tcW w:w="1276" w:type="dxa"/>
            <w:gridSpan w:val="2"/>
          </w:tcPr>
          <w:p>
            <w:pPr>
              <w:pStyle w:val="nTable"/>
              <w:spacing w:after="40"/>
            </w:pPr>
            <w:r>
              <w:t>6 Nov 2015 p. 4581-8</w:t>
            </w:r>
          </w:p>
        </w:tc>
        <w:tc>
          <w:tcPr>
            <w:tcW w:w="2693" w:type="dxa"/>
            <w:gridSpan w:val="2"/>
          </w:tcPr>
          <w:p>
            <w:pPr>
              <w:pStyle w:val="nTable"/>
              <w:spacing w:after="40"/>
              <w:rPr>
                <w:bCs/>
                <w:snapToGrid w:val="0"/>
                <w:spacing w:val="-2"/>
              </w:rPr>
            </w:pPr>
            <w:r>
              <w:rPr>
                <w:bCs/>
                <w:snapToGrid w:val="0"/>
                <w:spacing w:val="-2"/>
              </w:rPr>
              <w:t>1 Jan 2016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2016</w:t>
            </w:r>
          </w:p>
        </w:tc>
        <w:tc>
          <w:tcPr>
            <w:tcW w:w="1276" w:type="dxa"/>
            <w:gridSpan w:val="2"/>
          </w:tcPr>
          <w:p>
            <w:pPr>
              <w:pStyle w:val="nTable"/>
              <w:spacing w:after="40"/>
            </w:pPr>
            <w:r>
              <w:t>4 Oct 2016 p. 4241</w:t>
            </w:r>
          </w:p>
        </w:tc>
        <w:tc>
          <w:tcPr>
            <w:tcW w:w="2693" w:type="dxa"/>
            <w:gridSpan w:val="2"/>
          </w:tcPr>
          <w:p>
            <w:pPr>
              <w:pStyle w:val="nTable"/>
              <w:spacing w:after="40"/>
              <w:rPr>
                <w:bCs/>
                <w:snapToGrid w:val="0"/>
                <w:spacing w:val="-2"/>
              </w:rPr>
            </w:pPr>
            <w:r>
              <w:rPr>
                <w:bCs/>
                <w:snapToGrid w:val="0"/>
                <w:spacing w:val="-2"/>
              </w:rPr>
              <w:t>r. 1 and 2: 4 Oct 2016 (see r. 2(a));</w:t>
            </w:r>
            <w:r>
              <w:rPr>
                <w:bCs/>
                <w:snapToGrid w:val="0"/>
                <w:spacing w:val="-2"/>
              </w:rPr>
              <w:br/>
              <w:t>Regulations other than r. 1 and 2: 5 Oct 2016 (see r. 2(b))</w:t>
            </w:r>
          </w:p>
        </w:tc>
      </w:tr>
      <w:tr>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2016</w:t>
            </w:r>
            <w:r>
              <w:t xml:space="preserve"> Pt. 3</w:t>
            </w:r>
          </w:p>
        </w:tc>
        <w:tc>
          <w:tcPr>
            <w:tcW w:w="1276" w:type="dxa"/>
            <w:gridSpan w:val="2"/>
          </w:tcPr>
          <w:p>
            <w:pPr>
              <w:pStyle w:val="nTable"/>
              <w:spacing w:after="40"/>
            </w:pPr>
            <w:r>
              <w:t>28 Oct 2016 p. 4910</w:t>
            </w:r>
            <w:r>
              <w:noBreakHyphen/>
              <w:t>16</w:t>
            </w:r>
          </w:p>
        </w:tc>
        <w:tc>
          <w:tcPr>
            <w:tcW w:w="2693" w:type="dxa"/>
            <w:gridSpan w:val="2"/>
          </w:tcPr>
          <w:p>
            <w:pPr>
              <w:pStyle w:val="nTable"/>
              <w:spacing w:after="40"/>
              <w:rPr>
                <w:bCs/>
                <w:snapToGrid w:val="0"/>
                <w:spacing w:val="-2"/>
              </w:rPr>
            </w:pPr>
            <w:r>
              <w:t>1 Jan 2017 (see r. 2(b))</w:t>
            </w:r>
          </w:p>
        </w:tc>
      </w:tr>
      <w:tr>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2017</w:t>
            </w:r>
            <w:r>
              <w:t xml:space="preserve"> Pt. 3</w:t>
            </w:r>
          </w:p>
        </w:tc>
        <w:tc>
          <w:tcPr>
            <w:tcW w:w="1276" w:type="dxa"/>
            <w:gridSpan w:val="2"/>
          </w:tcPr>
          <w:p>
            <w:pPr>
              <w:pStyle w:val="nTable"/>
              <w:spacing w:after="40"/>
            </w:pPr>
            <w:r>
              <w:t>10 Nov 2017 p. 5579</w:t>
            </w:r>
            <w:r>
              <w:noBreakHyphen/>
              <w:t>94</w:t>
            </w:r>
          </w:p>
        </w:tc>
        <w:tc>
          <w:tcPr>
            <w:tcW w:w="2693" w:type="dxa"/>
            <w:gridSpan w:val="2"/>
          </w:tcPr>
          <w:p>
            <w:pPr>
              <w:pStyle w:val="nTable"/>
              <w:spacing w:after="40"/>
            </w:pPr>
            <w:r>
              <w:t>1 Jan 2018 (see r. 2(b))</w:t>
            </w:r>
          </w:p>
        </w:tc>
      </w:tr>
      <w:tr>
        <w:trPr>
          <w:gridBefore w:val="1"/>
          <w:wBefore w:w="8" w:type="dxa"/>
          <w:cantSplit/>
        </w:trPr>
        <w:tc>
          <w:tcPr>
            <w:tcW w:w="3119" w:type="dxa"/>
            <w:gridSpan w:val="2"/>
            <w:tcBorders>
              <w:bottom w:val="single" w:sz="4" w:space="0" w:color="auto"/>
            </w:tcBorders>
          </w:tcPr>
          <w:p>
            <w:pPr>
              <w:pStyle w:val="nTable"/>
              <w:spacing w:after="40"/>
              <w:ind w:right="113"/>
              <w:rPr>
                <w:i/>
              </w:rPr>
            </w:pPr>
            <w:r>
              <w:rPr>
                <w:i/>
              </w:rPr>
              <w:t>Racing, Gaming and Liquor Regulations Amendment (Fees and Charges) Regulations 2018</w:t>
            </w:r>
            <w:r>
              <w:t xml:space="preserve"> Pt. 3</w:t>
            </w:r>
          </w:p>
        </w:tc>
        <w:tc>
          <w:tcPr>
            <w:tcW w:w="1276" w:type="dxa"/>
            <w:gridSpan w:val="2"/>
            <w:tcBorders>
              <w:bottom w:val="single" w:sz="4" w:space="0" w:color="auto"/>
            </w:tcBorders>
          </w:tcPr>
          <w:p>
            <w:pPr>
              <w:pStyle w:val="nTable"/>
              <w:spacing w:after="40"/>
            </w:pPr>
            <w:r>
              <w:t>7 Sep 2018 p. 3192</w:t>
            </w:r>
            <w:r>
              <w:noBreakHyphen/>
              <w:t>200</w:t>
            </w:r>
          </w:p>
        </w:tc>
        <w:tc>
          <w:tcPr>
            <w:tcW w:w="2693" w:type="dxa"/>
            <w:gridSpan w:val="2"/>
            <w:tcBorders>
              <w:bottom w:val="single" w:sz="4" w:space="0" w:color="auto"/>
            </w:tcBorders>
          </w:tcPr>
          <w:p>
            <w:pPr>
              <w:pStyle w:val="nTable"/>
              <w:spacing w:after="40"/>
            </w:pPr>
            <w:r>
              <w:t>1 Jan 2019 (see r. 2(b))</w:t>
            </w:r>
          </w:p>
        </w:tc>
      </w:tr>
    </w:tbl>
    <w:p>
      <w:pPr>
        <w:pStyle w:val="nSubsection"/>
        <w:rPr>
          <w:ins w:id="78" w:author="Master Repository Process" w:date="2021-07-31T21:06:00Z"/>
        </w:rPr>
      </w:pPr>
      <w:ins w:id="79" w:author="Master Repository Process" w:date="2021-07-31T21:06: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spacing w:before="120"/>
        <w:rPr>
          <w:ins w:id="80" w:author="Master Repository Process" w:date="2021-07-31T21:06:00Z"/>
        </w:rPr>
      </w:pPr>
      <w:bookmarkStart w:id="81" w:name="_Toc22714206"/>
      <w:ins w:id="82" w:author="Master Repository Process" w:date="2021-07-31T21:06:00Z">
        <w:r>
          <w:t>Provisions that have not come into operation</w:t>
        </w:r>
        <w:bookmarkEnd w:id="81"/>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83" w:author="Master Repository Process" w:date="2021-07-31T21:06:00Z"/>
        </w:trPr>
        <w:tc>
          <w:tcPr>
            <w:tcW w:w="3118" w:type="dxa"/>
          </w:tcPr>
          <w:p>
            <w:pPr>
              <w:pStyle w:val="nTable"/>
              <w:spacing w:after="40"/>
              <w:rPr>
                <w:ins w:id="84" w:author="Master Repository Process" w:date="2021-07-31T21:06:00Z"/>
                <w:b/>
              </w:rPr>
            </w:pPr>
            <w:ins w:id="85" w:author="Master Repository Process" w:date="2021-07-31T21:06:00Z">
              <w:r>
                <w:rPr>
                  <w:b/>
                </w:rPr>
                <w:t>Citation</w:t>
              </w:r>
            </w:ins>
          </w:p>
        </w:tc>
        <w:tc>
          <w:tcPr>
            <w:tcW w:w="1276" w:type="dxa"/>
          </w:tcPr>
          <w:p>
            <w:pPr>
              <w:pStyle w:val="nTable"/>
              <w:spacing w:after="40"/>
              <w:rPr>
                <w:ins w:id="86" w:author="Master Repository Process" w:date="2021-07-31T21:06:00Z"/>
                <w:b/>
              </w:rPr>
            </w:pPr>
            <w:ins w:id="87" w:author="Master Repository Process" w:date="2021-07-31T21:06:00Z">
              <w:r>
                <w:rPr>
                  <w:b/>
                </w:rPr>
                <w:t>Gazettal</w:t>
              </w:r>
            </w:ins>
          </w:p>
        </w:tc>
        <w:tc>
          <w:tcPr>
            <w:tcW w:w="2693" w:type="dxa"/>
          </w:tcPr>
          <w:p>
            <w:pPr>
              <w:pStyle w:val="nTable"/>
              <w:spacing w:after="40"/>
              <w:rPr>
                <w:ins w:id="88" w:author="Master Repository Process" w:date="2021-07-31T21:06:00Z"/>
                <w:b/>
              </w:rPr>
            </w:pPr>
            <w:ins w:id="89" w:author="Master Repository Process" w:date="2021-07-31T21:06:00Z">
              <w:r>
                <w:rPr>
                  <w:b/>
                </w:rPr>
                <w:t>Commencement</w:t>
              </w:r>
            </w:ins>
          </w:p>
        </w:tc>
      </w:tr>
      <w:tr>
        <w:trPr>
          <w:ins w:id="90" w:author="Master Repository Process" w:date="2021-07-31T21:06:00Z"/>
        </w:trPr>
        <w:tc>
          <w:tcPr>
            <w:tcW w:w="3118" w:type="dxa"/>
          </w:tcPr>
          <w:p>
            <w:pPr>
              <w:pStyle w:val="nTable"/>
              <w:spacing w:after="40"/>
              <w:rPr>
                <w:ins w:id="91" w:author="Master Repository Process" w:date="2021-07-31T21:06:00Z"/>
              </w:rPr>
            </w:pPr>
            <w:ins w:id="92" w:author="Master Repository Process" w:date="2021-07-31T21:06:00Z">
              <w:r>
                <w:rPr>
                  <w:i/>
                </w:rPr>
                <w:t>Racing, Gaming and Liquor Regulations Amendment (Fees and Charges) Regulations 2019</w:t>
              </w:r>
              <w:r>
                <w:t xml:space="preserve"> Pt. 3 </w:t>
              </w:r>
              <w:r>
                <w:rPr>
                  <w:vertAlign w:val="superscript"/>
                </w:rPr>
                <w:t>2</w:t>
              </w:r>
            </w:ins>
          </w:p>
        </w:tc>
        <w:tc>
          <w:tcPr>
            <w:tcW w:w="1276" w:type="dxa"/>
          </w:tcPr>
          <w:p>
            <w:pPr>
              <w:pStyle w:val="nTable"/>
              <w:spacing w:after="40"/>
              <w:rPr>
                <w:ins w:id="93" w:author="Master Repository Process" w:date="2021-07-31T21:06:00Z"/>
              </w:rPr>
            </w:pPr>
            <w:ins w:id="94" w:author="Master Repository Process" w:date="2021-07-31T21:06:00Z">
              <w:r>
                <w:t>22 Oct 2019 p. 3721</w:t>
              </w:r>
              <w:r>
                <w:noBreakHyphen/>
                <w:t>2</w:t>
              </w:r>
            </w:ins>
          </w:p>
        </w:tc>
        <w:tc>
          <w:tcPr>
            <w:tcW w:w="2693" w:type="dxa"/>
          </w:tcPr>
          <w:p>
            <w:pPr>
              <w:pStyle w:val="nTable"/>
              <w:spacing w:after="40"/>
              <w:rPr>
                <w:ins w:id="95" w:author="Master Repository Process" w:date="2021-07-31T21:06:00Z"/>
              </w:rPr>
            </w:pPr>
            <w:ins w:id="96" w:author="Master Repository Process" w:date="2021-07-31T21:06:00Z">
              <w:r>
                <w:t>1 Jan 2020 (see r. 2(b))</w:t>
              </w:r>
            </w:ins>
          </w:p>
        </w:tc>
      </w:tr>
    </w:tbl>
    <w:p>
      <w:pPr>
        <w:pStyle w:val="nSubsection"/>
        <w:rPr>
          <w:ins w:id="97" w:author="Master Repository Process" w:date="2021-07-31T21:06:00Z"/>
        </w:rPr>
      </w:pPr>
      <w:ins w:id="98" w:author="Master Repository Process" w:date="2021-07-31T21:06:00Z">
        <w:r>
          <w:rPr>
            <w:vertAlign w:val="superscript"/>
          </w:rPr>
          <w:t>2</w:t>
        </w:r>
        <w:r>
          <w:tab/>
          <w:t xml:space="preserve">On the date as at which this compilation was prepared, the </w:t>
        </w:r>
        <w:r>
          <w:rPr>
            <w:i/>
          </w:rPr>
          <w:t>Racing, Gaming and Liquor Regulations Amendment (Fees and Charges) Regulations 2019</w:t>
        </w:r>
        <w:r>
          <w:t xml:space="preserve"> Pt. 3 had not come into operation.  It reads as follows:</w:t>
        </w:r>
      </w:ins>
    </w:p>
    <w:p>
      <w:pPr>
        <w:pStyle w:val="BlankOpen"/>
        <w:rPr>
          <w:ins w:id="99" w:author="Master Repository Process" w:date="2021-07-31T21:06:00Z"/>
        </w:rPr>
      </w:pPr>
    </w:p>
    <w:p>
      <w:pPr>
        <w:pStyle w:val="nzHeading2"/>
        <w:rPr>
          <w:ins w:id="100" w:author="Master Repository Process" w:date="2021-07-31T21:06:00Z"/>
        </w:rPr>
      </w:pPr>
      <w:ins w:id="101" w:author="Master Repository Process" w:date="2021-07-31T21:06:00Z">
        <w:r>
          <w:rPr>
            <w:rStyle w:val="CharPartNo"/>
          </w:rPr>
          <w:t>Part 3</w:t>
        </w:r>
        <w:r>
          <w:rPr>
            <w:rStyle w:val="CharDivNo"/>
          </w:rPr>
          <w:t> </w:t>
        </w:r>
        <w:r>
          <w:t>—</w:t>
        </w:r>
        <w:r>
          <w:rPr>
            <w:rStyle w:val="CharDivText"/>
          </w:rPr>
          <w:t> </w:t>
        </w:r>
        <w:r>
          <w:rPr>
            <w:rStyle w:val="CharPartText"/>
            <w:i/>
          </w:rPr>
          <w:t>Casino Control (Burswood Island) (Licensing of Employees) Regulations 1985</w:t>
        </w:r>
        <w:bookmarkStart w:id="102" w:name="_Toc17719511"/>
        <w:bookmarkStart w:id="103" w:name="_Toc17719539"/>
        <w:bookmarkStart w:id="104" w:name="_Toc17788878"/>
        <w:bookmarkStart w:id="105" w:name="_Toc17789402"/>
        <w:bookmarkStart w:id="106" w:name="_Toc17790410"/>
        <w:bookmarkStart w:id="107" w:name="_Toc17791971"/>
        <w:bookmarkStart w:id="108" w:name="_Toc17792398"/>
        <w:bookmarkStart w:id="109" w:name="_Toc17795610"/>
        <w:bookmarkStart w:id="110" w:name="_Toc17803205"/>
        <w:bookmarkStart w:id="111" w:name="_Toc17803266"/>
        <w:bookmarkStart w:id="112" w:name="_Toc18674181"/>
        <w:bookmarkStart w:id="113" w:name="_Toc18674806"/>
        <w:bookmarkStart w:id="114" w:name="_Toc18911671"/>
        <w:bookmarkStart w:id="115" w:name="_Toc18911809"/>
        <w:r>
          <w:rPr>
            <w:rStyle w:val="CharPartText"/>
          </w:rPr>
          <w:t xml:space="preserve"> amended</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ins>
    </w:p>
    <w:p>
      <w:pPr>
        <w:pStyle w:val="nzHeading5"/>
        <w:rPr>
          <w:ins w:id="116" w:author="Master Repository Process" w:date="2021-07-31T21:06:00Z"/>
        </w:rPr>
      </w:pPr>
      <w:bookmarkStart w:id="117" w:name="_Toc17791972"/>
      <w:bookmarkStart w:id="118" w:name="_Toc17803206"/>
      <w:bookmarkStart w:id="119" w:name="_Toc18911672"/>
      <w:bookmarkStart w:id="120" w:name="_Toc18911810"/>
      <w:ins w:id="121" w:author="Master Repository Process" w:date="2021-07-31T21:06:00Z">
        <w:r>
          <w:rPr>
            <w:rStyle w:val="CharSectno"/>
          </w:rPr>
          <w:t>5</w:t>
        </w:r>
        <w:r>
          <w:t>.</w:t>
        </w:r>
        <w:r>
          <w:tab/>
          <w:t>Regulations amended</w:t>
        </w:r>
        <w:bookmarkEnd w:id="117"/>
        <w:bookmarkEnd w:id="118"/>
        <w:bookmarkEnd w:id="119"/>
        <w:bookmarkEnd w:id="120"/>
      </w:ins>
    </w:p>
    <w:p>
      <w:pPr>
        <w:pStyle w:val="nzSubsection"/>
        <w:rPr>
          <w:ins w:id="122" w:author="Master Repository Process" w:date="2021-07-31T21:06:00Z"/>
        </w:rPr>
      </w:pPr>
      <w:ins w:id="123" w:author="Master Repository Process" w:date="2021-07-31T21:06:00Z">
        <w:r>
          <w:tab/>
        </w:r>
        <w:r>
          <w:tab/>
          <w:t xml:space="preserve">This Part amends the </w:t>
        </w:r>
        <w:r>
          <w:rPr>
            <w:i/>
          </w:rPr>
          <w:t>Casino Control (Burswood Island) (Licensing of Employees) Regulations 1985</w:t>
        </w:r>
        <w:r>
          <w:t>.</w:t>
        </w:r>
      </w:ins>
    </w:p>
    <w:p>
      <w:pPr>
        <w:pStyle w:val="nzHeading5"/>
        <w:rPr>
          <w:ins w:id="124" w:author="Master Repository Process" w:date="2021-07-31T21:06:00Z"/>
        </w:rPr>
      </w:pPr>
      <w:bookmarkStart w:id="125" w:name="_Toc17791973"/>
      <w:bookmarkStart w:id="126" w:name="_Toc17803207"/>
      <w:bookmarkStart w:id="127" w:name="_Toc18911673"/>
      <w:bookmarkStart w:id="128" w:name="_Toc18911811"/>
      <w:ins w:id="129" w:author="Master Repository Process" w:date="2021-07-31T21:06:00Z">
        <w:r>
          <w:rPr>
            <w:rStyle w:val="CharSectno"/>
          </w:rPr>
          <w:t>6</w:t>
        </w:r>
        <w:r>
          <w:t>.</w:t>
        </w:r>
        <w:r>
          <w:tab/>
          <w:t>Regulation 6 amended</w:t>
        </w:r>
        <w:bookmarkEnd w:id="125"/>
        <w:bookmarkEnd w:id="126"/>
        <w:bookmarkEnd w:id="127"/>
        <w:bookmarkEnd w:id="128"/>
      </w:ins>
    </w:p>
    <w:p>
      <w:pPr>
        <w:pStyle w:val="nzSubsection"/>
        <w:rPr>
          <w:ins w:id="130" w:author="Master Repository Process" w:date="2021-07-31T21:06:00Z"/>
        </w:rPr>
      </w:pPr>
      <w:ins w:id="131" w:author="Master Repository Process" w:date="2021-07-31T21:06:00Z">
        <w:r>
          <w:tab/>
        </w:r>
        <w:r>
          <w:tab/>
          <w:t>In regulation 6 amend the provisions listed in the Table as set out in the Table.</w:t>
        </w:r>
      </w:ins>
    </w:p>
    <w:p>
      <w:pPr>
        <w:pStyle w:val="nzTHeading"/>
        <w:rPr>
          <w:ins w:id="132" w:author="Master Repository Process" w:date="2021-07-31T21:06:00Z"/>
        </w:rPr>
      </w:pPr>
      <w:ins w:id="133" w:author="Master Repository Process" w:date="2021-07-31T21:06: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134" w:author="Master Repository Process" w:date="2021-07-31T21:06:00Z"/>
        </w:trPr>
        <w:tc>
          <w:tcPr>
            <w:tcW w:w="2268" w:type="dxa"/>
          </w:tcPr>
          <w:p>
            <w:pPr>
              <w:pStyle w:val="nzTableAm"/>
              <w:jc w:val="center"/>
              <w:rPr>
                <w:ins w:id="135" w:author="Master Repository Process" w:date="2021-07-31T21:06:00Z"/>
                <w:b/>
                <w:bCs/>
              </w:rPr>
            </w:pPr>
            <w:ins w:id="136" w:author="Master Repository Process" w:date="2021-07-31T21:06:00Z">
              <w:r>
                <w:rPr>
                  <w:b/>
                  <w:bCs/>
                </w:rPr>
                <w:t>Provision</w:t>
              </w:r>
            </w:ins>
          </w:p>
        </w:tc>
        <w:tc>
          <w:tcPr>
            <w:tcW w:w="2268" w:type="dxa"/>
          </w:tcPr>
          <w:p>
            <w:pPr>
              <w:pStyle w:val="nzTableAm"/>
              <w:jc w:val="center"/>
              <w:rPr>
                <w:ins w:id="137" w:author="Master Repository Process" w:date="2021-07-31T21:06:00Z"/>
                <w:b/>
                <w:bCs/>
              </w:rPr>
            </w:pPr>
            <w:ins w:id="138" w:author="Master Repository Process" w:date="2021-07-31T21:06:00Z">
              <w:r>
                <w:rPr>
                  <w:b/>
                  <w:bCs/>
                </w:rPr>
                <w:t>Delete</w:t>
              </w:r>
            </w:ins>
          </w:p>
        </w:tc>
        <w:tc>
          <w:tcPr>
            <w:tcW w:w="2268" w:type="dxa"/>
          </w:tcPr>
          <w:p>
            <w:pPr>
              <w:pStyle w:val="nzTableAm"/>
              <w:jc w:val="center"/>
              <w:rPr>
                <w:ins w:id="139" w:author="Master Repository Process" w:date="2021-07-31T21:06:00Z"/>
                <w:b/>
                <w:bCs/>
              </w:rPr>
            </w:pPr>
            <w:ins w:id="140" w:author="Master Repository Process" w:date="2021-07-31T21:06:00Z">
              <w:r>
                <w:rPr>
                  <w:b/>
                  <w:bCs/>
                </w:rPr>
                <w:t>Insert</w:t>
              </w:r>
            </w:ins>
          </w:p>
        </w:tc>
      </w:tr>
      <w:tr>
        <w:trPr>
          <w:cantSplit/>
          <w:jc w:val="center"/>
          <w:ins w:id="141" w:author="Master Repository Process" w:date="2021-07-31T21:06:00Z"/>
        </w:trPr>
        <w:tc>
          <w:tcPr>
            <w:tcW w:w="2268" w:type="dxa"/>
          </w:tcPr>
          <w:p>
            <w:pPr>
              <w:pStyle w:val="nzTableAm"/>
              <w:rPr>
                <w:ins w:id="142" w:author="Master Repository Process" w:date="2021-07-31T21:06:00Z"/>
              </w:rPr>
            </w:pPr>
            <w:ins w:id="143" w:author="Master Repository Process" w:date="2021-07-31T21:06:00Z">
              <w:r>
                <w:t>r. 6(1)(a)</w:t>
              </w:r>
            </w:ins>
          </w:p>
        </w:tc>
        <w:tc>
          <w:tcPr>
            <w:tcW w:w="2268" w:type="dxa"/>
          </w:tcPr>
          <w:p>
            <w:pPr>
              <w:pStyle w:val="nzTableAm"/>
              <w:rPr>
                <w:ins w:id="144" w:author="Master Repository Process" w:date="2021-07-31T21:06:00Z"/>
              </w:rPr>
            </w:pPr>
            <w:ins w:id="145" w:author="Master Repository Process" w:date="2021-07-31T21:06:00Z">
              <w:r>
                <w:t>$476</w:t>
              </w:r>
            </w:ins>
          </w:p>
        </w:tc>
        <w:tc>
          <w:tcPr>
            <w:tcW w:w="2268" w:type="dxa"/>
          </w:tcPr>
          <w:p>
            <w:pPr>
              <w:pStyle w:val="nzTableAm"/>
              <w:rPr>
                <w:ins w:id="146" w:author="Master Repository Process" w:date="2021-07-31T21:06:00Z"/>
              </w:rPr>
            </w:pPr>
            <w:ins w:id="147" w:author="Master Repository Process" w:date="2021-07-31T21:06:00Z">
              <w:r>
                <w:t>$483</w:t>
              </w:r>
            </w:ins>
          </w:p>
        </w:tc>
      </w:tr>
      <w:tr>
        <w:trPr>
          <w:cantSplit/>
          <w:jc w:val="center"/>
          <w:ins w:id="148" w:author="Master Repository Process" w:date="2021-07-31T21:06:00Z"/>
        </w:trPr>
        <w:tc>
          <w:tcPr>
            <w:tcW w:w="2268" w:type="dxa"/>
          </w:tcPr>
          <w:p>
            <w:pPr>
              <w:pStyle w:val="nzTableAm"/>
              <w:rPr>
                <w:ins w:id="149" w:author="Master Repository Process" w:date="2021-07-31T21:06:00Z"/>
              </w:rPr>
            </w:pPr>
            <w:ins w:id="150" w:author="Master Repository Process" w:date="2021-07-31T21:06:00Z">
              <w:r>
                <w:t>r. 6(1)(b)</w:t>
              </w:r>
            </w:ins>
          </w:p>
        </w:tc>
        <w:tc>
          <w:tcPr>
            <w:tcW w:w="2268" w:type="dxa"/>
          </w:tcPr>
          <w:p>
            <w:pPr>
              <w:pStyle w:val="nzTableAm"/>
              <w:rPr>
                <w:ins w:id="151" w:author="Master Repository Process" w:date="2021-07-31T21:06:00Z"/>
              </w:rPr>
            </w:pPr>
            <w:ins w:id="152" w:author="Master Repository Process" w:date="2021-07-31T21:06:00Z">
              <w:r>
                <w:t>$297</w:t>
              </w:r>
            </w:ins>
          </w:p>
        </w:tc>
        <w:tc>
          <w:tcPr>
            <w:tcW w:w="2268" w:type="dxa"/>
          </w:tcPr>
          <w:p>
            <w:pPr>
              <w:pStyle w:val="nzTableAm"/>
              <w:rPr>
                <w:ins w:id="153" w:author="Master Repository Process" w:date="2021-07-31T21:06:00Z"/>
              </w:rPr>
            </w:pPr>
            <w:ins w:id="154" w:author="Master Repository Process" w:date="2021-07-31T21:06:00Z">
              <w:r>
                <w:t>$301</w:t>
              </w:r>
            </w:ins>
          </w:p>
        </w:tc>
      </w:tr>
      <w:tr>
        <w:trPr>
          <w:cantSplit/>
          <w:jc w:val="center"/>
          <w:ins w:id="155" w:author="Master Repository Process" w:date="2021-07-31T21:06:00Z"/>
        </w:trPr>
        <w:tc>
          <w:tcPr>
            <w:tcW w:w="2268" w:type="dxa"/>
          </w:tcPr>
          <w:p>
            <w:pPr>
              <w:pStyle w:val="nzTableAm"/>
              <w:rPr>
                <w:ins w:id="156" w:author="Master Repository Process" w:date="2021-07-31T21:06:00Z"/>
              </w:rPr>
            </w:pPr>
            <w:ins w:id="157" w:author="Master Repository Process" w:date="2021-07-31T21:06:00Z">
              <w:r>
                <w:t>r. 6(1a)(a)</w:t>
              </w:r>
            </w:ins>
          </w:p>
        </w:tc>
        <w:tc>
          <w:tcPr>
            <w:tcW w:w="2268" w:type="dxa"/>
          </w:tcPr>
          <w:p>
            <w:pPr>
              <w:pStyle w:val="nzTableAm"/>
              <w:rPr>
                <w:ins w:id="158" w:author="Master Repository Process" w:date="2021-07-31T21:06:00Z"/>
              </w:rPr>
            </w:pPr>
            <w:ins w:id="159" w:author="Master Repository Process" w:date="2021-07-31T21:06:00Z">
              <w:r>
                <w:t>$131</w:t>
              </w:r>
            </w:ins>
          </w:p>
        </w:tc>
        <w:tc>
          <w:tcPr>
            <w:tcW w:w="2268" w:type="dxa"/>
          </w:tcPr>
          <w:p>
            <w:pPr>
              <w:pStyle w:val="nzTableAm"/>
              <w:rPr>
                <w:ins w:id="160" w:author="Master Repository Process" w:date="2021-07-31T21:06:00Z"/>
              </w:rPr>
            </w:pPr>
            <w:ins w:id="161" w:author="Master Repository Process" w:date="2021-07-31T21:06:00Z">
              <w:r>
                <w:t>$132.50</w:t>
              </w:r>
            </w:ins>
          </w:p>
        </w:tc>
      </w:tr>
      <w:tr>
        <w:trPr>
          <w:cantSplit/>
          <w:jc w:val="center"/>
          <w:ins w:id="162" w:author="Master Repository Process" w:date="2021-07-31T21:06:00Z"/>
        </w:trPr>
        <w:tc>
          <w:tcPr>
            <w:tcW w:w="2268" w:type="dxa"/>
          </w:tcPr>
          <w:p>
            <w:pPr>
              <w:pStyle w:val="nzTableAm"/>
              <w:rPr>
                <w:ins w:id="163" w:author="Master Repository Process" w:date="2021-07-31T21:06:00Z"/>
              </w:rPr>
            </w:pPr>
            <w:ins w:id="164" w:author="Master Repository Process" w:date="2021-07-31T21:06:00Z">
              <w:r>
                <w:t>r. 6(1a)(b)</w:t>
              </w:r>
            </w:ins>
          </w:p>
        </w:tc>
        <w:tc>
          <w:tcPr>
            <w:tcW w:w="2268" w:type="dxa"/>
          </w:tcPr>
          <w:p>
            <w:pPr>
              <w:pStyle w:val="nzTableAm"/>
              <w:rPr>
                <w:ins w:id="165" w:author="Master Repository Process" w:date="2021-07-31T21:06:00Z"/>
              </w:rPr>
            </w:pPr>
            <w:ins w:id="166" w:author="Master Repository Process" w:date="2021-07-31T21:06:00Z">
              <w:r>
                <w:t>$131</w:t>
              </w:r>
            </w:ins>
          </w:p>
        </w:tc>
        <w:tc>
          <w:tcPr>
            <w:tcW w:w="2268" w:type="dxa"/>
          </w:tcPr>
          <w:p>
            <w:pPr>
              <w:pStyle w:val="nzTableAm"/>
              <w:rPr>
                <w:ins w:id="167" w:author="Master Repository Process" w:date="2021-07-31T21:06:00Z"/>
              </w:rPr>
            </w:pPr>
            <w:ins w:id="168" w:author="Master Repository Process" w:date="2021-07-31T21:06:00Z">
              <w:r>
                <w:t>$132.50</w:t>
              </w:r>
            </w:ins>
          </w:p>
        </w:tc>
      </w:tr>
      <w:tr>
        <w:trPr>
          <w:cantSplit/>
          <w:jc w:val="center"/>
          <w:ins w:id="169" w:author="Master Repository Process" w:date="2021-07-31T21:06:00Z"/>
        </w:trPr>
        <w:tc>
          <w:tcPr>
            <w:tcW w:w="2268" w:type="dxa"/>
          </w:tcPr>
          <w:p>
            <w:pPr>
              <w:pStyle w:val="nzTableAm"/>
              <w:rPr>
                <w:ins w:id="170" w:author="Master Repository Process" w:date="2021-07-31T21:06:00Z"/>
              </w:rPr>
            </w:pPr>
            <w:ins w:id="171" w:author="Master Repository Process" w:date="2021-07-31T21:06:00Z">
              <w:r>
                <w:t>r. 6(2)(a)</w:t>
              </w:r>
            </w:ins>
          </w:p>
        </w:tc>
        <w:tc>
          <w:tcPr>
            <w:tcW w:w="2268" w:type="dxa"/>
          </w:tcPr>
          <w:p>
            <w:pPr>
              <w:pStyle w:val="nzTableAm"/>
              <w:rPr>
                <w:ins w:id="172" w:author="Master Repository Process" w:date="2021-07-31T21:06:00Z"/>
              </w:rPr>
            </w:pPr>
            <w:ins w:id="173" w:author="Master Repository Process" w:date="2021-07-31T21:06:00Z">
              <w:r>
                <w:t>$343</w:t>
              </w:r>
            </w:ins>
          </w:p>
        </w:tc>
        <w:tc>
          <w:tcPr>
            <w:tcW w:w="2268" w:type="dxa"/>
          </w:tcPr>
          <w:p>
            <w:pPr>
              <w:pStyle w:val="nzTableAm"/>
              <w:rPr>
                <w:ins w:id="174" w:author="Master Repository Process" w:date="2021-07-31T21:06:00Z"/>
              </w:rPr>
            </w:pPr>
            <w:ins w:id="175" w:author="Master Repository Process" w:date="2021-07-31T21:06:00Z">
              <w:r>
                <w:t>$348</w:t>
              </w:r>
            </w:ins>
          </w:p>
        </w:tc>
      </w:tr>
      <w:tr>
        <w:trPr>
          <w:cantSplit/>
          <w:jc w:val="center"/>
          <w:ins w:id="176" w:author="Master Repository Process" w:date="2021-07-31T21:06:00Z"/>
        </w:trPr>
        <w:tc>
          <w:tcPr>
            <w:tcW w:w="2268" w:type="dxa"/>
          </w:tcPr>
          <w:p>
            <w:pPr>
              <w:pStyle w:val="nzTableAm"/>
              <w:rPr>
                <w:ins w:id="177" w:author="Master Repository Process" w:date="2021-07-31T21:06:00Z"/>
              </w:rPr>
            </w:pPr>
            <w:ins w:id="178" w:author="Master Repository Process" w:date="2021-07-31T21:06:00Z">
              <w:r>
                <w:t>r. 6(2)(c)</w:t>
              </w:r>
            </w:ins>
          </w:p>
        </w:tc>
        <w:tc>
          <w:tcPr>
            <w:tcW w:w="2268" w:type="dxa"/>
          </w:tcPr>
          <w:p>
            <w:pPr>
              <w:pStyle w:val="nzTableAm"/>
              <w:rPr>
                <w:ins w:id="179" w:author="Master Repository Process" w:date="2021-07-31T21:06:00Z"/>
              </w:rPr>
            </w:pPr>
            <w:ins w:id="180" w:author="Master Repository Process" w:date="2021-07-31T21:06:00Z">
              <w:r>
                <w:t>$54</w:t>
              </w:r>
            </w:ins>
          </w:p>
        </w:tc>
        <w:tc>
          <w:tcPr>
            <w:tcW w:w="2268" w:type="dxa"/>
          </w:tcPr>
          <w:p>
            <w:pPr>
              <w:pStyle w:val="nzTableAm"/>
              <w:rPr>
                <w:ins w:id="181" w:author="Master Repository Process" w:date="2021-07-31T21:06:00Z"/>
              </w:rPr>
            </w:pPr>
            <w:ins w:id="182" w:author="Master Repository Process" w:date="2021-07-31T21:06:00Z">
              <w:r>
                <w:t>$54.50</w:t>
              </w:r>
            </w:ins>
          </w:p>
        </w:tc>
      </w:tr>
    </w:tbl>
    <w:p>
      <w:pPr>
        <w:pStyle w:val="BlankClose"/>
        <w:rPr>
          <w:ins w:id="183" w:author="Master Repository Process" w:date="2021-07-31T21:06:00Z"/>
        </w:rPr>
      </w:pPr>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5713"/>
    </w:tblGrid>
    <w:tr>
      <w:trPr>
        <w:cantSplit/>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713"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713" w:type="dxa"/>
        </w:tcPr>
        <w:p>
          <w:pPr>
            <w:pStyle w:val="Header"/>
            <w:spacing w:before="40"/>
          </w:pPr>
          <w:r>
            <w:fldChar w:fldCharType="begin"/>
          </w:r>
          <w:r>
            <w:instrText xml:space="preserve"> styleref CharDivText </w:instrText>
          </w:r>
          <w:r>
            <w:fldChar w:fldCharType="end"/>
          </w:r>
        </w:p>
      </w:tc>
    </w:tr>
    <w:tr>
      <w:trPr>
        <w:cantSplit/>
      </w:trPr>
      <w:tc>
        <w:tcPr>
          <w:tcW w:w="701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058" w:type="dxa"/>
      <w:tblInd w:w="214" w:type="dxa"/>
      <w:tblLayout w:type="fixed"/>
      <w:tblCellMar>
        <w:left w:w="72" w:type="dxa"/>
        <w:right w:w="72" w:type="dxa"/>
      </w:tblCellMar>
      <w:tblLook w:val="0000" w:firstRow="0" w:lastRow="0" w:firstColumn="0" w:lastColumn="0" w:noHBand="0" w:noVBand="0"/>
    </w:tblPr>
    <w:tblGrid>
      <w:gridCol w:w="5771"/>
      <w:gridCol w:w="1287"/>
    </w:tblGrid>
    <w:tr>
      <w:trPr>
        <w:cantSplit/>
      </w:trPr>
      <w:tc>
        <w:tcPr>
          <w:tcW w:w="70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5771"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71"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0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470"/>
    </w:tblGrid>
    <w:tr>
      <w:trPr>
        <w:cantSplit/>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470" w:type="dxa"/>
        </w:tcPr>
        <w:p>
          <w:pPr>
            <w:pStyle w:val="Header"/>
            <w:spacing w:before="40"/>
          </w:pPr>
        </w:p>
      </w:tc>
    </w:tr>
    <w:tr>
      <w:tc>
        <w:tcPr>
          <w:tcW w:w="1548" w:type="dxa"/>
        </w:tcPr>
        <w:p>
          <w:pPr>
            <w:pStyle w:val="Header"/>
            <w:spacing w:before="40"/>
          </w:pPr>
        </w:p>
      </w:tc>
      <w:tc>
        <w:tcPr>
          <w:tcW w:w="5470" w:type="dxa"/>
        </w:tcPr>
        <w:p>
          <w:pPr>
            <w:pStyle w:val="Header"/>
            <w:spacing w:before="40"/>
          </w:pPr>
        </w:p>
      </w:tc>
    </w:tr>
    <w:tr>
      <w:trPr>
        <w:cantSplit/>
      </w:trPr>
      <w:tc>
        <w:tcPr>
          <w:tcW w:w="701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250" w:type="dxa"/>
      <w:tblLayout w:type="fixed"/>
      <w:tblLook w:val="0000" w:firstRow="0" w:lastRow="0" w:firstColumn="0" w:lastColumn="0" w:noHBand="0" w:noVBand="0"/>
    </w:tblPr>
    <w:tblGrid>
      <w:gridCol w:w="5546"/>
      <w:gridCol w:w="1516"/>
    </w:tblGrid>
    <w:tr>
      <w:trPr>
        <w:cantSplit/>
      </w:trPr>
      <w:tc>
        <w:tcPr>
          <w:tcW w:w="706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c>
        <w:tcPr>
          <w:tcW w:w="5546" w:type="dxa"/>
        </w:tcPr>
        <w:p>
          <w:pPr>
            <w:pStyle w:val="Header"/>
            <w:spacing w:before="40"/>
            <w:jc w:val="right"/>
          </w:pP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r>
      <w:tblPrEx>
        <w:tblCellMar>
          <w:left w:w="72" w:type="dxa"/>
          <w:right w:w="72" w:type="dxa"/>
        </w:tblCellMar>
      </w:tblPrEx>
      <w:tc>
        <w:tcPr>
          <w:tcW w:w="5546" w:type="dxa"/>
        </w:tcPr>
        <w:p>
          <w:pPr>
            <w:pStyle w:val="Header"/>
            <w:spacing w:before="40"/>
            <w:jc w:val="right"/>
          </w:pPr>
        </w:p>
      </w:tc>
      <w:tc>
        <w:tcPr>
          <w:tcW w:w="1516" w:type="dxa"/>
        </w:tcPr>
        <w:p>
          <w:pPr>
            <w:pStyle w:val="Header"/>
            <w:spacing w:before="40"/>
            <w:ind w:right="17"/>
            <w:jc w:val="right"/>
          </w:pPr>
        </w:p>
      </w:tc>
    </w:tr>
    <w:tr>
      <w:trPr>
        <w:cantSplit/>
      </w:trPr>
      <w:tc>
        <w:tcPr>
          <w:tcW w:w="7062"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67" w:name="Schedule"/>
    <w:bookmarkEnd w:id="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470"/>
    </w:tblGrid>
    <w:tr>
      <w:trPr>
        <w:cantSplit/>
      </w:trPr>
      <w:tc>
        <w:tcPr>
          <w:tcW w:w="701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p>
      </w:tc>
      <w:tc>
        <w:tcPr>
          <w:tcW w:w="5470" w:type="dxa"/>
        </w:tcPr>
        <w:p>
          <w:pPr>
            <w:pStyle w:val="Header"/>
            <w:spacing w:before="40"/>
          </w:pPr>
        </w:p>
      </w:tc>
    </w:tr>
    <w:tr>
      <w:tc>
        <w:tcPr>
          <w:tcW w:w="1548" w:type="dxa"/>
        </w:tcPr>
        <w:p>
          <w:pPr>
            <w:pStyle w:val="Header"/>
            <w:spacing w:before="40"/>
          </w:pPr>
        </w:p>
      </w:tc>
      <w:tc>
        <w:tcPr>
          <w:tcW w:w="5470" w:type="dxa"/>
        </w:tcPr>
        <w:p>
          <w:pPr>
            <w:pStyle w:val="Header"/>
            <w:spacing w:before="40"/>
          </w:pPr>
        </w:p>
      </w:tc>
    </w:tr>
    <w:tr>
      <w:trPr>
        <w:cantSplit/>
      </w:trPr>
      <w:tc>
        <w:tcPr>
          <w:tcW w:w="7018" w:type="dxa"/>
          <w:gridSpan w:val="2"/>
          <w:tcBorders>
            <w:bottom w:val="single" w:sz="4" w:space="0" w:color="auto"/>
          </w:tcBorders>
        </w:tcPr>
        <w:p>
          <w:pPr>
            <w:pStyle w:val="Header"/>
            <w:spacing w:before="40"/>
          </w:pPr>
        </w:p>
      </w:tc>
    </w:tr>
  </w:tbl>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049" w:type="dxa"/>
      <w:tblInd w:w="214" w:type="dxa"/>
      <w:tblLayout w:type="fixed"/>
      <w:tblCellMar>
        <w:left w:w="72" w:type="dxa"/>
        <w:right w:w="72" w:type="dxa"/>
      </w:tblCellMar>
      <w:tblLook w:val="0000" w:firstRow="0" w:lastRow="0" w:firstColumn="0" w:lastColumn="0" w:noHBand="0" w:noVBand="0"/>
    </w:tblPr>
    <w:tblGrid>
      <w:gridCol w:w="5501"/>
      <w:gridCol w:w="1548"/>
    </w:tblGrid>
    <w:tr>
      <w:trPr>
        <w:cantSplit/>
      </w:trPr>
      <w:tc>
        <w:tcPr>
          <w:tcW w:w="7049"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501" w:type="dxa"/>
        </w:tcPr>
        <w:p>
          <w:pPr>
            <w:pStyle w:val="Header"/>
            <w:spacing w:before="40"/>
            <w:jc w:val="right"/>
          </w:pPr>
        </w:p>
      </w:tc>
      <w:tc>
        <w:tcPr>
          <w:tcW w:w="1548" w:type="dxa"/>
        </w:tcPr>
        <w:p>
          <w:pPr>
            <w:pStyle w:val="Header"/>
            <w:spacing w:before="40"/>
            <w:ind w:right="17"/>
            <w:jc w:val="right"/>
          </w:pPr>
        </w:p>
      </w:tc>
    </w:tr>
    <w:tr>
      <w:tc>
        <w:tcPr>
          <w:tcW w:w="5501" w:type="dxa"/>
        </w:tcPr>
        <w:p>
          <w:pPr>
            <w:pStyle w:val="Header"/>
            <w:spacing w:before="40"/>
            <w:jc w:val="right"/>
          </w:pPr>
        </w:p>
      </w:tc>
      <w:tc>
        <w:tcPr>
          <w:tcW w:w="1548" w:type="dxa"/>
        </w:tcPr>
        <w:p>
          <w:pPr>
            <w:pStyle w:val="Header"/>
            <w:spacing w:before="40"/>
            <w:ind w:right="17"/>
            <w:jc w:val="right"/>
          </w:pPr>
        </w:p>
      </w:tc>
    </w:tr>
    <w:tr>
      <w:trPr>
        <w:cantSplit/>
      </w:trPr>
      <w:tc>
        <w:tcPr>
          <w:tcW w:w="7049" w:type="dxa"/>
          <w:gridSpan w:val="2"/>
          <w:tcBorders>
            <w:bottom w:val="single" w:sz="4" w:space="0" w:color="auto"/>
          </w:tcBorders>
        </w:tcPr>
        <w:p>
          <w:pPr>
            <w:pStyle w:val="Header"/>
            <w:spacing w:before="40"/>
            <w:ind w:right="17"/>
            <w:jc w:val="right"/>
          </w:pPr>
        </w:p>
      </w:tc>
    </w:tr>
  </w:tbl>
  <w:p>
    <w:bookmarkStart w:id="184" w:name="Compilation"/>
    <w:bookmarkEnd w:id="18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5" w:name="Coversheet"/>
    <w:bookmarkEnd w:id="1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BFCAF8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1022150312"/>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 w:name="WAFER_20151105141221" w:val="UpdateStyles,UsedStyles"/>
    <w:docVar w:name="WAFER_20151105141221_GUID" w:val="3d89400e-b915-4c45-b99e-88199f013a80"/>
    <w:docVar w:name="WAFER_20171110134712" w:val="RemoveTocBookmarks,RemoveUnusedBookmarks,RemoveLanguageTags,UsedStyles,ResetPageSize"/>
    <w:docVar w:name="WAFER_20171110134712_GUID" w:val="04f5ecb7-d801-4b2a-b25f-dba86292a37c"/>
    <w:docVar w:name="WAFER_20181204115052" w:val="RemoveTocBookmarks,RemoveUnusedBookmarks,RemoveLanguageTags,UsedStyles,ResetPageSize"/>
    <w:docVar w:name="WAFER_20181204115052_GUID" w:val="856dbca1-d691-408d-a65b-b802c4be17b1"/>
    <w:docVar w:name="WAFER_20191022150312" w:val="RemoveTocBookmarks,RemoveUnusedBookmarks,RemoveLanguageTags,ResetPageSize,RunningHeaders,UpdateStyles,UsedStyles"/>
    <w:docVar w:name="WAFER_20191022150312_GUID" w:val="360663fb-c8cd-4b23-9285-2ccdf1277b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484819BA-0E80-4223-B29E-D2E55C199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7090</Words>
  <Characters>37725</Characters>
  <Application>Microsoft Office Word</Application>
  <DocSecurity>0</DocSecurity>
  <Lines>1077</Lines>
  <Paragraphs>582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04-l0-01 - 04-m0-01</dc:title>
  <dc:subject/>
  <dc:creator/>
  <cp:keywords/>
  <dc:description/>
  <cp:lastModifiedBy>Master Repository Process</cp:lastModifiedBy>
  <cp:revision>2</cp:revision>
  <cp:lastPrinted>2014-06-09T07:53:00Z</cp:lastPrinted>
  <dcterms:created xsi:type="dcterms:W3CDTF">2021-07-31T13:06:00Z</dcterms:created>
  <dcterms:modified xsi:type="dcterms:W3CDTF">2021-07-31T13:06:00Z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DocumentType">
    <vt:lpwstr>Reg</vt:lpwstr>
  </property>
  <property fmtid="{D5CDD505-2E9C-101B-9397-08002B2CF9AE}" pid="4" name="OwlsUID">
    <vt:i4>4341</vt:i4>
  </property>
  <property fmtid="{D5CDD505-2E9C-101B-9397-08002B2CF9AE}" pid="5" name="ReprintNo">
    <vt:lpwstr>4</vt:lpwstr>
  </property>
  <property fmtid="{D5CDD505-2E9C-101B-9397-08002B2CF9AE}" pid="6" name="ReprintedAsAt">
    <vt:filetime>2014-06-05T16:00:00Z</vt:filetime>
  </property>
  <property fmtid="{D5CDD505-2E9C-101B-9397-08002B2CF9AE}" pid="7" name="CommencementDate">
    <vt:lpwstr>20191022</vt:lpwstr>
  </property>
  <property fmtid="{D5CDD505-2E9C-101B-9397-08002B2CF9AE}" pid="8" name="FromSuffix">
    <vt:lpwstr>04-l0-01</vt:lpwstr>
  </property>
  <property fmtid="{D5CDD505-2E9C-101B-9397-08002B2CF9AE}" pid="9" name="FromAsAtDate">
    <vt:lpwstr>01 Jan 2019</vt:lpwstr>
  </property>
  <property fmtid="{D5CDD505-2E9C-101B-9397-08002B2CF9AE}" pid="10" name="ToSuffix">
    <vt:lpwstr>04-m0-01</vt:lpwstr>
  </property>
  <property fmtid="{D5CDD505-2E9C-101B-9397-08002B2CF9AE}" pid="11" name="ToAsAtDate">
    <vt:lpwstr>22 Oct 2019</vt:lpwstr>
  </property>
</Properties>
</file>