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969649"/>
      <w:bookmarkStart w:id="4" w:name="_Toc40969704"/>
      <w:bookmarkStart w:id="5" w:name="_Toc40971221"/>
      <w:bookmarkStart w:id="6" w:name="_Toc41033070"/>
      <w:bookmarkStart w:id="7" w:name="_Toc41310476"/>
      <w:bookmarkStart w:id="8" w:name="_Toc41310526"/>
      <w:bookmarkStart w:id="9" w:name="_Toc41310621"/>
      <w:bookmarkStart w:id="10" w:name="_Toc407634295"/>
      <w:bookmarkStart w:id="11" w:name="_Toc407692654"/>
      <w:bookmarkStart w:id="12" w:name="_Toc421106762"/>
      <w:bookmarkStart w:id="13" w:name="_Toc421106811"/>
      <w:bookmarkStart w:id="14" w:name="_Toc512323960"/>
      <w:bookmarkStart w:id="15" w:name="_Toc531178253"/>
      <w:r>
        <w:rPr>
          <w:rStyle w:val="CharPartNo"/>
        </w:rPr>
        <w:lastRenderedPageBreak/>
        <w:t>Part 1</w:t>
      </w:r>
      <w:r>
        <w:t> —</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1310622"/>
      <w:bookmarkStart w:id="17" w:name="_Toc407692655"/>
      <w:bookmarkStart w:id="18" w:name="_Toc531178254"/>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9" w:name="_Toc41310623"/>
      <w:bookmarkStart w:id="20" w:name="_Toc407692656"/>
      <w:bookmarkStart w:id="21" w:name="_Toc531178255"/>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41310624"/>
      <w:bookmarkStart w:id="23" w:name="_Toc387835876"/>
      <w:bookmarkStart w:id="24" w:name="_Toc407633731"/>
      <w:bookmarkStart w:id="25" w:name="_Toc407692657"/>
      <w:bookmarkStart w:id="26" w:name="_Toc531178256"/>
      <w:r>
        <w:rPr>
          <w:rStyle w:val="CharSectno"/>
        </w:rPr>
        <w:t>3</w:t>
      </w:r>
      <w:r>
        <w:t>.</w:t>
      </w:r>
      <w:r>
        <w:tab/>
        <w:t>Purpose of Act</w:t>
      </w:r>
      <w:bookmarkEnd w:id="22"/>
      <w:bookmarkEnd w:id="23"/>
      <w:bookmarkEnd w:id="24"/>
      <w:bookmarkEnd w:id="25"/>
      <w:bookmarkEnd w:id="26"/>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w:t>
      </w:r>
      <w:del w:id="27" w:author="svcMRProcess" w:date="2020-05-25T15:18:00Z">
        <w:r>
          <w:delText xml:space="preserve"> blood</w:delText>
        </w:r>
      </w:del>
      <w:r>
        <w:t xml:space="preserve"> sample from a person who, if carrying an infectious disease, might have transmitted it to the officer; and</w:t>
      </w:r>
    </w:p>
    <w:p>
      <w:pPr>
        <w:pStyle w:val="Indenta"/>
      </w:pPr>
      <w:r>
        <w:tab/>
        <w:t>(b)</w:t>
      </w:r>
      <w:r>
        <w:tab/>
        <w:t xml:space="preserve">the analysis of the </w:t>
      </w:r>
      <w:del w:id="28" w:author="svcMRProcess" w:date="2020-05-25T15:18:00Z">
        <w:r>
          <w:delText xml:space="preserve">blood </w:delText>
        </w:r>
      </w:del>
      <w:r>
        <w:t>sample to find out whether the person is carrying the infectious disease.</w:t>
      </w:r>
    </w:p>
    <w:p>
      <w:pPr>
        <w:pStyle w:val="Footnotesection"/>
        <w:rPr>
          <w:ins w:id="29" w:author="svcMRProcess" w:date="2020-05-25T15:18:00Z"/>
        </w:rPr>
      </w:pPr>
      <w:ins w:id="30" w:author="svcMRProcess" w:date="2020-05-25T15:18:00Z">
        <w:r>
          <w:tab/>
          <w:t>[Section 3 amended: No. 21 of 2020 s. 4.]</w:t>
        </w:r>
      </w:ins>
    </w:p>
    <w:p>
      <w:pPr>
        <w:pStyle w:val="Heading5"/>
      </w:pPr>
      <w:bookmarkStart w:id="31" w:name="_Toc41310625"/>
      <w:bookmarkStart w:id="32" w:name="_Toc387835877"/>
      <w:bookmarkStart w:id="33" w:name="_Toc407633732"/>
      <w:bookmarkStart w:id="34" w:name="_Toc407692658"/>
      <w:bookmarkStart w:id="35" w:name="_Toc531178257"/>
      <w:r>
        <w:rPr>
          <w:rStyle w:val="CharSectno"/>
        </w:rPr>
        <w:t>4</w:t>
      </w:r>
      <w:r>
        <w:t>.</w:t>
      </w:r>
      <w:r>
        <w:tab/>
        <w:t>Terms used</w:t>
      </w:r>
      <w:bookmarkEnd w:id="31"/>
      <w:bookmarkEnd w:id="32"/>
      <w:bookmarkEnd w:id="33"/>
      <w:bookmarkEnd w:id="34"/>
      <w:bookmarkEnd w:id="35"/>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lastRenderedPageBreak/>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lastRenderedPageBreak/>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rPr>
          <w:ins w:id="36" w:author="svcMRProcess" w:date="2020-05-25T15:18:00Z"/>
        </w:rPr>
      </w:pPr>
      <w:r>
        <w:tab/>
      </w:r>
      <w:r>
        <w:rPr>
          <w:rStyle w:val="CharDefText"/>
        </w:rPr>
        <w:t>qualified person</w:t>
      </w:r>
      <w:r>
        <w:t xml:space="preserve"> means</w:t>
      </w:r>
      <w:del w:id="37" w:author="svcMRProcess" w:date="2020-05-25T15:18:00Z">
        <w:r>
          <w:delText xml:space="preserve"> a person who has been trained to take samples of blood</w:delText>
        </w:r>
      </w:del>
      <w:ins w:id="38" w:author="svcMRProcess" w:date="2020-05-25T15:18:00Z">
        <w:r>
          <w:t xml:space="preserve"> — </w:t>
        </w:r>
      </w:ins>
    </w:p>
    <w:p>
      <w:pPr>
        <w:pStyle w:val="Defpara"/>
        <w:rPr>
          <w:ins w:id="39" w:author="svcMRProcess" w:date="2020-05-25T15:18:00Z"/>
        </w:rPr>
      </w:pPr>
      <w:ins w:id="40" w:author="svcMRProcess" w:date="2020-05-25T15:18:00Z">
        <w:r>
          <w:tab/>
          <w:t>(a)</w:t>
        </w:r>
        <w:r>
          <w:tab/>
          <w:t xml:space="preserve">the holder of — </w:t>
        </w:r>
      </w:ins>
    </w:p>
    <w:p>
      <w:pPr>
        <w:pStyle w:val="Defsubpara"/>
        <w:rPr>
          <w:ins w:id="41" w:author="svcMRProcess" w:date="2020-05-25T15:18:00Z"/>
        </w:rPr>
      </w:pPr>
      <w:ins w:id="42" w:author="svcMRProcess" w:date="2020-05-25T15:18:00Z">
        <w:r>
          <w:tab/>
          <w:t>(i)</w:t>
        </w:r>
        <w:r>
          <w:tab/>
          <w:t>a Certificate III in Pathology Collection</w:t>
        </w:r>
      </w:ins>
      <w:r>
        <w:t xml:space="preserve"> from </w:t>
      </w:r>
      <w:del w:id="43" w:author="svcMRProcess" w:date="2020-05-25T15:18:00Z">
        <w:r>
          <w:delText xml:space="preserve">persons by a registered training organisation within the meaning of </w:delText>
        </w:r>
      </w:del>
      <w:ins w:id="44" w:author="svcMRProcess" w:date="2020-05-25T15:18:00Z">
        <w:r>
          <w:t xml:space="preserve">a college as defined in </w:t>
        </w:r>
      </w:ins>
      <w:r>
        <w:t xml:space="preserve">the </w:t>
      </w:r>
      <w:del w:id="45" w:author="svcMRProcess" w:date="2020-05-25T15:18:00Z">
        <w:r>
          <w:delText>Australian Quality</w:delText>
        </w:r>
      </w:del>
      <w:ins w:id="46" w:author="svcMRProcess" w:date="2020-05-25T15:18:00Z">
        <w:r>
          <w:rPr>
            <w:i/>
          </w:rPr>
          <w:t>Vocational Education and</w:t>
        </w:r>
      </w:ins>
      <w:r>
        <w:rPr>
          <w:i/>
        </w:rPr>
        <w:t xml:space="preserve"> Training </w:t>
      </w:r>
      <w:del w:id="47" w:author="svcMRProcess" w:date="2020-05-25T15:18:00Z">
        <w:r>
          <w:delText>Framework as approved</w:delText>
        </w:r>
      </w:del>
      <w:ins w:id="48" w:author="svcMRProcess" w:date="2020-05-25T15:18:00Z">
        <w:r>
          <w:rPr>
            <w:i/>
          </w:rPr>
          <w:t>Act 1996</w:t>
        </w:r>
        <w:r>
          <w:t xml:space="preserve"> section 5(1); or</w:t>
        </w:r>
      </w:ins>
    </w:p>
    <w:p>
      <w:pPr>
        <w:pStyle w:val="Defsubpara"/>
        <w:rPr>
          <w:ins w:id="49" w:author="svcMRProcess" w:date="2020-05-25T15:18:00Z"/>
        </w:rPr>
      </w:pPr>
      <w:ins w:id="50" w:author="svcMRProcess" w:date="2020-05-25T15:18:00Z">
        <w:r>
          <w:tab/>
          <w:t>(ii)</w:t>
        </w:r>
        <w:r>
          <w:tab/>
          <w:t>an equivalent qualification</w:t>
        </w:r>
      </w:ins>
      <w:r>
        <w:t xml:space="preserve"> from </w:t>
      </w:r>
      <w:del w:id="51" w:author="svcMRProcess" w:date="2020-05-25T15:18:00Z">
        <w:r>
          <w:delText>time</w:delText>
        </w:r>
      </w:del>
      <w:ins w:id="52" w:author="svcMRProcess" w:date="2020-05-25T15:18:00Z">
        <w:r>
          <w:t>an institution based in another State or Territory or overseas;</w:t>
        </w:r>
      </w:ins>
    </w:p>
    <w:p>
      <w:pPr>
        <w:pStyle w:val="Defpara"/>
        <w:rPr>
          <w:ins w:id="53" w:author="svcMRProcess" w:date="2020-05-25T15:18:00Z"/>
        </w:rPr>
      </w:pPr>
      <w:ins w:id="54" w:author="svcMRProcess" w:date="2020-05-25T15:18:00Z">
        <w:r>
          <w:tab/>
        </w:r>
        <w:r>
          <w:tab/>
          <w:t>or</w:t>
        </w:r>
      </w:ins>
    </w:p>
    <w:p>
      <w:pPr>
        <w:pStyle w:val="Defpara"/>
      </w:pPr>
      <w:ins w:id="55" w:author="svcMRProcess" w:date="2020-05-25T15:18:00Z">
        <w:r>
          <w:tab/>
          <w:t>(b)</w:t>
        </w:r>
        <w:r>
          <w:tab/>
          <w:t>in relation</w:t>
        </w:r>
      </w:ins>
      <w:r>
        <w:t xml:space="preserve"> to </w:t>
      </w:r>
      <w:del w:id="56" w:author="svcMRProcess" w:date="2020-05-25T15:18:00Z">
        <w:r>
          <w:delText xml:space="preserve">time under </w:delText>
        </w:r>
      </w:del>
      <w:r>
        <w:t xml:space="preserve">the </w:t>
      </w:r>
      <w:del w:id="57" w:author="svcMRProcess" w:date="2020-05-25T15:18:00Z">
        <w:r>
          <w:rPr>
            <w:i/>
          </w:rPr>
          <w:delText>Skilling Australia’s Workforce Act 2005</w:delText>
        </w:r>
        <w:r>
          <w:delText xml:space="preserve"> (Commonwealth);</w:delText>
        </w:r>
      </w:del>
      <w:ins w:id="58" w:author="svcMRProcess" w:date="2020-05-25T15:18:00Z">
        <w:r>
          <w:t>taking of a sample of a particular type — a person, or class of persons, prescribed for the taking of that type of sample;</w:t>
        </w:r>
      </w:ins>
    </w:p>
    <w:p>
      <w:pPr>
        <w:pStyle w:val="Defstart"/>
        <w:keepNex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rPr>
          <w:ins w:id="59" w:author="svcMRProcess" w:date="2020-05-25T15:18:00Z"/>
        </w:rPr>
      </w:pPr>
      <w:ins w:id="60" w:author="svcMRProcess" w:date="2020-05-25T15:18:00Z">
        <w:r>
          <w:tab/>
        </w:r>
        <w:r>
          <w:rPr>
            <w:rStyle w:val="CharDefText"/>
          </w:rPr>
          <w:t>sample</w:t>
        </w:r>
        <w:r>
          <w:t xml:space="preserve"> means a sample of blood, saliva, mucus, respiratory secretions or other material taken from a person;</w:t>
        </w:r>
      </w:ins>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w:t>
      </w:r>
      <w:ins w:id="61" w:author="svcMRProcess" w:date="2020-05-25T15:18:00Z">
        <w:r>
          <w:t>; No. 21 of 2020 s. 5</w:t>
        </w:r>
      </w:ins>
      <w:r>
        <w:t>.]</w:t>
      </w:r>
    </w:p>
    <w:p>
      <w:pPr>
        <w:pStyle w:val="Heading5"/>
        <w:pageBreakBefore/>
      </w:pPr>
      <w:bookmarkStart w:id="62" w:name="_Toc41310626"/>
      <w:bookmarkStart w:id="63" w:name="_Toc387835878"/>
      <w:bookmarkStart w:id="64" w:name="_Toc407633733"/>
      <w:bookmarkStart w:id="65" w:name="_Toc407692659"/>
      <w:bookmarkStart w:id="66" w:name="_Toc531178258"/>
      <w:r>
        <w:rPr>
          <w:rStyle w:val="CharSectno"/>
        </w:rPr>
        <w:t>5</w:t>
      </w:r>
      <w:r>
        <w:t>.</w:t>
      </w:r>
      <w:r>
        <w:tab/>
      </w:r>
      <w:r>
        <w:rPr>
          <w:i/>
        </w:rPr>
        <w:t>Freedom of Information Act 1992</w:t>
      </w:r>
      <w:r>
        <w:t xml:space="preserve"> does not apply to this Act</w:t>
      </w:r>
      <w:bookmarkEnd w:id="62"/>
      <w:bookmarkEnd w:id="63"/>
      <w:bookmarkEnd w:id="64"/>
      <w:bookmarkEnd w:id="65"/>
      <w:bookmarkEnd w:id="66"/>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67" w:name="_Toc40969655"/>
      <w:bookmarkStart w:id="68" w:name="_Toc40969710"/>
      <w:bookmarkStart w:id="69" w:name="_Toc40971227"/>
      <w:bookmarkStart w:id="70" w:name="_Toc41033076"/>
      <w:bookmarkStart w:id="71" w:name="_Toc41310482"/>
      <w:bookmarkStart w:id="72" w:name="_Toc41310532"/>
      <w:bookmarkStart w:id="73" w:name="_Toc41310627"/>
      <w:bookmarkStart w:id="74" w:name="_Toc387747861"/>
      <w:bookmarkStart w:id="75" w:name="_Toc387747908"/>
      <w:bookmarkStart w:id="76" w:name="_Toc387754508"/>
      <w:bookmarkStart w:id="77" w:name="_Toc387754555"/>
      <w:bookmarkStart w:id="78" w:name="_Toc387757786"/>
      <w:bookmarkStart w:id="79" w:name="_Toc387759820"/>
      <w:bookmarkStart w:id="80" w:name="_Toc387759868"/>
      <w:bookmarkStart w:id="81" w:name="_Toc387759915"/>
      <w:bookmarkStart w:id="82" w:name="_Toc387821090"/>
      <w:bookmarkStart w:id="83" w:name="_Toc387821137"/>
      <w:bookmarkStart w:id="84" w:name="_Toc387822957"/>
      <w:bookmarkStart w:id="85" w:name="_Toc387835879"/>
      <w:bookmarkStart w:id="86" w:name="_Toc407633734"/>
      <w:bookmarkStart w:id="87" w:name="_Toc407634301"/>
      <w:bookmarkStart w:id="88" w:name="_Toc407692660"/>
      <w:bookmarkStart w:id="89" w:name="_Toc421106768"/>
      <w:bookmarkStart w:id="90" w:name="_Toc421106817"/>
      <w:bookmarkStart w:id="91" w:name="_Toc512323966"/>
      <w:bookmarkStart w:id="92" w:name="_Toc531178259"/>
      <w:r>
        <w:rPr>
          <w:rStyle w:val="CharPartNo"/>
        </w:rPr>
        <w:t>Part 2</w:t>
      </w:r>
      <w:r>
        <w:t> — </w:t>
      </w:r>
      <w:r>
        <w:rPr>
          <w:rStyle w:val="CharPartText"/>
        </w:rPr>
        <w:t>Disease test approvals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40969656"/>
      <w:bookmarkStart w:id="94" w:name="_Toc40969711"/>
      <w:bookmarkStart w:id="95" w:name="_Toc40971228"/>
      <w:bookmarkStart w:id="96" w:name="_Toc41033077"/>
      <w:bookmarkStart w:id="97" w:name="_Toc41310483"/>
      <w:bookmarkStart w:id="98" w:name="_Toc41310533"/>
      <w:bookmarkStart w:id="99" w:name="_Toc41310628"/>
      <w:bookmarkStart w:id="100" w:name="_Toc387747862"/>
      <w:bookmarkStart w:id="101" w:name="_Toc387747909"/>
      <w:bookmarkStart w:id="102" w:name="_Toc387754509"/>
      <w:bookmarkStart w:id="103" w:name="_Toc387754556"/>
      <w:bookmarkStart w:id="104" w:name="_Toc387757787"/>
      <w:bookmarkStart w:id="105" w:name="_Toc387759821"/>
      <w:bookmarkStart w:id="106" w:name="_Toc387759869"/>
      <w:bookmarkStart w:id="107" w:name="_Toc387759916"/>
      <w:bookmarkStart w:id="108" w:name="_Toc387821091"/>
      <w:bookmarkStart w:id="109" w:name="_Toc387821138"/>
      <w:bookmarkStart w:id="110" w:name="_Toc387822958"/>
      <w:bookmarkStart w:id="111" w:name="_Toc387835880"/>
      <w:bookmarkStart w:id="112" w:name="_Toc407633735"/>
      <w:bookmarkStart w:id="113" w:name="_Toc407634302"/>
      <w:bookmarkStart w:id="114" w:name="_Toc407692661"/>
      <w:bookmarkStart w:id="115" w:name="_Toc421106769"/>
      <w:bookmarkStart w:id="116" w:name="_Toc421106818"/>
      <w:bookmarkStart w:id="117" w:name="_Toc512323967"/>
      <w:bookmarkStart w:id="118" w:name="_Toc531178260"/>
      <w:r>
        <w:rPr>
          <w:rStyle w:val="CharDivNo"/>
        </w:rPr>
        <w:t>Division 1</w:t>
      </w:r>
      <w:r>
        <w:t> — </w:t>
      </w:r>
      <w:r>
        <w:rPr>
          <w:rStyle w:val="CharDivText"/>
        </w:rPr>
        <w:t>Preliminary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1310629"/>
      <w:bookmarkStart w:id="120" w:name="_Toc387835881"/>
      <w:bookmarkStart w:id="121" w:name="_Toc407633736"/>
      <w:bookmarkStart w:id="122" w:name="_Toc407692662"/>
      <w:bookmarkStart w:id="123" w:name="_Toc531178261"/>
      <w:r>
        <w:rPr>
          <w:rStyle w:val="CharSectno"/>
        </w:rPr>
        <w:t>6</w:t>
      </w:r>
      <w:r>
        <w:t>.</w:t>
      </w:r>
      <w:r>
        <w:tab/>
        <w:t>Purpose of Part</w:t>
      </w:r>
      <w:bookmarkEnd w:id="119"/>
      <w:bookmarkEnd w:id="120"/>
      <w:bookmarkEnd w:id="121"/>
      <w:bookmarkEnd w:id="122"/>
      <w:bookmarkEnd w:id="123"/>
    </w:p>
    <w:p>
      <w:pPr>
        <w:pStyle w:val="Subsection"/>
      </w:pPr>
      <w:r>
        <w:tab/>
      </w:r>
      <w:r>
        <w:tab/>
        <w:t>The purpose of this Part is to provide for the mandatory testing of a suspected transferor who is not a protected person.</w:t>
      </w:r>
    </w:p>
    <w:p>
      <w:pPr>
        <w:pStyle w:val="Heading5"/>
      </w:pPr>
      <w:bookmarkStart w:id="124" w:name="_Toc41310630"/>
      <w:bookmarkStart w:id="125" w:name="_Toc387835882"/>
      <w:bookmarkStart w:id="126" w:name="_Toc407633737"/>
      <w:bookmarkStart w:id="127" w:name="_Toc407692663"/>
      <w:bookmarkStart w:id="128" w:name="_Toc531178262"/>
      <w:r>
        <w:rPr>
          <w:rStyle w:val="CharSectno"/>
        </w:rPr>
        <w:t>7</w:t>
      </w:r>
      <w:r>
        <w:t>.</w:t>
      </w:r>
      <w:r>
        <w:tab/>
        <w:t>Terms used</w:t>
      </w:r>
      <w:bookmarkEnd w:id="124"/>
      <w:bookmarkEnd w:id="125"/>
      <w:bookmarkEnd w:id="126"/>
      <w:bookmarkEnd w:id="127"/>
      <w:bookmarkEnd w:id="128"/>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w:t>
      </w:r>
      <w:del w:id="129" w:author="svcMRProcess" w:date="2020-05-25T15:18:00Z">
        <w:r>
          <w:delText xml:space="preserve">blood </w:delText>
        </w:r>
      </w:del>
      <w:r>
        <w:t>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rPr>
          <w:ins w:id="130" w:author="svcMRProcess" w:date="2020-05-25T15:18:00Z"/>
        </w:rPr>
      </w:pPr>
      <w:bookmarkStart w:id="131" w:name="_Toc40969659"/>
      <w:bookmarkStart w:id="132" w:name="_Toc40969714"/>
      <w:ins w:id="133" w:author="svcMRProcess" w:date="2020-05-25T15:18:00Z">
        <w:r>
          <w:tab/>
          <w:t>[Section 7 amended: No. 21 of 2020 s. 6.]</w:t>
        </w:r>
      </w:ins>
    </w:p>
    <w:p>
      <w:pPr>
        <w:pStyle w:val="Heading3"/>
      </w:pPr>
      <w:bookmarkStart w:id="134" w:name="_Toc40971231"/>
      <w:bookmarkStart w:id="135" w:name="_Toc41033080"/>
      <w:bookmarkStart w:id="136" w:name="_Toc41310486"/>
      <w:bookmarkStart w:id="137" w:name="_Toc41310536"/>
      <w:bookmarkStart w:id="138" w:name="_Toc41310631"/>
      <w:bookmarkStart w:id="139" w:name="_Toc387747865"/>
      <w:bookmarkStart w:id="140" w:name="_Toc387747912"/>
      <w:bookmarkStart w:id="141" w:name="_Toc387754512"/>
      <w:bookmarkStart w:id="142" w:name="_Toc387754559"/>
      <w:bookmarkStart w:id="143" w:name="_Toc387757790"/>
      <w:bookmarkStart w:id="144" w:name="_Toc387759824"/>
      <w:bookmarkStart w:id="145" w:name="_Toc387759872"/>
      <w:bookmarkStart w:id="146" w:name="_Toc387759919"/>
      <w:bookmarkStart w:id="147" w:name="_Toc387821094"/>
      <w:bookmarkStart w:id="148" w:name="_Toc387821141"/>
      <w:bookmarkStart w:id="149" w:name="_Toc387822961"/>
      <w:bookmarkStart w:id="150" w:name="_Toc387835883"/>
      <w:bookmarkStart w:id="151" w:name="_Toc407633738"/>
      <w:bookmarkStart w:id="152" w:name="_Toc407634305"/>
      <w:bookmarkStart w:id="153" w:name="_Toc407692664"/>
      <w:bookmarkStart w:id="154" w:name="_Toc421106772"/>
      <w:bookmarkStart w:id="155" w:name="_Toc421106821"/>
      <w:bookmarkStart w:id="156" w:name="_Toc512323970"/>
      <w:bookmarkStart w:id="157" w:name="_Toc531178263"/>
      <w:r>
        <w:rPr>
          <w:rStyle w:val="CharDivNo"/>
        </w:rPr>
        <w:t>Division 2</w:t>
      </w:r>
      <w:r>
        <w:t> — </w:t>
      </w:r>
      <w:r>
        <w:rPr>
          <w:rStyle w:val="CharDivText"/>
        </w:rPr>
        <w:t>Applications</w:t>
      </w:r>
      <w:bookmarkEnd w:id="131"/>
      <w:bookmarkEnd w:id="13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1310632"/>
      <w:bookmarkStart w:id="159" w:name="_Toc387835884"/>
      <w:bookmarkStart w:id="160" w:name="_Toc407633739"/>
      <w:bookmarkStart w:id="161" w:name="_Toc407692665"/>
      <w:bookmarkStart w:id="162" w:name="_Toc531178264"/>
      <w:r>
        <w:rPr>
          <w:rStyle w:val="CharSectno"/>
        </w:rPr>
        <w:t>8</w:t>
      </w:r>
      <w:r>
        <w:t>.</w:t>
      </w:r>
      <w:r>
        <w:tab/>
        <w:t>Application for a disease test approval</w:t>
      </w:r>
      <w:bookmarkEnd w:id="158"/>
      <w:bookmarkEnd w:id="159"/>
      <w:bookmarkEnd w:id="160"/>
      <w:bookmarkEnd w:id="161"/>
      <w:bookmarkEnd w:id="162"/>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163" w:name="_Toc41310633"/>
      <w:bookmarkStart w:id="164" w:name="_Toc387835885"/>
      <w:bookmarkStart w:id="165" w:name="_Toc407633740"/>
      <w:bookmarkStart w:id="166" w:name="_Toc407692666"/>
      <w:bookmarkStart w:id="167" w:name="_Toc531178265"/>
      <w:r>
        <w:rPr>
          <w:rStyle w:val="CharSectno"/>
        </w:rPr>
        <w:t>9</w:t>
      </w:r>
      <w:r>
        <w:t>.</w:t>
      </w:r>
      <w:r>
        <w:tab/>
        <w:t>Detention of suspected transferor pending application</w:t>
      </w:r>
      <w:bookmarkEnd w:id="163"/>
      <w:bookmarkEnd w:id="164"/>
      <w:bookmarkEnd w:id="165"/>
      <w:bookmarkEnd w:id="166"/>
      <w:bookmarkEnd w:id="167"/>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168" w:name="_Toc40969662"/>
      <w:bookmarkStart w:id="169" w:name="_Toc40969717"/>
      <w:bookmarkStart w:id="170" w:name="_Toc40971234"/>
      <w:bookmarkStart w:id="171" w:name="_Toc41033083"/>
      <w:bookmarkStart w:id="172" w:name="_Toc41310489"/>
      <w:bookmarkStart w:id="173" w:name="_Toc41310539"/>
      <w:bookmarkStart w:id="174" w:name="_Toc41310634"/>
      <w:bookmarkStart w:id="175" w:name="_Toc387747868"/>
      <w:bookmarkStart w:id="176" w:name="_Toc387747915"/>
      <w:bookmarkStart w:id="177" w:name="_Toc387754515"/>
      <w:bookmarkStart w:id="178" w:name="_Toc387754562"/>
      <w:bookmarkStart w:id="179" w:name="_Toc387757793"/>
      <w:bookmarkStart w:id="180" w:name="_Toc387759827"/>
      <w:bookmarkStart w:id="181" w:name="_Toc387759875"/>
      <w:bookmarkStart w:id="182" w:name="_Toc387759922"/>
      <w:bookmarkStart w:id="183" w:name="_Toc387821097"/>
      <w:bookmarkStart w:id="184" w:name="_Toc387821144"/>
      <w:bookmarkStart w:id="185" w:name="_Toc387822964"/>
      <w:bookmarkStart w:id="186" w:name="_Toc387835886"/>
      <w:bookmarkStart w:id="187" w:name="_Toc407633741"/>
      <w:bookmarkStart w:id="188" w:name="_Toc407634308"/>
      <w:bookmarkStart w:id="189" w:name="_Toc407692667"/>
      <w:bookmarkStart w:id="190" w:name="_Toc421106775"/>
      <w:bookmarkStart w:id="191" w:name="_Toc421106824"/>
      <w:bookmarkStart w:id="192" w:name="_Toc512323973"/>
      <w:bookmarkStart w:id="193" w:name="_Toc531178266"/>
      <w:r>
        <w:rPr>
          <w:rStyle w:val="CharDivNo"/>
        </w:rPr>
        <w:t>Division 3</w:t>
      </w:r>
      <w:r>
        <w:t> — </w:t>
      </w:r>
      <w:r>
        <w:rPr>
          <w:rStyle w:val="CharDivText"/>
        </w:rPr>
        <w:t>Disease test approval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1310635"/>
      <w:bookmarkStart w:id="195" w:name="_Toc387835887"/>
      <w:bookmarkStart w:id="196" w:name="_Toc407633742"/>
      <w:bookmarkStart w:id="197" w:name="_Toc407692668"/>
      <w:bookmarkStart w:id="198" w:name="_Toc531178267"/>
      <w:r>
        <w:rPr>
          <w:rStyle w:val="CharSectno"/>
        </w:rPr>
        <w:t>10</w:t>
      </w:r>
      <w:r>
        <w:t>.</w:t>
      </w:r>
      <w:r>
        <w:tab/>
        <w:t>Giving of disease test approval</w:t>
      </w:r>
      <w:bookmarkEnd w:id="194"/>
      <w:bookmarkEnd w:id="195"/>
      <w:bookmarkEnd w:id="196"/>
      <w:bookmarkEnd w:id="197"/>
      <w:bookmarkEnd w:id="198"/>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 xml:space="preserve">that a police officer may apprehend the suspected transferor and detain him or her for as long as is reasonably necessary to enable the taking of a sample </w:t>
      </w:r>
      <w:del w:id="199" w:author="svcMRProcess" w:date="2020-05-25T15:18:00Z">
        <w:r>
          <w:delText>of</w:delText>
        </w:r>
      </w:del>
      <w:ins w:id="200" w:author="svcMRProcess" w:date="2020-05-25T15:18:00Z">
        <w:r>
          <w:t>from</w:t>
        </w:r>
      </w:ins>
      <w:r>
        <w:t xml:space="preserve"> the suspected </w:t>
      </w:r>
      <w:del w:id="201" w:author="svcMRProcess" w:date="2020-05-25T15:18:00Z">
        <w:r>
          <w:delText>transferor’s blood</w:delText>
        </w:r>
      </w:del>
      <w:ins w:id="202" w:author="svcMRProcess" w:date="2020-05-25T15:18:00Z">
        <w:r>
          <w:t>transferor</w:t>
        </w:r>
      </w:ins>
      <w:r>
        <w:t>;</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 xml:space="preserve">that a police officer may take the suspected transferor to a place the police officer considers has appropriate facilities for taking the </w:t>
      </w:r>
      <w:del w:id="203" w:author="svcMRProcess" w:date="2020-05-25T15:18:00Z">
        <w:r>
          <w:delText xml:space="preserve">blood </w:delText>
        </w:r>
      </w:del>
      <w:r>
        <w:t>sample;</w:t>
      </w:r>
    </w:p>
    <w:p>
      <w:pPr>
        <w:pStyle w:val="Indenta"/>
      </w:pPr>
      <w:r>
        <w:tab/>
        <w:t>(e)</w:t>
      </w:r>
      <w:r>
        <w:tab/>
        <w:t>that a doctor, nurse or qualified person may take a</w:t>
      </w:r>
      <w:del w:id="204" w:author="svcMRProcess" w:date="2020-05-25T15:18:00Z">
        <w:r>
          <w:delText xml:space="preserve"> blood</w:delText>
        </w:r>
      </w:del>
      <w:r>
        <w:t xml:space="preserve">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The senior police officer must, as soon as practicable after granting an approval orally by remote communication, make a record in writing of the particulars referred to in subsection (2) relating to the approval.</w:t>
      </w:r>
    </w:p>
    <w:p>
      <w:pPr>
        <w:pStyle w:val="Footnotesection"/>
        <w:rPr>
          <w:ins w:id="205" w:author="svcMRProcess" w:date="2020-05-25T15:18:00Z"/>
        </w:rPr>
      </w:pPr>
      <w:ins w:id="206" w:author="svcMRProcess" w:date="2020-05-25T15:18:00Z">
        <w:r>
          <w:tab/>
          <w:t>[Section 10 amended: No. 21 of 2020 s. 7.]</w:t>
        </w:r>
      </w:ins>
    </w:p>
    <w:p>
      <w:pPr>
        <w:pStyle w:val="Heading5"/>
      </w:pPr>
      <w:bookmarkStart w:id="207" w:name="_Toc41310636"/>
      <w:bookmarkStart w:id="208" w:name="_Toc387835888"/>
      <w:bookmarkStart w:id="209" w:name="_Toc407633743"/>
      <w:bookmarkStart w:id="210" w:name="_Toc407692669"/>
      <w:bookmarkStart w:id="211" w:name="_Toc531178268"/>
      <w:r>
        <w:rPr>
          <w:rStyle w:val="CharSectno"/>
        </w:rPr>
        <w:t>11</w:t>
      </w:r>
      <w:r>
        <w:t>.</w:t>
      </w:r>
      <w:r>
        <w:tab/>
        <w:t>Copy of disease test approval to be served</w:t>
      </w:r>
      <w:bookmarkEnd w:id="207"/>
      <w:bookmarkEnd w:id="208"/>
      <w:bookmarkEnd w:id="209"/>
      <w:bookmarkEnd w:id="210"/>
      <w:bookmarkEnd w:id="211"/>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212" w:name="_Toc40969665"/>
      <w:bookmarkStart w:id="213" w:name="_Toc40969720"/>
      <w:bookmarkStart w:id="214" w:name="_Toc40971237"/>
      <w:bookmarkStart w:id="215" w:name="_Toc41033086"/>
      <w:bookmarkStart w:id="216" w:name="_Toc41310492"/>
      <w:bookmarkStart w:id="217" w:name="_Toc41310542"/>
      <w:bookmarkStart w:id="218" w:name="_Toc41310637"/>
      <w:bookmarkStart w:id="219" w:name="_Toc387747871"/>
      <w:bookmarkStart w:id="220" w:name="_Toc387747918"/>
      <w:bookmarkStart w:id="221" w:name="_Toc387754518"/>
      <w:bookmarkStart w:id="222" w:name="_Toc387754565"/>
      <w:bookmarkStart w:id="223" w:name="_Toc387757796"/>
      <w:bookmarkStart w:id="224" w:name="_Toc387759830"/>
      <w:bookmarkStart w:id="225" w:name="_Toc387759878"/>
      <w:bookmarkStart w:id="226" w:name="_Toc387759925"/>
      <w:bookmarkStart w:id="227" w:name="_Toc387821100"/>
      <w:bookmarkStart w:id="228" w:name="_Toc387821147"/>
      <w:bookmarkStart w:id="229" w:name="_Toc387822967"/>
      <w:bookmarkStart w:id="230" w:name="_Toc387835889"/>
      <w:bookmarkStart w:id="231" w:name="_Toc407633744"/>
      <w:bookmarkStart w:id="232" w:name="_Toc407634311"/>
      <w:bookmarkStart w:id="233" w:name="_Toc407692670"/>
      <w:bookmarkStart w:id="234" w:name="_Toc421106778"/>
      <w:bookmarkStart w:id="235" w:name="_Toc421106827"/>
      <w:bookmarkStart w:id="236" w:name="_Toc512323976"/>
      <w:bookmarkStart w:id="237" w:name="_Toc531178269"/>
      <w:r>
        <w:rPr>
          <w:rStyle w:val="CharDivNo"/>
        </w:rPr>
        <w:t>Division 4</w:t>
      </w:r>
      <w:r>
        <w:t> — </w:t>
      </w:r>
      <w:r>
        <w:rPr>
          <w:rStyle w:val="CharDivText"/>
        </w:rPr>
        <w:t>Consequences of issuing disease test approvals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1310638"/>
      <w:bookmarkStart w:id="239" w:name="_Toc387835890"/>
      <w:bookmarkStart w:id="240" w:name="_Toc407633745"/>
      <w:bookmarkStart w:id="241" w:name="_Toc407692671"/>
      <w:bookmarkStart w:id="242" w:name="_Toc531178270"/>
      <w:r>
        <w:rPr>
          <w:rStyle w:val="CharSectno"/>
        </w:rPr>
        <w:t>12</w:t>
      </w:r>
      <w:r>
        <w:t>.</w:t>
      </w:r>
      <w:r>
        <w:tab/>
        <w:t>Effect of disease test approval</w:t>
      </w:r>
      <w:bookmarkEnd w:id="238"/>
      <w:bookmarkEnd w:id="239"/>
      <w:bookmarkEnd w:id="240"/>
      <w:bookmarkEnd w:id="241"/>
      <w:bookmarkEnd w:id="242"/>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w:t>
      </w:r>
      <w:del w:id="243" w:author="svcMRProcess" w:date="2020-05-25T15:18:00Z">
        <w:r>
          <w:delText xml:space="preserve"> blood</w:delText>
        </w:r>
      </w:del>
      <w:r>
        <w:t xml:space="preserve"> sample to be taken from the suspected transferor in accordance with the approval; and</w:t>
      </w:r>
    </w:p>
    <w:p>
      <w:pPr>
        <w:pStyle w:val="Indenta"/>
      </w:pPr>
      <w:r>
        <w:tab/>
        <w:t>(b)</w:t>
      </w:r>
      <w:r>
        <w:tab/>
        <w:t xml:space="preserve">authorises a police officer to require the suspected transferor to submit to the taking of the </w:t>
      </w:r>
      <w:del w:id="244" w:author="svcMRProcess" w:date="2020-05-25T15:18:00Z">
        <w:r>
          <w:delText xml:space="preserve">blood </w:delText>
        </w:r>
      </w:del>
      <w:r>
        <w:t>sample in accordance with the approval.</w:t>
      </w:r>
    </w:p>
    <w:p>
      <w:pPr>
        <w:pStyle w:val="Subsection"/>
      </w:pPr>
      <w:r>
        <w:tab/>
        <w:t>(3)</w:t>
      </w:r>
      <w:r>
        <w:tab/>
        <w:t xml:space="preserve">A disease test approval also authorises the </w:t>
      </w:r>
      <w:del w:id="245" w:author="svcMRProcess" w:date="2020-05-25T15:18:00Z">
        <w:r>
          <w:delText xml:space="preserve">blood </w:delText>
        </w:r>
      </w:del>
      <w:r>
        <w:t>sample to be tested for an infectious disease.</w:t>
      </w:r>
    </w:p>
    <w:p>
      <w:pPr>
        <w:pStyle w:val="Footnotesection"/>
        <w:rPr>
          <w:ins w:id="246" w:author="svcMRProcess" w:date="2020-05-25T15:18:00Z"/>
        </w:rPr>
      </w:pPr>
      <w:ins w:id="247" w:author="svcMRProcess" w:date="2020-05-25T15:18:00Z">
        <w:r>
          <w:tab/>
          <w:t>[Section 12 amended: No. 21 of 2020 s. 8.]</w:t>
        </w:r>
      </w:ins>
    </w:p>
    <w:p>
      <w:pPr>
        <w:pStyle w:val="Heading5"/>
      </w:pPr>
      <w:bookmarkStart w:id="248" w:name="_Toc41310639"/>
      <w:bookmarkStart w:id="249" w:name="_Toc387835891"/>
      <w:bookmarkStart w:id="250" w:name="_Toc407633746"/>
      <w:bookmarkStart w:id="251" w:name="_Toc407692672"/>
      <w:bookmarkStart w:id="252" w:name="_Toc531178271"/>
      <w:r>
        <w:rPr>
          <w:rStyle w:val="CharSectno"/>
        </w:rPr>
        <w:t>13</w:t>
      </w:r>
      <w:r>
        <w:t>.</w:t>
      </w:r>
      <w:r>
        <w:tab/>
        <w:t>Offences of failing to comply with requirement under disease test approval</w:t>
      </w:r>
      <w:bookmarkEnd w:id="248"/>
      <w:bookmarkEnd w:id="249"/>
      <w:bookmarkEnd w:id="250"/>
      <w:bookmarkEnd w:id="251"/>
      <w:bookmarkEnd w:id="252"/>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253" w:name="_Toc40969668"/>
      <w:bookmarkStart w:id="254" w:name="_Toc40969723"/>
      <w:bookmarkStart w:id="255" w:name="_Toc40971240"/>
      <w:bookmarkStart w:id="256" w:name="_Toc41033089"/>
      <w:bookmarkStart w:id="257" w:name="_Toc41310495"/>
      <w:bookmarkStart w:id="258" w:name="_Toc41310545"/>
      <w:bookmarkStart w:id="259" w:name="_Toc41310640"/>
      <w:bookmarkStart w:id="260" w:name="_Toc387747874"/>
      <w:bookmarkStart w:id="261" w:name="_Toc387747921"/>
      <w:bookmarkStart w:id="262" w:name="_Toc387754521"/>
      <w:bookmarkStart w:id="263" w:name="_Toc387754568"/>
      <w:bookmarkStart w:id="264" w:name="_Toc387757799"/>
      <w:bookmarkStart w:id="265" w:name="_Toc387759833"/>
      <w:bookmarkStart w:id="266" w:name="_Toc387759881"/>
      <w:bookmarkStart w:id="267" w:name="_Toc387759928"/>
      <w:bookmarkStart w:id="268" w:name="_Toc387821103"/>
      <w:bookmarkStart w:id="269" w:name="_Toc387821150"/>
      <w:bookmarkStart w:id="270" w:name="_Toc387822970"/>
      <w:bookmarkStart w:id="271" w:name="_Toc387835892"/>
      <w:bookmarkStart w:id="272" w:name="_Toc407633747"/>
      <w:bookmarkStart w:id="273" w:name="_Toc407634314"/>
      <w:bookmarkStart w:id="274" w:name="_Toc407692673"/>
      <w:bookmarkStart w:id="275" w:name="_Toc421106781"/>
      <w:bookmarkStart w:id="276" w:name="_Toc421106830"/>
      <w:bookmarkStart w:id="277" w:name="_Toc512323979"/>
      <w:bookmarkStart w:id="278" w:name="_Toc531178272"/>
      <w:r>
        <w:rPr>
          <w:rStyle w:val="CharPartNo"/>
        </w:rPr>
        <w:t>Part 3</w:t>
      </w:r>
      <w:r>
        <w:t> — </w:t>
      </w:r>
      <w:r>
        <w:rPr>
          <w:rStyle w:val="CharPartText"/>
        </w:rPr>
        <w:t>Disease test orders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40969669"/>
      <w:bookmarkStart w:id="280" w:name="_Toc40969724"/>
      <w:bookmarkStart w:id="281" w:name="_Toc40971241"/>
      <w:bookmarkStart w:id="282" w:name="_Toc41033090"/>
      <w:bookmarkStart w:id="283" w:name="_Toc41310496"/>
      <w:bookmarkStart w:id="284" w:name="_Toc41310546"/>
      <w:bookmarkStart w:id="285" w:name="_Toc41310641"/>
      <w:bookmarkStart w:id="286" w:name="_Toc387747875"/>
      <w:bookmarkStart w:id="287" w:name="_Toc387747922"/>
      <w:bookmarkStart w:id="288" w:name="_Toc387754522"/>
      <w:bookmarkStart w:id="289" w:name="_Toc387754569"/>
      <w:bookmarkStart w:id="290" w:name="_Toc387757800"/>
      <w:bookmarkStart w:id="291" w:name="_Toc387759834"/>
      <w:bookmarkStart w:id="292" w:name="_Toc387759882"/>
      <w:bookmarkStart w:id="293" w:name="_Toc387759929"/>
      <w:bookmarkStart w:id="294" w:name="_Toc387821104"/>
      <w:bookmarkStart w:id="295" w:name="_Toc387821151"/>
      <w:bookmarkStart w:id="296" w:name="_Toc387822971"/>
      <w:bookmarkStart w:id="297" w:name="_Toc387835893"/>
      <w:bookmarkStart w:id="298" w:name="_Toc407633748"/>
      <w:bookmarkStart w:id="299" w:name="_Toc407634315"/>
      <w:bookmarkStart w:id="300" w:name="_Toc407692674"/>
      <w:bookmarkStart w:id="301" w:name="_Toc421106782"/>
      <w:bookmarkStart w:id="302" w:name="_Toc421106831"/>
      <w:bookmarkStart w:id="303" w:name="_Toc512323980"/>
      <w:bookmarkStart w:id="304" w:name="_Toc531178273"/>
      <w:r>
        <w:rPr>
          <w:rStyle w:val="CharDivNo"/>
        </w:rPr>
        <w:t>Division 1</w:t>
      </w:r>
      <w:r>
        <w:t> — </w:t>
      </w:r>
      <w:r>
        <w:rPr>
          <w:rStyle w:val="CharDivText"/>
        </w:rPr>
        <w:t>Preliminary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1310642"/>
      <w:bookmarkStart w:id="306" w:name="_Toc387835894"/>
      <w:bookmarkStart w:id="307" w:name="_Toc407633749"/>
      <w:bookmarkStart w:id="308" w:name="_Toc407692675"/>
      <w:bookmarkStart w:id="309" w:name="_Toc531178274"/>
      <w:r>
        <w:rPr>
          <w:rStyle w:val="CharSectno"/>
        </w:rPr>
        <w:t>14</w:t>
      </w:r>
      <w:r>
        <w:t>.</w:t>
      </w:r>
      <w:r>
        <w:tab/>
        <w:t>Purpose of Part</w:t>
      </w:r>
      <w:bookmarkEnd w:id="305"/>
      <w:bookmarkEnd w:id="306"/>
      <w:bookmarkEnd w:id="307"/>
      <w:bookmarkEnd w:id="308"/>
      <w:bookmarkEnd w:id="309"/>
    </w:p>
    <w:p>
      <w:pPr>
        <w:pStyle w:val="Subsection"/>
      </w:pPr>
      <w:r>
        <w:tab/>
      </w:r>
      <w:r>
        <w:tab/>
        <w:t>The purpose of this Part is to provide for the mandatory testing of a suspected transferor who is a protected person.</w:t>
      </w:r>
    </w:p>
    <w:p>
      <w:pPr>
        <w:pStyle w:val="Heading5"/>
      </w:pPr>
      <w:bookmarkStart w:id="310" w:name="_Toc41310643"/>
      <w:bookmarkStart w:id="311" w:name="_Toc387835895"/>
      <w:bookmarkStart w:id="312" w:name="_Toc407633750"/>
      <w:bookmarkStart w:id="313" w:name="_Toc407692676"/>
      <w:bookmarkStart w:id="314" w:name="_Toc531178275"/>
      <w:r>
        <w:rPr>
          <w:rStyle w:val="CharSectno"/>
        </w:rPr>
        <w:t>15</w:t>
      </w:r>
      <w:r>
        <w:t>.</w:t>
      </w:r>
      <w:r>
        <w:tab/>
        <w:t>Terms used</w:t>
      </w:r>
      <w:bookmarkEnd w:id="310"/>
      <w:bookmarkEnd w:id="311"/>
      <w:bookmarkEnd w:id="312"/>
      <w:bookmarkEnd w:id="313"/>
      <w:bookmarkEnd w:id="314"/>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w:t>
      </w:r>
      <w:del w:id="315" w:author="svcMRProcess" w:date="2020-05-25T15:18:00Z">
        <w:r>
          <w:delText xml:space="preserve">blood </w:delText>
        </w:r>
      </w:del>
      <w:r>
        <w:t>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Footnotesection"/>
        <w:rPr>
          <w:ins w:id="316" w:author="svcMRProcess" w:date="2020-05-25T15:18:00Z"/>
        </w:rPr>
      </w:pPr>
      <w:bookmarkStart w:id="317" w:name="_Toc40969672"/>
      <w:bookmarkStart w:id="318" w:name="_Toc40969727"/>
      <w:ins w:id="319" w:author="svcMRProcess" w:date="2020-05-25T15:18:00Z">
        <w:r>
          <w:tab/>
          <w:t>[Section 15 amended: No. 21 of 2020 s. 9.]</w:t>
        </w:r>
      </w:ins>
    </w:p>
    <w:p>
      <w:pPr>
        <w:pStyle w:val="Heading3"/>
      </w:pPr>
      <w:bookmarkStart w:id="320" w:name="_Toc40971244"/>
      <w:bookmarkStart w:id="321" w:name="_Toc41033093"/>
      <w:bookmarkStart w:id="322" w:name="_Toc41310499"/>
      <w:bookmarkStart w:id="323" w:name="_Toc41310549"/>
      <w:bookmarkStart w:id="324" w:name="_Toc41310644"/>
      <w:bookmarkStart w:id="325" w:name="_Toc387747878"/>
      <w:bookmarkStart w:id="326" w:name="_Toc387747925"/>
      <w:bookmarkStart w:id="327" w:name="_Toc387754525"/>
      <w:bookmarkStart w:id="328" w:name="_Toc387754572"/>
      <w:bookmarkStart w:id="329" w:name="_Toc387757803"/>
      <w:bookmarkStart w:id="330" w:name="_Toc387759837"/>
      <w:bookmarkStart w:id="331" w:name="_Toc387759885"/>
      <w:bookmarkStart w:id="332" w:name="_Toc387759932"/>
      <w:bookmarkStart w:id="333" w:name="_Toc387821107"/>
      <w:bookmarkStart w:id="334" w:name="_Toc387821154"/>
      <w:bookmarkStart w:id="335" w:name="_Toc387822974"/>
      <w:bookmarkStart w:id="336" w:name="_Toc387835896"/>
      <w:bookmarkStart w:id="337" w:name="_Toc407633751"/>
      <w:bookmarkStart w:id="338" w:name="_Toc407634318"/>
      <w:bookmarkStart w:id="339" w:name="_Toc407692677"/>
      <w:bookmarkStart w:id="340" w:name="_Toc421106785"/>
      <w:bookmarkStart w:id="341" w:name="_Toc421106834"/>
      <w:bookmarkStart w:id="342" w:name="_Toc512323983"/>
      <w:bookmarkStart w:id="343" w:name="_Toc531178276"/>
      <w:r>
        <w:rPr>
          <w:rStyle w:val="CharDivNo"/>
        </w:rPr>
        <w:t>Division 2</w:t>
      </w:r>
      <w:r>
        <w:t> — </w:t>
      </w:r>
      <w:r>
        <w:rPr>
          <w:rStyle w:val="CharDivText"/>
        </w:rPr>
        <w:t>Applications</w:t>
      </w:r>
      <w:bookmarkEnd w:id="317"/>
      <w:bookmarkEnd w:id="318"/>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1310645"/>
      <w:bookmarkStart w:id="345" w:name="_Toc387835897"/>
      <w:bookmarkStart w:id="346" w:name="_Toc407633752"/>
      <w:bookmarkStart w:id="347" w:name="_Toc407692678"/>
      <w:bookmarkStart w:id="348" w:name="_Toc531178277"/>
      <w:r>
        <w:rPr>
          <w:rStyle w:val="CharSectno"/>
        </w:rPr>
        <w:t>16</w:t>
      </w:r>
      <w:r>
        <w:t>.</w:t>
      </w:r>
      <w:r>
        <w:tab/>
        <w:t xml:space="preserve">Application for order for </w:t>
      </w:r>
      <w:del w:id="349" w:author="svcMRProcess" w:date="2020-05-25T15:18:00Z">
        <w:r>
          <w:delText xml:space="preserve">blood </w:delText>
        </w:r>
      </w:del>
      <w:r>
        <w:t>testing of suspected transferor</w:t>
      </w:r>
      <w:bookmarkEnd w:id="344"/>
      <w:bookmarkEnd w:id="345"/>
      <w:bookmarkEnd w:id="346"/>
      <w:bookmarkEnd w:id="347"/>
      <w:bookmarkEnd w:id="348"/>
      <w:ins w:id="350" w:author="svcMRProcess" w:date="2020-05-25T15:18:00Z">
        <w:r>
          <w:t xml:space="preserve"> </w:t>
        </w:r>
      </w:ins>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351" w:name="_Toc41310646"/>
      <w:bookmarkStart w:id="352" w:name="_Toc387835898"/>
      <w:bookmarkStart w:id="353" w:name="_Toc407633753"/>
      <w:bookmarkStart w:id="354" w:name="_Toc407692679"/>
      <w:bookmarkStart w:id="355" w:name="_Toc531178278"/>
      <w:r>
        <w:rPr>
          <w:rStyle w:val="CharSectno"/>
        </w:rPr>
        <w:t>17</w:t>
      </w:r>
      <w:r>
        <w:t>.</w:t>
      </w:r>
      <w:r>
        <w:tab/>
        <w:t>Copy of application to be served</w:t>
      </w:r>
      <w:bookmarkEnd w:id="351"/>
      <w:bookmarkEnd w:id="352"/>
      <w:bookmarkEnd w:id="353"/>
      <w:bookmarkEnd w:id="354"/>
      <w:bookmarkEnd w:id="355"/>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356" w:name="_Toc41310647"/>
      <w:bookmarkStart w:id="357" w:name="_Toc387835899"/>
      <w:bookmarkStart w:id="358" w:name="_Toc407633754"/>
      <w:bookmarkStart w:id="359" w:name="_Toc407692680"/>
      <w:bookmarkStart w:id="360" w:name="_Toc531178279"/>
      <w:r>
        <w:rPr>
          <w:rStyle w:val="CharSectno"/>
        </w:rPr>
        <w:t>18</w:t>
      </w:r>
      <w:r>
        <w:t>.</w:t>
      </w:r>
      <w:r>
        <w:tab/>
        <w:t>Hearing an application</w:t>
      </w:r>
      <w:bookmarkEnd w:id="356"/>
      <w:bookmarkEnd w:id="357"/>
      <w:bookmarkEnd w:id="358"/>
      <w:bookmarkEnd w:id="359"/>
      <w:bookmarkEnd w:id="360"/>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361" w:name="_Toc40969676"/>
      <w:bookmarkStart w:id="362" w:name="_Toc40969731"/>
      <w:bookmarkStart w:id="363" w:name="_Toc40971248"/>
      <w:bookmarkStart w:id="364" w:name="_Toc41033097"/>
      <w:bookmarkStart w:id="365" w:name="_Toc41310503"/>
      <w:bookmarkStart w:id="366" w:name="_Toc41310553"/>
      <w:bookmarkStart w:id="367" w:name="_Toc41310648"/>
      <w:bookmarkStart w:id="368" w:name="_Toc387747882"/>
      <w:bookmarkStart w:id="369" w:name="_Toc387747929"/>
      <w:bookmarkStart w:id="370" w:name="_Toc387754529"/>
      <w:bookmarkStart w:id="371" w:name="_Toc387754576"/>
      <w:bookmarkStart w:id="372" w:name="_Toc387757807"/>
      <w:bookmarkStart w:id="373" w:name="_Toc387759841"/>
      <w:bookmarkStart w:id="374" w:name="_Toc387759889"/>
      <w:bookmarkStart w:id="375" w:name="_Toc387759936"/>
      <w:bookmarkStart w:id="376" w:name="_Toc387821111"/>
      <w:bookmarkStart w:id="377" w:name="_Toc387821158"/>
      <w:bookmarkStart w:id="378" w:name="_Toc387822978"/>
      <w:bookmarkStart w:id="379" w:name="_Toc387835900"/>
      <w:bookmarkStart w:id="380" w:name="_Toc407633755"/>
      <w:bookmarkStart w:id="381" w:name="_Toc407634322"/>
      <w:bookmarkStart w:id="382" w:name="_Toc407692681"/>
      <w:bookmarkStart w:id="383" w:name="_Toc421106789"/>
      <w:bookmarkStart w:id="384" w:name="_Toc421106838"/>
      <w:bookmarkStart w:id="385" w:name="_Toc512323987"/>
      <w:bookmarkStart w:id="386" w:name="_Toc531178280"/>
      <w:r>
        <w:rPr>
          <w:rStyle w:val="CharDivNo"/>
        </w:rPr>
        <w:t>Division 3</w:t>
      </w:r>
      <w:r>
        <w:t> — </w:t>
      </w:r>
      <w:r>
        <w:rPr>
          <w:rStyle w:val="CharDivText"/>
        </w:rPr>
        <w:t>Disease test orders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1310649"/>
      <w:bookmarkStart w:id="388" w:name="_Toc387835901"/>
      <w:bookmarkStart w:id="389" w:name="_Toc407633756"/>
      <w:bookmarkStart w:id="390" w:name="_Toc407692682"/>
      <w:bookmarkStart w:id="391" w:name="_Toc531178281"/>
      <w:r>
        <w:rPr>
          <w:rStyle w:val="CharSectno"/>
        </w:rPr>
        <w:t>19</w:t>
      </w:r>
      <w:r>
        <w:t>.</w:t>
      </w:r>
      <w:r>
        <w:tab/>
        <w:t>Making of disease test order</w:t>
      </w:r>
      <w:bookmarkEnd w:id="387"/>
      <w:bookmarkEnd w:id="388"/>
      <w:bookmarkEnd w:id="389"/>
      <w:bookmarkEnd w:id="390"/>
      <w:bookmarkEnd w:id="391"/>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w:t>
      </w:r>
      <w:del w:id="392" w:author="svcMRProcess" w:date="2020-05-25T15:18:00Z">
        <w:r>
          <w:delText xml:space="preserve"> blood</w:delText>
        </w:r>
      </w:del>
      <w:r>
        <w:t xml:space="preserve">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 xml:space="preserve">that a police officer may apprehend the suspected transferor and detain him or her for as long as is reasonably necessary to enable the taking of a sample </w:t>
      </w:r>
      <w:del w:id="393" w:author="svcMRProcess" w:date="2020-05-25T15:18:00Z">
        <w:r>
          <w:delText>of</w:delText>
        </w:r>
      </w:del>
      <w:ins w:id="394" w:author="svcMRProcess" w:date="2020-05-25T15:18:00Z">
        <w:r>
          <w:t>from</w:t>
        </w:r>
      </w:ins>
      <w:r>
        <w:t xml:space="preserve"> the suspected </w:t>
      </w:r>
      <w:del w:id="395" w:author="svcMRProcess" w:date="2020-05-25T15:18:00Z">
        <w:r>
          <w:delText>transferor’s blood</w:delText>
        </w:r>
      </w:del>
      <w:ins w:id="396" w:author="svcMRProcess" w:date="2020-05-25T15:18:00Z">
        <w:r>
          <w:t>transferor</w:t>
        </w:r>
      </w:ins>
      <w:r>
        <w:t>;</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 xml:space="preserve">that a police officer may take the suspected transferor to a place the police officer considers has appropriate facilities for taking the </w:t>
      </w:r>
      <w:del w:id="397" w:author="svcMRProcess" w:date="2020-05-25T15:18:00Z">
        <w:r>
          <w:delText xml:space="preserve">blood </w:delText>
        </w:r>
      </w:del>
      <w:r>
        <w:t>sample;</w:t>
      </w:r>
    </w:p>
    <w:p>
      <w:pPr>
        <w:pStyle w:val="Indenta"/>
      </w:pPr>
      <w:r>
        <w:tab/>
        <w:t>(e)</w:t>
      </w:r>
      <w:r>
        <w:tab/>
        <w:t>that a doctor, nurse or qualified person may take a</w:t>
      </w:r>
      <w:del w:id="398" w:author="svcMRProcess" w:date="2020-05-25T15:18:00Z">
        <w:r>
          <w:delText xml:space="preserve"> blood</w:delText>
        </w:r>
      </w:del>
      <w:r>
        <w:t xml:space="preserve">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rPr>
          <w:ins w:id="399" w:author="svcMRProcess" w:date="2020-05-25T15:18:00Z"/>
        </w:rPr>
      </w:pPr>
      <w:ins w:id="400" w:author="svcMRProcess" w:date="2020-05-25T15:18:00Z">
        <w:r>
          <w:tab/>
          <w:t>[Section 19 amended: No. 21 of 2020 s. 10.]</w:t>
        </w:r>
      </w:ins>
    </w:p>
    <w:p>
      <w:pPr>
        <w:pStyle w:val="Heading5"/>
      </w:pPr>
      <w:bookmarkStart w:id="401" w:name="_Toc41310650"/>
      <w:bookmarkStart w:id="402" w:name="_Toc387835902"/>
      <w:bookmarkStart w:id="403" w:name="_Toc407633757"/>
      <w:bookmarkStart w:id="404" w:name="_Toc407692683"/>
      <w:bookmarkStart w:id="405" w:name="_Toc531178282"/>
      <w:r>
        <w:rPr>
          <w:rStyle w:val="CharSectno"/>
        </w:rPr>
        <w:t>20</w:t>
      </w:r>
      <w:r>
        <w:t>.</w:t>
      </w:r>
      <w:r>
        <w:tab/>
        <w:t>Explanation of disease test order</w:t>
      </w:r>
      <w:bookmarkEnd w:id="401"/>
      <w:bookmarkEnd w:id="402"/>
      <w:bookmarkEnd w:id="403"/>
      <w:bookmarkEnd w:id="404"/>
      <w:bookmarkEnd w:id="405"/>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406" w:name="_Toc41310651"/>
      <w:bookmarkStart w:id="407" w:name="_Toc387835903"/>
      <w:bookmarkStart w:id="408" w:name="_Toc407633758"/>
      <w:bookmarkStart w:id="409" w:name="_Toc407692684"/>
      <w:bookmarkStart w:id="410" w:name="_Toc531178283"/>
      <w:r>
        <w:rPr>
          <w:rStyle w:val="CharSectno"/>
        </w:rPr>
        <w:t>21</w:t>
      </w:r>
      <w:r>
        <w:t>.</w:t>
      </w:r>
      <w:r>
        <w:tab/>
        <w:t>Copy of disease test order to be served</w:t>
      </w:r>
      <w:bookmarkEnd w:id="406"/>
      <w:bookmarkEnd w:id="407"/>
      <w:bookmarkEnd w:id="408"/>
      <w:bookmarkEnd w:id="409"/>
      <w:bookmarkEnd w:id="41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411" w:name="_Toc40969680"/>
      <w:bookmarkStart w:id="412" w:name="_Toc40969735"/>
      <w:bookmarkStart w:id="413" w:name="_Toc40971252"/>
      <w:bookmarkStart w:id="414" w:name="_Toc41033101"/>
      <w:bookmarkStart w:id="415" w:name="_Toc41310507"/>
      <w:bookmarkStart w:id="416" w:name="_Toc41310557"/>
      <w:bookmarkStart w:id="417" w:name="_Toc41310652"/>
      <w:bookmarkStart w:id="418" w:name="_Toc387747886"/>
      <w:bookmarkStart w:id="419" w:name="_Toc387747933"/>
      <w:bookmarkStart w:id="420" w:name="_Toc387754533"/>
      <w:bookmarkStart w:id="421" w:name="_Toc387754580"/>
      <w:bookmarkStart w:id="422" w:name="_Toc387757811"/>
      <w:bookmarkStart w:id="423" w:name="_Toc387759845"/>
      <w:bookmarkStart w:id="424" w:name="_Toc387759893"/>
      <w:bookmarkStart w:id="425" w:name="_Toc387759940"/>
      <w:bookmarkStart w:id="426" w:name="_Toc387821115"/>
      <w:bookmarkStart w:id="427" w:name="_Toc387821162"/>
      <w:bookmarkStart w:id="428" w:name="_Toc387822982"/>
      <w:bookmarkStart w:id="429" w:name="_Toc387835904"/>
      <w:bookmarkStart w:id="430" w:name="_Toc407633759"/>
      <w:bookmarkStart w:id="431" w:name="_Toc407634326"/>
      <w:bookmarkStart w:id="432" w:name="_Toc407692685"/>
      <w:bookmarkStart w:id="433" w:name="_Toc421106793"/>
      <w:bookmarkStart w:id="434" w:name="_Toc421106842"/>
      <w:bookmarkStart w:id="435" w:name="_Toc512323991"/>
      <w:bookmarkStart w:id="436" w:name="_Toc531178284"/>
      <w:r>
        <w:rPr>
          <w:rStyle w:val="CharDivNo"/>
        </w:rPr>
        <w:t>Division 4</w:t>
      </w:r>
      <w:r>
        <w:t> — </w:t>
      </w:r>
      <w:r>
        <w:rPr>
          <w:rStyle w:val="CharDivText"/>
        </w:rPr>
        <w:t>Consequences of issuing disease test orders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1310653"/>
      <w:bookmarkStart w:id="438" w:name="_Toc387835905"/>
      <w:bookmarkStart w:id="439" w:name="_Toc407633760"/>
      <w:bookmarkStart w:id="440" w:name="_Toc407692686"/>
      <w:bookmarkStart w:id="441" w:name="_Toc531178285"/>
      <w:r>
        <w:rPr>
          <w:rStyle w:val="CharSectno"/>
        </w:rPr>
        <w:t>22</w:t>
      </w:r>
      <w:r>
        <w:t>.</w:t>
      </w:r>
      <w:r>
        <w:tab/>
        <w:t>Effect of disease test order</w:t>
      </w:r>
      <w:bookmarkEnd w:id="437"/>
      <w:bookmarkEnd w:id="438"/>
      <w:bookmarkEnd w:id="439"/>
      <w:bookmarkEnd w:id="440"/>
      <w:bookmarkEnd w:id="441"/>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w:t>
      </w:r>
      <w:del w:id="442" w:author="svcMRProcess" w:date="2020-05-25T15:18:00Z">
        <w:r>
          <w:delText xml:space="preserve"> blood</w:delText>
        </w:r>
      </w:del>
      <w:r>
        <w:t xml:space="preserve"> sample to be taken from the suspected transferor in accordance with the order; and</w:t>
      </w:r>
    </w:p>
    <w:p>
      <w:pPr>
        <w:pStyle w:val="Indenta"/>
      </w:pPr>
      <w:r>
        <w:tab/>
        <w:t>(b)</w:t>
      </w:r>
      <w:r>
        <w:tab/>
        <w:t xml:space="preserve">requires a responsible person who is a third party to take all reasonable steps to enable </w:t>
      </w:r>
      <w:del w:id="443" w:author="svcMRProcess" w:date="2020-05-25T15:18:00Z">
        <w:r>
          <w:delText>that blood</w:delText>
        </w:r>
      </w:del>
      <w:ins w:id="444" w:author="svcMRProcess" w:date="2020-05-25T15:18:00Z">
        <w:r>
          <w:t>the</w:t>
        </w:r>
      </w:ins>
      <w:r>
        <w:t xml:space="preserve"> sample to be taken in accordance with the order.</w:t>
      </w:r>
    </w:p>
    <w:p>
      <w:pPr>
        <w:pStyle w:val="Subsection"/>
      </w:pPr>
      <w:r>
        <w:tab/>
        <w:t>(3)</w:t>
      </w:r>
      <w:r>
        <w:tab/>
        <w:t xml:space="preserve">A disease test order also authorises the </w:t>
      </w:r>
      <w:del w:id="445" w:author="svcMRProcess" w:date="2020-05-25T15:18:00Z">
        <w:r>
          <w:delText xml:space="preserve">blood </w:delText>
        </w:r>
      </w:del>
      <w:r>
        <w:t>sample to be tested for an infectious disease.</w:t>
      </w:r>
    </w:p>
    <w:p>
      <w:pPr>
        <w:pStyle w:val="Footnotesection"/>
        <w:rPr>
          <w:ins w:id="446" w:author="svcMRProcess" w:date="2020-05-25T15:18:00Z"/>
        </w:rPr>
      </w:pPr>
      <w:ins w:id="447" w:author="svcMRProcess" w:date="2020-05-25T15:18:00Z">
        <w:r>
          <w:tab/>
          <w:t>[Section 22 amended: No. 21 of 2020 s. 11.]</w:t>
        </w:r>
      </w:ins>
    </w:p>
    <w:p>
      <w:pPr>
        <w:pStyle w:val="Heading5"/>
      </w:pPr>
      <w:bookmarkStart w:id="448" w:name="_Toc41310654"/>
      <w:bookmarkStart w:id="449" w:name="_Toc387835906"/>
      <w:bookmarkStart w:id="450" w:name="_Toc407633761"/>
      <w:bookmarkStart w:id="451" w:name="_Toc407692687"/>
      <w:bookmarkStart w:id="452" w:name="_Toc531178286"/>
      <w:r>
        <w:rPr>
          <w:rStyle w:val="CharSectno"/>
        </w:rPr>
        <w:t>23</w:t>
      </w:r>
      <w:r>
        <w:t>.</w:t>
      </w:r>
      <w:r>
        <w:tab/>
        <w:t>Offence of failing to comply with disease test order</w:t>
      </w:r>
      <w:bookmarkEnd w:id="448"/>
      <w:bookmarkEnd w:id="449"/>
      <w:bookmarkEnd w:id="450"/>
      <w:bookmarkEnd w:id="451"/>
      <w:bookmarkEnd w:id="452"/>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453" w:name="_Toc40969683"/>
      <w:bookmarkStart w:id="454" w:name="_Toc40969738"/>
      <w:bookmarkStart w:id="455" w:name="_Toc40971255"/>
      <w:bookmarkStart w:id="456" w:name="_Toc41033104"/>
      <w:bookmarkStart w:id="457" w:name="_Toc41310510"/>
      <w:bookmarkStart w:id="458" w:name="_Toc41310560"/>
      <w:bookmarkStart w:id="459" w:name="_Toc41310655"/>
      <w:bookmarkStart w:id="460" w:name="_Toc387747889"/>
      <w:bookmarkStart w:id="461" w:name="_Toc387747936"/>
      <w:bookmarkStart w:id="462" w:name="_Toc387754536"/>
      <w:bookmarkStart w:id="463" w:name="_Toc387754583"/>
      <w:bookmarkStart w:id="464" w:name="_Toc387757814"/>
      <w:bookmarkStart w:id="465" w:name="_Toc387759848"/>
      <w:bookmarkStart w:id="466" w:name="_Toc387759896"/>
      <w:bookmarkStart w:id="467" w:name="_Toc387759943"/>
      <w:bookmarkStart w:id="468" w:name="_Toc387821118"/>
      <w:bookmarkStart w:id="469" w:name="_Toc387821165"/>
      <w:bookmarkStart w:id="470" w:name="_Toc387822985"/>
      <w:bookmarkStart w:id="471" w:name="_Toc387835907"/>
      <w:bookmarkStart w:id="472" w:name="_Toc407633762"/>
      <w:bookmarkStart w:id="473" w:name="_Toc407634329"/>
      <w:bookmarkStart w:id="474" w:name="_Toc407692688"/>
      <w:bookmarkStart w:id="475" w:name="_Toc421106796"/>
      <w:bookmarkStart w:id="476" w:name="_Toc421106845"/>
      <w:bookmarkStart w:id="477" w:name="_Toc512323994"/>
      <w:bookmarkStart w:id="478" w:name="_Toc531178287"/>
      <w:r>
        <w:rPr>
          <w:rStyle w:val="CharDivNo"/>
        </w:rPr>
        <w:t>Division 5</w:t>
      </w:r>
      <w:r>
        <w:t> — </w:t>
      </w:r>
      <w:r>
        <w:rPr>
          <w:rStyle w:val="CharDivText"/>
        </w:rPr>
        <w:t>Appeals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41310656"/>
      <w:bookmarkStart w:id="480" w:name="_Toc387835908"/>
      <w:bookmarkStart w:id="481" w:name="_Toc407633763"/>
      <w:bookmarkStart w:id="482" w:name="_Toc407692689"/>
      <w:bookmarkStart w:id="483" w:name="_Toc531178288"/>
      <w:r>
        <w:rPr>
          <w:rStyle w:val="CharSectno"/>
        </w:rPr>
        <w:t>24</w:t>
      </w:r>
      <w:r>
        <w:t>.</w:t>
      </w:r>
      <w:r>
        <w:tab/>
        <w:t>Appeal against disease test order</w:t>
      </w:r>
      <w:bookmarkEnd w:id="479"/>
      <w:bookmarkEnd w:id="480"/>
      <w:bookmarkEnd w:id="481"/>
      <w:bookmarkEnd w:id="482"/>
      <w:bookmarkEnd w:id="483"/>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484" w:name="_Toc41310657"/>
      <w:bookmarkStart w:id="485" w:name="_Toc387835909"/>
      <w:bookmarkStart w:id="486" w:name="_Toc407633764"/>
      <w:bookmarkStart w:id="487" w:name="_Toc407692690"/>
      <w:bookmarkStart w:id="488" w:name="_Toc531178289"/>
      <w:r>
        <w:rPr>
          <w:rStyle w:val="CharSectno"/>
        </w:rPr>
        <w:t>25</w:t>
      </w:r>
      <w:r>
        <w:t>.</w:t>
      </w:r>
      <w:r>
        <w:tab/>
        <w:t>Appeal by public officer</w:t>
      </w:r>
      <w:bookmarkEnd w:id="484"/>
      <w:bookmarkEnd w:id="485"/>
      <w:bookmarkEnd w:id="486"/>
      <w:bookmarkEnd w:id="487"/>
      <w:bookmarkEnd w:id="488"/>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489" w:name="_Toc40969686"/>
      <w:bookmarkStart w:id="490" w:name="_Toc40969741"/>
      <w:bookmarkStart w:id="491" w:name="_Toc40971258"/>
      <w:bookmarkStart w:id="492" w:name="_Toc41033107"/>
      <w:bookmarkStart w:id="493" w:name="_Toc41310513"/>
      <w:bookmarkStart w:id="494" w:name="_Toc41310563"/>
      <w:bookmarkStart w:id="495" w:name="_Toc41310658"/>
      <w:bookmarkStart w:id="496" w:name="_Toc387747892"/>
      <w:bookmarkStart w:id="497" w:name="_Toc387747939"/>
      <w:bookmarkStart w:id="498" w:name="_Toc387754539"/>
      <w:bookmarkStart w:id="499" w:name="_Toc387754586"/>
      <w:bookmarkStart w:id="500" w:name="_Toc387757817"/>
      <w:bookmarkStart w:id="501" w:name="_Toc387759851"/>
      <w:bookmarkStart w:id="502" w:name="_Toc387759899"/>
      <w:bookmarkStart w:id="503" w:name="_Toc387759946"/>
      <w:bookmarkStart w:id="504" w:name="_Toc387821121"/>
      <w:bookmarkStart w:id="505" w:name="_Toc387821168"/>
      <w:bookmarkStart w:id="506" w:name="_Toc387822988"/>
      <w:bookmarkStart w:id="507" w:name="_Toc387835910"/>
      <w:bookmarkStart w:id="508" w:name="_Toc407633765"/>
      <w:bookmarkStart w:id="509" w:name="_Toc407634332"/>
      <w:bookmarkStart w:id="510" w:name="_Toc407692691"/>
      <w:bookmarkStart w:id="511" w:name="_Toc421106799"/>
      <w:bookmarkStart w:id="512" w:name="_Toc421106848"/>
      <w:bookmarkStart w:id="513" w:name="_Toc512323997"/>
      <w:bookmarkStart w:id="514" w:name="_Toc531178290"/>
      <w:r>
        <w:rPr>
          <w:rStyle w:val="CharPartNo"/>
        </w:rPr>
        <w:t>Part 4</w:t>
      </w:r>
      <w:r>
        <w:rPr>
          <w:rStyle w:val="CharDivNo"/>
        </w:rPr>
        <w:t> </w:t>
      </w:r>
      <w:r>
        <w:t>—</w:t>
      </w:r>
      <w:r>
        <w:rPr>
          <w:rStyle w:val="CharDivText"/>
        </w:rPr>
        <w:t> </w:t>
      </w:r>
      <w:r>
        <w:rPr>
          <w:rStyle w:val="CharPartText"/>
        </w:rPr>
        <w:t>General</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41310659"/>
      <w:bookmarkStart w:id="516" w:name="_Toc387835911"/>
      <w:bookmarkStart w:id="517" w:name="_Toc407633766"/>
      <w:bookmarkStart w:id="518" w:name="_Toc407692692"/>
      <w:bookmarkStart w:id="519" w:name="_Toc531178291"/>
      <w:r>
        <w:rPr>
          <w:rStyle w:val="CharSectno"/>
        </w:rPr>
        <w:t>26</w:t>
      </w:r>
      <w:r>
        <w:t>.</w:t>
      </w:r>
      <w:r>
        <w:tab/>
        <w:t xml:space="preserve">Taking </w:t>
      </w:r>
      <w:del w:id="520" w:author="svcMRProcess" w:date="2020-05-25T15:18:00Z">
        <w:r>
          <w:delText xml:space="preserve">blood </w:delText>
        </w:r>
      </w:del>
      <w:r>
        <w:t>samples under disease test authorisation</w:t>
      </w:r>
      <w:bookmarkEnd w:id="515"/>
      <w:bookmarkEnd w:id="516"/>
      <w:bookmarkEnd w:id="517"/>
      <w:bookmarkEnd w:id="518"/>
      <w:bookmarkEnd w:id="519"/>
    </w:p>
    <w:p>
      <w:pPr>
        <w:pStyle w:val="Subsection"/>
      </w:pPr>
      <w:r>
        <w:tab/>
        <w:t>(1)</w:t>
      </w:r>
      <w:r>
        <w:tab/>
        <w:t xml:space="preserve">A police officer executing a disease test authorisation in relation to a suspected transferor may ask a doctor, nurse or qualified person to take a </w:t>
      </w:r>
      <w:del w:id="521" w:author="svcMRProcess" w:date="2020-05-25T15:18:00Z">
        <w:r>
          <w:delText xml:space="preserve">blood </w:delText>
        </w:r>
      </w:del>
      <w:r>
        <w:t>sample from the suspected transferor.</w:t>
      </w:r>
    </w:p>
    <w:p>
      <w:pPr>
        <w:pStyle w:val="Subsection"/>
      </w:pPr>
      <w:r>
        <w:tab/>
        <w:t>(2)</w:t>
      </w:r>
      <w:r>
        <w:tab/>
        <w:t xml:space="preserve">When asking the doctor, nurse or qualified person to take the </w:t>
      </w:r>
      <w:del w:id="522" w:author="svcMRProcess" w:date="2020-05-25T15:18:00Z">
        <w:r>
          <w:delText xml:space="preserve">blood </w:delText>
        </w:r>
      </w:del>
      <w:r>
        <w:t>sample, the police officer must produce for the doctor’s, nurse’s or qualified person’s inspection a copy of the disease test authorisation.</w:t>
      </w:r>
    </w:p>
    <w:p>
      <w:pPr>
        <w:pStyle w:val="Subsection"/>
      </w:pPr>
      <w:r>
        <w:tab/>
        <w:t>(3)</w:t>
      </w:r>
      <w:r>
        <w:tab/>
        <w:t xml:space="preserve">The doctor, nurse or qualified person may take a </w:t>
      </w:r>
      <w:del w:id="523" w:author="svcMRProcess" w:date="2020-05-25T15:18:00Z">
        <w:r>
          <w:delText xml:space="preserve">blood </w:delText>
        </w:r>
      </w:del>
      <w:r>
        <w:t>sample from the suspected transferor in accordance with the disease test authorisation.</w:t>
      </w:r>
    </w:p>
    <w:p>
      <w:pPr>
        <w:pStyle w:val="Subsection"/>
      </w:pPr>
      <w:r>
        <w:tab/>
        <w:t>(4)</w:t>
      </w:r>
      <w:r>
        <w:tab/>
        <w:t xml:space="preserve">If help is needed for taking </w:t>
      </w:r>
      <w:del w:id="524" w:author="svcMRProcess" w:date="2020-05-25T15:18:00Z">
        <w:r>
          <w:delText>a blood</w:delText>
        </w:r>
      </w:del>
      <w:ins w:id="525" w:author="svcMRProcess" w:date="2020-05-25T15:18:00Z">
        <w:r>
          <w:t>the</w:t>
        </w:r>
      </w:ins>
      <w:r>
        <w:t xml:space="preserve"> sample, the doctor, nurse or qualified person may ask another person to give any reasonably necessary help.</w:t>
      </w:r>
    </w:p>
    <w:p>
      <w:pPr>
        <w:pStyle w:val="Subsection"/>
      </w:pPr>
      <w:r>
        <w:tab/>
        <w:t>(5)</w:t>
      </w:r>
      <w:r>
        <w:tab/>
        <w:t xml:space="preserve">The doctor, nurse or qualified person, and a person helping the doctor, nurse or qualified person, may use any reasonably necessary force for taking the </w:t>
      </w:r>
      <w:del w:id="526" w:author="svcMRProcess" w:date="2020-05-25T15:18:00Z">
        <w:r>
          <w:delText xml:space="preserve">blood </w:delText>
        </w:r>
      </w:del>
      <w:r>
        <w:t>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rPr>
          <w:ins w:id="527" w:author="svcMRProcess" w:date="2020-05-25T15:18:00Z"/>
        </w:rPr>
      </w:pPr>
      <w:ins w:id="528" w:author="svcMRProcess" w:date="2020-05-25T15:18:00Z">
        <w:r>
          <w:tab/>
          <w:t>[Section 26 amended: No. 21 of 2020 s. 12.]</w:t>
        </w:r>
      </w:ins>
    </w:p>
    <w:p>
      <w:pPr>
        <w:pStyle w:val="Heading5"/>
      </w:pPr>
      <w:bookmarkStart w:id="529" w:name="_Toc41310660"/>
      <w:bookmarkStart w:id="530" w:name="_Toc387835912"/>
      <w:bookmarkStart w:id="531" w:name="_Toc407633767"/>
      <w:bookmarkStart w:id="532" w:name="_Toc407692693"/>
      <w:bookmarkStart w:id="533" w:name="_Toc531178292"/>
      <w:r>
        <w:rPr>
          <w:rStyle w:val="CharSectno"/>
        </w:rPr>
        <w:t>27</w:t>
      </w:r>
      <w:r>
        <w:t>.</w:t>
      </w:r>
      <w:r>
        <w:tab/>
        <w:t xml:space="preserve">Analysis of </w:t>
      </w:r>
      <w:del w:id="534" w:author="svcMRProcess" w:date="2020-05-25T15:18:00Z">
        <w:r>
          <w:delText xml:space="preserve">blood </w:delText>
        </w:r>
      </w:del>
      <w:r>
        <w:t>samples</w:t>
      </w:r>
      <w:bookmarkEnd w:id="529"/>
      <w:bookmarkEnd w:id="530"/>
      <w:bookmarkEnd w:id="531"/>
      <w:bookmarkEnd w:id="532"/>
      <w:bookmarkEnd w:id="533"/>
    </w:p>
    <w:p>
      <w:pPr>
        <w:pStyle w:val="Subsection"/>
      </w:pPr>
      <w:r>
        <w:tab/>
        <w:t>(1)</w:t>
      </w:r>
      <w:r>
        <w:tab/>
        <w:t xml:space="preserve">An officer of a pathology laboratory may analyse, or arrange for someone else to analyse, a </w:t>
      </w:r>
      <w:del w:id="535" w:author="svcMRProcess" w:date="2020-05-25T15:18:00Z">
        <w:r>
          <w:delText xml:space="preserve">blood </w:delText>
        </w:r>
      </w:del>
      <w:r>
        <w:t>sample sent to the pathology laboratory under section 26.</w:t>
      </w:r>
    </w:p>
    <w:p>
      <w:pPr>
        <w:pStyle w:val="Subsection"/>
        <w:keepNext/>
      </w:pPr>
      <w:r>
        <w:tab/>
        <w:t>(2)</w:t>
      </w:r>
      <w:r>
        <w:tab/>
        <w:t xml:space="preserve">An officer of the pathology laboratory may destroy </w:t>
      </w:r>
      <w:del w:id="536" w:author="svcMRProcess" w:date="2020-05-25T15:18:00Z">
        <w:r>
          <w:delText>a blood</w:delText>
        </w:r>
      </w:del>
      <w:ins w:id="537" w:author="svcMRProcess" w:date="2020-05-25T15:18:00Z">
        <w:r>
          <w:t>the</w:t>
        </w:r>
      </w:ins>
      <w:r>
        <w:t xml:space="preserv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rPr>
          <w:ins w:id="538" w:author="svcMRProcess" w:date="2020-05-25T15:18:00Z"/>
        </w:rPr>
      </w:pPr>
      <w:ins w:id="539" w:author="svcMRProcess" w:date="2020-05-25T15:18:00Z">
        <w:r>
          <w:tab/>
          <w:t>[Section 27 amended: No. 21 of 2020 s. 13.]</w:t>
        </w:r>
      </w:ins>
    </w:p>
    <w:p>
      <w:pPr>
        <w:pStyle w:val="Heading5"/>
      </w:pPr>
      <w:bookmarkStart w:id="540" w:name="_Toc41310661"/>
      <w:bookmarkStart w:id="541" w:name="_Toc387835913"/>
      <w:bookmarkStart w:id="542" w:name="_Toc407633768"/>
      <w:bookmarkStart w:id="543" w:name="_Toc407692694"/>
      <w:bookmarkStart w:id="544" w:name="_Toc531178293"/>
      <w:r>
        <w:rPr>
          <w:rStyle w:val="CharSectno"/>
        </w:rPr>
        <w:t>28</w:t>
      </w:r>
      <w:r>
        <w:t>.</w:t>
      </w:r>
      <w:r>
        <w:tab/>
        <w:t>No payment may be required in relation to taking or testing under disease test authorisation</w:t>
      </w:r>
      <w:bookmarkEnd w:id="540"/>
      <w:bookmarkEnd w:id="541"/>
      <w:bookmarkEnd w:id="542"/>
      <w:bookmarkEnd w:id="543"/>
      <w:bookmarkEnd w:id="544"/>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w:t>
      </w:r>
      <w:del w:id="545" w:author="svcMRProcess" w:date="2020-05-25T15:18:00Z">
        <w:r>
          <w:delText>a blood</w:delText>
        </w:r>
      </w:del>
      <w:ins w:id="546" w:author="svcMRProcess" w:date="2020-05-25T15:18:00Z">
        <w:r>
          <w:t>the</w:t>
        </w:r>
      </w:ins>
      <w:r>
        <w:t xml:space="preserve"> sample under </w:t>
      </w:r>
      <w:del w:id="547" w:author="svcMRProcess" w:date="2020-05-25T15:18:00Z">
        <w:r>
          <w:delText>a</w:delText>
        </w:r>
      </w:del>
      <w:ins w:id="548" w:author="svcMRProcess" w:date="2020-05-25T15:18:00Z">
        <w:r>
          <w:t>the</w:t>
        </w:r>
      </w:ins>
      <w:r>
        <w:t xml:space="preserv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rPr>
          <w:ins w:id="549" w:author="svcMRProcess" w:date="2020-05-25T15:18:00Z"/>
        </w:rPr>
      </w:pPr>
      <w:ins w:id="550" w:author="svcMRProcess" w:date="2020-05-25T15:18:00Z">
        <w:r>
          <w:tab/>
          <w:t>[Section 28 amended: No. 21 of 2020 s. 14.]</w:t>
        </w:r>
      </w:ins>
    </w:p>
    <w:p>
      <w:pPr>
        <w:pStyle w:val="Heading5"/>
      </w:pPr>
      <w:bookmarkStart w:id="551" w:name="_Toc41310662"/>
      <w:bookmarkStart w:id="552" w:name="_Toc387835914"/>
      <w:bookmarkStart w:id="553" w:name="_Toc407633769"/>
      <w:bookmarkStart w:id="554" w:name="_Toc407692695"/>
      <w:bookmarkStart w:id="555" w:name="_Toc531178294"/>
      <w:r>
        <w:rPr>
          <w:rStyle w:val="CharSectno"/>
        </w:rPr>
        <w:t>29</w:t>
      </w:r>
      <w:r>
        <w:t>.</w:t>
      </w:r>
      <w:r>
        <w:tab/>
        <w:t>Restriction on disclosure of results of analysis</w:t>
      </w:r>
      <w:bookmarkEnd w:id="551"/>
      <w:bookmarkEnd w:id="552"/>
      <w:bookmarkEnd w:id="553"/>
      <w:bookmarkEnd w:id="554"/>
      <w:bookmarkEnd w:id="555"/>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A person who conducts an analysis of a</w:t>
      </w:r>
      <w:del w:id="556" w:author="svcMRProcess" w:date="2020-05-25T15:18:00Z">
        <w:r>
          <w:delText xml:space="preserve"> blood</w:delText>
        </w:r>
      </w:del>
      <w:r>
        <w:t xml:space="preserve">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rPr>
          <w:ins w:id="557" w:author="svcMRProcess" w:date="2020-05-25T15:18:00Z"/>
        </w:rPr>
      </w:pPr>
      <w:ins w:id="558" w:author="svcMRProcess" w:date="2020-05-25T15:18:00Z">
        <w:r>
          <w:tab/>
          <w:t>[Section 29 amended: No. 21 of 2020 s. 15.]</w:t>
        </w:r>
      </w:ins>
    </w:p>
    <w:p>
      <w:pPr>
        <w:pStyle w:val="Heading5"/>
      </w:pPr>
      <w:bookmarkStart w:id="559" w:name="_Toc41310663"/>
      <w:bookmarkStart w:id="560" w:name="_Toc387835915"/>
      <w:bookmarkStart w:id="561" w:name="_Toc407633770"/>
      <w:bookmarkStart w:id="562" w:name="_Toc407692696"/>
      <w:bookmarkStart w:id="563" w:name="_Toc531178295"/>
      <w:r>
        <w:rPr>
          <w:rStyle w:val="CharSectno"/>
        </w:rPr>
        <w:t>30</w:t>
      </w:r>
      <w:r>
        <w:t>.</w:t>
      </w:r>
      <w:r>
        <w:tab/>
        <w:t xml:space="preserve">Prohibition on use of </w:t>
      </w:r>
      <w:del w:id="564" w:author="svcMRProcess" w:date="2020-05-25T15:18:00Z">
        <w:r>
          <w:delText xml:space="preserve">blood </w:delText>
        </w:r>
      </w:del>
      <w:r>
        <w:t>samples for other purposes</w:t>
      </w:r>
      <w:bookmarkEnd w:id="559"/>
      <w:bookmarkEnd w:id="560"/>
      <w:bookmarkEnd w:id="561"/>
      <w:bookmarkEnd w:id="562"/>
      <w:bookmarkEnd w:id="563"/>
    </w:p>
    <w:p>
      <w:pPr>
        <w:pStyle w:val="Subsection"/>
      </w:pPr>
      <w:r>
        <w:tab/>
      </w:r>
      <w:r>
        <w:tab/>
        <w:t>A person must not use a</w:t>
      </w:r>
      <w:del w:id="565" w:author="svcMRProcess" w:date="2020-05-25T15:18:00Z">
        <w:r>
          <w:delText xml:space="preserve"> blood</w:delText>
        </w:r>
      </w:del>
      <w:r>
        <w:t xml:space="preserve"> sample taken under this Act for any purpose other than analysis under this Act.</w:t>
      </w:r>
    </w:p>
    <w:p>
      <w:pPr>
        <w:pStyle w:val="Penstart"/>
      </w:pPr>
      <w:r>
        <w:tab/>
        <w:t>Penalty: a fine of $9 000 and imprisonment for 9 months.</w:t>
      </w:r>
    </w:p>
    <w:p>
      <w:pPr>
        <w:pStyle w:val="Footnotesection"/>
        <w:rPr>
          <w:ins w:id="566" w:author="svcMRProcess" w:date="2020-05-25T15:18:00Z"/>
        </w:rPr>
      </w:pPr>
      <w:ins w:id="567" w:author="svcMRProcess" w:date="2020-05-25T15:18:00Z">
        <w:r>
          <w:tab/>
          <w:t>[Section 30 amended: No. 21 of 2020 s. 16.]</w:t>
        </w:r>
      </w:ins>
    </w:p>
    <w:p>
      <w:pPr>
        <w:pStyle w:val="Heading5"/>
      </w:pPr>
      <w:bookmarkStart w:id="568" w:name="_Toc41310664"/>
      <w:bookmarkStart w:id="569" w:name="_Toc387835916"/>
      <w:bookmarkStart w:id="570" w:name="_Toc407633771"/>
      <w:bookmarkStart w:id="571" w:name="_Toc407692697"/>
      <w:bookmarkStart w:id="572" w:name="_Toc531178296"/>
      <w:r>
        <w:rPr>
          <w:rStyle w:val="CharSectno"/>
        </w:rPr>
        <w:t>31</w:t>
      </w:r>
      <w:r>
        <w:t>.</w:t>
      </w:r>
      <w:r>
        <w:tab/>
        <w:t>Certain evidence inadmissible</w:t>
      </w:r>
      <w:bookmarkEnd w:id="568"/>
      <w:bookmarkEnd w:id="569"/>
      <w:bookmarkEnd w:id="570"/>
      <w:bookmarkEnd w:id="571"/>
      <w:bookmarkEnd w:id="572"/>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 xml:space="preserve">the results of an analysis of a </w:t>
      </w:r>
      <w:del w:id="573" w:author="svcMRProcess" w:date="2020-05-25T15:18:00Z">
        <w:r>
          <w:delText xml:space="preserve">blood </w:delText>
        </w:r>
      </w:del>
      <w:r>
        <w:t>sample under this Act.</w:t>
      </w:r>
    </w:p>
    <w:p>
      <w:pPr>
        <w:pStyle w:val="Footnotesection"/>
        <w:rPr>
          <w:ins w:id="574" w:author="svcMRProcess" w:date="2020-05-25T15:18:00Z"/>
        </w:rPr>
      </w:pPr>
      <w:ins w:id="575" w:author="svcMRProcess" w:date="2020-05-25T15:18:00Z">
        <w:r>
          <w:tab/>
          <w:t>[Section 31 amended: No. 21 of 2020 s. 17.]</w:t>
        </w:r>
      </w:ins>
    </w:p>
    <w:p>
      <w:pPr>
        <w:pStyle w:val="Heading5"/>
      </w:pPr>
      <w:bookmarkStart w:id="576" w:name="_Toc41310665"/>
      <w:bookmarkStart w:id="577" w:name="_Toc387835917"/>
      <w:bookmarkStart w:id="578" w:name="_Toc407633772"/>
      <w:bookmarkStart w:id="579" w:name="_Toc407692698"/>
      <w:bookmarkStart w:id="580" w:name="_Toc531178297"/>
      <w:r>
        <w:rPr>
          <w:rStyle w:val="CharSectno"/>
        </w:rPr>
        <w:t>32</w:t>
      </w:r>
      <w:r>
        <w:t>.</w:t>
      </w:r>
      <w:r>
        <w:tab/>
        <w:t>Protection from liability</w:t>
      </w:r>
      <w:bookmarkEnd w:id="576"/>
      <w:bookmarkEnd w:id="577"/>
      <w:bookmarkEnd w:id="578"/>
      <w:bookmarkEnd w:id="579"/>
      <w:bookmarkEnd w:id="580"/>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w:t>
      </w:r>
      <w:del w:id="581" w:author="svcMRProcess" w:date="2020-05-25T15:18:00Z">
        <w:r>
          <w:delText xml:space="preserve">blood </w:delText>
        </w:r>
      </w:del>
      <w:r>
        <w:t xml:space="preserve">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rPr>
          <w:ins w:id="582" w:author="svcMRProcess" w:date="2020-05-25T15:18:00Z"/>
        </w:rPr>
      </w:pPr>
      <w:ins w:id="583" w:author="svcMRProcess" w:date="2020-05-25T15:18:00Z">
        <w:r>
          <w:tab/>
          <w:t>[Section 32 amended: No. 21 of 2020 s. 18.]</w:t>
        </w:r>
      </w:ins>
    </w:p>
    <w:p>
      <w:pPr>
        <w:pStyle w:val="Heading5"/>
      </w:pPr>
      <w:bookmarkStart w:id="584" w:name="_Toc41310666"/>
      <w:bookmarkStart w:id="585" w:name="_Toc387835918"/>
      <w:bookmarkStart w:id="586" w:name="_Toc407633773"/>
      <w:bookmarkStart w:id="587" w:name="_Toc407692699"/>
      <w:bookmarkStart w:id="588" w:name="_Toc531178298"/>
      <w:r>
        <w:rPr>
          <w:rStyle w:val="CharSectno"/>
        </w:rPr>
        <w:t>33</w:t>
      </w:r>
      <w:r>
        <w:t>.</w:t>
      </w:r>
      <w:r>
        <w:tab/>
        <w:t>Regulations</w:t>
      </w:r>
      <w:bookmarkEnd w:id="584"/>
      <w:bookmarkEnd w:id="585"/>
      <w:bookmarkEnd w:id="586"/>
      <w:bookmarkEnd w:id="587"/>
      <w:bookmarkEnd w:id="58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89" w:name="_Toc41310667"/>
      <w:bookmarkStart w:id="590" w:name="_Toc387835919"/>
      <w:bookmarkStart w:id="591" w:name="_Toc407633774"/>
      <w:bookmarkStart w:id="592" w:name="_Toc407692700"/>
      <w:bookmarkStart w:id="593" w:name="_Toc531178299"/>
      <w:r>
        <w:rPr>
          <w:rStyle w:val="CharSectno"/>
        </w:rPr>
        <w:t>34</w:t>
      </w:r>
      <w:r>
        <w:t>.</w:t>
      </w:r>
      <w:r>
        <w:tab/>
        <w:t>Review of this Act after 5 years</w:t>
      </w:r>
      <w:bookmarkEnd w:id="589"/>
      <w:bookmarkEnd w:id="590"/>
      <w:bookmarkEnd w:id="591"/>
      <w:bookmarkEnd w:id="592"/>
      <w:bookmarkEnd w:id="593"/>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594" w:name="_Toc40969696"/>
      <w:bookmarkStart w:id="595" w:name="_Toc40969751"/>
      <w:bookmarkStart w:id="596" w:name="_Toc40971268"/>
      <w:bookmarkStart w:id="597" w:name="_Toc41033117"/>
      <w:bookmarkStart w:id="598" w:name="_Toc41310523"/>
      <w:bookmarkStart w:id="599" w:name="_Toc41310573"/>
      <w:bookmarkStart w:id="600" w:name="_Toc41310668"/>
      <w:bookmarkStart w:id="601" w:name="_Toc407634342"/>
      <w:bookmarkStart w:id="602" w:name="_Toc407692701"/>
      <w:bookmarkStart w:id="603" w:name="_Toc421106809"/>
      <w:bookmarkStart w:id="604" w:name="_Toc421106858"/>
      <w:bookmarkStart w:id="605" w:name="_Toc512324007"/>
      <w:bookmarkStart w:id="606" w:name="_Toc531178300"/>
      <w:r>
        <w:t>Notes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tatement"/>
      </w:pPr>
      <w:del w:id="607" w:author="svcMRProcess" w:date="2020-05-25T15:18:00Z">
        <w:r>
          <w:rPr>
            <w:snapToGrid w:val="0"/>
            <w:vertAlign w:val="superscript"/>
          </w:rPr>
          <w:delText>1</w:delText>
        </w:r>
        <w:r>
          <w:rPr>
            <w:snapToGrid w:val="0"/>
          </w:rPr>
          <w:tab/>
        </w:r>
      </w:del>
      <w:r>
        <w:t xml:space="preserve">This is a compilation of the </w:t>
      </w:r>
      <w:r>
        <w:rPr>
          <w:i/>
          <w:noProof/>
        </w:rPr>
        <w:t>Mandatory Testing (Infectious Diseases) Act 2014</w:t>
      </w:r>
      <w:del w:id="608" w:author="svcMRProcess" w:date="2020-05-25T15:18:00Z">
        <w:r>
          <w:rPr>
            <w:noProof/>
            <w:snapToGrid w:val="0"/>
          </w:rPr>
          <w:delText xml:space="preserve"> and includes</w:delText>
        </w:r>
      </w:del>
      <w:ins w:id="609" w:author="svcMRProcess" w:date="2020-05-25T15:18:00Z">
        <w:r>
          <w:t>.  For provisions that have come into operation see</w:t>
        </w:r>
      </w:ins>
      <w:r>
        <w:t xml:space="preserve"> the </w:t>
      </w:r>
      <w:del w:id="610" w:author="svcMRProcess" w:date="2020-05-25T15:18:00Z">
        <w:r>
          <w:rPr>
            <w:noProof/>
            <w:snapToGrid w:val="0"/>
          </w:rPr>
          <w:delText>amendments made by the other written laws referred to in the following</w:delText>
        </w:r>
      </w:del>
      <w:ins w:id="611" w:author="svcMRProcess" w:date="2020-05-25T15:18:00Z">
        <w:r>
          <w:t>compilation</w:t>
        </w:r>
      </w:ins>
      <w:r>
        <w:t xml:space="preserve"> table.</w:t>
      </w:r>
      <w:del w:id="612" w:author="svcMRProcess" w:date="2020-05-25T15:18:00Z">
        <w:r>
          <w:rPr>
            <w:snapToGrid w:val="0"/>
          </w:rPr>
          <w:delText xml:space="preserve"> </w:delText>
        </w:r>
      </w:del>
    </w:p>
    <w:p>
      <w:pPr>
        <w:pStyle w:val="nHeading3"/>
      </w:pPr>
      <w:bookmarkStart w:id="613" w:name="_Toc41310669"/>
      <w:bookmarkStart w:id="614" w:name="_Toc407692702"/>
      <w:bookmarkStart w:id="615" w:name="_Toc531178301"/>
      <w:r>
        <w:t>Compilation table</w:t>
      </w:r>
      <w:bookmarkEnd w:id="613"/>
      <w:bookmarkEnd w:id="614"/>
      <w:bookmarkEnd w:id="6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rPr>
          <w:ins w:id="616" w:author="svcMRProcess" w:date="2020-05-25T15:18:00Z"/>
        </w:trPr>
        <w:tc>
          <w:tcPr>
            <w:tcW w:w="2268" w:type="dxa"/>
            <w:tcBorders>
              <w:top w:val="nil"/>
            </w:tcBorders>
          </w:tcPr>
          <w:p>
            <w:pPr>
              <w:pStyle w:val="nTable"/>
              <w:spacing w:after="40"/>
              <w:rPr>
                <w:ins w:id="617" w:author="svcMRProcess" w:date="2020-05-25T15:18:00Z"/>
                <w:i/>
              </w:rPr>
            </w:pPr>
            <w:ins w:id="618" w:author="svcMRProcess" w:date="2020-05-25T15:18:00Z">
              <w:r>
                <w:rPr>
                  <w:i/>
                </w:rPr>
                <w:t>Mandatory Testing (Infectious Diseases) Amendment (COVID</w:t>
              </w:r>
              <w:r>
                <w:rPr>
                  <w:i/>
                </w:rPr>
                <w:noBreakHyphen/>
                <w:t>19 Response) Act 2020</w:t>
              </w:r>
            </w:ins>
          </w:p>
        </w:tc>
        <w:tc>
          <w:tcPr>
            <w:tcW w:w="1134" w:type="dxa"/>
            <w:tcBorders>
              <w:top w:val="nil"/>
            </w:tcBorders>
          </w:tcPr>
          <w:p>
            <w:pPr>
              <w:pStyle w:val="nTable"/>
              <w:spacing w:after="40"/>
              <w:rPr>
                <w:ins w:id="619" w:author="svcMRProcess" w:date="2020-05-25T15:18:00Z"/>
              </w:rPr>
            </w:pPr>
            <w:ins w:id="620" w:author="svcMRProcess" w:date="2020-05-25T15:18:00Z">
              <w:r>
                <w:t>21 of 2020</w:t>
              </w:r>
            </w:ins>
          </w:p>
        </w:tc>
        <w:tc>
          <w:tcPr>
            <w:tcW w:w="1134" w:type="dxa"/>
            <w:tcBorders>
              <w:top w:val="nil"/>
            </w:tcBorders>
          </w:tcPr>
          <w:p>
            <w:pPr>
              <w:pStyle w:val="nTable"/>
              <w:spacing w:after="40"/>
              <w:rPr>
                <w:ins w:id="621" w:author="svcMRProcess" w:date="2020-05-25T15:18:00Z"/>
              </w:rPr>
            </w:pPr>
            <w:ins w:id="622" w:author="svcMRProcess" w:date="2020-05-25T15:18:00Z">
              <w:r>
                <w:t>21 May 2020</w:t>
              </w:r>
            </w:ins>
          </w:p>
        </w:tc>
        <w:tc>
          <w:tcPr>
            <w:tcW w:w="2552" w:type="dxa"/>
            <w:tcBorders>
              <w:top w:val="nil"/>
            </w:tcBorders>
          </w:tcPr>
          <w:p>
            <w:pPr>
              <w:pStyle w:val="nTable"/>
              <w:spacing w:after="40"/>
              <w:rPr>
                <w:ins w:id="623" w:author="svcMRProcess" w:date="2020-05-25T15:18:00Z"/>
              </w:rPr>
            </w:pPr>
            <w:ins w:id="624" w:author="svcMRProcess" w:date="2020-05-25T15:18:00Z">
              <w:r>
                <w:t>s. 1 &amp; 2: 21 May 2020 (see s. 2(a));</w:t>
              </w:r>
            </w:ins>
          </w:p>
          <w:p>
            <w:pPr>
              <w:pStyle w:val="nTable"/>
              <w:spacing w:after="40"/>
              <w:rPr>
                <w:ins w:id="625" w:author="svcMRProcess" w:date="2020-05-25T15:18:00Z"/>
              </w:rPr>
            </w:pPr>
            <w:ins w:id="626" w:author="svcMRProcess" w:date="2020-05-25T15:18:00Z">
              <w:r>
                <w:t>Act other than s. 1 &amp; 2: 22 May 2020 (see s. 2(b))</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8" w:name="Coversheet"/>
    <w:bookmarkEnd w:id="6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1160230"/>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FF30F-E490-4E50-B848-484CEA48A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4691</Words>
  <Characters>22752</Characters>
  <Application>Microsoft Office Word</Application>
  <DocSecurity>0</DocSecurity>
  <Lines>650</Lines>
  <Paragraphs>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27028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00-d0-03 - 00-e0-01</dc:title>
  <dc:subject/>
  <dc:creator/>
  <cp:keywords/>
  <dc:description/>
  <cp:lastModifiedBy>svcMRProcess</cp:lastModifiedBy>
  <cp:revision>2</cp:revision>
  <cp:lastPrinted>2014-11-04T01:39:00Z</cp:lastPrinted>
  <dcterms:created xsi:type="dcterms:W3CDTF">2020-05-25T07:18:00Z</dcterms:created>
  <dcterms:modified xsi:type="dcterms:W3CDTF">2020-05-25T07:18:00Z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20200522</vt:lpwstr>
  </property>
  <property fmtid="{D5CDD505-2E9C-101B-9397-08002B2CF9AE}" pid="6" name="FromSuffix">
    <vt:lpwstr>00-d0-03</vt:lpwstr>
  </property>
  <property fmtid="{D5CDD505-2E9C-101B-9397-08002B2CF9AE}" pid="7" name="FromAsAtDate">
    <vt:lpwstr>01 Dec 2018</vt:lpwstr>
  </property>
  <property fmtid="{D5CDD505-2E9C-101B-9397-08002B2CF9AE}" pid="8" name="ToSuffix">
    <vt:lpwstr>00-e0-01</vt:lpwstr>
  </property>
  <property fmtid="{D5CDD505-2E9C-101B-9397-08002B2CF9AE}" pid="9" name="ToAsAtDate">
    <vt:lpwstr>22 May 2020</vt:lpwstr>
  </property>
</Properties>
</file>