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02-o0-00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02-p0-00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54007451"/>
      <w:bookmarkStart w:id="2" w:name="_Toc54009110"/>
      <w:bookmarkStart w:id="3" w:name="_Toc54269034"/>
      <w:bookmarkStart w:id="4" w:name="_Toc54269227"/>
      <w:bookmarkStart w:id="5" w:name="_Toc51850946"/>
      <w:bookmarkStart w:id="6" w:name="_Toc51853223"/>
      <w:bookmarkStart w:id="7" w:name="_Toc51857486"/>
      <w:bookmarkStart w:id="8" w:name="_Toc51911604"/>
      <w:bookmarkStart w:id="9" w:name="_Toc51919606"/>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bookmarkEnd w:id="7"/>
      <w:bookmarkEnd w:id="8"/>
      <w:bookmarkEnd w:id="9"/>
    </w:p>
    <w:p>
      <w:pPr>
        <w:pStyle w:val="Heading5"/>
      </w:pPr>
      <w:bookmarkStart w:id="11" w:name="_Toc54269228"/>
      <w:bookmarkStart w:id="12" w:name="_Toc51919607"/>
      <w:r>
        <w:rPr>
          <w:rStyle w:val="CharSectno"/>
        </w:rPr>
        <w:t>1</w:t>
      </w:r>
      <w:r>
        <w:t>.</w:t>
      </w:r>
      <w:r>
        <w:tab/>
        <w:t>Citation</w:t>
      </w:r>
      <w:bookmarkEnd w:id="11"/>
      <w:bookmarkEnd w:id="12"/>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4" w:name="_Toc54269229"/>
      <w:bookmarkStart w:id="15" w:name="_Toc51919608"/>
      <w:r>
        <w:rPr>
          <w:rStyle w:val="CharSectno"/>
        </w:rPr>
        <w:t>2</w:t>
      </w:r>
      <w:r>
        <w:rPr>
          <w:spacing w:val="-2"/>
        </w:rPr>
        <w:t>.</w:t>
      </w:r>
      <w:r>
        <w:rPr>
          <w:spacing w:val="-2"/>
        </w:rPr>
        <w:tab/>
        <w:t>Commencement</w:t>
      </w:r>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6" w:name="_Toc54269230"/>
      <w:bookmarkStart w:id="17" w:name="_Toc51919609"/>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rPr>
          <w:ins w:id="18" w:author="Master Repository Process" w:date="2021-07-31T11:14:00Z"/>
        </w:rPr>
      </w:pPr>
      <w:ins w:id="19" w:author="Master Repository Process" w:date="2021-07-31T11:14:00Z">
        <w:r>
          <w:tab/>
        </w:r>
        <w:r>
          <w:rPr>
            <w:rStyle w:val="CharDefText"/>
          </w:rPr>
          <w:t>designated period</w:t>
        </w:r>
        <w:r>
          <w:t xml:space="preserve"> means the period — </w:t>
        </w:r>
      </w:ins>
    </w:p>
    <w:p>
      <w:pPr>
        <w:pStyle w:val="Defpara"/>
        <w:rPr>
          <w:ins w:id="20" w:author="Master Repository Process" w:date="2021-07-31T11:14:00Z"/>
        </w:rPr>
      </w:pPr>
      <w:ins w:id="21" w:author="Master Repository Process" w:date="2021-07-31T11:14:00Z">
        <w:r>
          <w:tab/>
          <w:t>(a)</w:t>
        </w:r>
        <w:r>
          <w:tab/>
          <w:t xml:space="preserve">beginning on the day on which the </w:t>
        </w:r>
        <w:r>
          <w:rPr>
            <w:i/>
          </w:rPr>
          <w:t>Commerce Regulations Amendment (COVID</w:t>
        </w:r>
        <w:r>
          <w:rPr>
            <w:i/>
          </w:rPr>
          <w:noBreakHyphen/>
          <w:t>19 Response) Regulations (No. 2) 2020</w:t>
        </w:r>
        <w:r>
          <w:t xml:space="preserve"> regulation 13 comes into operation; and</w:t>
        </w:r>
      </w:ins>
    </w:p>
    <w:p>
      <w:pPr>
        <w:pStyle w:val="Defpara"/>
        <w:rPr>
          <w:ins w:id="22" w:author="Master Repository Process" w:date="2021-07-31T11:14:00Z"/>
        </w:rPr>
      </w:pPr>
      <w:ins w:id="23" w:author="Master Repository Process" w:date="2021-07-31T11:14:00Z">
        <w:r>
          <w:tab/>
          <w:t>(b)</w:t>
        </w:r>
        <w:r>
          <w:tab/>
          <w:t>ending on 31 March 2021;</w:t>
        </w:r>
      </w:ins>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w:t>
      </w:r>
      <w:ins w:id="24" w:author="Master Repository Process" w:date="2021-07-31T11:14:00Z">
        <w:r>
          <w:t>; SL 2020/196 r. 11</w:t>
        </w:r>
      </w:ins>
      <w:r>
        <w:t>.]</w:t>
      </w:r>
    </w:p>
    <w:p>
      <w:pPr>
        <w:pStyle w:val="Heading5"/>
      </w:pPr>
      <w:bookmarkStart w:id="25" w:name="_Toc54269231"/>
      <w:bookmarkStart w:id="26" w:name="_Toc51919610"/>
      <w:r>
        <w:rPr>
          <w:rStyle w:val="CharSectno"/>
        </w:rPr>
        <w:t>4</w:t>
      </w:r>
      <w:r>
        <w:t>.</w:t>
      </w:r>
      <w:r>
        <w:tab/>
        <w:t>Prescribed building services</w:t>
      </w:r>
      <w:bookmarkEnd w:id="25"/>
      <w:bookmarkEnd w:id="26"/>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27" w:name="_Toc54269232"/>
      <w:bookmarkStart w:id="28" w:name="_Toc51919611"/>
      <w:r>
        <w:rPr>
          <w:rStyle w:val="CharSectno"/>
        </w:rPr>
        <w:t>5</w:t>
      </w:r>
      <w:r>
        <w:t>.</w:t>
      </w:r>
      <w:r>
        <w:tab/>
        <w:t>Persons prescribed for purposes of s. 7</w:t>
      </w:r>
      <w:bookmarkEnd w:id="27"/>
      <w:bookmarkEnd w:id="28"/>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29" w:name="_Toc54269233"/>
      <w:bookmarkStart w:id="30" w:name="_Toc51919612"/>
      <w:r>
        <w:rPr>
          <w:rStyle w:val="CharSectno"/>
        </w:rPr>
        <w:t>6</w:t>
      </w:r>
      <w:r>
        <w:t>.</w:t>
      </w:r>
      <w:r>
        <w:tab/>
        <w:t>Classes of building service practitioner and building service contractor</w:t>
      </w:r>
      <w:bookmarkEnd w:id="29"/>
      <w:bookmarkEnd w:id="3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31" w:name="_Toc54269234"/>
      <w:bookmarkStart w:id="32" w:name="_Toc51919613"/>
      <w:r>
        <w:rPr>
          <w:rStyle w:val="CharSectno"/>
        </w:rPr>
        <w:t>7</w:t>
      </w:r>
      <w:r>
        <w:t>.</w:t>
      </w:r>
      <w:r>
        <w:tab/>
        <w:t>Registration and renewal of registration</w:t>
      </w:r>
      <w:bookmarkEnd w:id="31"/>
      <w:bookmarkEnd w:id="3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33" w:name="_Toc54269235"/>
      <w:bookmarkStart w:id="34" w:name="_Toc51919614"/>
      <w:r>
        <w:rPr>
          <w:rStyle w:val="CharSectno"/>
        </w:rPr>
        <w:t>8</w:t>
      </w:r>
      <w:r>
        <w:t>.</w:t>
      </w:r>
      <w:r>
        <w:tab/>
        <w:t>Membership of Board: occupation groups</w:t>
      </w:r>
      <w:bookmarkEnd w:id="33"/>
      <w:bookmarkEnd w:id="34"/>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35" w:name="_Toc54269236"/>
      <w:bookmarkStart w:id="36" w:name="_Toc51919615"/>
      <w:r>
        <w:rPr>
          <w:rStyle w:val="CharSectno"/>
        </w:rPr>
        <w:t>9</w:t>
      </w:r>
      <w:r>
        <w:t>.</w:t>
      </w:r>
      <w:r>
        <w:tab/>
        <w:t>Fees</w:t>
      </w:r>
      <w:bookmarkEnd w:id="35"/>
      <w:bookmarkEnd w:id="36"/>
    </w:p>
    <w:p>
      <w:pPr>
        <w:pStyle w:val="Subsection"/>
        <w:spacing w:before="120"/>
      </w:pPr>
      <w:r>
        <w:tab/>
      </w:r>
      <w:r>
        <w:tab/>
        <w:t>The fees set out in Schedule 1 are payable in respect of the matters referred to in that Schedule.</w:t>
      </w:r>
    </w:p>
    <w:p>
      <w:pPr>
        <w:pStyle w:val="Heading5"/>
        <w:rPr>
          <w:ins w:id="37" w:author="Master Repository Process" w:date="2021-07-31T11:14:00Z"/>
        </w:rPr>
      </w:pPr>
      <w:bookmarkStart w:id="38" w:name="_Toc54269237"/>
      <w:ins w:id="39" w:author="Master Repository Process" w:date="2021-07-31T11:14:00Z">
        <w:r>
          <w:rPr>
            <w:rStyle w:val="CharSectno"/>
          </w:rPr>
          <w:t>9A</w:t>
        </w:r>
        <w:r>
          <w:t>.</w:t>
        </w:r>
        <w:r>
          <w:tab/>
          <w:t>Refund of fees in response to COVID</w:t>
        </w:r>
        <w:r>
          <w:noBreakHyphen/>
          <w:t>19 pandemic</w:t>
        </w:r>
        <w:bookmarkEnd w:id="38"/>
      </w:ins>
    </w:p>
    <w:p>
      <w:pPr>
        <w:pStyle w:val="Subsection"/>
        <w:rPr>
          <w:ins w:id="40" w:author="Master Repository Process" w:date="2021-07-31T11:14:00Z"/>
        </w:rPr>
      </w:pPr>
      <w:ins w:id="41" w:author="Master Repository Process" w:date="2021-07-31T11:14:00Z">
        <w:r>
          <w:tab/>
          <w:t>(1)</w:t>
        </w:r>
        <w:r>
          <w:tab/>
          <w:t xml:space="preserve">In this regulation — </w:t>
        </w:r>
      </w:ins>
    </w:p>
    <w:p>
      <w:pPr>
        <w:pStyle w:val="Defstart"/>
        <w:rPr>
          <w:ins w:id="42" w:author="Master Repository Process" w:date="2021-07-31T11:14:00Z"/>
        </w:rPr>
      </w:pPr>
      <w:ins w:id="43" w:author="Master Repository Process" w:date="2021-07-31T11:14: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13 comes into operation;</w:t>
        </w:r>
      </w:ins>
    </w:p>
    <w:p>
      <w:pPr>
        <w:pStyle w:val="Defstart"/>
        <w:rPr>
          <w:ins w:id="44" w:author="Master Repository Process" w:date="2021-07-31T11:14:00Z"/>
        </w:rPr>
      </w:pPr>
      <w:ins w:id="45" w:author="Master Repository Process" w:date="2021-07-31T11:14:00Z">
        <w:r>
          <w:tab/>
        </w:r>
        <w:r>
          <w:rPr>
            <w:rStyle w:val="CharDefText"/>
          </w:rPr>
          <w:t>designated fee</w:t>
        </w:r>
        <w:r>
          <w:t xml:space="preserve"> means a fee set out in Schedule 1 as in force on 1 April 2020;</w:t>
        </w:r>
      </w:ins>
    </w:p>
    <w:p>
      <w:pPr>
        <w:pStyle w:val="Defstart"/>
        <w:rPr>
          <w:ins w:id="46" w:author="Master Repository Process" w:date="2021-07-31T11:14:00Z"/>
        </w:rPr>
      </w:pPr>
      <w:ins w:id="47" w:author="Master Repository Process" w:date="2021-07-31T11:14:00Z">
        <w:r>
          <w:tab/>
        </w:r>
        <w:r>
          <w:rPr>
            <w:rStyle w:val="CharDefText"/>
          </w:rPr>
          <w:t>reduced fee</w:t>
        </w:r>
        <w:r>
          <w:t xml:space="preserve"> means a fee set out in Column 2 of Schedule 1 Division 1, 2, 3, 4 or 5.</w:t>
        </w:r>
      </w:ins>
    </w:p>
    <w:p>
      <w:pPr>
        <w:pStyle w:val="Subsection"/>
        <w:keepNext/>
        <w:rPr>
          <w:ins w:id="48" w:author="Master Repository Process" w:date="2021-07-31T11:14:00Z"/>
        </w:rPr>
      </w:pPr>
      <w:ins w:id="49" w:author="Master Repository Process" w:date="2021-07-31T11:14:00Z">
        <w:r>
          <w:tab/>
          <w:t>(2)</w:t>
        </w:r>
        <w:r>
          <w:tab/>
          <w:t xml:space="preserve">This regulation applies if — </w:t>
        </w:r>
      </w:ins>
    </w:p>
    <w:p>
      <w:pPr>
        <w:pStyle w:val="Indenta"/>
        <w:rPr>
          <w:ins w:id="50" w:author="Master Repository Process" w:date="2021-07-31T11:14:00Z"/>
        </w:rPr>
      </w:pPr>
      <w:ins w:id="51" w:author="Master Repository Process" w:date="2021-07-31T11:14:00Z">
        <w:r>
          <w:tab/>
          <w:t>(a)</w:t>
        </w:r>
        <w:r>
          <w:tab/>
          <w:t>a person paid a designated fee during the period beginning on 1 April 2020 and ending on the day before commencement day; and</w:t>
        </w:r>
      </w:ins>
    </w:p>
    <w:p>
      <w:pPr>
        <w:pStyle w:val="Indenta"/>
        <w:rPr>
          <w:ins w:id="52" w:author="Master Repository Process" w:date="2021-07-31T11:14:00Z"/>
        </w:rPr>
      </w:pPr>
      <w:ins w:id="53" w:author="Master Repository Process" w:date="2021-07-31T11:14:00Z">
        <w:r>
          <w:tab/>
          <w:t>(b)</w:t>
        </w:r>
        <w:r>
          <w:tab/>
          <w:t>the designated fee is greater than the corresponding reduced fee.</w:t>
        </w:r>
      </w:ins>
    </w:p>
    <w:p>
      <w:pPr>
        <w:pStyle w:val="Subsection"/>
        <w:rPr>
          <w:ins w:id="54" w:author="Master Repository Process" w:date="2021-07-31T11:14:00Z"/>
        </w:rPr>
      </w:pPr>
      <w:ins w:id="55" w:author="Master Repository Process" w:date="2021-07-31T11:14:00Z">
        <w:r>
          <w:tab/>
          <w:t>(3)</w:t>
        </w:r>
        <w:r>
          <w:tab/>
          <w:t>The Building Commissioner must refund to the person an amount equal to the difference between the designated fee and the corresponding reduced fee.</w:t>
        </w:r>
      </w:ins>
    </w:p>
    <w:p>
      <w:pPr>
        <w:pStyle w:val="Subsection"/>
        <w:rPr>
          <w:ins w:id="56" w:author="Master Repository Process" w:date="2021-07-31T11:14:00Z"/>
        </w:rPr>
      </w:pPr>
      <w:ins w:id="57" w:author="Master Repository Process" w:date="2021-07-31T11:14:00Z">
        <w:r>
          <w:tab/>
          <w:t>(4)</w:t>
        </w:r>
        <w:r>
          <w:tab/>
          <w:t>However, subregulation (3) does not require the Building Commissioner to refund an amount in respect of a fee or a part of a fee that has been refunded under regulation 10(1).</w:t>
        </w:r>
      </w:ins>
    </w:p>
    <w:p>
      <w:pPr>
        <w:pStyle w:val="Footnotesection"/>
        <w:rPr>
          <w:ins w:id="58" w:author="Master Repository Process" w:date="2021-07-31T11:14:00Z"/>
        </w:rPr>
      </w:pPr>
      <w:ins w:id="59" w:author="Master Repository Process" w:date="2021-07-31T11:14:00Z">
        <w:r>
          <w:tab/>
          <w:t>[Regulation 9A inserted: SL 2020/196 r. 12.]</w:t>
        </w:r>
      </w:ins>
    </w:p>
    <w:p>
      <w:pPr>
        <w:pStyle w:val="Heading5"/>
        <w:spacing w:before="180"/>
      </w:pPr>
      <w:bookmarkStart w:id="60" w:name="_Toc54269238"/>
      <w:bookmarkStart w:id="61" w:name="_Toc51919616"/>
      <w:r>
        <w:rPr>
          <w:rStyle w:val="CharSectno"/>
        </w:rPr>
        <w:t>10</w:t>
      </w:r>
      <w:r>
        <w:t>.</w:t>
      </w:r>
      <w:r>
        <w:tab/>
        <w:t>Refund of fees</w:t>
      </w:r>
      <w:bookmarkEnd w:id="60"/>
      <w:bookmarkEnd w:id="61"/>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62" w:name="_Toc54269239"/>
      <w:bookmarkStart w:id="63" w:name="_Toc51919617"/>
      <w:r>
        <w:rPr>
          <w:rStyle w:val="CharSectno"/>
        </w:rPr>
        <w:t>11</w:t>
      </w:r>
      <w:r>
        <w:t>.</w:t>
      </w:r>
      <w:r>
        <w:tab/>
        <w:t>Notification of disciplinary action: prescribed Acts</w:t>
      </w:r>
      <w:bookmarkEnd w:id="62"/>
      <w:bookmarkEnd w:id="63"/>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64" w:name="_Toc54007463"/>
      <w:bookmarkStart w:id="65" w:name="_Toc54009123"/>
      <w:bookmarkStart w:id="66" w:name="_Toc54269047"/>
      <w:bookmarkStart w:id="67" w:name="_Toc54269240"/>
      <w:bookmarkStart w:id="68" w:name="_Toc51850958"/>
      <w:bookmarkStart w:id="69" w:name="_Toc51853235"/>
      <w:bookmarkStart w:id="70" w:name="_Toc51857498"/>
      <w:bookmarkStart w:id="71" w:name="_Toc51911616"/>
      <w:bookmarkStart w:id="72" w:name="_Toc51919618"/>
      <w:r>
        <w:rPr>
          <w:rStyle w:val="CharPartNo"/>
        </w:rPr>
        <w:t>Part 2</w:t>
      </w:r>
      <w:r>
        <w:t> — </w:t>
      </w:r>
      <w:r>
        <w:rPr>
          <w:rStyle w:val="CharPartText"/>
        </w:rPr>
        <w:t>Builders</w:t>
      </w:r>
      <w:bookmarkEnd w:id="64"/>
      <w:bookmarkEnd w:id="65"/>
      <w:bookmarkEnd w:id="66"/>
      <w:bookmarkEnd w:id="67"/>
      <w:bookmarkEnd w:id="68"/>
      <w:bookmarkEnd w:id="69"/>
      <w:bookmarkEnd w:id="70"/>
      <w:bookmarkEnd w:id="71"/>
      <w:bookmarkEnd w:id="72"/>
    </w:p>
    <w:p>
      <w:pPr>
        <w:pStyle w:val="Heading3"/>
      </w:pPr>
      <w:bookmarkStart w:id="73" w:name="_Toc54007464"/>
      <w:bookmarkStart w:id="74" w:name="_Toc54009124"/>
      <w:bookmarkStart w:id="75" w:name="_Toc54269048"/>
      <w:bookmarkStart w:id="76" w:name="_Toc54269241"/>
      <w:bookmarkStart w:id="77" w:name="_Toc51850959"/>
      <w:bookmarkStart w:id="78" w:name="_Toc51853236"/>
      <w:bookmarkStart w:id="79" w:name="_Toc51857499"/>
      <w:bookmarkStart w:id="80" w:name="_Toc51911617"/>
      <w:bookmarkStart w:id="81" w:name="_Toc51919619"/>
      <w:r>
        <w:rPr>
          <w:rStyle w:val="CharDivNo"/>
        </w:rPr>
        <w:t>Division 1</w:t>
      </w:r>
      <w:r>
        <w:t> — </w:t>
      </w:r>
      <w:r>
        <w:rPr>
          <w:rStyle w:val="CharDivText"/>
        </w:rPr>
        <w:t>Preliminary</w:t>
      </w:r>
      <w:bookmarkEnd w:id="73"/>
      <w:bookmarkEnd w:id="74"/>
      <w:bookmarkEnd w:id="75"/>
      <w:bookmarkEnd w:id="76"/>
      <w:bookmarkEnd w:id="77"/>
      <w:bookmarkEnd w:id="78"/>
      <w:bookmarkEnd w:id="79"/>
      <w:bookmarkEnd w:id="80"/>
      <w:bookmarkEnd w:id="81"/>
    </w:p>
    <w:p>
      <w:pPr>
        <w:pStyle w:val="Heading5"/>
      </w:pPr>
      <w:bookmarkStart w:id="82" w:name="_Toc54269242"/>
      <w:bookmarkStart w:id="83" w:name="_Toc51919620"/>
      <w:r>
        <w:rPr>
          <w:rStyle w:val="CharSectno"/>
        </w:rPr>
        <w:t>12</w:t>
      </w:r>
      <w:r>
        <w:t>.</w:t>
      </w:r>
      <w:r>
        <w:tab/>
        <w:t>Terms used</w:t>
      </w:r>
      <w:bookmarkEnd w:id="82"/>
      <w:bookmarkEnd w:id="83"/>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84" w:name="_Toc54007466"/>
      <w:bookmarkStart w:id="85" w:name="_Toc54009126"/>
      <w:bookmarkStart w:id="86" w:name="_Toc54269050"/>
      <w:bookmarkStart w:id="87" w:name="_Toc54269243"/>
      <w:bookmarkStart w:id="88" w:name="_Toc51850961"/>
      <w:bookmarkStart w:id="89" w:name="_Toc51853238"/>
      <w:bookmarkStart w:id="90" w:name="_Toc51857501"/>
      <w:bookmarkStart w:id="91" w:name="_Toc51911619"/>
      <w:bookmarkStart w:id="92" w:name="_Toc51919621"/>
      <w:r>
        <w:rPr>
          <w:rStyle w:val="CharDivNo"/>
        </w:rPr>
        <w:t>Division 2</w:t>
      </w:r>
      <w:r>
        <w:t> — </w:t>
      </w:r>
      <w:r>
        <w:rPr>
          <w:rStyle w:val="CharDivText"/>
        </w:rPr>
        <w:t>Building service providers</w:t>
      </w:r>
      <w:bookmarkEnd w:id="84"/>
      <w:bookmarkEnd w:id="85"/>
      <w:bookmarkEnd w:id="86"/>
      <w:bookmarkEnd w:id="87"/>
      <w:bookmarkEnd w:id="88"/>
      <w:bookmarkEnd w:id="89"/>
      <w:bookmarkEnd w:id="90"/>
      <w:bookmarkEnd w:id="91"/>
      <w:bookmarkEnd w:id="92"/>
    </w:p>
    <w:p>
      <w:pPr>
        <w:pStyle w:val="Heading5"/>
      </w:pPr>
      <w:bookmarkStart w:id="93" w:name="_Toc54269244"/>
      <w:bookmarkStart w:id="94" w:name="_Toc51919622"/>
      <w:r>
        <w:rPr>
          <w:rStyle w:val="CharSectno"/>
        </w:rPr>
        <w:t>13</w:t>
      </w:r>
      <w:r>
        <w:t>.</w:t>
      </w:r>
      <w:r>
        <w:tab/>
        <w:t>Terms used</w:t>
      </w:r>
      <w:bookmarkEnd w:id="93"/>
      <w:bookmarkEnd w:id="9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w:t>
      </w:r>
    </w:p>
    <w:p>
      <w:pPr>
        <w:pStyle w:val="Heading5"/>
      </w:pPr>
      <w:bookmarkStart w:id="95" w:name="_Toc54269245"/>
      <w:bookmarkStart w:id="96" w:name="_Toc51919623"/>
      <w:r>
        <w:rPr>
          <w:rStyle w:val="CharSectno"/>
        </w:rPr>
        <w:t>14</w:t>
      </w:r>
      <w:r>
        <w:t>.</w:t>
      </w:r>
      <w:r>
        <w:tab/>
        <w:t>Prescribed titles: building practitioners and building contractors</w:t>
      </w:r>
      <w:bookmarkEnd w:id="95"/>
      <w:bookmarkEnd w:id="9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97" w:name="_Toc54269246"/>
      <w:bookmarkStart w:id="98" w:name="_Toc51919624"/>
      <w:r>
        <w:rPr>
          <w:rStyle w:val="CharSectno"/>
        </w:rPr>
        <w:t>15</w:t>
      </w:r>
      <w:r>
        <w:t>.</w:t>
      </w:r>
      <w:r>
        <w:tab/>
        <w:t>Building contractors: building services prescribed</w:t>
      </w:r>
      <w:bookmarkEnd w:id="97"/>
      <w:bookmarkEnd w:id="98"/>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99" w:name="_Toc54269247"/>
      <w:bookmarkStart w:id="100" w:name="_Toc51919625"/>
      <w:r>
        <w:rPr>
          <w:rStyle w:val="CharSectno"/>
        </w:rPr>
        <w:t>16</w:t>
      </w:r>
      <w:r>
        <w:t>.</w:t>
      </w:r>
      <w:r>
        <w:tab/>
        <w:t>Qualifications and experience: building practitioners</w:t>
      </w:r>
      <w:bookmarkEnd w:id="99"/>
      <w:bookmarkEnd w:id="100"/>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w:t>
      </w:r>
    </w:p>
    <w:p>
      <w:pPr>
        <w:pStyle w:val="Heading5"/>
        <w:spacing w:before="260"/>
      </w:pPr>
      <w:bookmarkStart w:id="101" w:name="_Toc54269248"/>
      <w:bookmarkStart w:id="102" w:name="_Toc51919626"/>
      <w:r>
        <w:rPr>
          <w:rStyle w:val="CharSectno"/>
        </w:rPr>
        <w:t>17</w:t>
      </w:r>
      <w:r>
        <w:t>.</w:t>
      </w:r>
      <w:r>
        <w:tab/>
        <w:t>Conduct of examinations</w:t>
      </w:r>
      <w:bookmarkEnd w:id="101"/>
      <w:bookmarkEnd w:id="102"/>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103" w:name="_Toc54269249"/>
      <w:bookmarkStart w:id="104" w:name="_Toc51919627"/>
      <w:r>
        <w:rPr>
          <w:rStyle w:val="CharSectno"/>
        </w:rPr>
        <w:t>18</w:t>
      </w:r>
      <w:r>
        <w:t>.</w:t>
      </w:r>
      <w:r>
        <w:tab/>
        <w:t>Financial requirements: building contractors</w:t>
      </w:r>
      <w:bookmarkEnd w:id="103"/>
      <w:bookmarkEnd w:id="10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105" w:name="_Toc54269250"/>
      <w:bookmarkStart w:id="106" w:name="_Toc51919628"/>
      <w:r>
        <w:rPr>
          <w:rStyle w:val="CharSectno"/>
        </w:rPr>
        <w:t>19</w:t>
      </w:r>
      <w:r>
        <w:t>.</w:t>
      </w:r>
      <w:r>
        <w:tab/>
        <w:t>Prescribed requirements: building contractors</w:t>
      </w:r>
      <w:bookmarkEnd w:id="105"/>
      <w:bookmarkEnd w:id="10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07" w:name="_Toc54269251"/>
      <w:bookmarkStart w:id="108" w:name="_Toc51919629"/>
      <w:r>
        <w:rPr>
          <w:rStyle w:val="CharSectno"/>
        </w:rPr>
        <w:t>20</w:t>
      </w:r>
      <w:r>
        <w:t>.</w:t>
      </w:r>
      <w:r>
        <w:tab/>
        <w:t>Supervisor for building contractor: eligible person</w:t>
      </w:r>
      <w:bookmarkEnd w:id="107"/>
      <w:bookmarkEnd w:id="10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109" w:name="_Toc54269252"/>
      <w:bookmarkStart w:id="110" w:name="_Toc51919630"/>
      <w:r>
        <w:rPr>
          <w:rStyle w:val="CharSectno"/>
        </w:rPr>
        <w:t>21</w:t>
      </w:r>
      <w:r>
        <w:t>.</w:t>
      </w:r>
      <w:r>
        <w:tab/>
        <w:t>Display of signs</w:t>
      </w:r>
      <w:bookmarkEnd w:id="109"/>
      <w:bookmarkEnd w:id="11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111" w:name="_Toc54007476"/>
      <w:bookmarkStart w:id="112" w:name="_Toc54009136"/>
      <w:bookmarkStart w:id="113" w:name="_Toc54269060"/>
      <w:bookmarkStart w:id="114" w:name="_Toc54269253"/>
      <w:bookmarkStart w:id="115" w:name="_Toc51850971"/>
      <w:bookmarkStart w:id="116" w:name="_Toc51853248"/>
      <w:bookmarkStart w:id="117" w:name="_Toc51857511"/>
      <w:bookmarkStart w:id="118" w:name="_Toc51911629"/>
      <w:bookmarkStart w:id="119" w:name="_Toc51919631"/>
      <w:r>
        <w:rPr>
          <w:rStyle w:val="CharDivNo"/>
        </w:rPr>
        <w:t>Division 3</w:t>
      </w:r>
      <w:r>
        <w:t> — </w:t>
      </w:r>
      <w:r>
        <w:rPr>
          <w:rStyle w:val="CharDivText"/>
        </w:rPr>
        <w:t>Owner</w:t>
      </w:r>
      <w:r>
        <w:rPr>
          <w:rStyle w:val="CharDivText"/>
        </w:rPr>
        <w:noBreakHyphen/>
        <w:t>builders</w:t>
      </w:r>
      <w:bookmarkEnd w:id="111"/>
      <w:bookmarkEnd w:id="112"/>
      <w:bookmarkEnd w:id="113"/>
      <w:bookmarkEnd w:id="114"/>
      <w:bookmarkEnd w:id="115"/>
      <w:bookmarkEnd w:id="116"/>
      <w:bookmarkEnd w:id="117"/>
      <w:bookmarkEnd w:id="118"/>
      <w:bookmarkEnd w:id="119"/>
    </w:p>
    <w:p>
      <w:pPr>
        <w:pStyle w:val="Heading5"/>
      </w:pPr>
      <w:bookmarkStart w:id="120" w:name="_Toc54269254"/>
      <w:bookmarkStart w:id="121" w:name="_Toc51919632"/>
      <w:r>
        <w:rPr>
          <w:rStyle w:val="CharSectno"/>
        </w:rPr>
        <w:t>22</w:t>
      </w:r>
      <w:r>
        <w:t>.</w:t>
      </w:r>
      <w:r>
        <w:tab/>
        <w:t>Terms used</w:t>
      </w:r>
      <w:bookmarkEnd w:id="120"/>
      <w:bookmarkEnd w:id="121"/>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122" w:name="_Toc54269255"/>
      <w:bookmarkStart w:id="123" w:name="_Toc51919633"/>
      <w:r>
        <w:rPr>
          <w:rStyle w:val="CharSectno"/>
        </w:rPr>
        <w:t>23</w:t>
      </w:r>
      <w:r>
        <w:t>.</w:t>
      </w:r>
      <w:r>
        <w:tab/>
        <w:t>Owner</w:t>
      </w:r>
      <w:r>
        <w:noBreakHyphen/>
        <w:t>builder work</w:t>
      </w:r>
      <w:bookmarkEnd w:id="122"/>
      <w:bookmarkEnd w:id="12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124" w:name="_Toc54269256"/>
      <w:bookmarkStart w:id="125" w:name="_Toc51919634"/>
      <w:r>
        <w:rPr>
          <w:rStyle w:val="CharSectno"/>
        </w:rPr>
        <w:t>24A</w:t>
      </w:r>
      <w:r>
        <w:t>.</w:t>
      </w:r>
      <w:r>
        <w:tab/>
        <w:t>Prescribed interests in land</w:t>
      </w:r>
      <w:bookmarkEnd w:id="124"/>
      <w:bookmarkEnd w:id="12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Gazette 31 Jan 2012 p. 596.]</w:t>
      </w:r>
    </w:p>
    <w:p>
      <w:pPr>
        <w:pStyle w:val="Heading5"/>
      </w:pPr>
      <w:bookmarkStart w:id="126" w:name="_Toc54269257"/>
      <w:bookmarkStart w:id="127" w:name="_Toc51919635"/>
      <w:r>
        <w:rPr>
          <w:rStyle w:val="CharSectno"/>
        </w:rPr>
        <w:t>24</w:t>
      </w:r>
      <w:r>
        <w:t>.</w:t>
      </w:r>
      <w:r>
        <w:tab/>
        <w:t>Evidence of knowledge of duties and responsibilities: owner</w:t>
      </w:r>
      <w:r>
        <w:noBreakHyphen/>
        <w:t>builders</w:t>
      </w:r>
      <w:bookmarkEnd w:id="126"/>
      <w:bookmarkEnd w:id="127"/>
    </w:p>
    <w:p>
      <w:pPr>
        <w:pStyle w:val="Subsection"/>
      </w:pPr>
      <w:r>
        <w:tab/>
      </w:r>
      <w:r>
        <w:tab/>
        <w:t>For the purposes of section 43(3)(b) building practitioner is prescribed as a class of building service practitioner.</w:t>
      </w:r>
    </w:p>
    <w:p>
      <w:pPr>
        <w:pStyle w:val="Heading5"/>
      </w:pPr>
      <w:bookmarkStart w:id="128" w:name="_Toc54269258"/>
      <w:bookmarkStart w:id="129" w:name="_Toc51919636"/>
      <w:r>
        <w:rPr>
          <w:rStyle w:val="CharSectno"/>
        </w:rPr>
        <w:t>25</w:t>
      </w:r>
      <w:r>
        <w:t>.</w:t>
      </w:r>
      <w:r>
        <w:tab/>
        <w:t>Requirements for owner</w:t>
      </w:r>
      <w:r>
        <w:noBreakHyphen/>
        <w:t>builder approval</w:t>
      </w:r>
      <w:bookmarkEnd w:id="128"/>
      <w:bookmarkEnd w:id="12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130" w:name="_Toc54269259"/>
      <w:bookmarkStart w:id="131" w:name="_Toc51919637"/>
      <w:r>
        <w:rPr>
          <w:rStyle w:val="CharSectno"/>
        </w:rPr>
        <w:t>26</w:t>
      </w:r>
      <w:r>
        <w:t>.</w:t>
      </w:r>
      <w:r>
        <w:tab/>
        <w:t>Conditions on owner</w:t>
      </w:r>
      <w:r>
        <w:noBreakHyphen/>
        <w:t>builder approvals</w:t>
      </w:r>
      <w:bookmarkEnd w:id="130"/>
      <w:bookmarkEnd w:id="13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132" w:name="_Toc54269260"/>
      <w:bookmarkStart w:id="133" w:name="_Toc51919638"/>
      <w:r>
        <w:rPr>
          <w:rStyle w:val="CharSectno"/>
        </w:rPr>
        <w:t>27</w:t>
      </w:r>
      <w:r>
        <w:t>.</w:t>
      </w:r>
      <w:r>
        <w:tab/>
        <w:t>Display of signs</w:t>
      </w:r>
      <w:bookmarkEnd w:id="132"/>
      <w:bookmarkEnd w:id="133"/>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134" w:name="_Toc54007484"/>
      <w:bookmarkStart w:id="135" w:name="_Toc54009144"/>
      <w:bookmarkStart w:id="136" w:name="_Toc54269068"/>
      <w:bookmarkStart w:id="137" w:name="_Toc54269261"/>
      <w:bookmarkStart w:id="138" w:name="_Toc51850979"/>
      <w:bookmarkStart w:id="139" w:name="_Toc51853256"/>
      <w:bookmarkStart w:id="140" w:name="_Toc51857519"/>
      <w:bookmarkStart w:id="141" w:name="_Toc51911637"/>
      <w:bookmarkStart w:id="142" w:name="_Toc51919639"/>
      <w:r>
        <w:rPr>
          <w:rStyle w:val="CharPartNo"/>
        </w:rPr>
        <w:t>Part 3A</w:t>
      </w:r>
      <w:r>
        <w:rPr>
          <w:rStyle w:val="CharDivNo"/>
        </w:rPr>
        <w:t> </w:t>
      </w:r>
      <w:r>
        <w:t>—</w:t>
      </w:r>
      <w:r>
        <w:rPr>
          <w:rStyle w:val="CharDivText"/>
        </w:rPr>
        <w:t> </w:t>
      </w:r>
      <w:r>
        <w:rPr>
          <w:rStyle w:val="CharPartText"/>
        </w:rPr>
        <w:t>Building surveyors</w:t>
      </w:r>
      <w:bookmarkEnd w:id="134"/>
      <w:bookmarkEnd w:id="135"/>
      <w:bookmarkEnd w:id="136"/>
      <w:bookmarkEnd w:id="137"/>
      <w:bookmarkEnd w:id="138"/>
      <w:bookmarkEnd w:id="139"/>
      <w:bookmarkEnd w:id="140"/>
      <w:bookmarkEnd w:id="141"/>
      <w:bookmarkEnd w:id="142"/>
    </w:p>
    <w:p>
      <w:pPr>
        <w:pStyle w:val="Footnoteheading"/>
      </w:pPr>
      <w:r>
        <w:tab/>
        <w:t>[Heading inserted: Gazette 12 Mar 2012 p. 992.]</w:t>
      </w:r>
    </w:p>
    <w:p>
      <w:pPr>
        <w:pStyle w:val="Heading5"/>
      </w:pPr>
      <w:bookmarkStart w:id="143" w:name="_Toc54269262"/>
      <w:bookmarkStart w:id="144" w:name="_Toc51919640"/>
      <w:r>
        <w:rPr>
          <w:rStyle w:val="CharSectno"/>
        </w:rPr>
        <w:t>28A</w:t>
      </w:r>
      <w:r>
        <w:t>.</w:t>
      </w:r>
      <w:r>
        <w:tab/>
        <w:t>Terms used</w:t>
      </w:r>
      <w:bookmarkEnd w:id="143"/>
      <w:bookmarkEnd w:id="1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45" w:name="_Toc54269263"/>
      <w:bookmarkStart w:id="146" w:name="_Toc51919641"/>
      <w:r>
        <w:rPr>
          <w:rStyle w:val="CharSectno"/>
        </w:rPr>
        <w:t>28B</w:t>
      </w:r>
      <w:r>
        <w:t>.</w:t>
      </w:r>
      <w:r>
        <w:tab/>
        <w:t>Prescribed titles: building surveying practitioners and building surveying contractors</w:t>
      </w:r>
      <w:bookmarkEnd w:id="145"/>
      <w:bookmarkEnd w:id="14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47" w:name="_Toc54269264"/>
      <w:bookmarkStart w:id="148" w:name="_Toc51919642"/>
      <w:r>
        <w:rPr>
          <w:rStyle w:val="CharSectno"/>
        </w:rPr>
        <w:t>28C</w:t>
      </w:r>
      <w:r>
        <w:t>.</w:t>
      </w:r>
      <w:r>
        <w:tab/>
        <w:t>Building surveying contractors: building services prescribed</w:t>
      </w:r>
      <w:bookmarkEnd w:id="147"/>
      <w:bookmarkEnd w:id="148"/>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49" w:name="_Toc54269265"/>
      <w:bookmarkStart w:id="150" w:name="_Toc51919643"/>
      <w:r>
        <w:rPr>
          <w:rStyle w:val="CharSectno"/>
        </w:rPr>
        <w:t>28D</w:t>
      </w:r>
      <w:r>
        <w:t>.</w:t>
      </w:r>
      <w:r>
        <w:tab/>
        <w:t>Qualifications and experience: building surveying practitioners</w:t>
      </w:r>
      <w:bookmarkEnd w:id="149"/>
      <w:bookmarkEnd w:id="150"/>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w:t>
      </w:r>
    </w:p>
    <w:p>
      <w:pPr>
        <w:pStyle w:val="Heading5"/>
      </w:pPr>
      <w:bookmarkStart w:id="151" w:name="_Toc54269266"/>
      <w:bookmarkStart w:id="152" w:name="_Toc51919644"/>
      <w:r>
        <w:rPr>
          <w:rStyle w:val="CharSectno"/>
        </w:rPr>
        <w:t>28E</w:t>
      </w:r>
      <w:r>
        <w:t>.</w:t>
      </w:r>
      <w:r>
        <w:tab/>
        <w:t>Financial requirements: building surveying contractors</w:t>
      </w:r>
      <w:bookmarkEnd w:id="151"/>
      <w:bookmarkEnd w:id="152"/>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53" w:name="_Toc54269267"/>
      <w:bookmarkStart w:id="154" w:name="_Toc51919645"/>
      <w:r>
        <w:rPr>
          <w:rStyle w:val="CharSectno"/>
        </w:rPr>
        <w:t>28F</w:t>
      </w:r>
      <w:r>
        <w:t>.</w:t>
      </w:r>
      <w:r>
        <w:tab/>
        <w:t>Insurance requirements: building surveying contractors</w:t>
      </w:r>
      <w:bookmarkEnd w:id="153"/>
      <w:bookmarkEnd w:id="15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155" w:name="_Toc54269268"/>
      <w:bookmarkStart w:id="156" w:name="_Toc51919646"/>
      <w:r>
        <w:rPr>
          <w:rStyle w:val="CharSectno"/>
        </w:rPr>
        <w:t>28G</w:t>
      </w:r>
      <w:r>
        <w:t>.</w:t>
      </w:r>
      <w:r>
        <w:tab/>
        <w:t>Prescribed requirements: building surveying contractors</w:t>
      </w:r>
      <w:bookmarkEnd w:id="155"/>
      <w:bookmarkEnd w:id="15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57" w:name="_Toc54269269"/>
      <w:bookmarkStart w:id="158" w:name="_Toc51919647"/>
      <w:r>
        <w:rPr>
          <w:rStyle w:val="CharSectno"/>
        </w:rPr>
        <w:t>28H</w:t>
      </w:r>
      <w:r>
        <w:t>.</w:t>
      </w:r>
      <w:r>
        <w:tab/>
        <w:t>Supervisor for building surveying contractors: eligible person</w:t>
      </w:r>
      <w:bookmarkEnd w:id="157"/>
      <w:bookmarkEnd w:id="158"/>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59" w:name="_Toc54269270"/>
      <w:bookmarkStart w:id="160" w:name="_Toc51919648"/>
      <w:r>
        <w:rPr>
          <w:rStyle w:val="CharSectno"/>
        </w:rPr>
        <w:t>28I</w:t>
      </w:r>
      <w:r>
        <w:t>.</w:t>
      </w:r>
      <w:r>
        <w:tab/>
        <w:t>Condition on registration: building surveying contractor</w:t>
      </w:r>
      <w:bookmarkEnd w:id="159"/>
      <w:bookmarkEnd w:id="16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61" w:name="_Toc54269271"/>
      <w:bookmarkStart w:id="162" w:name="_Toc51919649"/>
      <w:r>
        <w:rPr>
          <w:rStyle w:val="CharSectno"/>
        </w:rPr>
        <w:t>28J</w:t>
      </w:r>
      <w:r>
        <w:t>.</w:t>
      </w:r>
      <w:r>
        <w:tab/>
        <w:t>Display of certificate of registration</w:t>
      </w:r>
      <w:bookmarkEnd w:id="161"/>
      <w:bookmarkEnd w:id="162"/>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63" w:name="_Toc54269272"/>
      <w:bookmarkStart w:id="164" w:name="_Toc51919650"/>
      <w:r>
        <w:rPr>
          <w:rStyle w:val="CharSectno"/>
        </w:rPr>
        <w:t>28K</w:t>
      </w:r>
      <w:r>
        <w:t>.</w:t>
      </w:r>
      <w:r>
        <w:tab/>
        <w:t>Display of signs</w:t>
      </w:r>
      <w:bookmarkEnd w:id="163"/>
      <w:bookmarkEnd w:id="16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65" w:name="_Toc54007496"/>
      <w:bookmarkStart w:id="166" w:name="_Toc54009156"/>
      <w:bookmarkStart w:id="167" w:name="_Toc54269080"/>
      <w:bookmarkStart w:id="168" w:name="_Toc54269273"/>
      <w:bookmarkStart w:id="169" w:name="_Toc51850991"/>
      <w:bookmarkStart w:id="170" w:name="_Toc51853268"/>
      <w:bookmarkStart w:id="171" w:name="_Toc51857531"/>
      <w:bookmarkStart w:id="172" w:name="_Toc51911649"/>
      <w:bookmarkStart w:id="173" w:name="_Toc51919651"/>
      <w:r>
        <w:rPr>
          <w:rStyle w:val="CharPartNo"/>
        </w:rPr>
        <w:t>Part 3</w:t>
      </w:r>
      <w:r>
        <w:rPr>
          <w:rStyle w:val="CharDivNo"/>
        </w:rPr>
        <w:t> </w:t>
      </w:r>
      <w:r>
        <w:t>—</w:t>
      </w:r>
      <w:r>
        <w:rPr>
          <w:rStyle w:val="CharDivText"/>
        </w:rPr>
        <w:t> </w:t>
      </w:r>
      <w:r>
        <w:rPr>
          <w:rStyle w:val="CharPartText"/>
        </w:rPr>
        <w:t>Painters</w:t>
      </w:r>
      <w:bookmarkEnd w:id="165"/>
      <w:bookmarkEnd w:id="166"/>
      <w:bookmarkEnd w:id="167"/>
      <w:bookmarkEnd w:id="168"/>
      <w:bookmarkEnd w:id="169"/>
      <w:bookmarkEnd w:id="170"/>
      <w:bookmarkEnd w:id="171"/>
      <w:bookmarkEnd w:id="172"/>
      <w:bookmarkEnd w:id="173"/>
    </w:p>
    <w:p>
      <w:pPr>
        <w:pStyle w:val="Heading5"/>
        <w:spacing w:before="240"/>
      </w:pPr>
      <w:bookmarkStart w:id="174" w:name="_Toc54269274"/>
      <w:bookmarkStart w:id="175" w:name="_Toc51919652"/>
      <w:r>
        <w:rPr>
          <w:rStyle w:val="CharSectno"/>
        </w:rPr>
        <w:t>28</w:t>
      </w:r>
      <w:r>
        <w:t>.</w:t>
      </w:r>
      <w:r>
        <w:tab/>
        <w:t>Terms used</w:t>
      </w:r>
      <w:bookmarkEnd w:id="174"/>
      <w:bookmarkEnd w:id="17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76" w:name="_Toc54269275"/>
      <w:bookmarkStart w:id="177" w:name="_Toc51919653"/>
      <w:r>
        <w:rPr>
          <w:rStyle w:val="CharSectno"/>
        </w:rPr>
        <w:t>29</w:t>
      </w:r>
      <w:r>
        <w:t>.</w:t>
      </w:r>
      <w:r>
        <w:tab/>
        <w:t>Prescribed titles: painting practitioners and painting contractors</w:t>
      </w:r>
      <w:bookmarkEnd w:id="176"/>
      <w:bookmarkEnd w:id="177"/>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78" w:name="_Toc54269276"/>
      <w:bookmarkStart w:id="179" w:name="_Toc51919654"/>
      <w:r>
        <w:rPr>
          <w:rStyle w:val="CharSectno"/>
        </w:rPr>
        <w:t>30</w:t>
      </w:r>
      <w:r>
        <w:t>.</w:t>
      </w:r>
      <w:r>
        <w:tab/>
        <w:t>Painting contractors: building services prescribed</w:t>
      </w:r>
      <w:bookmarkEnd w:id="178"/>
      <w:bookmarkEnd w:id="17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80" w:name="_Toc54269277"/>
      <w:bookmarkStart w:id="181" w:name="_Toc51919655"/>
      <w:r>
        <w:rPr>
          <w:rStyle w:val="CharSectno"/>
        </w:rPr>
        <w:t>31</w:t>
      </w:r>
      <w:r>
        <w:t>.</w:t>
      </w:r>
      <w:r>
        <w:tab/>
        <w:t>Qualifications and experience: painting practitioners</w:t>
      </w:r>
      <w:bookmarkEnd w:id="180"/>
      <w:bookmarkEnd w:id="181"/>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w:t>
      </w:r>
    </w:p>
    <w:p>
      <w:pPr>
        <w:pStyle w:val="Heading5"/>
      </w:pPr>
      <w:bookmarkStart w:id="182" w:name="_Toc54269278"/>
      <w:bookmarkStart w:id="183" w:name="_Toc51919656"/>
      <w:r>
        <w:rPr>
          <w:rStyle w:val="CharSectno"/>
        </w:rPr>
        <w:t>32</w:t>
      </w:r>
      <w:r>
        <w:t>.</w:t>
      </w:r>
      <w:r>
        <w:tab/>
        <w:t>Conduct of examinations</w:t>
      </w:r>
      <w:bookmarkEnd w:id="182"/>
      <w:bookmarkEnd w:id="183"/>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84" w:name="_Toc54269279"/>
      <w:bookmarkStart w:id="185" w:name="_Toc51919657"/>
      <w:r>
        <w:rPr>
          <w:rStyle w:val="CharSectno"/>
        </w:rPr>
        <w:t>33</w:t>
      </w:r>
      <w:r>
        <w:t>.</w:t>
      </w:r>
      <w:r>
        <w:tab/>
        <w:t>Financial requirements: painting contractors</w:t>
      </w:r>
      <w:bookmarkEnd w:id="184"/>
      <w:bookmarkEnd w:id="185"/>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86" w:name="_Toc54269280"/>
      <w:bookmarkStart w:id="187" w:name="_Toc51919658"/>
      <w:r>
        <w:rPr>
          <w:rStyle w:val="CharSectno"/>
        </w:rPr>
        <w:t>34</w:t>
      </w:r>
      <w:r>
        <w:t>.</w:t>
      </w:r>
      <w:r>
        <w:tab/>
        <w:t>Prescribed requirements: painting contractors</w:t>
      </w:r>
      <w:bookmarkEnd w:id="186"/>
      <w:bookmarkEnd w:id="187"/>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88" w:name="_Toc54269281"/>
      <w:bookmarkStart w:id="189" w:name="_Toc51919659"/>
      <w:r>
        <w:rPr>
          <w:rStyle w:val="CharSectno"/>
        </w:rPr>
        <w:t>35</w:t>
      </w:r>
      <w:r>
        <w:t>.</w:t>
      </w:r>
      <w:r>
        <w:tab/>
        <w:t>Supervisor for painting contractor: eligible person</w:t>
      </w:r>
      <w:bookmarkEnd w:id="188"/>
      <w:bookmarkEnd w:id="189"/>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90" w:name="_Toc54269282"/>
      <w:bookmarkStart w:id="191" w:name="_Toc51919660"/>
      <w:r>
        <w:rPr>
          <w:rStyle w:val="CharSectno"/>
        </w:rPr>
        <w:t>36</w:t>
      </w:r>
      <w:r>
        <w:t>.</w:t>
      </w:r>
      <w:r>
        <w:tab/>
        <w:t>Display of signs</w:t>
      </w:r>
      <w:bookmarkEnd w:id="190"/>
      <w:bookmarkEnd w:id="191"/>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92" w:name="_Toc54007506"/>
      <w:bookmarkStart w:id="193" w:name="_Toc54009166"/>
      <w:bookmarkStart w:id="194" w:name="_Toc54269090"/>
      <w:bookmarkStart w:id="195" w:name="_Toc54269283"/>
      <w:bookmarkStart w:id="196" w:name="_Toc51851001"/>
      <w:bookmarkStart w:id="197" w:name="_Toc51853278"/>
      <w:bookmarkStart w:id="198" w:name="_Toc51857541"/>
      <w:bookmarkStart w:id="199" w:name="_Toc51911659"/>
      <w:bookmarkStart w:id="200" w:name="_Toc51919661"/>
      <w:r>
        <w:rPr>
          <w:rStyle w:val="CharPartNo"/>
        </w:rPr>
        <w:t>Part 3B</w:t>
      </w:r>
      <w:r>
        <w:rPr>
          <w:b w:val="0"/>
        </w:rPr>
        <w:t> </w:t>
      </w:r>
      <w:r>
        <w:t>—</w:t>
      </w:r>
      <w:r>
        <w:rPr>
          <w:b w:val="0"/>
        </w:rPr>
        <w:t> </w:t>
      </w:r>
      <w:r>
        <w:rPr>
          <w:rStyle w:val="CharPartText"/>
        </w:rPr>
        <w:t>Infringement notices</w:t>
      </w:r>
      <w:bookmarkEnd w:id="192"/>
      <w:bookmarkEnd w:id="193"/>
      <w:bookmarkEnd w:id="194"/>
      <w:bookmarkEnd w:id="195"/>
      <w:bookmarkEnd w:id="196"/>
      <w:bookmarkEnd w:id="197"/>
      <w:bookmarkEnd w:id="198"/>
      <w:bookmarkEnd w:id="199"/>
      <w:bookmarkEnd w:id="200"/>
    </w:p>
    <w:p>
      <w:pPr>
        <w:pStyle w:val="Footnoteheading"/>
      </w:pPr>
      <w:r>
        <w:tab/>
        <w:t>[Heading inserted: Gazette 26 Apr 2019 p. 1215.]</w:t>
      </w:r>
    </w:p>
    <w:p>
      <w:pPr>
        <w:pStyle w:val="Heading5"/>
      </w:pPr>
      <w:bookmarkStart w:id="201" w:name="_Toc54269284"/>
      <w:bookmarkStart w:id="202" w:name="_Toc51919662"/>
      <w:r>
        <w:rPr>
          <w:rStyle w:val="CharSectno"/>
        </w:rPr>
        <w:t>36A</w:t>
      </w:r>
      <w:r>
        <w:t>.</w:t>
      </w:r>
      <w:r>
        <w:tab/>
        <w:t>Prescribed offences and modified penalties</w:t>
      </w:r>
      <w:bookmarkEnd w:id="201"/>
      <w:bookmarkEnd w:id="20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203" w:name="_Toc54269285"/>
      <w:bookmarkStart w:id="204" w:name="_Toc51919663"/>
      <w:r>
        <w:rPr>
          <w:rStyle w:val="CharSectno"/>
        </w:rPr>
        <w:t>36B</w:t>
      </w:r>
      <w:r>
        <w:t>.</w:t>
      </w:r>
      <w:r>
        <w:tab/>
        <w:t>Authorised officers and approved officers</w:t>
      </w:r>
      <w:bookmarkEnd w:id="203"/>
      <w:bookmarkEnd w:id="20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205" w:name="_Toc54269286"/>
      <w:bookmarkStart w:id="206" w:name="_Toc51919664"/>
      <w:r>
        <w:rPr>
          <w:rStyle w:val="CharSectno"/>
        </w:rPr>
        <w:t>36C</w:t>
      </w:r>
      <w:r>
        <w:t>.</w:t>
      </w:r>
      <w:r>
        <w:tab/>
        <w:t>Forms</w:t>
      </w:r>
      <w:bookmarkEnd w:id="205"/>
      <w:bookmarkEnd w:id="20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207" w:name="_Toc54007510"/>
      <w:bookmarkStart w:id="208" w:name="_Toc54009170"/>
      <w:bookmarkStart w:id="209" w:name="_Toc54269094"/>
      <w:bookmarkStart w:id="210" w:name="_Toc54269287"/>
      <w:bookmarkStart w:id="211" w:name="_Toc51851005"/>
      <w:bookmarkStart w:id="212" w:name="_Toc51853282"/>
      <w:bookmarkStart w:id="213" w:name="_Toc51857545"/>
      <w:bookmarkStart w:id="214" w:name="_Toc51911663"/>
      <w:bookmarkStart w:id="215" w:name="_Toc51919665"/>
      <w:r>
        <w:rPr>
          <w:rStyle w:val="CharPartNo"/>
        </w:rPr>
        <w:t>Part 4</w:t>
      </w:r>
      <w:r>
        <w:t> — </w:t>
      </w:r>
      <w:r>
        <w:rPr>
          <w:rStyle w:val="CharPartText"/>
        </w:rPr>
        <w:t>Transitional provisions</w:t>
      </w:r>
      <w:bookmarkEnd w:id="207"/>
      <w:bookmarkEnd w:id="208"/>
      <w:bookmarkEnd w:id="209"/>
      <w:bookmarkEnd w:id="210"/>
      <w:bookmarkEnd w:id="211"/>
      <w:bookmarkEnd w:id="212"/>
      <w:bookmarkEnd w:id="213"/>
      <w:bookmarkEnd w:id="214"/>
      <w:bookmarkEnd w:id="215"/>
    </w:p>
    <w:p>
      <w:pPr>
        <w:pStyle w:val="Heading3"/>
      </w:pPr>
      <w:bookmarkStart w:id="216" w:name="_Toc54007511"/>
      <w:bookmarkStart w:id="217" w:name="_Toc54009171"/>
      <w:bookmarkStart w:id="218" w:name="_Toc54269095"/>
      <w:bookmarkStart w:id="219" w:name="_Toc54269288"/>
      <w:bookmarkStart w:id="220" w:name="_Toc51851006"/>
      <w:bookmarkStart w:id="221" w:name="_Toc51853283"/>
      <w:bookmarkStart w:id="222" w:name="_Toc51857546"/>
      <w:bookmarkStart w:id="223" w:name="_Toc51911664"/>
      <w:bookmarkStart w:id="224" w:name="_Toc51919666"/>
      <w:r>
        <w:rPr>
          <w:rStyle w:val="CharDivNo"/>
        </w:rPr>
        <w:t>Division 1</w:t>
      </w:r>
      <w:r>
        <w:t> — </w:t>
      </w:r>
      <w:r>
        <w:rPr>
          <w:rStyle w:val="CharDivText"/>
          <w:i/>
        </w:rPr>
        <w:t>Builders’ Registration Act 1939</w:t>
      </w:r>
      <w:bookmarkEnd w:id="216"/>
      <w:bookmarkEnd w:id="217"/>
      <w:bookmarkEnd w:id="218"/>
      <w:bookmarkEnd w:id="219"/>
      <w:bookmarkEnd w:id="220"/>
      <w:bookmarkEnd w:id="221"/>
      <w:bookmarkEnd w:id="222"/>
      <w:bookmarkEnd w:id="223"/>
      <w:bookmarkEnd w:id="224"/>
    </w:p>
    <w:p>
      <w:pPr>
        <w:pStyle w:val="Heading5"/>
      </w:pPr>
      <w:bookmarkStart w:id="225" w:name="_Toc54269289"/>
      <w:bookmarkStart w:id="226" w:name="_Toc51919667"/>
      <w:r>
        <w:rPr>
          <w:rStyle w:val="CharSectno"/>
        </w:rPr>
        <w:t>37</w:t>
      </w:r>
      <w:r>
        <w:t>.</w:t>
      </w:r>
      <w:r>
        <w:tab/>
        <w:t>Terms used</w:t>
      </w:r>
      <w:bookmarkEnd w:id="225"/>
      <w:bookmarkEnd w:id="226"/>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27" w:name="_Toc54269290"/>
      <w:bookmarkStart w:id="228" w:name="_Toc51919668"/>
      <w:r>
        <w:rPr>
          <w:rStyle w:val="CharSectno"/>
        </w:rPr>
        <w:t>38</w:t>
      </w:r>
      <w:r>
        <w:t>.</w:t>
      </w:r>
      <w:r>
        <w:tab/>
        <w:t>Continuation of registration (Act s. 114)</w:t>
      </w:r>
      <w:bookmarkEnd w:id="227"/>
      <w:bookmarkEnd w:id="22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29" w:name="_Toc54269291"/>
      <w:bookmarkStart w:id="230" w:name="_Toc51919669"/>
      <w:r>
        <w:rPr>
          <w:rStyle w:val="CharSectno"/>
        </w:rPr>
        <w:t>39</w:t>
      </w:r>
      <w:r>
        <w:t>.</w:t>
      </w:r>
      <w:r>
        <w:tab/>
        <w:t>Continuation of declaration of ineligible persons</w:t>
      </w:r>
      <w:bookmarkEnd w:id="229"/>
      <w:bookmarkEnd w:id="23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31" w:name="_Toc54269292"/>
      <w:bookmarkStart w:id="232" w:name="_Toc51919670"/>
      <w:r>
        <w:rPr>
          <w:rStyle w:val="CharSectno"/>
        </w:rPr>
        <w:t>40</w:t>
      </w:r>
      <w:r>
        <w:t>.</w:t>
      </w:r>
      <w:r>
        <w:tab/>
        <w:t>Membership of Board — experience as builder</w:t>
      </w:r>
      <w:bookmarkEnd w:id="231"/>
      <w:bookmarkEnd w:id="232"/>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33" w:name="_Toc54269293"/>
      <w:bookmarkStart w:id="234" w:name="_Toc51919671"/>
      <w:r>
        <w:rPr>
          <w:rStyle w:val="CharSectno"/>
        </w:rPr>
        <w:t>41</w:t>
      </w:r>
      <w:r>
        <w:t>.</w:t>
      </w:r>
      <w:r>
        <w:tab/>
        <w:t>Continuation of owner</w:t>
      </w:r>
      <w:r>
        <w:noBreakHyphen/>
        <w:t>builder authorisation</w:t>
      </w:r>
      <w:bookmarkEnd w:id="233"/>
      <w:bookmarkEnd w:id="23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35" w:name="_Toc54269294"/>
      <w:bookmarkStart w:id="236" w:name="_Toc51919672"/>
      <w:r>
        <w:rPr>
          <w:rStyle w:val="CharSectno"/>
        </w:rPr>
        <w:t>42</w:t>
      </w:r>
      <w:r>
        <w:t>.</w:t>
      </w:r>
      <w:r>
        <w:tab/>
        <w:t>Building Commissioner may exercise powers</w:t>
      </w:r>
      <w:bookmarkEnd w:id="235"/>
      <w:bookmarkEnd w:id="23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37" w:name="_Toc54007518"/>
      <w:bookmarkStart w:id="238" w:name="_Toc54009178"/>
      <w:bookmarkStart w:id="239" w:name="_Toc54269102"/>
      <w:bookmarkStart w:id="240" w:name="_Toc54269295"/>
      <w:bookmarkStart w:id="241" w:name="_Toc51851013"/>
      <w:bookmarkStart w:id="242" w:name="_Toc51853290"/>
      <w:bookmarkStart w:id="243" w:name="_Toc51857553"/>
      <w:bookmarkStart w:id="244" w:name="_Toc51911671"/>
      <w:bookmarkStart w:id="245" w:name="_Toc51919673"/>
      <w:r>
        <w:rPr>
          <w:rStyle w:val="CharDivNo"/>
        </w:rPr>
        <w:t>Division 2</w:t>
      </w:r>
      <w:r>
        <w:t> — </w:t>
      </w:r>
      <w:r>
        <w:rPr>
          <w:rStyle w:val="CharDivText"/>
          <w:i/>
        </w:rPr>
        <w:t>Painters’ Registration Act 1961</w:t>
      </w:r>
      <w:bookmarkEnd w:id="237"/>
      <w:bookmarkEnd w:id="238"/>
      <w:bookmarkEnd w:id="239"/>
      <w:bookmarkEnd w:id="240"/>
      <w:bookmarkEnd w:id="241"/>
      <w:bookmarkEnd w:id="242"/>
      <w:bookmarkEnd w:id="243"/>
      <w:bookmarkEnd w:id="244"/>
      <w:bookmarkEnd w:id="245"/>
    </w:p>
    <w:p>
      <w:pPr>
        <w:pStyle w:val="Heading5"/>
      </w:pPr>
      <w:bookmarkStart w:id="246" w:name="_Toc54269296"/>
      <w:bookmarkStart w:id="247" w:name="_Toc51919674"/>
      <w:r>
        <w:rPr>
          <w:rStyle w:val="CharSectno"/>
        </w:rPr>
        <w:t>43</w:t>
      </w:r>
      <w:r>
        <w:t>.</w:t>
      </w:r>
      <w:r>
        <w:tab/>
        <w:t>Terms used</w:t>
      </w:r>
      <w:bookmarkEnd w:id="246"/>
      <w:bookmarkEnd w:id="24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48" w:name="_Toc54269297"/>
      <w:bookmarkStart w:id="249" w:name="_Toc51919675"/>
      <w:r>
        <w:rPr>
          <w:rStyle w:val="CharSectno"/>
        </w:rPr>
        <w:t>44</w:t>
      </w:r>
      <w:r>
        <w:t>.</w:t>
      </w:r>
      <w:r>
        <w:tab/>
        <w:t>Continuation of registration (Act s. 127)</w:t>
      </w:r>
      <w:bookmarkEnd w:id="248"/>
      <w:bookmarkEnd w:id="24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50" w:name="_Toc54269298"/>
      <w:bookmarkStart w:id="251" w:name="_Toc51919676"/>
      <w:r>
        <w:rPr>
          <w:rStyle w:val="CharSectno"/>
        </w:rPr>
        <w:t>45</w:t>
      </w:r>
      <w:r>
        <w:t>.</w:t>
      </w:r>
      <w:r>
        <w:tab/>
        <w:t>Membership of Board — experience as painter</w:t>
      </w:r>
      <w:bookmarkEnd w:id="250"/>
      <w:bookmarkEnd w:id="251"/>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52" w:name="_Toc54269299"/>
      <w:bookmarkStart w:id="253" w:name="_Toc51919677"/>
      <w:r>
        <w:rPr>
          <w:rStyle w:val="CharSectno"/>
        </w:rPr>
        <w:t>46</w:t>
      </w:r>
      <w:r>
        <w:t>.</w:t>
      </w:r>
      <w:r>
        <w:tab/>
        <w:t>Building Commissioner may exercise powers</w:t>
      </w:r>
      <w:bookmarkEnd w:id="252"/>
      <w:bookmarkEnd w:id="25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54" w:name="_Toc54007523"/>
      <w:bookmarkStart w:id="255" w:name="_Toc54009183"/>
      <w:bookmarkStart w:id="256" w:name="_Toc54269107"/>
      <w:bookmarkStart w:id="257" w:name="_Toc54269300"/>
      <w:bookmarkStart w:id="258" w:name="_Toc51851018"/>
      <w:bookmarkStart w:id="259" w:name="_Toc51853295"/>
      <w:bookmarkStart w:id="260" w:name="_Toc51857558"/>
      <w:bookmarkStart w:id="261" w:name="_Toc51911676"/>
      <w:bookmarkStart w:id="262" w:name="_Toc51919678"/>
      <w:r>
        <w:rPr>
          <w:rStyle w:val="CharDivNo"/>
        </w:rPr>
        <w:t>Division 3</w:t>
      </w:r>
      <w:r>
        <w:t> — </w:t>
      </w:r>
      <w:r>
        <w:rPr>
          <w:rStyle w:val="CharDivText"/>
          <w:i/>
        </w:rPr>
        <w:t>Local Government (Building Surveyors) Regulations 2008</w:t>
      </w:r>
      <w:bookmarkEnd w:id="254"/>
      <w:bookmarkEnd w:id="255"/>
      <w:bookmarkEnd w:id="256"/>
      <w:bookmarkEnd w:id="257"/>
      <w:bookmarkEnd w:id="258"/>
      <w:bookmarkEnd w:id="259"/>
      <w:bookmarkEnd w:id="260"/>
      <w:bookmarkEnd w:id="261"/>
      <w:bookmarkEnd w:id="262"/>
    </w:p>
    <w:p>
      <w:pPr>
        <w:pStyle w:val="Footnoteheading"/>
      </w:pPr>
      <w:r>
        <w:tab/>
        <w:t>[Heading inserted: Gazette 12 Mar 2012 p. 1002.]</w:t>
      </w:r>
    </w:p>
    <w:p>
      <w:pPr>
        <w:pStyle w:val="Heading5"/>
      </w:pPr>
      <w:bookmarkStart w:id="263" w:name="_Toc54269301"/>
      <w:bookmarkStart w:id="264" w:name="_Toc51919679"/>
      <w:r>
        <w:rPr>
          <w:rStyle w:val="CharSectno"/>
        </w:rPr>
        <w:t>47</w:t>
      </w:r>
      <w:r>
        <w:t>.</w:t>
      </w:r>
      <w:r>
        <w:tab/>
        <w:t>Terms used</w:t>
      </w:r>
      <w:bookmarkEnd w:id="263"/>
      <w:bookmarkEnd w:id="26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65" w:name="_Toc54269302"/>
      <w:bookmarkStart w:id="266" w:name="_Toc51919680"/>
      <w:r>
        <w:rPr>
          <w:rStyle w:val="CharSectno"/>
        </w:rPr>
        <w:t>48</w:t>
      </w:r>
      <w:r>
        <w:t>.</w:t>
      </w:r>
      <w:r>
        <w:tab/>
        <w:t>Continuation of registration</w:t>
      </w:r>
      <w:bookmarkEnd w:id="265"/>
      <w:bookmarkEnd w:id="26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67" w:name="_Toc54269303"/>
      <w:bookmarkStart w:id="268" w:name="_Toc51919681"/>
      <w:r>
        <w:rPr>
          <w:rStyle w:val="CharSectno"/>
        </w:rPr>
        <w:t>49</w:t>
      </w:r>
      <w:r>
        <w:t>.</w:t>
      </w:r>
      <w:r>
        <w:tab/>
        <w:t>Nominated supervisors for contractors before repeal day</w:t>
      </w:r>
      <w:bookmarkEnd w:id="267"/>
      <w:bookmarkEnd w:id="26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69" w:name="_Toc54269304"/>
      <w:bookmarkStart w:id="270" w:name="_Toc51919682"/>
      <w:r>
        <w:rPr>
          <w:rStyle w:val="CharSectno"/>
        </w:rPr>
        <w:t>50</w:t>
      </w:r>
      <w:r>
        <w:t>.</w:t>
      </w:r>
      <w:r>
        <w:tab/>
        <w:t>Cancellation of certificate</w:t>
      </w:r>
      <w:bookmarkEnd w:id="269"/>
      <w:bookmarkEnd w:id="270"/>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71" w:name="_Toc54269305"/>
      <w:bookmarkStart w:id="272" w:name="_Toc51919683"/>
      <w:r>
        <w:rPr>
          <w:rStyle w:val="CharSectno"/>
        </w:rPr>
        <w:t>51</w:t>
      </w:r>
      <w:r>
        <w:t>.</w:t>
      </w:r>
      <w:r>
        <w:tab/>
        <w:t>Membership of Board — experience as a building surveyor</w:t>
      </w:r>
      <w:bookmarkEnd w:id="271"/>
      <w:bookmarkEnd w:id="272"/>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73" w:name="_Toc54007529"/>
      <w:bookmarkStart w:id="274" w:name="_Toc54009189"/>
      <w:bookmarkStart w:id="275" w:name="_Toc54269113"/>
      <w:bookmarkStart w:id="276" w:name="_Toc54269306"/>
      <w:bookmarkStart w:id="277" w:name="_Toc51851024"/>
      <w:bookmarkStart w:id="278" w:name="_Toc51853301"/>
      <w:bookmarkStart w:id="279" w:name="_Toc51857564"/>
      <w:bookmarkStart w:id="280" w:name="_Toc51911682"/>
      <w:bookmarkStart w:id="281" w:name="_Toc51919684"/>
      <w:r>
        <w:rPr>
          <w:rStyle w:val="CharDivNo"/>
        </w:rPr>
        <w:t>Division 4</w:t>
      </w:r>
      <w:r>
        <w:t> — </w:t>
      </w:r>
      <w:r>
        <w:rPr>
          <w:rStyle w:val="CharDivText"/>
        </w:rPr>
        <w:t>Building Services (Registration) Amendment Regulations (No. 2) 2017</w:t>
      </w:r>
      <w:bookmarkEnd w:id="273"/>
      <w:bookmarkEnd w:id="274"/>
      <w:bookmarkEnd w:id="275"/>
      <w:bookmarkEnd w:id="276"/>
      <w:bookmarkEnd w:id="277"/>
      <w:bookmarkEnd w:id="278"/>
      <w:bookmarkEnd w:id="279"/>
      <w:bookmarkEnd w:id="280"/>
      <w:bookmarkEnd w:id="281"/>
    </w:p>
    <w:p>
      <w:pPr>
        <w:pStyle w:val="Footnoteheading"/>
        <w:keepNext/>
      </w:pPr>
      <w:r>
        <w:tab/>
        <w:t>[Heading inserted: Gazette 5 Jan 2018 p. 6.]</w:t>
      </w:r>
    </w:p>
    <w:p>
      <w:pPr>
        <w:pStyle w:val="Heading5"/>
      </w:pPr>
      <w:bookmarkStart w:id="282" w:name="_Toc54269307"/>
      <w:bookmarkStart w:id="283" w:name="_Toc51919685"/>
      <w:r>
        <w:rPr>
          <w:rStyle w:val="CharSectno"/>
        </w:rPr>
        <w:t>52</w:t>
      </w:r>
      <w:r>
        <w:t>.</w:t>
      </w:r>
      <w:r>
        <w:tab/>
        <w:t>Painting practitioners: applications for registration made before 1 September 2018</w:t>
      </w:r>
      <w:bookmarkEnd w:id="282"/>
      <w:bookmarkEnd w:id="283"/>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Next/>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keepLines/>
            </w:pPr>
            <w:r>
              <w:t>Set 1</w:t>
            </w:r>
          </w:p>
        </w:tc>
        <w:tc>
          <w:tcPr>
            <w:tcW w:w="2694" w:type="dxa"/>
          </w:tcPr>
          <w:p>
            <w:pPr>
              <w:pStyle w:val="TableNAm"/>
              <w:keepLines/>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keepLines/>
              <w:ind w:left="567" w:hanging="567"/>
            </w:pPr>
            <w:r>
              <w:t>(b)</w:t>
            </w:r>
            <w:r>
              <w:tab/>
              <w:t>an equivalent qualification as determined by the Board</w:t>
            </w:r>
          </w:p>
        </w:tc>
        <w:tc>
          <w:tcPr>
            <w:tcW w:w="2693" w:type="dxa"/>
          </w:tcPr>
          <w:p>
            <w:pPr>
              <w:pStyle w:val="TableNAm"/>
              <w:keepLines/>
              <w:ind w:left="567" w:hanging="567"/>
            </w:pPr>
            <w:r>
              <w:t>(a)</w:t>
            </w:r>
            <w:r>
              <w:tab/>
              <w:t>experience in carrying out painting work gained in the course of the completion of an apprenticeship in painting; or</w:t>
            </w:r>
          </w:p>
          <w:p>
            <w:pPr>
              <w:pStyle w:val="TableNAm"/>
              <w:keepLines/>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Next/>
            </w:pPr>
            <w:r>
              <w:t>Set 4</w:t>
            </w:r>
          </w:p>
        </w:tc>
        <w:tc>
          <w:tcPr>
            <w:tcW w:w="2694" w:type="dxa"/>
          </w:tcPr>
          <w:p>
            <w:pPr>
              <w:pStyle w:val="zTableNAm"/>
              <w:keepNext/>
              <w:keepLines/>
              <w:widowControl w:val="0"/>
              <w:ind w:left="567" w:hanging="567"/>
              <w:jc w:val="center"/>
            </w:pPr>
          </w:p>
        </w:tc>
        <w:tc>
          <w:tcPr>
            <w:tcW w:w="2693" w:type="dxa"/>
          </w:tcPr>
          <w:p>
            <w:pPr>
              <w:pStyle w:val="TableNAm"/>
              <w:keepNext/>
              <w:tabs>
                <w:tab w:val="clear" w:pos="567"/>
              </w:tabs>
              <w:ind w:left="33" w:hanging="33"/>
            </w:pPr>
            <w:r>
              <w:t xml:space="preserve">experience in carrying out painting work — </w:t>
            </w:r>
          </w:p>
          <w:p>
            <w:pPr>
              <w:pStyle w:val="TableNAm"/>
              <w:keepNext/>
              <w:ind w:left="567" w:hanging="567"/>
            </w:pPr>
            <w:r>
              <w:t>(a)</w:t>
            </w:r>
            <w:r>
              <w:tab/>
              <w:t>covering a significant range of painting techniques for periods totalling at least the equivalent of 5 years full</w:t>
            </w:r>
            <w:r>
              <w:noBreakHyphen/>
              <w:t>time; and</w:t>
            </w:r>
          </w:p>
          <w:p>
            <w:pPr>
              <w:pStyle w:val="TableNAm"/>
              <w:keepNext/>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4" w:name="_Toc54009191"/>
      <w:bookmarkStart w:id="285" w:name="_Toc54269115"/>
      <w:bookmarkStart w:id="286" w:name="_Toc54269308"/>
      <w:bookmarkStart w:id="287" w:name="_Toc51851026"/>
      <w:bookmarkStart w:id="288" w:name="_Toc51853303"/>
      <w:bookmarkStart w:id="289" w:name="_Toc51857566"/>
      <w:bookmarkStart w:id="290" w:name="_Toc51911684"/>
      <w:bookmarkStart w:id="291" w:name="_Toc51919686"/>
      <w:bookmarkStart w:id="292" w:name="_Toc54007531"/>
      <w:r>
        <w:rPr>
          <w:rStyle w:val="CharSchNo"/>
        </w:rPr>
        <w:t>Schedule 1</w:t>
      </w:r>
      <w:r>
        <w:t> — </w:t>
      </w:r>
      <w:r>
        <w:rPr>
          <w:rStyle w:val="CharSchText"/>
        </w:rPr>
        <w:t>Fees</w:t>
      </w:r>
      <w:bookmarkEnd w:id="284"/>
      <w:bookmarkEnd w:id="285"/>
      <w:bookmarkEnd w:id="286"/>
      <w:bookmarkEnd w:id="287"/>
      <w:bookmarkEnd w:id="288"/>
      <w:bookmarkEnd w:id="289"/>
      <w:bookmarkEnd w:id="290"/>
      <w:bookmarkEnd w:id="291"/>
    </w:p>
    <w:p>
      <w:pPr>
        <w:pStyle w:val="yShoulderClause"/>
      </w:pPr>
      <w:r>
        <w:t>[r. 9</w:t>
      </w:r>
      <w:ins w:id="293" w:author="Master Repository Process" w:date="2021-07-31T11:14:00Z">
        <w:r>
          <w:t xml:space="preserve"> and 9A</w:t>
        </w:r>
      </w:ins>
      <w:r>
        <w:t>]</w:t>
      </w:r>
    </w:p>
    <w:p>
      <w:pPr>
        <w:pStyle w:val="yFootnoteheading"/>
      </w:pPr>
      <w:r>
        <w:tab/>
        <w:t xml:space="preserve">[Heading inserted: </w:t>
      </w:r>
      <w:del w:id="294" w:author="Master Repository Process" w:date="2021-07-31T11:14:00Z">
        <w:r>
          <w:delText>Gazette 18 Jun 2019 p. 2086</w:delText>
        </w:r>
      </w:del>
      <w:ins w:id="295" w:author="Master Repository Process" w:date="2021-07-31T11:14:00Z">
        <w:r>
          <w:t>SL 2020/196 r. 13</w:t>
        </w:r>
      </w:ins>
      <w:r>
        <w:t>.]</w:t>
      </w:r>
    </w:p>
    <w:p>
      <w:pPr>
        <w:pStyle w:val="yHeading3"/>
      </w:pPr>
      <w:bookmarkStart w:id="296" w:name="_Toc54009192"/>
      <w:bookmarkStart w:id="297" w:name="_Toc54269116"/>
      <w:bookmarkStart w:id="298" w:name="_Toc54269309"/>
      <w:bookmarkStart w:id="299" w:name="_Toc51851027"/>
      <w:bookmarkStart w:id="300" w:name="_Toc51853304"/>
      <w:bookmarkStart w:id="301" w:name="_Toc51857567"/>
      <w:bookmarkStart w:id="302" w:name="_Toc51911685"/>
      <w:bookmarkStart w:id="303" w:name="_Toc51919687"/>
      <w:r>
        <w:rPr>
          <w:rStyle w:val="CharSDivNo"/>
        </w:rPr>
        <w:t>Division 1</w:t>
      </w:r>
      <w:r>
        <w:t> — </w:t>
      </w:r>
      <w:r>
        <w:rPr>
          <w:rStyle w:val="CharSDivText"/>
        </w:rPr>
        <w:t>General</w:t>
      </w:r>
      <w:bookmarkEnd w:id="296"/>
      <w:bookmarkEnd w:id="297"/>
      <w:bookmarkEnd w:id="298"/>
      <w:bookmarkEnd w:id="299"/>
      <w:bookmarkEnd w:id="300"/>
      <w:bookmarkEnd w:id="301"/>
      <w:bookmarkEnd w:id="302"/>
      <w:bookmarkEnd w:id="303"/>
    </w:p>
    <w:p>
      <w:pPr>
        <w:pStyle w:val="yFootnoteheading"/>
        <w:spacing w:after="240"/>
      </w:pPr>
      <w:r>
        <w:tab/>
        <w:t xml:space="preserve">[Heading inserted: </w:t>
      </w:r>
      <w:del w:id="304" w:author="Master Repository Process" w:date="2021-07-31T11:14:00Z">
        <w:r>
          <w:delText>Gazette 18 Jun 2019 p. 2086</w:delText>
        </w:r>
      </w:del>
      <w:ins w:id="305" w:author="Master Repository Process" w:date="2021-07-31T11:14:00Z">
        <w:r>
          <w:t>SL 2020/196 r. 13</w:t>
        </w:r>
      </w:ins>
      <w:r>
        <w:t>.]</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ins w:id="306" w:author="Master Repository Process" w:date="2021-07-31T11:14:00Z"/>
                <w:b/>
              </w:rPr>
            </w:pPr>
            <w:ins w:id="307" w:author="Master Repository Process" w:date="2021-07-31T11:14:00Z">
              <w:r>
                <w:rPr>
                  <w:b/>
                </w:rPr>
                <w:t>Column 1</w:t>
              </w:r>
            </w:ins>
          </w:p>
          <w:p>
            <w:pPr>
              <w:pStyle w:val="yTableNAm"/>
              <w:jc w:val="center"/>
              <w:rPr>
                <w:b/>
              </w:rPr>
            </w:pPr>
            <w:r>
              <w:rPr>
                <w:b/>
              </w:rPr>
              <w:t>Service</w:t>
            </w:r>
          </w:p>
        </w:tc>
        <w:tc>
          <w:tcPr>
            <w:tcW w:w="1417" w:type="dxa"/>
            <w:tcBorders>
              <w:bottom w:val="single" w:sz="4" w:space="0" w:color="auto"/>
            </w:tcBorders>
            <w:noWrap/>
          </w:tcPr>
          <w:p>
            <w:pPr>
              <w:pStyle w:val="yTableNAm"/>
              <w:jc w:val="center"/>
              <w:rPr>
                <w:ins w:id="308" w:author="Master Repository Process" w:date="2021-07-31T11:14:00Z"/>
                <w:b/>
              </w:rPr>
            </w:pPr>
            <w:ins w:id="309" w:author="Master Repository Process" w:date="2021-07-31T11:14:00Z">
              <w:r>
                <w:rPr>
                  <w:b/>
                </w:rPr>
                <w:t>Column 2</w:t>
              </w:r>
            </w:ins>
          </w:p>
          <w:p>
            <w:pPr>
              <w:pStyle w:val="yTableNAm"/>
              <w:jc w:val="center"/>
              <w:rPr>
                <w:b/>
              </w:rPr>
            </w:pPr>
            <w:r>
              <w:rPr>
                <w:b/>
              </w:rPr>
              <w:t xml:space="preserve">Fee </w:t>
            </w:r>
            <w:del w:id="310" w:author="Master Repository Process" w:date="2021-07-31T11:14:00Z">
              <w:r>
                <w:rPr>
                  <w:b/>
                </w:rPr>
                <w:delText>($)</w:delText>
              </w:r>
            </w:del>
            <w:ins w:id="311" w:author="Master Repository Process" w:date="2021-07-31T11:14:00Z">
              <w:r>
                <w:rPr>
                  <w:b/>
                </w:rPr>
                <w:t>during designated period</w:t>
              </w:r>
              <w:r>
                <w:rPr>
                  <w:b/>
                  <w:highlight w:val="yellow"/>
                </w:rPr>
                <w:br/>
              </w:r>
              <w:r>
                <w:rPr>
                  <w:b/>
                </w:rPr>
                <w:t>$</w:t>
              </w:r>
            </w:ins>
          </w:p>
        </w:tc>
        <w:tc>
          <w:tcPr>
            <w:tcW w:w="1418" w:type="dxa"/>
            <w:tcBorders>
              <w:bottom w:val="single" w:sz="4" w:space="0" w:color="auto"/>
            </w:tcBorders>
            <w:noWrap/>
            <w:cellIns w:id="312" w:author="Master Repository Process" w:date="2021-07-31T11:14:00Z"/>
          </w:tcPr>
          <w:p>
            <w:pPr>
              <w:pStyle w:val="yTableNAm"/>
              <w:jc w:val="center"/>
              <w:rPr>
                <w:ins w:id="313" w:author="Master Repository Process" w:date="2021-07-31T11:14:00Z"/>
                <w:b/>
              </w:rPr>
            </w:pPr>
            <w:ins w:id="314" w:author="Master Repository Process" w:date="2021-07-31T11:14:00Z">
              <w:r>
                <w:rPr>
                  <w:b/>
                </w:rPr>
                <w:t>Column 3</w:t>
              </w:r>
            </w:ins>
          </w:p>
          <w:p>
            <w:pPr>
              <w:pStyle w:val="yTableNAm"/>
              <w:jc w:val="center"/>
              <w:rPr>
                <w:b/>
              </w:rPr>
            </w:pPr>
            <w:ins w:id="315" w:author="Master Repository Process" w:date="2021-07-31T11:14:00Z">
              <w:r>
                <w:rPr>
                  <w:b/>
                </w:rPr>
                <w:t>Fee after designated period</w:t>
              </w:r>
              <w:r>
                <w:rPr>
                  <w:b/>
                </w:rPr>
                <w:br/>
                <w:t>$</w:t>
              </w:r>
            </w:ins>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7" w:type="dxa"/>
            <w:tcBorders>
              <w:bottom w:val="nil"/>
            </w:tcBorders>
            <w:noWrap/>
            <w:vAlign w:val="bottom"/>
            <w:cellIns w:id="316" w:author="Master Repository Process" w:date="2021-07-31T11:14:00Z"/>
          </w:tcPr>
          <w:p>
            <w:pPr>
              <w:pStyle w:val="yTableNAm"/>
              <w:jc w:val="right"/>
            </w:pPr>
            <w:ins w:id="317" w:author="Master Repository Process" w:date="2021-07-31T11:14:00Z">
              <w:r>
                <w:t>–</w:t>
              </w:r>
            </w:ins>
          </w:p>
        </w:tc>
        <w:tc>
          <w:tcPr>
            <w:tcW w:w="1418" w:type="dxa"/>
            <w:tcBorders>
              <w:bottom w:val="nil"/>
            </w:tcBorders>
            <w:noWrap/>
            <w:vAlign w:val="bottom"/>
          </w:tcPr>
          <w:p>
            <w:pPr>
              <w:pStyle w:val="yTableNAm"/>
              <w:jc w:val="right"/>
            </w:pPr>
            <w:r>
              <w:t>67.50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7" w:type="dxa"/>
            <w:tcBorders>
              <w:top w:val="nil"/>
              <w:bottom w:val="nil"/>
            </w:tcBorders>
            <w:noWrap/>
            <w:vAlign w:val="bottom"/>
            <w:cellIns w:id="318" w:author="Master Repository Process" w:date="2021-07-31T11:14:00Z"/>
          </w:tcPr>
          <w:p>
            <w:pPr>
              <w:pStyle w:val="yTableNAm"/>
              <w:jc w:val="right"/>
            </w:pPr>
            <w:ins w:id="319" w:author="Master Repository Process" w:date="2021-07-31T11:14:00Z">
              <w:r>
                <w:t>–</w:t>
              </w:r>
            </w:ins>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7" w:type="dxa"/>
            <w:tcBorders>
              <w:top w:val="nil"/>
              <w:bottom w:val="nil"/>
            </w:tcBorders>
            <w:noWrap/>
            <w:vAlign w:val="bottom"/>
            <w:cellIns w:id="320" w:author="Master Repository Process" w:date="2021-07-31T11:14:00Z"/>
          </w:tcPr>
          <w:p>
            <w:pPr>
              <w:pStyle w:val="yTableNAm"/>
              <w:jc w:val="right"/>
            </w:pPr>
            <w:ins w:id="321" w:author="Master Repository Process" w:date="2021-07-31T11:14:00Z">
              <w:r>
                <w:t>–</w:t>
              </w:r>
            </w:ins>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ins w:id="322" w:author="Master Repository Process" w:date="2021-07-31T11:14:00Z">
              <w:r>
                <w:t xml:space="preserve"> </w:t>
              </w:r>
            </w:ins>
          </w:p>
        </w:tc>
        <w:tc>
          <w:tcPr>
            <w:tcW w:w="1417" w:type="dxa"/>
            <w:tcBorders>
              <w:top w:val="nil"/>
              <w:bottom w:val="nil"/>
            </w:tcBorders>
            <w:noWrap/>
            <w:vAlign w:val="bottom"/>
            <w:cellIns w:id="323" w:author="Master Repository Process" w:date="2021-07-31T11:14:00Z"/>
          </w:tcPr>
          <w:p>
            <w:pPr>
              <w:pStyle w:val="yTableNAm"/>
              <w:jc w:val="right"/>
            </w:pPr>
            <w:ins w:id="324" w:author="Master Repository Process" w:date="2021-07-31T11:14:00Z">
              <w:r>
                <w:t>–</w:t>
              </w:r>
            </w:ins>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7" w:type="dxa"/>
            <w:tcBorders>
              <w:top w:val="nil"/>
              <w:bottom w:val="nil"/>
            </w:tcBorders>
            <w:noWrap/>
            <w:vAlign w:val="bottom"/>
            <w:cellIns w:id="325" w:author="Master Repository Process" w:date="2021-07-31T11:14:00Z"/>
          </w:tcPr>
          <w:p>
            <w:pPr>
              <w:pStyle w:val="yTableNAm"/>
              <w:jc w:val="right"/>
            </w:pPr>
            <w:ins w:id="326" w:author="Master Repository Process" w:date="2021-07-31T11:14:00Z">
              <w:r>
                <w:t>–</w:t>
              </w:r>
            </w:ins>
          </w:p>
        </w:tc>
        <w:tc>
          <w:tcPr>
            <w:tcW w:w="1418" w:type="dxa"/>
            <w:tcBorders>
              <w:top w:val="nil"/>
              <w:bottom w:val="nil"/>
            </w:tcBorders>
            <w:noWrap/>
            <w:vAlign w:val="bottom"/>
          </w:tcPr>
          <w:p>
            <w:pPr>
              <w:pStyle w:val="yTableNAm"/>
              <w:jc w:val="right"/>
            </w:pPr>
            <w:r>
              <w:t>64.00</w:t>
            </w:r>
          </w:p>
        </w:tc>
      </w:tr>
      <w:tr>
        <w:trPr>
          <w:cantSplit/>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del w:id="327" w:author="Master Repository Process" w:date="2021-07-31T11:14:00Z">
              <w:r>
                <w:delText xml:space="preserve"> </w:delText>
              </w:r>
            </w:del>
          </w:p>
        </w:tc>
        <w:tc>
          <w:tcPr>
            <w:tcW w:w="1417" w:type="dxa"/>
            <w:tcBorders>
              <w:top w:val="nil"/>
            </w:tcBorders>
            <w:noWrap/>
            <w:vAlign w:val="bottom"/>
            <w:cellIns w:id="328" w:author="Master Repository Process" w:date="2021-07-31T11:14:00Z"/>
          </w:tcPr>
          <w:p>
            <w:pPr>
              <w:pStyle w:val="yTableNAm"/>
              <w:spacing w:after="120"/>
              <w:jc w:val="right"/>
            </w:pPr>
            <w:ins w:id="329" w:author="Master Repository Process" w:date="2021-07-31T11:14:00Z">
              <w:r>
                <w:t>–</w:t>
              </w:r>
            </w:ins>
          </w:p>
        </w:tc>
        <w:tc>
          <w:tcPr>
            <w:tcW w:w="1418" w:type="dxa"/>
            <w:tcBorders>
              <w:top w:val="nil"/>
            </w:tcBorders>
            <w:noWrap/>
            <w:vAlign w:val="bottom"/>
          </w:tcPr>
          <w:p>
            <w:pPr>
              <w:pStyle w:val="yTableNAm"/>
              <w:spacing w:after="120"/>
              <w:jc w:val="right"/>
            </w:pPr>
            <w:r>
              <w:t>64.00</w:t>
            </w:r>
          </w:p>
        </w:tc>
      </w:tr>
    </w:tbl>
    <w:p>
      <w:pPr>
        <w:pStyle w:val="yFootnotesection"/>
      </w:pPr>
      <w:r>
        <w:tab/>
        <w:t>[Division</w:t>
      </w:r>
      <w:del w:id="330" w:author="Master Repository Process" w:date="2021-07-31T11:14:00Z">
        <w:r>
          <w:delText xml:space="preserve"> </w:delText>
        </w:r>
      </w:del>
      <w:ins w:id="331" w:author="Master Repository Process" w:date="2021-07-31T11:14:00Z">
        <w:r>
          <w:t> </w:t>
        </w:r>
      </w:ins>
      <w:r>
        <w:t xml:space="preserve">1 inserted: </w:t>
      </w:r>
      <w:del w:id="332" w:author="Master Repository Process" w:date="2021-07-31T11:14:00Z">
        <w:r>
          <w:delText>Gazette 18 Jun 2019 p. 2086</w:delText>
        </w:r>
      </w:del>
      <w:ins w:id="333" w:author="Master Repository Process" w:date="2021-07-31T11:14:00Z">
        <w:r>
          <w:t>SL 2020/196 r. 13</w:t>
        </w:r>
      </w:ins>
      <w:r>
        <w:t>.]</w:t>
      </w:r>
    </w:p>
    <w:p>
      <w:pPr>
        <w:pStyle w:val="yHeading3"/>
      </w:pPr>
      <w:bookmarkStart w:id="334" w:name="_Toc54009193"/>
      <w:bookmarkStart w:id="335" w:name="_Toc54269117"/>
      <w:bookmarkStart w:id="336" w:name="_Toc54269310"/>
      <w:bookmarkStart w:id="337" w:name="_Toc51851028"/>
      <w:bookmarkStart w:id="338" w:name="_Toc51853305"/>
      <w:bookmarkStart w:id="339" w:name="_Toc51857568"/>
      <w:bookmarkStart w:id="340" w:name="_Toc51911686"/>
      <w:bookmarkStart w:id="341" w:name="_Toc51919688"/>
      <w:r>
        <w:rPr>
          <w:rStyle w:val="CharSDivNo"/>
        </w:rPr>
        <w:t>Division 2</w:t>
      </w:r>
      <w:r>
        <w:t> — </w:t>
      </w:r>
      <w:r>
        <w:rPr>
          <w:rStyle w:val="CharSDivText"/>
        </w:rPr>
        <w:t>Builders</w:t>
      </w:r>
      <w:bookmarkEnd w:id="334"/>
      <w:bookmarkEnd w:id="335"/>
      <w:bookmarkEnd w:id="336"/>
      <w:bookmarkEnd w:id="337"/>
      <w:bookmarkEnd w:id="338"/>
      <w:bookmarkEnd w:id="339"/>
      <w:bookmarkEnd w:id="340"/>
      <w:bookmarkEnd w:id="341"/>
    </w:p>
    <w:p>
      <w:pPr>
        <w:pStyle w:val="yFootnoteheading"/>
        <w:spacing w:after="240"/>
      </w:pPr>
      <w:r>
        <w:tab/>
        <w:t xml:space="preserve">[Heading inserted: </w:t>
      </w:r>
      <w:del w:id="342" w:author="Master Repository Process" w:date="2021-07-31T11:14:00Z">
        <w:r>
          <w:delText>Gazette 18 Jun 2019 p. 2087</w:delText>
        </w:r>
      </w:del>
      <w:ins w:id="343" w:author="Master Repository Process" w:date="2021-07-31T11:14:00Z">
        <w:r>
          <w:t>SL 2020/196 r. 13</w:t>
        </w:r>
      </w:ins>
      <w:r>
        <w:t>.]</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ins w:id="344" w:author="Master Repository Process" w:date="2021-07-31T11:14:00Z"/>
                <w:b/>
              </w:rPr>
            </w:pPr>
            <w:ins w:id="345" w:author="Master Repository Process" w:date="2021-07-31T11:14:00Z">
              <w:r>
                <w:rPr>
                  <w:b/>
                </w:rPr>
                <w:t>Column 1</w:t>
              </w:r>
            </w:ins>
          </w:p>
          <w:p>
            <w:pPr>
              <w:pStyle w:val="yTableNAm"/>
              <w:keepNext/>
              <w:keepLines/>
              <w:jc w:val="center"/>
              <w:rPr>
                <w:b/>
              </w:rPr>
            </w:pPr>
            <w:r>
              <w:rPr>
                <w:b/>
              </w:rPr>
              <w:t>Description of fee</w:t>
            </w:r>
          </w:p>
        </w:tc>
        <w:tc>
          <w:tcPr>
            <w:tcW w:w="1417" w:type="dxa"/>
            <w:tcBorders>
              <w:bottom w:val="single" w:sz="4" w:space="0" w:color="auto"/>
            </w:tcBorders>
            <w:noWrap/>
          </w:tcPr>
          <w:p>
            <w:pPr>
              <w:pStyle w:val="yTableNAm"/>
              <w:keepNext/>
              <w:keepLines/>
              <w:jc w:val="center"/>
              <w:rPr>
                <w:ins w:id="346" w:author="Master Repository Process" w:date="2021-07-31T11:14:00Z"/>
                <w:b/>
              </w:rPr>
            </w:pPr>
            <w:ins w:id="347" w:author="Master Repository Process" w:date="2021-07-31T11:14:00Z">
              <w:r>
                <w:rPr>
                  <w:b/>
                </w:rPr>
                <w:t>Column 2</w:t>
              </w:r>
            </w:ins>
          </w:p>
          <w:p>
            <w:pPr>
              <w:pStyle w:val="yTableNAm"/>
              <w:keepNext/>
              <w:keepLines/>
              <w:jc w:val="center"/>
              <w:rPr>
                <w:b/>
              </w:rPr>
            </w:pPr>
            <w:r>
              <w:rPr>
                <w:b/>
              </w:rPr>
              <w:t xml:space="preserve">Fee </w:t>
            </w:r>
            <w:del w:id="348" w:author="Master Repository Process" w:date="2021-07-31T11:14:00Z">
              <w:r>
                <w:rPr>
                  <w:b/>
                </w:rPr>
                <w:delText>($)</w:delText>
              </w:r>
            </w:del>
            <w:ins w:id="349" w:author="Master Repository Process" w:date="2021-07-31T11:14:00Z">
              <w:r>
                <w:rPr>
                  <w:b/>
                </w:rPr>
                <w:t>during designated period</w:t>
              </w:r>
              <w:r>
                <w:rPr>
                  <w:b/>
                  <w:highlight w:val="yellow"/>
                </w:rPr>
                <w:br/>
              </w:r>
              <w:r>
                <w:rPr>
                  <w:b/>
                </w:rPr>
                <w:t>$</w:t>
              </w:r>
            </w:ins>
          </w:p>
        </w:tc>
        <w:tc>
          <w:tcPr>
            <w:tcW w:w="1418" w:type="dxa"/>
            <w:tcBorders>
              <w:bottom w:val="single" w:sz="4" w:space="0" w:color="auto"/>
            </w:tcBorders>
            <w:noWrap/>
            <w:cellIns w:id="350" w:author="Master Repository Process" w:date="2021-07-31T11:14:00Z"/>
          </w:tcPr>
          <w:p>
            <w:pPr>
              <w:pStyle w:val="yTableNAm"/>
              <w:keepNext/>
              <w:keepLines/>
              <w:jc w:val="center"/>
              <w:rPr>
                <w:ins w:id="351" w:author="Master Repository Process" w:date="2021-07-31T11:14:00Z"/>
                <w:b/>
              </w:rPr>
            </w:pPr>
            <w:ins w:id="352" w:author="Master Repository Process" w:date="2021-07-31T11:14:00Z">
              <w:r>
                <w:rPr>
                  <w:b/>
                </w:rPr>
                <w:t>Column 3</w:t>
              </w:r>
            </w:ins>
          </w:p>
          <w:p>
            <w:pPr>
              <w:pStyle w:val="yTableNAm"/>
              <w:keepNext/>
              <w:keepLines/>
              <w:jc w:val="center"/>
              <w:rPr>
                <w:b/>
              </w:rPr>
            </w:pPr>
            <w:ins w:id="353" w:author="Master Repository Process" w:date="2021-07-31T11:14:00Z">
              <w:r>
                <w:rPr>
                  <w:b/>
                </w:rPr>
                <w:t>Fee after designated period</w:t>
              </w:r>
              <w:r>
                <w:rPr>
                  <w:b/>
                </w:rPr>
                <w:br/>
                <w:t>$</w:t>
              </w:r>
            </w:ins>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7" w:type="dxa"/>
            <w:tcBorders>
              <w:bottom w:val="nil"/>
            </w:tcBorders>
            <w:noWrap/>
            <w:vAlign w:val="bottom"/>
            <w:cellIns w:id="354" w:author="Master Repository Process" w:date="2021-07-31T11:14:00Z"/>
          </w:tcPr>
          <w:p>
            <w:pPr>
              <w:pStyle w:val="yTableNAm"/>
              <w:jc w:val="right"/>
            </w:pPr>
            <w:ins w:id="355" w:author="Master Repository Process" w:date="2021-07-31T11:14:00Z">
              <w:r>
                <w:t>149.00</w:t>
              </w:r>
            </w:ins>
          </w:p>
        </w:tc>
        <w:tc>
          <w:tcPr>
            <w:tcW w:w="1418" w:type="dxa"/>
            <w:tcBorders>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7" w:type="dxa"/>
            <w:tcBorders>
              <w:top w:val="nil"/>
              <w:bottom w:val="nil"/>
            </w:tcBorders>
            <w:noWrap/>
            <w:vAlign w:val="bottom"/>
            <w:cellIns w:id="356" w:author="Master Repository Process" w:date="2021-07-31T11:14:00Z"/>
          </w:tcPr>
          <w:p>
            <w:pPr>
              <w:pStyle w:val="yTableNAm"/>
              <w:jc w:val="right"/>
            </w:pPr>
            <w:ins w:id="357" w:author="Master Repository Process" w:date="2021-07-31T11:14:00Z">
              <w:r>
                <w:t>149.00</w:t>
              </w:r>
            </w:ins>
          </w:p>
        </w:tc>
        <w:tc>
          <w:tcPr>
            <w:tcW w:w="1418" w:type="dxa"/>
            <w:tcBorders>
              <w:top w:val="nil"/>
              <w:bottom w:val="nil"/>
            </w:tcBorders>
            <w:noWrap/>
            <w:vAlign w:val="bottom"/>
          </w:tcPr>
          <w:p>
            <w:pPr>
              <w:pStyle w:val="yTableNAm"/>
              <w:jc w:val="right"/>
            </w:pPr>
            <w:r>
              <w:t>224.00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7" w:type="dxa"/>
            <w:tcBorders>
              <w:top w:val="nil"/>
              <w:bottom w:val="nil"/>
            </w:tcBorders>
            <w:noWrap/>
            <w:vAlign w:val="bottom"/>
            <w:cellIns w:id="358" w:author="Master Repository Process" w:date="2021-07-31T11:14:00Z"/>
          </w:tcPr>
          <w:p>
            <w:pPr>
              <w:pStyle w:val="yTableNAm"/>
              <w:jc w:val="right"/>
            </w:pPr>
            <w:ins w:id="359" w:author="Master Repository Process" w:date="2021-07-31T11:14:00Z">
              <w:r>
                <w:t>245.00</w:t>
              </w:r>
            </w:ins>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7" w:type="dxa"/>
            <w:tcBorders>
              <w:top w:val="nil"/>
              <w:bottom w:val="nil"/>
            </w:tcBorders>
            <w:noWrap/>
            <w:vAlign w:val="bottom"/>
            <w:cellIns w:id="360" w:author="Master Repository Process" w:date="2021-07-31T11:14:00Z"/>
          </w:tcPr>
          <w:p>
            <w:pPr>
              <w:pStyle w:val="yTableNAm"/>
              <w:jc w:val="right"/>
            </w:pPr>
            <w:ins w:id="361" w:author="Master Repository Process" w:date="2021-07-31T11:14:00Z">
              <w:r>
                <w:t>245.00</w:t>
              </w:r>
            </w:ins>
          </w:p>
        </w:tc>
        <w:tc>
          <w:tcPr>
            <w:tcW w:w="1418" w:type="dxa"/>
            <w:tcBorders>
              <w:top w:val="nil"/>
              <w:bottom w:val="nil"/>
            </w:tcBorders>
            <w:noWrap/>
            <w:vAlign w:val="bottom"/>
          </w:tcPr>
          <w:p>
            <w:pPr>
              <w:pStyle w:val="yTableNAm"/>
              <w:jc w:val="right"/>
            </w:pPr>
            <w:r>
              <w:t>368.00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7" w:type="dxa"/>
            <w:tcBorders>
              <w:top w:val="nil"/>
              <w:bottom w:val="nil"/>
            </w:tcBorders>
            <w:noWrap/>
            <w:vAlign w:val="bottom"/>
            <w:cellIns w:id="362" w:author="Master Repository Process" w:date="2021-07-31T11:14:00Z"/>
          </w:tcPr>
          <w:p>
            <w:pPr>
              <w:pStyle w:val="yTableNAm"/>
              <w:jc w:val="right"/>
            </w:pPr>
            <w:ins w:id="363" w:author="Master Repository Process" w:date="2021-07-31T11:14:00Z">
              <w:r>
                <w:t>430.00</w:t>
              </w:r>
            </w:ins>
          </w:p>
        </w:tc>
        <w:tc>
          <w:tcPr>
            <w:tcW w:w="1418" w:type="dxa"/>
            <w:tcBorders>
              <w:top w:val="nil"/>
              <w:bottom w:val="nil"/>
            </w:tcBorders>
            <w:noWrap/>
            <w:vAlign w:val="bottom"/>
          </w:tcPr>
          <w:p>
            <w:pPr>
              <w:pStyle w:val="yTableNAm"/>
              <w:jc w:val="right"/>
            </w:pPr>
            <w:r>
              <w:t>645.00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7" w:type="dxa"/>
            <w:tcBorders>
              <w:top w:val="nil"/>
              <w:bottom w:val="nil"/>
            </w:tcBorders>
            <w:noWrap/>
            <w:vAlign w:val="bottom"/>
            <w:cellIns w:id="364" w:author="Master Repository Process" w:date="2021-07-31T11:14:00Z"/>
          </w:tcPr>
          <w:p>
            <w:pPr>
              <w:pStyle w:val="yTableNAm"/>
              <w:jc w:val="right"/>
            </w:pPr>
            <w:ins w:id="365" w:author="Master Repository Process" w:date="2021-07-31T11:14:00Z">
              <w:r>
                <w:t>287.00</w:t>
              </w:r>
            </w:ins>
          </w:p>
        </w:tc>
        <w:tc>
          <w:tcPr>
            <w:tcW w:w="1418" w:type="dxa"/>
            <w:tcBorders>
              <w:top w:val="nil"/>
              <w:bottom w:val="nil"/>
            </w:tcBorders>
            <w:noWrap/>
            <w:vAlign w:val="bottom"/>
          </w:tcPr>
          <w:p>
            <w:pPr>
              <w:pStyle w:val="yTableNAm"/>
              <w:jc w:val="right"/>
            </w:pPr>
            <w:r>
              <w:t>431.00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7" w:type="dxa"/>
            <w:tcBorders>
              <w:top w:val="nil"/>
              <w:bottom w:val="nil"/>
            </w:tcBorders>
            <w:noWrap/>
            <w:vAlign w:val="bottom"/>
            <w:cellIns w:id="366" w:author="Master Repository Process" w:date="2021-07-31T11:14:00Z"/>
          </w:tcPr>
          <w:p>
            <w:pPr>
              <w:pStyle w:val="yTableNAm"/>
              <w:jc w:val="right"/>
            </w:pPr>
            <w:ins w:id="367" w:author="Master Repository Process" w:date="2021-07-31T11:14:00Z">
              <w:r>
                <w:t>965.00</w:t>
              </w:r>
            </w:ins>
          </w:p>
        </w:tc>
        <w:tc>
          <w:tcPr>
            <w:tcW w:w="1418" w:type="dxa"/>
            <w:tcBorders>
              <w:top w:val="nil"/>
              <w:bottom w:val="nil"/>
            </w:tcBorders>
            <w:noWrap/>
            <w:vAlign w:val="bottom"/>
          </w:tcPr>
          <w:p>
            <w:pPr>
              <w:pStyle w:val="yTableNAm"/>
              <w:jc w:val="right"/>
            </w:pPr>
            <w:r>
              <w:t>1 447.00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7" w:type="dxa"/>
            <w:tcBorders>
              <w:top w:val="nil"/>
              <w:bottom w:val="nil"/>
            </w:tcBorders>
            <w:noWrap/>
            <w:vAlign w:val="bottom"/>
            <w:cellIns w:id="368" w:author="Master Repository Process" w:date="2021-07-31T11:14:00Z"/>
          </w:tcPr>
          <w:p>
            <w:pPr>
              <w:pStyle w:val="yTableNAm"/>
              <w:jc w:val="right"/>
            </w:pPr>
            <w:ins w:id="369" w:author="Master Repository Process" w:date="2021-07-31T11:14:00Z">
              <w:r>
                <w:t>2 091.00</w:t>
              </w:r>
            </w:ins>
          </w:p>
        </w:tc>
        <w:tc>
          <w:tcPr>
            <w:tcW w:w="1418" w:type="dxa"/>
            <w:tcBorders>
              <w:top w:val="nil"/>
              <w:bottom w:val="nil"/>
            </w:tcBorders>
            <w:noWrap/>
            <w:vAlign w:val="bottom"/>
          </w:tcPr>
          <w:p>
            <w:pPr>
              <w:pStyle w:val="yTableNAm"/>
              <w:jc w:val="right"/>
            </w:pPr>
            <w:r>
              <w:t>3 136.75</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60.00</w:t>
            </w:r>
          </w:p>
        </w:tc>
        <w:tc>
          <w:tcPr>
            <w:tcW w:w="1418" w:type="dxa"/>
            <w:tcBorders>
              <w:top w:val="nil"/>
              <w:bottom w:val="nil"/>
            </w:tcBorders>
            <w:noWrap/>
            <w:vAlign w:val="bottom"/>
            <w:cellIns w:id="370" w:author="Master Repository Process" w:date="2021-07-31T11:14:00Z"/>
          </w:tcPr>
          <w:p>
            <w:pPr>
              <w:pStyle w:val="yTableNAm"/>
              <w:jc w:val="right"/>
            </w:pPr>
            <w:ins w:id="371" w:author="Master Repository Process" w:date="2021-07-31T11:14:00Z">
              <w:r>
                <w:rPr>
                  <w:color w:val="000000"/>
                </w:rPr>
                <w:t>60.00</w:t>
              </w:r>
            </w:ins>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cellIns w:id="372" w:author="Master Repository Process" w:date="2021-07-31T11:14:00Z"/>
          </w:tcPr>
          <w:p>
            <w:pPr>
              <w:pStyle w:val="yTableNAm"/>
              <w:jc w:val="right"/>
            </w:pPr>
            <w:ins w:id="373" w:author="Master Repository Process" w:date="2021-07-31T11:14:00Z">
              <w:r>
                <w:t>–</w:t>
              </w:r>
            </w:ins>
          </w:p>
        </w:tc>
        <w:tc>
          <w:tcPr>
            <w:tcW w:w="1418" w:type="dxa"/>
            <w:tcBorders>
              <w:top w:val="nil"/>
              <w:bottom w:val="nil"/>
            </w:tcBorders>
            <w:noWrap/>
            <w:vAlign w:val="bottom"/>
          </w:tcPr>
          <w:p>
            <w:pPr>
              <w:pStyle w:val="yTableNAm"/>
              <w:jc w:val="right"/>
            </w:pPr>
            <w:r>
              <w:rPr>
                <w:color w:val="000000"/>
              </w:rPr>
              <w:t>202.00</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cellIns w:id="374" w:author="Master Repository Process" w:date="2021-07-31T11:14:00Z"/>
          </w:tcPr>
          <w:p>
            <w:pPr>
              <w:pStyle w:val="yTableNAm"/>
              <w:spacing w:after="120"/>
              <w:jc w:val="right"/>
            </w:pPr>
            <w:ins w:id="375" w:author="Master Repository Process" w:date="2021-07-31T11:14:00Z">
              <w:r>
                <w:t>–</w:t>
              </w:r>
            </w:ins>
          </w:p>
        </w:tc>
        <w:tc>
          <w:tcPr>
            <w:tcW w:w="1418" w:type="dxa"/>
            <w:tcBorders>
              <w:top w:val="nil"/>
            </w:tcBorders>
            <w:noWrap/>
            <w:vAlign w:val="bottom"/>
          </w:tcPr>
          <w:p>
            <w:pPr>
              <w:pStyle w:val="yTableNAm"/>
              <w:spacing w:after="120"/>
              <w:jc w:val="right"/>
            </w:pPr>
            <w:r>
              <w:rPr>
                <w:color w:val="000000"/>
              </w:rPr>
              <w:t>61.50</w:t>
            </w:r>
          </w:p>
        </w:tc>
      </w:tr>
    </w:tbl>
    <w:p>
      <w:pPr>
        <w:pStyle w:val="yFootnotesection"/>
      </w:pPr>
      <w:r>
        <w:tab/>
        <w:t>[Division</w:t>
      </w:r>
      <w:del w:id="376" w:author="Master Repository Process" w:date="2021-07-31T11:14:00Z">
        <w:r>
          <w:delText xml:space="preserve"> </w:delText>
        </w:r>
      </w:del>
      <w:ins w:id="377" w:author="Master Repository Process" w:date="2021-07-31T11:14:00Z">
        <w:r>
          <w:t> </w:t>
        </w:r>
      </w:ins>
      <w:r>
        <w:t xml:space="preserve">2 inserted: </w:t>
      </w:r>
      <w:del w:id="378" w:author="Master Repository Process" w:date="2021-07-31T11:14:00Z">
        <w:r>
          <w:delText>Gazette 18 Jun 2019 p. 2087</w:delText>
        </w:r>
      </w:del>
      <w:ins w:id="379" w:author="Master Repository Process" w:date="2021-07-31T11:14:00Z">
        <w:r>
          <w:t>SL 2020/196 r. 13</w:t>
        </w:r>
      </w:ins>
      <w:r>
        <w:t>.]</w:t>
      </w:r>
    </w:p>
    <w:p>
      <w:pPr>
        <w:pStyle w:val="yHeading3"/>
      </w:pPr>
      <w:bookmarkStart w:id="380" w:name="_Toc54009194"/>
      <w:bookmarkStart w:id="381" w:name="_Toc54269118"/>
      <w:bookmarkStart w:id="382" w:name="_Toc54269311"/>
      <w:bookmarkStart w:id="383" w:name="_Toc51851029"/>
      <w:bookmarkStart w:id="384" w:name="_Toc51853306"/>
      <w:bookmarkStart w:id="385" w:name="_Toc51857569"/>
      <w:bookmarkStart w:id="386" w:name="_Toc51911687"/>
      <w:bookmarkStart w:id="387" w:name="_Toc51919689"/>
      <w:r>
        <w:rPr>
          <w:rStyle w:val="CharSDivNo"/>
        </w:rPr>
        <w:t>Division 3</w:t>
      </w:r>
      <w:r>
        <w:t> — </w:t>
      </w:r>
      <w:r>
        <w:rPr>
          <w:rStyle w:val="CharSDivText"/>
        </w:rPr>
        <w:t>Owner</w:t>
      </w:r>
      <w:r>
        <w:rPr>
          <w:rStyle w:val="CharSDivText"/>
        </w:rPr>
        <w:noBreakHyphen/>
        <w:t>builders</w:t>
      </w:r>
      <w:bookmarkEnd w:id="380"/>
      <w:bookmarkEnd w:id="381"/>
      <w:bookmarkEnd w:id="382"/>
      <w:bookmarkEnd w:id="383"/>
      <w:bookmarkEnd w:id="384"/>
      <w:bookmarkEnd w:id="385"/>
      <w:bookmarkEnd w:id="386"/>
      <w:bookmarkEnd w:id="387"/>
    </w:p>
    <w:p>
      <w:pPr>
        <w:pStyle w:val="yFootnoteheading"/>
        <w:spacing w:after="240"/>
      </w:pPr>
      <w:r>
        <w:tab/>
        <w:t xml:space="preserve">[Heading inserted: </w:t>
      </w:r>
      <w:del w:id="388" w:author="Master Repository Process" w:date="2021-07-31T11:14:00Z">
        <w:r>
          <w:delText>Gazette 18 Jun 2019 p. 2088</w:delText>
        </w:r>
      </w:del>
      <w:ins w:id="389" w:author="Master Repository Process" w:date="2021-07-31T11:14:00Z">
        <w:r>
          <w:t>SL 2020/196 r. 13</w:t>
        </w:r>
      </w:ins>
      <w:r>
        <w:t>.]</w:t>
      </w:r>
    </w:p>
    <w:tbl>
      <w:tblPr>
        <w:tblW w:w="6804" w:type="dxa"/>
        <w:tblInd w:w="250" w:type="dxa"/>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ins w:id="390" w:author="Master Repository Process" w:date="2021-07-31T11:14:00Z"/>
                <w:b/>
              </w:rPr>
            </w:pPr>
            <w:ins w:id="391" w:author="Master Repository Process" w:date="2021-07-31T11:14:00Z">
              <w:r>
                <w:rPr>
                  <w:b/>
                </w:rPr>
                <w:t>Column 1</w:t>
              </w:r>
            </w:ins>
          </w:p>
          <w:p>
            <w:pPr>
              <w:pStyle w:val="yTableNAm"/>
              <w:jc w:val="center"/>
              <w:rPr>
                <w:b/>
              </w:rPr>
            </w:pPr>
            <w:r>
              <w:rPr>
                <w:b/>
              </w:rPr>
              <w:t>Description of fee</w:t>
            </w:r>
          </w:p>
        </w:tc>
        <w:tc>
          <w:tcPr>
            <w:tcW w:w="1417" w:type="dxa"/>
            <w:tcBorders>
              <w:bottom w:val="single" w:sz="4" w:space="0" w:color="auto"/>
            </w:tcBorders>
            <w:noWrap/>
          </w:tcPr>
          <w:p>
            <w:pPr>
              <w:pStyle w:val="yTableNAm"/>
              <w:jc w:val="center"/>
              <w:rPr>
                <w:ins w:id="392" w:author="Master Repository Process" w:date="2021-07-31T11:14:00Z"/>
                <w:b/>
              </w:rPr>
            </w:pPr>
            <w:del w:id="393" w:author="Master Repository Process" w:date="2021-07-31T11:14:00Z">
              <w:r>
                <w:rPr>
                  <w:b/>
                </w:rPr>
                <w:delText xml:space="preserve">   </w:delText>
              </w:r>
            </w:del>
            <w:ins w:id="394" w:author="Master Repository Process" w:date="2021-07-31T11:14:00Z">
              <w:r>
                <w:rPr>
                  <w:b/>
                </w:rPr>
                <w:t>Column 2</w:t>
              </w:r>
            </w:ins>
          </w:p>
          <w:p>
            <w:pPr>
              <w:pStyle w:val="yTableNAm"/>
              <w:jc w:val="center"/>
              <w:rPr>
                <w:b/>
              </w:rPr>
            </w:pPr>
            <w:r>
              <w:rPr>
                <w:b/>
              </w:rPr>
              <w:t xml:space="preserve">Fee </w:t>
            </w:r>
            <w:del w:id="395" w:author="Master Repository Process" w:date="2021-07-31T11:14:00Z">
              <w:r>
                <w:rPr>
                  <w:b/>
                </w:rPr>
                <w:delText>($)</w:delText>
              </w:r>
            </w:del>
            <w:ins w:id="396" w:author="Master Repository Process" w:date="2021-07-31T11:14:00Z">
              <w:r>
                <w:rPr>
                  <w:b/>
                </w:rPr>
                <w:t>during designated period</w:t>
              </w:r>
              <w:r>
                <w:rPr>
                  <w:b/>
                  <w:highlight w:val="yellow"/>
                </w:rPr>
                <w:br/>
              </w:r>
              <w:r>
                <w:rPr>
                  <w:b/>
                </w:rPr>
                <w:t>$</w:t>
              </w:r>
            </w:ins>
          </w:p>
        </w:tc>
        <w:tc>
          <w:tcPr>
            <w:tcW w:w="1418" w:type="dxa"/>
            <w:tcBorders>
              <w:bottom w:val="single" w:sz="4" w:space="0" w:color="auto"/>
            </w:tcBorders>
            <w:noWrap/>
            <w:cellIns w:id="397" w:author="Master Repository Process" w:date="2021-07-31T11:14:00Z"/>
          </w:tcPr>
          <w:p>
            <w:pPr>
              <w:pStyle w:val="yTableNAm"/>
              <w:jc w:val="center"/>
              <w:rPr>
                <w:ins w:id="398" w:author="Master Repository Process" w:date="2021-07-31T11:14:00Z"/>
                <w:b/>
              </w:rPr>
            </w:pPr>
            <w:ins w:id="399" w:author="Master Repository Process" w:date="2021-07-31T11:14:00Z">
              <w:r>
                <w:rPr>
                  <w:b/>
                </w:rPr>
                <w:t>Column 3</w:t>
              </w:r>
            </w:ins>
          </w:p>
          <w:p>
            <w:pPr>
              <w:pStyle w:val="yTableNAm"/>
              <w:jc w:val="center"/>
              <w:rPr>
                <w:b/>
              </w:rPr>
            </w:pPr>
            <w:ins w:id="400" w:author="Master Repository Process" w:date="2021-07-31T11:14:00Z">
              <w:r>
                <w:rPr>
                  <w:b/>
                </w:rPr>
                <w:t>Fee after designated period</w:t>
              </w:r>
              <w:r>
                <w:rPr>
                  <w:b/>
                </w:rPr>
                <w:br/>
                <w:t>$</w:t>
              </w:r>
            </w:ins>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7" w:type="dxa"/>
            <w:tcBorders>
              <w:bottom w:val="nil"/>
            </w:tcBorders>
            <w:noWrap/>
            <w:vAlign w:val="bottom"/>
            <w:cellIns w:id="401" w:author="Master Repository Process" w:date="2021-07-31T11:14:00Z"/>
          </w:tcPr>
          <w:p>
            <w:pPr>
              <w:pStyle w:val="yTableNAm"/>
              <w:jc w:val="right"/>
            </w:pPr>
            <w:ins w:id="402" w:author="Master Repository Process" w:date="2021-07-31T11:14:00Z">
              <w:r>
                <w:t>–</w:t>
              </w:r>
            </w:ins>
          </w:p>
        </w:tc>
        <w:tc>
          <w:tcPr>
            <w:tcW w:w="1418" w:type="dxa"/>
            <w:tcBorders>
              <w:bottom w:val="nil"/>
            </w:tcBorders>
            <w:noWrap/>
            <w:vAlign w:val="bottom"/>
          </w:tcPr>
          <w:p>
            <w:pPr>
              <w:pStyle w:val="yTableNAm"/>
              <w:jc w:val="right"/>
              <w:rPr>
                <w:color w:val="000000"/>
              </w:rPr>
            </w:pPr>
            <w:r>
              <w:rPr>
                <w:color w:val="000000"/>
              </w:rPr>
              <w:t>174.00</w:t>
            </w:r>
          </w:p>
        </w:tc>
      </w:tr>
      <w:t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7" w:type="dxa"/>
            <w:tcBorders>
              <w:top w:val="nil"/>
            </w:tcBorders>
            <w:noWrap/>
            <w:vAlign w:val="bottom"/>
            <w:cellIns w:id="403" w:author="Master Repository Process" w:date="2021-07-31T11:14:00Z"/>
          </w:tcPr>
          <w:p>
            <w:pPr>
              <w:pStyle w:val="yTableNAm"/>
              <w:spacing w:after="120"/>
              <w:jc w:val="right"/>
            </w:pPr>
            <w:ins w:id="404" w:author="Master Repository Process" w:date="2021-07-31T11:14:00Z">
              <w:r>
                <w:t>–</w:t>
              </w:r>
            </w:ins>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w:t>
      </w:r>
      <w:del w:id="405" w:author="Master Repository Process" w:date="2021-07-31T11:14:00Z">
        <w:r>
          <w:delText xml:space="preserve"> </w:delText>
        </w:r>
      </w:del>
      <w:ins w:id="406" w:author="Master Repository Process" w:date="2021-07-31T11:14:00Z">
        <w:r>
          <w:t> </w:t>
        </w:r>
      </w:ins>
      <w:r>
        <w:t xml:space="preserve">3 inserted: </w:t>
      </w:r>
      <w:del w:id="407" w:author="Master Repository Process" w:date="2021-07-31T11:14:00Z">
        <w:r>
          <w:delText>Gazette 18 Jun 2019 p. 2088</w:delText>
        </w:r>
      </w:del>
      <w:ins w:id="408" w:author="Master Repository Process" w:date="2021-07-31T11:14:00Z">
        <w:r>
          <w:t>SL 2020/196 r. 13</w:t>
        </w:r>
      </w:ins>
      <w:r>
        <w:t>.]</w:t>
      </w:r>
    </w:p>
    <w:p>
      <w:pPr>
        <w:pStyle w:val="yHeading3"/>
      </w:pPr>
      <w:bookmarkStart w:id="409" w:name="_Toc54009195"/>
      <w:bookmarkStart w:id="410" w:name="_Toc54269119"/>
      <w:bookmarkStart w:id="411" w:name="_Toc54269312"/>
      <w:bookmarkStart w:id="412" w:name="_Toc51851030"/>
      <w:bookmarkStart w:id="413" w:name="_Toc51853307"/>
      <w:bookmarkStart w:id="414" w:name="_Toc51857570"/>
      <w:bookmarkStart w:id="415" w:name="_Toc51911688"/>
      <w:bookmarkStart w:id="416" w:name="_Toc51919690"/>
      <w:r>
        <w:rPr>
          <w:rStyle w:val="CharSDivNo"/>
        </w:rPr>
        <w:t>Division 4</w:t>
      </w:r>
      <w:r>
        <w:t> — </w:t>
      </w:r>
      <w:r>
        <w:rPr>
          <w:rStyle w:val="CharSDivText"/>
        </w:rPr>
        <w:t>Building surveyors</w:t>
      </w:r>
      <w:bookmarkEnd w:id="409"/>
      <w:bookmarkEnd w:id="410"/>
      <w:bookmarkEnd w:id="411"/>
      <w:bookmarkEnd w:id="412"/>
      <w:bookmarkEnd w:id="413"/>
      <w:bookmarkEnd w:id="414"/>
      <w:bookmarkEnd w:id="415"/>
      <w:bookmarkEnd w:id="416"/>
    </w:p>
    <w:p>
      <w:pPr>
        <w:pStyle w:val="yFootnoteheading"/>
        <w:spacing w:after="240"/>
      </w:pPr>
      <w:r>
        <w:tab/>
        <w:t xml:space="preserve">[Heading inserted: </w:t>
      </w:r>
      <w:del w:id="417" w:author="Master Repository Process" w:date="2021-07-31T11:14:00Z">
        <w:r>
          <w:delText>Gazette 18 Jun 2019 p. 2088</w:delText>
        </w:r>
      </w:del>
      <w:ins w:id="418" w:author="Master Repository Process" w:date="2021-07-31T11:14:00Z">
        <w:r>
          <w:t>SL 2020/196 r. 13</w:t>
        </w:r>
      </w:ins>
      <w:r>
        <w:t>.]</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ins w:id="419" w:author="Master Repository Process" w:date="2021-07-31T11:14:00Z"/>
                <w:b/>
              </w:rPr>
            </w:pPr>
            <w:ins w:id="420" w:author="Master Repository Process" w:date="2021-07-31T11:14:00Z">
              <w:r>
                <w:rPr>
                  <w:b/>
                </w:rPr>
                <w:t>Column 1</w:t>
              </w:r>
            </w:ins>
          </w:p>
          <w:p>
            <w:pPr>
              <w:pStyle w:val="yTableNAm"/>
              <w:jc w:val="center"/>
              <w:rPr>
                <w:b/>
              </w:rPr>
            </w:pPr>
            <w:r>
              <w:rPr>
                <w:b/>
              </w:rPr>
              <w:t>Description of fee</w:t>
            </w:r>
          </w:p>
        </w:tc>
        <w:tc>
          <w:tcPr>
            <w:tcW w:w="1417" w:type="dxa"/>
            <w:tcBorders>
              <w:bottom w:val="single" w:sz="4" w:space="0" w:color="auto"/>
            </w:tcBorders>
            <w:noWrap/>
          </w:tcPr>
          <w:p>
            <w:pPr>
              <w:pStyle w:val="yTableNAm"/>
              <w:jc w:val="center"/>
              <w:rPr>
                <w:ins w:id="421" w:author="Master Repository Process" w:date="2021-07-31T11:14:00Z"/>
                <w:b/>
              </w:rPr>
            </w:pPr>
            <w:ins w:id="422" w:author="Master Repository Process" w:date="2021-07-31T11:14:00Z">
              <w:r>
                <w:rPr>
                  <w:b/>
                </w:rPr>
                <w:t>Column 2</w:t>
              </w:r>
            </w:ins>
          </w:p>
          <w:p>
            <w:pPr>
              <w:pStyle w:val="yTableNAm"/>
              <w:jc w:val="center"/>
              <w:rPr>
                <w:b/>
              </w:rPr>
            </w:pPr>
            <w:r>
              <w:rPr>
                <w:b/>
              </w:rPr>
              <w:t xml:space="preserve">Fee </w:t>
            </w:r>
            <w:del w:id="423" w:author="Master Repository Process" w:date="2021-07-31T11:14:00Z">
              <w:r>
                <w:rPr>
                  <w:b/>
                </w:rPr>
                <w:delText>($)</w:delText>
              </w:r>
            </w:del>
            <w:ins w:id="424" w:author="Master Repository Process" w:date="2021-07-31T11:14:00Z">
              <w:r>
                <w:rPr>
                  <w:b/>
                </w:rPr>
                <w:t>during designated period</w:t>
              </w:r>
              <w:r>
                <w:rPr>
                  <w:b/>
                  <w:highlight w:val="yellow"/>
                </w:rPr>
                <w:br/>
              </w:r>
              <w:r>
                <w:rPr>
                  <w:b/>
                </w:rPr>
                <w:t>$</w:t>
              </w:r>
            </w:ins>
          </w:p>
        </w:tc>
        <w:tc>
          <w:tcPr>
            <w:tcW w:w="1418" w:type="dxa"/>
            <w:tcBorders>
              <w:bottom w:val="single" w:sz="4" w:space="0" w:color="auto"/>
            </w:tcBorders>
            <w:noWrap/>
            <w:cellIns w:id="425" w:author="Master Repository Process" w:date="2021-07-31T11:14:00Z"/>
          </w:tcPr>
          <w:p>
            <w:pPr>
              <w:pStyle w:val="yTableNAm"/>
              <w:jc w:val="center"/>
              <w:rPr>
                <w:ins w:id="426" w:author="Master Repository Process" w:date="2021-07-31T11:14:00Z"/>
                <w:b/>
              </w:rPr>
            </w:pPr>
            <w:ins w:id="427" w:author="Master Repository Process" w:date="2021-07-31T11:14:00Z">
              <w:r>
                <w:rPr>
                  <w:b/>
                </w:rPr>
                <w:t>Column 3</w:t>
              </w:r>
            </w:ins>
          </w:p>
          <w:p>
            <w:pPr>
              <w:pStyle w:val="yTableNAm"/>
              <w:jc w:val="center"/>
              <w:rPr>
                <w:b/>
              </w:rPr>
            </w:pPr>
            <w:ins w:id="428" w:author="Master Repository Process" w:date="2021-07-31T11:14:00Z">
              <w:r>
                <w:rPr>
                  <w:b/>
                </w:rPr>
                <w:t>Fee after designated period</w:t>
              </w:r>
              <w:r>
                <w:rPr>
                  <w:b/>
                </w:rPr>
                <w:br/>
                <w:t>$</w:t>
              </w:r>
            </w:ins>
          </w:p>
        </w:tc>
      </w:tr>
      <w:t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7" w:type="dxa"/>
            <w:tcBorders>
              <w:bottom w:val="nil"/>
            </w:tcBorders>
            <w:noWrap/>
            <w:vAlign w:val="bottom"/>
            <w:cellIns w:id="429" w:author="Master Repository Process" w:date="2021-07-31T11:14:00Z"/>
          </w:tcPr>
          <w:p>
            <w:pPr>
              <w:pStyle w:val="yTableNAm"/>
              <w:jc w:val="right"/>
            </w:pPr>
            <w:ins w:id="430" w:author="Master Repository Process" w:date="2021-07-31T11:14:00Z">
              <w:r>
                <w:t>79.00</w:t>
              </w:r>
            </w:ins>
          </w:p>
        </w:tc>
        <w:tc>
          <w:tcPr>
            <w:tcW w:w="1418" w:type="dxa"/>
            <w:tcBorders>
              <w:bottom w:val="nil"/>
            </w:tcBorders>
            <w:noWrap/>
            <w:vAlign w:val="bottom"/>
          </w:tcPr>
          <w:p>
            <w:pPr>
              <w:pStyle w:val="yTableNAm"/>
              <w:jc w:val="right"/>
            </w:pPr>
            <w:r>
              <w:t>118.00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7" w:type="dxa"/>
            <w:tcBorders>
              <w:top w:val="nil"/>
              <w:bottom w:val="nil"/>
            </w:tcBorders>
            <w:noWrap/>
            <w:vAlign w:val="bottom"/>
            <w:cellIns w:id="431" w:author="Master Repository Process" w:date="2021-07-31T11:14:00Z"/>
          </w:tcPr>
          <w:p>
            <w:pPr>
              <w:pStyle w:val="yTableNAm"/>
              <w:jc w:val="right"/>
            </w:pPr>
            <w:ins w:id="432" w:author="Master Repository Process" w:date="2021-07-31T11:14:00Z">
              <w:r>
                <w:t>39.00</w:t>
              </w:r>
            </w:ins>
          </w:p>
        </w:tc>
        <w:tc>
          <w:tcPr>
            <w:tcW w:w="1418" w:type="dxa"/>
            <w:tcBorders>
              <w:top w:val="nil"/>
              <w:bottom w:val="nil"/>
            </w:tcBorders>
            <w:noWrap/>
            <w:vAlign w:val="bottom"/>
          </w:tcPr>
          <w:p>
            <w:pPr>
              <w:pStyle w:val="yTableNAm"/>
              <w:jc w:val="right"/>
            </w:pPr>
            <w:r>
              <w:t>58.50</w:t>
            </w:r>
          </w:p>
        </w:tc>
      </w:tr>
      <w:t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7" w:type="dxa"/>
            <w:tcBorders>
              <w:top w:val="nil"/>
              <w:bottom w:val="nil"/>
            </w:tcBorders>
            <w:noWrap/>
            <w:vAlign w:val="bottom"/>
            <w:cellIns w:id="433" w:author="Master Repository Process" w:date="2021-07-31T11:14:00Z"/>
          </w:tcPr>
          <w:p>
            <w:pPr>
              <w:pStyle w:val="yTableNAm"/>
              <w:jc w:val="right"/>
            </w:pPr>
            <w:ins w:id="434" w:author="Master Repository Process" w:date="2021-07-31T11:14:00Z">
              <w:r>
                <w:t>52.50</w:t>
              </w:r>
            </w:ins>
          </w:p>
        </w:tc>
        <w:tc>
          <w:tcPr>
            <w:tcW w:w="1418" w:type="dxa"/>
            <w:tcBorders>
              <w:top w:val="nil"/>
              <w:bottom w:val="nil"/>
            </w:tcBorders>
            <w:noWrap/>
            <w:vAlign w:val="bottom"/>
          </w:tcPr>
          <w:p>
            <w:pPr>
              <w:pStyle w:val="yTableNAm"/>
              <w:jc w:val="right"/>
            </w:pPr>
            <w:r>
              <w:t>78.50</w:t>
            </w:r>
          </w:p>
        </w:tc>
      </w:tr>
      <w:t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7" w:type="dxa"/>
            <w:tcBorders>
              <w:top w:val="nil"/>
              <w:bottom w:val="nil"/>
            </w:tcBorders>
            <w:noWrap/>
            <w:vAlign w:val="bottom"/>
            <w:cellIns w:id="435" w:author="Master Repository Process" w:date="2021-07-31T11:14:00Z"/>
          </w:tcPr>
          <w:p>
            <w:pPr>
              <w:pStyle w:val="yTableNAm"/>
              <w:jc w:val="right"/>
            </w:pPr>
            <w:ins w:id="436" w:author="Master Repository Process" w:date="2021-07-31T11:14:00Z">
              <w:r>
                <w:t>50.00</w:t>
              </w:r>
            </w:ins>
          </w:p>
        </w:tc>
        <w:tc>
          <w:tcPr>
            <w:tcW w:w="1418" w:type="dxa"/>
            <w:tcBorders>
              <w:top w:val="nil"/>
              <w:bottom w:val="nil"/>
            </w:tcBorders>
            <w:noWrap/>
            <w:vAlign w:val="bottom"/>
          </w:tcPr>
          <w:p>
            <w:pPr>
              <w:pStyle w:val="yTableNAm"/>
              <w:jc w:val="right"/>
            </w:pPr>
            <w:r>
              <w:t>75.00</w:t>
            </w:r>
          </w:p>
        </w:tc>
      </w:tr>
      <w:tr>
        <w:tc>
          <w:tcPr>
            <w:tcW w:w="709" w:type="dxa"/>
            <w:tcBorders>
              <w:top w:val="nil"/>
              <w:bottom w:val="nil"/>
            </w:tcBorders>
            <w:noWrap/>
          </w:tcPr>
          <w:p>
            <w:pPr>
              <w:pStyle w:val="yTableNAm"/>
              <w:keepNext/>
              <w:keepLines/>
            </w:pPr>
            <w:r>
              <w:t>5.</w:t>
            </w:r>
          </w:p>
        </w:tc>
        <w:tc>
          <w:tcPr>
            <w:tcW w:w="3260" w:type="dxa"/>
            <w:tcBorders>
              <w:top w:val="nil"/>
              <w:bottom w:val="nil"/>
            </w:tcBorders>
            <w:noWrap/>
          </w:tcPr>
          <w:p>
            <w:pPr>
              <w:pStyle w:val="yTableNAm"/>
              <w:keepNext/>
              <w:keepLines/>
            </w:pPr>
            <w:r>
              <w:t>Application for registration as building surveying contractor level 1 or level 2 (company)</w:t>
            </w:r>
          </w:p>
        </w:tc>
        <w:tc>
          <w:tcPr>
            <w:tcW w:w="1417" w:type="dxa"/>
            <w:tcBorders>
              <w:top w:val="nil"/>
              <w:bottom w:val="nil"/>
            </w:tcBorders>
            <w:noWrap/>
            <w:vAlign w:val="bottom"/>
            <w:cellIns w:id="437" w:author="Master Repository Process" w:date="2021-07-31T11:14:00Z"/>
          </w:tcPr>
          <w:p>
            <w:pPr>
              <w:pStyle w:val="yTableNAm"/>
              <w:keepNext/>
              <w:keepLines/>
              <w:jc w:val="right"/>
            </w:pPr>
            <w:ins w:id="438" w:author="Master Repository Process" w:date="2021-07-31T11:14:00Z">
              <w:r>
                <w:t>52.50</w:t>
              </w:r>
            </w:ins>
          </w:p>
        </w:tc>
        <w:tc>
          <w:tcPr>
            <w:tcW w:w="1418" w:type="dxa"/>
            <w:tcBorders>
              <w:top w:val="nil"/>
              <w:bottom w:val="nil"/>
            </w:tcBorders>
            <w:noWrap/>
            <w:vAlign w:val="bottom"/>
          </w:tcPr>
          <w:p>
            <w:pPr>
              <w:pStyle w:val="yTableNAm"/>
              <w:keepNext/>
              <w:keepLines/>
              <w:jc w:val="right"/>
            </w:pPr>
            <w:r>
              <w:t>78.50</w:t>
            </w:r>
          </w:p>
        </w:tc>
      </w:tr>
      <w:t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7" w:type="dxa"/>
            <w:tcBorders>
              <w:top w:val="nil"/>
              <w:bottom w:val="nil"/>
            </w:tcBorders>
            <w:noWrap/>
            <w:vAlign w:val="bottom"/>
            <w:cellIns w:id="439" w:author="Master Repository Process" w:date="2021-07-31T11:14:00Z"/>
          </w:tcPr>
          <w:p>
            <w:pPr>
              <w:pStyle w:val="yTableNAm"/>
              <w:jc w:val="right"/>
            </w:pPr>
            <w:ins w:id="440" w:author="Master Repository Process" w:date="2021-07-31T11:14:00Z">
              <w:r>
                <w:t>336.00</w:t>
              </w:r>
            </w:ins>
          </w:p>
        </w:tc>
        <w:tc>
          <w:tcPr>
            <w:tcW w:w="1418" w:type="dxa"/>
            <w:tcBorders>
              <w:top w:val="nil"/>
              <w:bottom w:val="nil"/>
            </w:tcBorders>
            <w:noWrap/>
            <w:vAlign w:val="bottom"/>
          </w:tcPr>
          <w:p>
            <w:pPr>
              <w:pStyle w:val="yTableNAm"/>
              <w:jc w:val="right"/>
            </w:pPr>
            <w:r>
              <w:t>505.00</w:t>
            </w:r>
          </w:p>
        </w:tc>
      </w:tr>
      <w:t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7" w:type="dxa"/>
            <w:tcBorders>
              <w:top w:val="nil"/>
              <w:bottom w:val="nil"/>
            </w:tcBorders>
            <w:noWrap/>
            <w:vAlign w:val="bottom"/>
            <w:cellIns w:id="441" w:author="Master Repository Process" w:date="2021-07-31T11:14:00Z"/>
          </w:tcPr>
          <w:p>
            <w:pPr>
              <w:pStyle w:val="yTableNAm"/>
              <w:jc w:val="right"/>
            </w:pPr>
            <w:ins w:id="442" w:author="Master Repository Process" w:date="2021-07-31T11:14:00Z">
              <w:r>
                <w:t>649.00</w:t>
              </w:r>
            </w:ins>
          </w:p>
        </w:tc>
        <w:tc>
          <w:tcPr>
            <w:tcW w:w="1418" w:type="dxa"/>
            <w:tcBorders>
              <w:top w:val="nil"/>
              <w:bottom w:val="nil"/>
            </w:tcBorders>
            <w:noWrap/>
            <w:vAlign w:val="bottom"/>
          </w:tcPr>
          <w:p>
            <w:pPr>
              <w:pStyle w:val="yTableNAm"/>
              <w:jc w:val="right"/>
            </w:pPr>
            <w:r>
              <w:t>974.00</w:t>
            </w:r>
          </w:p>
        </w:tc>
      </w:tr>
      <w:t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7" w:type="dxa"/>
            <w:tcBorders>
              <w:top w:val="nil"/>
              <w:bottom w:val="nil"/>
            </w:tcBorders>
            <w:noWrap/>
            <w:vAlign w:val="bottom"/>
            <w:cellIns w:id="443" w:author="Master Repository Process" w:date="2021-07-31T11:14:00Z"/>
          </w:tcPr>
          <w:p>
            <w:pPr>
              <w:pStyle w:val="yTableNAm"/>
              <w:jc w:val="right"/>
            </w:pPr>
            <w:ins w:id="444" w:author="Master Repository Process" w:date="2021-07-31T11:14:00Z">
              <w:r>
                <w:t>453.00</w:t>
              </w:r>
            </w:ins>
          </w:p>
        </w:tc>
        <w:tc>
          <w:tcPr>
            <w:tcW w:w="1418" w:type="dxa"/>
            <w:tcBorders>
              <w:top w:val="nil"/>
              <w:bottom w:val="nil"/>
            </w:tcBorders>
            <w:noWrap/>
            <w:vAlign w:val="bottom"/>
          </w:tcPr>
          <w:p>
            <w:pPr>
              <w:pStyle w:val="yTableNAm"/>
              <w:jc w:val="right"/>
            </w:pPr>
            <w:r>
              <w:t>680.00</w:t>
            </w:r>
          </w:p>
        </w:tc>
      </w:tr>
      <w:t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7" w:type="dxa"/>
            <w:tcBorders>
              <w:top w:val="nil"/>
              <w:bottom w:val="nil"/>
            </w:tcBorders>
            <w:noWrap/>
            <w:vAlign w:val="bottom"/>
            <w:cellIns w:id="445" w:author="Master Repository Process" w:date="2021-07-31T11:14:00Z"/>
          </w:tcPr>
          <w:p>
            <w:pPr>
              <w:pStyle w:val="yTableNAm"/>
              <w:jc w:val="right"/>
            </w:pPr>
            <w:ins w:id="446" w:author="Master Repository Process" w:date="2021-07-31T11:14:00Z">
              <w:r>
                <w:t>1 081.00</w:t>
              </w:r>
            </w:ins>
          </w:p>
        </w:tc>
        <w:tc>
          <w:tcPr>
            <w:tcW w:w="1418" w:type="dxa"/>
            <w:tcBorders>
              <w:top w:val="nil"/>
              <w:bottom w:val="nil"/>
            </w:tcBorders>
            <w:noWrap/>
            <w:vAlign w:val="bottom"/>
          </w:tcPr>
          <w:p>
            <w:pPr>
              <w:pStyle w:val="yTableNAm"/>
              <w:jc w:val="right"/>
            </w:pPr>
            <w:r>
              <w:t>1 621.00</w:t>
            </w:r>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7" w:type="dxa"/>
            <w:tcBorders>
              <w:top w:val="nil"/>
              <w:bottom w:val="nil"/>
            </w:tcBorders>
            <w:noWrap/>
            <w:vAlign w:val="bottom"/>
            <w:cellIns w:id="447" w:author="Master Repository Process" w:date="2021-07-31T11:14:00Z"/>
          </w:tcPr>
          <w:p>
            <w:pPr>
              <w:pStyle w:val="yTableNAm"/>
              <w:jc w:val="right"/>
            </w:pPr>
            <w:ins w:id="448" w:author="Master Repository Process" w:date="2021-07-31T11:14:00Z">
              <w:r>
                <w:t>1 479.00</w:t>
              </w:r>
            </w:ins>
          </w:p>
        </w:tc>
        <w:tc>
          <w:tcPr>
            <w:tcW w:w="1418" w:type="dxa"/>
            <w:tcBorders>
              <w:top w:val="nil"/>
              <w:bottom w:val="nil"/>
            </w:tcBorders>
            <w:noWrap/>
            <w:vAlign w:val="bottom"/>
          </w:tcPr>
          <w:p>
            <w:pPr>
              <w:pStyle w:val="yTableNAm"/>
              <w:jc w:val="right"/>
            </w:pPr>
            <w:r>
              <w:t>2 218.00</w:t>
            </w:r>
          </w:p>
        </w:tc>
      </w:tr>
      <w:t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7" w:type="dxa"/>
            <w:tcBorders>
              <w:top w:val="nil"/>
            </w:tcBorders>
            <w:noWrap/>
            <w:vAlign w:val="bottom"/>
          </w:tcPr>
          <w:p>
            <w:pPr>
              <w:pStyle w:val="yTableNAm"/>
              <w:spacing w:after="120"/>
              <w:jc w:val="right"/>
            </w:pPr>
            <w:r>
              <w:t>57.00</w:t>
            </w:r>
          </w:p>
        </w:tc>
        <w:tc>
          <w:tcPr>
            <w:tcW w:w="1418" w:type="dxa"/>
            <w:tcBorders>
              <w:top w:val="nil"/>
            </w:tcBorders>
            <w:noWrap/>
            <w:vAlign w:val="bottom"/>
            <w:cellIns w:id="449" w:author="Master Repository Process" w:date="2021-07-31T11:14:00Z"/>
          </w:tcPr>
          <w:p>
            <w:pPr>
              <w:pStyle w:val="yTableNAm"/>
              <w:spacing w:after="120"/>
              <w:jc w:val="right"/>
            </w:pPr>
            <w:ins w:id="450" w:author="Master Repository Process" w:date="2021-07-31T11:14:00Z">
              <w:r>
                <w:t>57.00</w:t>
              </w:r>
            </w:ins>
          </w:p>
        </w:tc>
      </w:tr>
    </w:tbl>
    <w:p>
      <w:pPr>
        <w:pStyle w:val="yFootnotesection"/>
      </w:pPr>
      <w:r>
        <w:tab/>
        <w:t>[Division</w:t>
      </w:r>
      <w:del w:id="451" w:author="Master Repository Process" w:date="2021-07-31T11:14:00Z">
        <w:r>
          <w:delText xml:space="preserve"> </w:delText>
        </w:r>
      </w:del>
      <w:ins w:id="452" w:author="Master Repository Process" w:date="2021-07-31T11:14:00Z">
        <w:r>
          <w:t> </w:t>
        </w:r>
      </w:ins>
      <w:r>
        <w:t xml:space="preserve">4 inserted: </w:t>
      </w:r>
      <w:del w:id="453" w:author="Master Repository Process" w:date="2021-07-31T11:14:00Z">
        <w:r>
          <w:delText>Gazette 18 Jun 2019 p. 2088</w:delText>
        </w:r>
        <w:r>
          <w:noBreakHyphen/>
          <w:delText>9</w:delText>
        </w:r>
      </w:del>
      <w:ins w:id="454" w:author="Master Repository Process" w:date="2021-07-31T11:14:00Z">
        <w:r>
          <w:t>SL 2020/196 r. 13</w:t>
        </w:r>
      </w:ins>
      <w:r>
        <w:t>.]</w:t>
      </w:r>
    </w:p>
    <w:p>
      <w:pPr>
        <w:pStyle w:val="yHeading3"/>
      </w:pPr>
      <w:bookmarkStart w:id="455" w:name="_Toc54009196"/>
      <w:bookmarkStart w:id="456" w:name="_Toc54269120"/>
      <w:bookmarkStart w:id="457" w:name="_Toc54269313"/>
      <w:bookmarkStart w:id="458" w:name="_Toc51851031"/>
      <w:bookmarkStart w:id="459" w:name="_Toc51853308"/>
      <w:bookmarkStart w:id="460" w:name="_Toc51857571"/>
      <w:bookmarkStart w:id="461" w:name="_Toc51911689"/>
      <w:bookmarkStart w:id="462" w:name="_Toc51919691"/>
      <w:r>
        <w:rPr>
          <w:rStyle w:val="CharSDivNo"/>
        </w:rPr>
        <w:t>Division 5</w:t>
      </w:r>
      <w:r>
        <w:t> — </w:t>
      </w:r>
      <w:r>
        <w:rPr>
          <w:rStyle w:val="CharSDivText"/>
        </w:rPr>
        <w:t>Painters</w:t>
      </w:r>
      <w:bookmarkEnd w:id="455"/>
      <w:bookmarkEnd w:id="456"/>
      <w:bookmarkEnd w:id="457"/>
      <w:bookmarkEnd w:id="458"/>
      <w:bookmarkEnd w:id="459"/>
      <w:bookmarkEnd w:id="460"/>
      <w:bookmarkEnd w:id="461"/>
      <w:bookmarkEnd w:id="462"/>
    </w:p>
    <w:p>
      <w:pPr>
        <w:pStyle w:val="yFootnoteheading"/>
        <w:keepNext/>
        <w:spacing w:after="240"/>
      </w:pPr>
      <w:r>
        <w:tab/>
        <w:t xml:space="preserve">[Heading inserted: </w:t>
      </w:r>
      <w:del w:id="463" w:author="Master Repository Process" w:date="2021-07-31T11:14:00Z">
        <w:r>
          <w:delText>Gazette 18 Jun 2019 p. 2089</w:delText>
        </w:r>
      </w:del>
      <w:ins w:id="464" w:author="Master Repository Process" w:date="2021-07-31T11:14:00Z">
        <w:r>
          <w:t>SL 2020/196 r. 13</w:t>
        </w:r>
      </w:ins>
      <w:r>
        <w:t>.]</w:t>
      </w:r>
    </w:p>
    <w:tbl>
      <w:tblPr>
        <w:tblW w:w="6804" w:type="dxa"/>
        <w:tblInd w:w="250" w:type="dxa"/>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7"/>
        <w:gridCol w:w="1418"/>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ins w:id="465" w:author="Master Repository Process" w:date="2021-07-31T11:14:00Z"/>
                <w:b/>
              </w:rPr>
            </w:pPr>
            <w:ins w:id="466" w:author="Master Repository Process" w:date="2021-07-31T11:14:00Z">
              <w:r>
                <w:rPr>
                  <w:b/>
                </w:rPr>
                <w:t>Column 1</w:t>
              </w:r>
            </w:ins>
          </w:p>
          <w:p>
            <w:pPr>
              <w:pStyle w:val="yTableNAm"/>
              <w:jc w:val="center"/>
              <w:rPr>
                <w:b/>
              </w:rPr>
            </w:pPr>
            <w:r>
              <w:rPr>
                <w:b/>
              </w:rPr>
              <w:t>Description of fee</w:t>
            </w:r>
          </w:p>
        </w:tc>
        <w:tc>
          <w:tcPr>
            <w:tcW w:w="1417" w:type="dxa"/>
            <w:tcBorders>
              <w:bottom w:val="single" w:sz="4" w:space="0" w:color="auto"/>
            </w:tcBorders>
            <w:noWrap/>
          </w:tcPr>
          <w:p>
            <w:pPr>
              <w:pStyle w:val="yTableNAm"/>
              <w:jc w:val="center"/>
              <w:rPr>
                <w:ins w:id="467" w:author="Master Repository Process" w:date="2021-07-31T11:14:00Z"/>
                <w:b/>
              </w:rPr>
            </w:pPr>
            <w:del w:id="468" w:author="Master Repository Process" w:date="2021-07-31T11:14:00Z">
              <w:r>
                <w:rPr>
                  <w:b/>
                </w:rPr>
                <w:delText xml:space="preserve">  </w:delText>
              </w:r>
            </w:del>
            <w:ins w:id="469" w:author="Master Repository Process" w:date="2021-07-31T11:14:00Z">
              <w:r>
                <w:rPr>
                  <w:b/>
                </w:rPr>
                <w:t>Column 2</w:t>
              </w:r>
            </w:ins>
          </w:p>
          <w:p>
            <w:pPr>
              <w:pStyle w:val="yTableNAm"/>
              <w:jc w:val="center"/>
              <w:rPr>
                <w:b/>
              </w:rPr>
            </w:pPr>
            <w:r>
              <w:rPr>
                <w:b/>
              </w:rPr>
              <w:t xml:space="preserve">Fee </w:t>
            </w:r>
            <w:del w:id="470" w:author="Master Repository Process" w:date="2021-07-31T11:14:00Z">
              <w:r>
                <w:rPr>
                  <w:b/>
                </w:rPr>
                <w:delText>($)</w:delText>
              </w:r>
            </w:del>
            <w:ins w:id="471" w:author="Master Repository Process" w:date="2021-07-31T11:14:00Z">
              <w:r>
                <w:rPr>
                  <w:b/>
                </w:rPr>
                <w:t>during designated period</w:t>
              </w:r>
              <w:r>
                <w:rPr>
                  <w:b/>
                  <w:highlight w:val="yellow"/>
                </w:rPr>
                <w:br/>
              </w:r>
              <w:r>
                <w:rPr>
                  <w:b/>
                </w:rPr>
                <w:t>$</w:t>
              </w:r>
            </w:ins>
          </w:p>
        </w:tc>
        <w:tc>
          <w:tcPr>
            <w:tcW w:w="1418" w:type="dxa"/>
            <w:tcBorders>
              <w:bottom w:val="single" w:sz="4" w:space="0" w:color="auto"/>
            </w:tcBorders>
            <w:noWrap/>
            <w:cellIns w:id="472" w:author="Master Repository Process" w:date="2021-07-31T11:14:00Z"/>
          </w:tcPr>
          <w:p>
            <w:pPr>
              <w:pStyle w:val="yTableNAm"/>
              <w:jc w:val="center"/>
              <w:rPr>
                <w:ins w:id="473" w:author="Master Repository Process" w:date="2021-07-31T11:14:00Z"/>
                <w:b/>
              </w:rPr>
            </w:pPr>
            <w:ins w:id="474" w:author="Master Repository Process" w:date="2021-07-31T11:14:00Z">
              <w:r>
                <w:rPr>
                  <w:b/>
                </w:rPr>
                <w:t>Column 3</w:t>
              </w:r>
            </w:ins>
          </w:p>
          <w:p>
            <w:pPr>
              <w:pStyle w:val="yTableNAm"/>
              <w:jc w:val="center"/>
              <w:rPr>
                <w:b/>
              </w:rPr>
            </w:pPr>
            <w:ins w:id="475" w:author="Master Repository Process" w:date="2021-07-31T11:14:00Z">
              <w:r>
                <w:rPr>
                  <w:b/>
                </w:rPr>
                <w:t>Fee after designated period</w:t>
              </w:r>
              <w:r>
                <w:rPr>
                  <w:b/>
                </w:rPr>
                <w:br/>
                <w:t>$</w:t>
              </w:r>
            </w:ins>
          </w:p>
        </w:tc>
      </w:tr>
      <w:tr>
        <w:trPr>
          <w:cantSplit/>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7" w:type="dxa"/>
            <w:tcBorders>
              <w:bottom w:val="nil"/>
            </w:tcBorders>
            <w:noWrap/>
            <w:vAlign w:val="bottom"/>
            <w:cellIns w:id="476" w:author="Master Repository Process" w:date="2021-07-31T11:14:00Z"/>
          </w:tcPr>
          <w:p>
            <w:pPr>
              <w:pStyle w:val="yTableNAm"/>
              <w:jc w:val="right"/>
            </w:pPr>
            <w:ins w:id="477" w:author="Master Repository Process" w:date="2021-07-31T11:14:00Z">
              <w:r>
                <w:t>61.50</w:t>
              </w:r>
            </w:ins>
          </w:p>
        </w:tc>
        <w:tc>
          <w:tcPr>
            <w:tcW w:w="1418" w:type="dxa"/>
            <w:tcBorders>
              <w:bottom w:val="nil"/>
            </w:tcBorders>
            <w:noWrap/>
            <w:vAlign w:val="bottom"/>
          </w:tcPr>
          <w:p>
            <w:pPr>
              <w:pStyle w:val="yTableNAm"/>
              <w:jc w:val="right"/>
            </w:pPr>
            <w:r>
              <w:rPr>
                <w:color w:val="000000"/>
              </w:rPr>
              <w:t>92.50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7" w:type="dxa"/>
            <w:tcBorders>
              <w:top w:val="nil"/>
              <w:bottom w:val="nil"/>
            </w:tcBorders>
            <w:noWrap/>
            <w:vAlign w:val="bottom"/>
            <w:cellIns w:id="478" w:author="Master Repository Process" w:date="2021-07-31T11:14:00Z"/>
          </w:tcPr>
          <w:p>
            <w:pPr>
              <w:pStyle w:val="yTableNAm"/>
              <w:jc w:val="right"/>
            </w:pPr>
            <w:ins w:id="479" w:author="Master Repository Process" w:date="2021-07-31T11:14:00Z">
              <w:r>
                <w:t>41.00</w:t>
              </w:r>
            </w:ins>
          </w:p>
        </w:tc>
        <w:tc>
          <w:tcPr>
            <w:tcW w:w="1418" w:type="dxa"/>
            <w:tcBorders>
              <w:top w:val="nil"/>
              <w:bottom w:val="nil"/>
            </w:tcBorders>
            <w:noWrap/>
            <w:vAlign w:val="bottom"/>
          </w:tcPr>
          <w:p>
            <w:pPr>
              <w:pStyle w:val="yTableNAm"/>
              <w:jc w:val="right"/>
            </w:pPr>
            <w:r>
              <w:rPr>
                <w:color w:val="000000"/>
              </w:rPr>
              <w:t>61.50</w:t>
            </w:r>
          </w:p>
        </w:tc>
      </w:tr>
      <w:tr>
        <w:trPr>
          <w:cantSplit/>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7" w:type="dxa"/>
            <w:tcBorders>
              <w:top w:val="nil"/>
              <w:bottom w:val="nil"/>
            </w:tcBorders>
            <w:noWrap/>
            <w:vAlign w:val="bottom"/>
            <w:cellIns w:id="480" w:author="Master Repository Process" w:date="2021-07-31T11:14:00Z"/>
          </w:tcPr>
          <w:p>
            <w:pPr>
              <w:pStyle w:val="yTableNAm"/>
              <w:jc w:val="right"/>
            </w:pPr>
            <w:ins w:id="481" w:author="Master Repository Process" w:date="2021-07-31T11:14:00Z">
              <w:r>
                <w:t>100.00</w:t>
              </w:r>
            </w:ins>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7" w:type="dxa"/>
            <w:tcBorders>
              <w:top w:val="nil"/>
              <w:bottom w:val="nil"/>
            </w:tcBorders>
            <w:noWrap/>
            <w:vAlign w:val="bottom"/>
            <w:cellIns w:id="482" w:author="Master Repository Process" w:date="2021-07-31T11:14:00Z"/>
          </w:tcPr>
          <w:p>
            <w:pPr>
              <w:pStyle w:val="yTableNAm"/>
              <w:jc w:val="right"/>
            </w:pPr>
            <w:ins w:id="483" w:author="Master Repository Process" w:date="2021-07-31T11:14:00Z">
              <w:r>
                <w:t>100.00</w:t>
              </w:r>
            </w:ins>
          </w:p>
        </w:tc>
        <w:tc>
          <w:tcPr>
            <w:tcW w:w="1418" w:type="dxa"/>
            <w:tcBorders>
              <w:top w:val="nil"/>
              <w:bottom w:val="nil"/>
            </w:tcBorders>
            <w:noWrap/>
            <w:vAlign w:val="bottom"/>
          </w:tcPr>
          <w:p>
            <w:pPr>
              <w:pStyle w:val="yTableNAm"/>
              <w:jc w:val="right"/>
            </w:pPr>
            <w:r>
              <w:rPr>
                <w:color w:val="000000"/>
              </w:rPr>
              <w:t>150.00</w:t>
            </w:r>
          </w:p>
        </w:tc>
      </w:tr>
      <w:tr>
        <w:trPr>
          <w:cantSplit/>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7" w:type="dxa"/>
            <w:tcBorders>
              <w:top w:val="nil"/>
              <w:bottom w:val="nil"/>
            </w:tcBorders>
            <w:noWrap/>
            <w:vAlign w:val="bottom"/>
            <w:cellIns w:id="484" w:author="Master Repository Process" w:date="2021-07-31T11:14:00Z"/>
          </w:tcPr>
          <w:p>
            <w:pPr>
              <w:pStyle w:val="yTableNAm"/>
              <w:jc w:val="right"/>
            </w:pPr>
            <w:ins w:id="485" w:author="Master Repository Process" w:date="2021-07-31T11:14:00Z">
              <w:r>
                <w:t>318.00</w:t>
              </w:r>
            </w:ins>
          </w:p>
        </w:tc>
        <w:tc>
          <w:tcPr>
            <w:tcW w:w="1418" w:type="dxa"/>
            <w:tcBorders>
              <w:top w:val="nil"/>
              <w:bottom w:val="nil"/>
            </w:tcBorders>
            <w:noWrap/>
            <w:vAlign w:val="bottom"/>
          </w:tcPr>
          <w:p>
            <w:pPr>
              <w:pStyle w:val="yTableNAm"/>
              <w:jc w:val="right"/>
            </w:pPr>
            <w:r>
              <w:rPr>
                <w:color w:val="000000"/>
              </w:rPr>
              <w:t>477.00</w:t>
            </w:r>
          </w:p>
        </w:tc>
      </w:tr>
      <w:tr>
        <w:trPr>
          <w:cantSplit/>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7" w:type="dxa"/>
            <w:tcBorders>
              <w:top w:val="nil"/>
              <w:bottom w:val="nil"/>
            </w:tcBorders>
            <w:noWrap/>
            <w:vAlign w:val="bottom"/>
            <w:cellIns w:id="486" w:author="Master Repository Process" w:date="2021-07-31T11:14:00Z"/>
          </w:tcPr>
          <w:p>
            <w:pPr>
              <w:pStyle w:val="yTableNAm"/>
              <w:jc w:val="right"/>
            </w:pPr>
            <w:ins w:id="487" w:author="Master Repository Process" w:date="2021-07-31T11:14:00Z">
              <w:r>
                <w:t>213.00</w:t>
              </w:r>
            </w:ins>
          </w:p>
        </w:tc>
        <w:tc>
          <w:tcPr>
            <w:tcW w:w="1418" w:type="dxa"/>
            <w:tcBorders>
              <w:top w:val="nil"/>
              <w:bottom w:val="nil"/>
            </w:tcBorders>
            <w:noWrap/>
            <w:vAlign w:val="bottom"/>
          </w:tcPr>
          <w:p>
            <w:pPr>
              <w:pStyle w:val="yTableNAm"/>
              <w:jc w:val="right"/>
            </w:pPr>
            <w:r>
              <w:rPr>
                <w:color w:val="000000"/>
              </w:rPr>
              <w:t>320.00</w:t>
            </w:r>
          </w:p>
        </w:tc>
      </w:tr>
      <w:tr>
        <w:trPr>
          <w:cantSplit/>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7" w:type="dxa"/>
            <w:tcBorders>
              <w:top w:val="nil"/>
              <w:bottom w:val="nil"/>
            </w:tcBorders>
            <w:noWrap/>
            <w:vAlign w:val="bottom"/>
            <w:cellIns w:id="488" w:author="Master Repository Process" w:date="2021-07-31T11:14:00Z"/>
          </w:tcPr>
          <w:p>
            <w:pPr>
              <w:pStyle w:val="yTableNAm"/>
              <w:jc w:val="right"/>
            </w:pPr>
            <w:ins w:id="489" w:author="Master Repository Process" w:date="2021-07-31T11:14:00Z">
              <w:r>
                <w:t>337.00</w:t>
              </w:r>
            </w:ins>
          </w:p>
        </w:tc>
        <w:tc>
          <w:tcPr>
            <w:tcW w:w="1418" w:type="dxa"/>
            <w:tcBorders>
              <w:top w:val="nil"/>
              <w:bottom w:val="nil"/>
            </w:tcBorders>
            <w:noWrap/>
            <w:vAlign w:val="bottom"/>
          </w:tcPr>
          <w:p>
            <w:pPr>
              <w:pStyle w:val="yTableNAm"/>
              <w:jc w:val="right"/>
            </w:pPr>
            <w:r>
              <w:rPr>
                <w:color w:val="000000"/>
              </w:rPr>
              <w:t>505.00</w:t>
            </w:r>
          </w:p>
        </w:tc>
      </w:tr>
      <w:tr>
        <w:trPr>
          <w:cantSplit/>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7" w:type="dxa"/>
            <w:tcBorders>
              <w:top w:val="nil"/>
              <w:bottom w:val="nil"/>
            </w:tcBorders>
            <w:noWrap/>
            <w:vAlign w:val="bottom"/>
            <w:cellIns w:id="490" w:author="Master Repository Process" w:date="2021-07-31T11:14:00Z"/>
          </w:tcPr>
          <w:p>
            <w:pPr>
              <w:pStyle w:val="yTableNAm"/>
              <w:jc w:val="right"/>
            </w:pPr>
            <w:ins w:id="491" w:author="Master Repository Process" w:date="2021-07-31T11:14:00Z">
              <w:r>
                <w:t>762.00</w:t>
              </w:r>
            </w:ins>
          </w:p>
        </w:tc>
        <w:tc>
          <w:tcPr>
            <w:tcW w:w="1418" w:type="dxa"/>
            <w:tcBorders>
              <w:top w:val="nil"/>
              <w:bottom w:val="nil"/>
            </w:tcBorders>
            <w:noWrap/>
            <w:vAlign w:val="bottom"/>
          </w:tcPr>
          <w:p>
            <w:pPr>
              <w:pStyle w:val="yTableNAm"/>
              <w:jc w:val="right"/>
            </w:pPr>
            <w:r>
              <w:rPr>
                <w:color w:val="000000"/>
              </w:rPr>
              <w:t>1 143.20</w:t>
            </w:r>
          </w:p>
        </w:tc>
      </w:tr>
      <w:tr>
        <w:trPr>
          <w:cantSplit/>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7" w:type="dxa"/>
            <w:tcBorders>
              <w:top w:val="nil"/>
              <w:bottom w:val="nil"/>
            </w:tcBorders>
            <w:noWrap/>
            <w:vAlign w:val="bottom"/>
          </w:tcPr>
          <w:p>
            <w:pPr>
              <w:pStyle w:val="yTableNAm"/>
              <w:jc w:val="right"/>
            </w:pPr>
            <w:r>
              <w:t>45.00</w:t>
            </w:r>
          </w:p>
        </w:tc>
        <w:tc>
          <w:tcPr>
            <w:tcW w:w="1418" w:type="dxa"/>
            <w:tcBorders>
              <w:top w:val="nil"/>
              <w:bottom w:val="nil"/>
            </w:tcBorders>
            <w:noWrap/>
            <w:vAlign w:val="bottom"/>
            <w:cellIns w:id="492" w:author="Master Repository Process" w:date="2021-07-31T11:14:00Z"/>
          </w:tcPr>
          <w:p>
            <w:pPr>
              <w:pStyle w:val="yTableNAm"/>
              <w:jc w:val="right"/>
            </w:pPr>
            <w:ins w:id="493" w:author="Master Repository Process" w:date="2021-07-31T11:14:00Z">
              <w:r>
                <w:rPr>
                  <w:color w:val="000000"/>
                </w:rPr>
                <w:t>45.00</w:t>
              </w:r>
            </w:ins>
          </w:p>
        </w:tc>
      </w:tr>
      <w:tr>
        <w:trPr>
          <w:cantSplit/>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7" w:type="dxa"/>
            <w:tcBorders>
              <w:top w:val="nil"/>
              <w:bottom w:val="nil"/>
            </w:tcBorders>
            <w:noWrap/>
            <w:vAlign w:val="bottom"/>
            <w:cellIns w:id="494" w:author="Master Repository Process" w:date="2021-07-31T11:14:00Z"/>
          </w:tcPr>
          <w:p>
            <w:pPr>
              <w:pStyle w:val="yTableNAm"/>
              <w:jc w:val="right"/>
            </w:pPr>
            <w:ins w:id="495" w:author="Master Repository Process" w:date="2021-07-31T11:14:00Z">
              <w:r>
                <w:t>–</w:t>
              </w:r>
            </w:ins>
          </w:p>
        </w:tc>
        <w:tc>
          <w:tcPr>
            <w:tcW w:w="1418" w:type="dxa"/>
            <w:tcBorders>
              <w:top w:val="nil"/>
              <w:bottom w:val="nil"/>
            </w:tcBorders>
            <w:noWrap/>
            <w:vAlign w:val="bottom"/>
          </w:tcPr>
          <w:p>
            <w:pPr>
              <w:pStyle w:val="yTableNAm"/>
              <w:jc w:val="right"/>
            </w:pPr>
            <w:r>
              <w:t>111.95</w:t>
            </w:r>
          </w:p>
        </w:tc>
      </w:tr>
      <w:tr>
        <w:trPr>
          <w:cantSplit/>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7" w:type="dxa"/>
            <w:tcBorders>
              <w:top w:val="nil"/>
            </w:tcBorders>
            <w:noWrap/>
            <w:vAlign w:val="bottom"/>
            <w:cellIns w:id="496" w:author="Master Repository Process" w:date="2021-07-31T11:14:00Z"/>
          </w:tcPr>
          <w:p>
            <w:pPr>
              <w:pStyle w:val="yTableNAm"/>
              <w:spacing w:after="120"/>
              <w:jc w:val="right"/>
            </w:pPr>
            <w:ins w:id="497" w:author="Master Repository Process" w:date="2021-07-31T11:14:00Z">
              <w:r>
                <w:t>–</w:t>
              </w:r>
            </w:ins>
          </w:p>
        </w:tc>
        <w:tc>
          <w:tcPr>
            <w:tcW w:w="1418" w:type="dxa"/>
            <w:tcBorders>
              <w:top w:val="nil"/>
            </w:tcBorders>
            <w:noWrap/>
            <w:vAlign w:val="bottom"/>
          </w:tcPr>
          <w:p>
            <w:pPr>
              <w:pStyle w:val="yTableNAm"/>
              <w:spacing w:after="120"/>
              <w:jc w:val="right"/>
            </w:pPr>
            <w:r>
              <w:t>58.50</w:t>
            </w:r>
          </w:p>
        </w:tc>
      </w:tr>
    </w:tbl>
    <w:p>
      <w:pPr>
        <w:pStyle w:val="yFootnotesection"/>
        <w:rPr>
          <w:ins w:id="498" w:author="Master Repository Process" w:date="2021-07-31T11:14:00Z"/>
        </w:rPr>
      </w:pPr>
      <w:r>
        <w:tab/>
        <w:t>[Division</w:t>
      </w:r>
      <w:del w:id="499" w:author="Master Repository Process" w:date="2021-07-31T11:14:00Z">
        <w:r>
          <w:delText xml:space="preserve"> </w:delText>
        </w:r>
      </w:del>
      <w:ins w:id="500" w:author="Master Repository Process" w:date="2021-07-31T11:14:00Z">
        <w:r>
          <w:t> </w:t>
        </w:r>
      </w:ins>
      <w:r>
        <w:t xml:space="preserve">5 inserted: </w:t>
      </w:r>
      <w:del w:id="501" w:author="Master Repository Process" w:date="2021-07-31T11:14:00Z">
        <w:r>
          <w:delText>Gazette 18 Jun 2019 p. 2089</w:delText>
        </w:r>
        <w:r>
          <w:noBreakHyphen/>
          <w:delText xml:space="preserve">90.] </w:delText>
        </w:r>
      </w:del>
      <w:ins w:id="502" w:author="Master Repository Process" w:date="2021-07-31T11:14:00Z">
        <w:r>
          <w:t>SL 2020/196 r. 13.]</w:t>
        </w:r>
      </w:ins>
    </w:p>
    <w:bookmarkEnd w:id="292"/>
    <w:p>
      <w:pPr>
        <w:pStyle w:val="yFootnotesection"/>
        <w:rPr>
          <w:i w:val="0"/>
        </w:r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04" w:name="_Toc54007537"/>
      <w:bookmarkStart w:id="505" w:name="_Toc54009197"/>
      <w:bookmarkStart w:id="506" w:name="_Toc54269121"/>
      <w:bookmarkStart w:id="507" w:name="_Toc54269314"/>
      <w:bookmarkStart w:id="508" w:name="_Toc51851032"/>
      <w:bookmarkStart w:id="509" w:name="_Toc51853309"/>
      <w:bookmarkStart w:id="510" w:name="_Toc51857572"/>
      <w:bookmarkStart w:id="511" w:name="_Toc51911690"/>
      <w:bookmarkStart w:id="512" w:name="_Toc51919692"/>
      <w:r>
        <w:rPr>
          <w:rStyle w:val="CharSchNo"/>
        </w:rPr>
        <w:t>Schedule 2</w:t>
      </w:r>
      <w:r>
        <w:rPr>
          <w:rStyle w:val="CharSDivNo"/>
        </w:rPr>
        <w:t> </w:t>
      </w:r>
      <w:r>
        <w:t>—</w:t>
      </w:r>
      <w:r>
        <w:rPr>
          <w:rStyle w:val="CharSDivText"/>
        </w:rPr>
        <w:t> </w:t>
      </w:r>
      <w:r>
        <w:rPr>
          <w:rStyle w:val="CharSchText"/>
        </w:rPr>
        <w:t>Estimating the value of work</w:t>
      </w:r>
      <w:bookmarkEnd w:id="504"/>
      <w:bookmarkEnd w:id="505"/>
      <w:bookmarkEnd w:id="506"/>
      <w:bookmarkEnd w:id="507"/>
      <w:bookmarkEnd w:id="508"/>
      <w:bookmarkEnd w:id="509"/>
      <w:bookmarkEnd w:id="510"/>
      <w:bookmarkEnd w:id="511"/>
      <w:bookmarkEnd w:id="512"/>
    </w:p>
    <w:p>
      <w:pPr>
        <w:pStyle w:val="yShoulderClause"/>
      </w:pPr>
      <w:r>
        <w:t>[r. 13(1), 28(1)]</w:t>
      </w:r>
    </w:p>
    <w:p>
      <w:pPr>
        <w:pStyle w:val="yHeading5"/>
      </w:pPr>
      <w:bookmarkStart w:id="513" w:name="_Toc54269315"/>
      <w:bookmarkStart w:id="514" w:name="_Toc51919693"/>
      <w:r>
        <w:rPr>
          <w:rStyle w:val="CharSClsNo"/>
        </w:rPr>
        <w:t>1</w:t>
      </w:r>
      <w:r>
        <w:t>.</w:t>
      </w:r>
      <w:r>
        <w:tab/>
        <w:t>Terms used</w:t>
      </w:r>
      <w:bookmarkEnd w:id="513"/>
      <w:bookmarkEnd w:id="51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15" w:name="_Toc54269316"/>
      <w:bookmarkStart w:id="516" w:name="_Toc51919694"/>
      <w:r>
        <w:rPr>
          <w:rStyle w:val="CharSClsNo"/>
        </w:rPr>
        <w:t>2</w:t>
      </w:r>
      <w:r>
        <w:t>.</w:t>
      </w:r>
      <w:r>
        <w:tab/>
        <w:t>Estimated value of work</w:t>
      </w:r>
      <w:bookmarkEnd w:id="515"/>
      <w:bookmarkEnd w:id="51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17" w:name="_Toc54007540"/>
      <w:bookmarkStart w:id="518" w:name="_Toc54009200"/>
      <w:bookmarkStart w:id="519" w:name="_Toc54269124"/>
      <w:bookmarkStart w:id="520" w:name="_Toc54269317"/>
      <w:bookmarkStart w:id="521" w:name="_Toc51851035"/>
      <w:bookmarkStart w:id="522" w:name="_Toc51853312"/>
      <w:bookmarkStart w:id="523" w:name="_Toc51857575"/>
      <w:bookmarkStart w:id="524" w:name="_Toc51911693"/>
      <w:bookmarkStart w:id="525" w:name="_Toc51919695"/>
      <w:r>
        <w:rPr>
          <w:rStyle w:val="CharSchNo"/>
        </w:rPr>
        <w:t>Schedule 3</w:t>
      </w:r>
      <w:r>
        <w:rPr>
          <w:rStyle w:val="CharSDivNo"/>
        </w:rPr>
        <w:t> </w:t>
      </w:r>
      <w:r>
        <w:t>— </w:t>
      </w:r>
      <w:r>
        <w:rPr>
          <w:rStyle w:val="CharSchText"/>
        </w:rPr>
        <w:t>Builder work: areas of State for purposes of definition</w:t>
      </w:r>
      <w:bookmarkEnd w:id="517"/>
      <w:bookmarkEnd w:id="518"/>
      <w:bookmarkEnd w:id="519"/>
      <w:bookmarkEnd w:id="520"/>
      <w:bookmarkEnd w:id="521"/>
      <w:bookmarkEnd w:id="522"/>
      <w:bookmarkEnd w:id="523"/>
      <w:bookmarkEnd w:id="524"/>
      <w:bookmarkEnd w:id="525"/>
    </w:p>
    <w:p>
      <w:pPr>
        <w:pStyle w:val="yShoulderClause"/>
      </w:pPr>
      <w:r>
        <w:t>[r. 13(1)]</w:t>
      </w:r>
    </w:p>
    <w:p>
      <w:pPr>
        <w:pStyle w:val="yHeading5"/>
      </w:pPr>
      <w:bookmarkStart w:id="526" w:name="_Toc54269318"/>
      <w:bookmarkStart w:id="527" w:name="_Toc51919696"/>
      <w:r>
        <w:rPr>
          <w:rStyle w:val="CharSClsNo"/>
        </w:rPr>
        <w:t>1</w:t>
      </w:r>
      <w:r>
        <w:t>.</w:t>
      </w:r>
      <w:r>
        <w:tab/>
        <w:t>Term used: townsite</w:t>
      </w:r>
      <w:bookmarkEnd w:id="526"/>
      <w:bookmarkEnd w:id="52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28" w:name="_Toc54269319"/>
      <w:bookmarkStart w:id="529" w:name="_Toc51919697"/>
      <w:r>
        <w:rPr>
          <w:rStyle w:val="CharSClsNo"/>
        </w:rPr>
        <w:t>2</w:t>
      </w:r>
      <w:r>
        <w:t>.</w:t>
      </w:r>
      <w:r>
        <w:tab/>
        <w:t>Areas of State</w:t>
      </w:r>
      <w:bookmarkEnd w:id="528"/>
      <w:bookmarkEnd w:id="52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530" w:name="_Toc54007543"/>
      <w:bookmarkStart w:id="531" w:name="_Toc54009203"/>
      <w:bookmarkStart w:id="532" w:name="_Toc54269127"/>
      <w:bookmarkStart w:id="533" w:name="_Toc54269320"/>
      <w:bookmarkStart w:id="534" w:name="_Toc51851038"/>
      <w:bookmarkStart w:id="535" w:name="_Toc51853315"/>
      <w:bookmarkStart w:id="536" w:name="_Toc51857578"/>
      <w:bookmarkStart w:id="537" w:name="_Toc51911696"/>
      <w:bookmarkStart w:id="538" w:name="_Toc51919698"/>
      <w:r>
        <w:rPr>
          <w:rStyle w:val="CharSchNo"/>
        </w:rPr>
        <w:t>Schedule 4</w:t>
      </w:r>
      <w:r>
        <w:rPr>
          <w:rStyle w:val="CharSDivNo"/>
        </w:rPr>
        <w:t> </w:t>
      </w:r>
      <w:r>
        <w:t>—</w:t>
      </w:r>
      <w:r>
        <w:rPr>
          <w:rStyle w:val="CharSDivText"/>
        </w:rPr>
        <w:t> </w:t>
      </w:r>
      <w:r>
        <w:rPr>
          <w:rStyle w:val="CharSchText"/>
        </w:rPr>
        <w:t>Painter work: areas of the State for purposes of definition</w:t>
      </w:r>
      <w:bookmarkEnd w:id="530"/>
      <w:bookmarkEnd w:id="531"/>
      <w:bookmarkEnd w:id="532"/>
      <w:bookmarkEnd w:id="533"/>
      <w:bookmarkEnd w:id="534"/>
      <w:bookmarkEnd w:id="535"/>
      <w:bookmarkEnd w:id="536"/>
      <w:bookmarkEnd w:id="537"/>
      <w:bookmarkEnd w:id="538"/>
    </w:p>
    <w:p>
      <w:pPr>
        <w:pStyle w:val="yShoulderClause"/>
      </w:pPr>
      <w:r>
        <w:t>[r. 28]</w:t>
      </w:r>
    </w:p>
    <w:p>
      <w:pPr>
        <w:pStyle w:val="yHeading5"/>
      </w:pPr>
      <w:bookmarkStart w:id="539" w:name="_Toc54269321"/>
      <w:bookmarkStart w:id="540" w:name="_Toc51919699"/>
      <w:r>
        <w:rPr>
          <w:rStyle w:val="CharSClsNo"/>
        </w:rPr>
        <w:t>1</w:t>
      </w:r>
      <w:r>
        <w:t>.</w:t>
      </w:r>
      <w:r>
        <w:tab/>
        <w:t>Term used: townsite</w:t>
      </w:r>
      <w:bookmarkEnd w:id="539"/>
      <w:bookmarkEnd w:id="540"/>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41" w:name="_Toc54269322"/>
      <w:bookmarkStart w:id="542" w:name="_Toc51919700"/>
      <w:r>
        <w:rPr>
          <w:rStyle w:val="CharSClsNo"/>
        </w:rPr>
        <w:t>2</w:t>
      </w:r>
      <w:r>
        <w:t>.</w:t>
      </w:r>
      <w:r>
        <w:tab/>
        <w:t>Areas of State</w:t>
      </w:r>
      <w:bookmarkEnd w:id="541"/>
      <w:bookmarkEnd w:id="54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543" w:name="_Toc54007546"/>
      <w:bookmarkStart w:id="544" w:name="_Toc54009206"/>
      <w:bookmarkStart w:id="545" w:name="_Toc54269130"/>
      <w:bookmarkStart w:id="546" w:name="_Toc54269323"/>
      <w:bookmarkStart w:id="547" w:name="_Toc51851041"/>
      <w:bookmarkStart w:id="548" w:name="_Toc51853318"/>
      <w:bookmarkStart w:id="549" w:name="_Toc51857581"/>
      <w:bookmarkStart w:id="550" w:name="_Toc51911699"/>
      <w:bookmarkStart w:id="551" w:name="_Toc51919701"/>
      <w:r>
        <w:rPr>
          <w:rStyle w:val="CharSchNo"/>
        </w:rPr>
        <w:t>Schedule 5</w:t>
      </w:r>
      <w:r>
        <w:t> — </w:t>
      </w:r>
      <w:r>
        <w:rPr>
          <w:rStyle w:val="CharSchText"/>
        </w:rPr>
        <w:t>Prescribed offences and modified penalties</w:t>
      </w:r>
      <w:bookmarkEnd w:id="543"/>
      <w:bookmarkEnd w:id="544"/>
      <w:bookmarkEnd w:id="545"/>
      <w:bookmarkEnd w:id="546"/>
      <w:bookmarkEnd w:id="547"/>
      <w:bookmarkEnd w:id="548"/>
      <w:bookmarkEnd w:id="549"/>
      <w:bookmarkEnd w:id="550"/>
      <w:bookmarkEnd w:id="551"/>
    </w:p>
    <w:p>
      <w:pPr>
        <w:pStyle w:val="yShoulderClause"/>
      </w:pPr>
      <w:r>
        <w:t>[r. 36A]</w:t>
      </w:r>
    </w:p>
    <w:p>
      <w:pPr>
        <w:pStyle w:val="yFootnoteheading"/>
      </w:pPr>
      <w:r>
        <w:tab/>
        <w:t>[Heading inserted: Gazette 26 Apr 2019 p. 1216.]</w:t>
      </w:r>
    </w:p>
    <w:p>
      <w:pPr>
        <w:pStyle w:val="yHeading3"/>
      </w:pPr>
      <w:bookmarkStart w:id="552" w:name="_Toc54007547"/>
      <w:bookmarkStart w:id="553" w:name="_Toc54009207"/>
      <w:bookmarkStart w:id="554" w:name="_Toc54269131"/>
      <w:bookmarkStart w:id="555" w:name="_Toc54269324"/>
      <w:bookmarkStart w:id="556" w:name="_Toc51851042"/>
      <w:bookmarkStart w:id="557" w:name="_Toc51853319"/>
      <w:bookmarkStart w:id="558" w:name="_Toc51857582"/>
      <w:bookmarkStart w:id="559" w:name="_Toc51911700"/>
      <w:bookmarkStart w:id="560" w:name="_Toc51919702"/>
      <w:r>
        <w:rPr>
          <w:rStyle w:val="CharSDivNo"/>
        </w:rPr>
        <w:t>Division 1</w:t>
      </w:r>
      <w:r>
        <w:t> — </w:t>
      </w:r>
      <w:r>
        <w:rPr>
          <w:rStyle w:val="CharSDivText"/>
        </w:rPr>
        <w:t>Preliminary</w:t>
      </w:r>
      <w:bookmarkEnd w:id="552"/>
      <w:bookmarkEnd w:id="553"/>
      <w:bookmarkEnd w:id="554"/>
      <w:bookmarkEnd w:id="555"/>
      <w:bookmarkEnd w:id="556"/>
      <w:bookmarkEnd w:id="557"/>
      <w:bookmarkEnd w:id="558"/>
      <w:bookmarkEnd w:id="559"/>
      <w:bookmarkEnd w:id="560"/>
    </w:p>
    <w:p>
      <w:pPr>
        <w:pStyle w:val="yFootnoteheading"/>
      </w:pPr>
      <w:r>
        <w:tab/>
        <w:t>[Heading inserted: Gazette 26 Apr 2019 p. 1216.]</w:t>
      </w:r>
    </w:p>
    <w:p>
      <w:pPr>
        <w:pStyle w:val="yHeading5"/>
      </w:pPr>
      <w:bookmarkStart w:id="561" w:name="_Toc54269325"/>
      <w:bookmarkStart w:id="562" w:name="_Toc51919703"/>
      <w:r>
        <w:rPr>
          <w:rStyle w:val="CharSClsNo"/>
        </w:rPr>
        <w:t>1</w:t>
      </w:r>
      <w:r>
        <w:t>.</w:t>
      </w:r>
      <w:r>
        <w:tab/>
        <w:t>Terms used</w:t>
      </w:r>
      <w:bookmarkEnd w:id="561"/>
      <w:bookmarkEnd w:id="562"/>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rPr>
          <w:del w:id="563" w:author="Master Repository Process" w:date="2021-07-31T11:14:00Z"/>
          <w:rStyle w:val="CharSDiv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564" w:name="_Toc54007549"/>
      <w:bookmarkStart w:id="565" w:name="_Toc54009209"/>
      <w:bookmarkStart w:id="566" w:name="_Toc54269133"/>
      <w:bookmarkStart w:id="567" w:name="_Toc54269326"/>
    </w:p>
    <w:p>
      <w:pPr>
        <w:pStyle w:val="yHeading3"/>
      </w:pPr>
      <w:bookmarkStart w:id="568" w:name="_Toc51851044"/>
      <w:bookmarkStart w:id="569" w:name="_Toc51853321"/>
      <w:bookmarkStart w:id="570" w:name="_Toc51857584"/>
      <w:bookmarkStart w:id="571" w:name="_Toc51911702"/>
      <w:bookmarkStart w:id="572" w:name="_Toc51919704"/>
      <w:r>
        <w:rPr>
          <w:rStyle w:val="CharSDivNo"/>
        </w:rPr>
        <w:t>Division 2</w:t>
      </w:r>
      <w:r>
        <w:t> — </w:t>
      </w:r>
      <w:r>
        <w:rPr>
          <w:rStyle w:val="CharSDivText"/>
        </w:rPr>
        <w:t>Offences under the Act</w:t>
      </w:r>
      <w:bookmarkEnd w:id="564"/>
      <w:bookmarkEnd w:id="565"/>
      <w:bookmarkEnd w:id="566"/>
      <w:bookmarkEnd w:id="567"/>
      <w:bookmarkEnd w:id="568"/>
      <w:bookmarkEnd w:id="569"/>
      <w:bookmarkEnd w:id="570"/>
      <w:bookmarkEnd w:id="571"/>
      <w:bookmarkEnd w:id="572"/>
    </w:p>
    <w:p>
      <w:pPr>
        <w:pStyle w:val="yFootnoteheading"/>
      </w:pPr>
      <w:r>
        <w:tab/>
        <w:t>[Heading inserted: Gazette 26 Apr 2019 p. 1217.]</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851"/>
        <w:gridCol w:w="3118"/>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851"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3118"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851" w:type="dxa"/>
            <w:tcBorders>
              <w:top w:val="single" w:sz="4" w:space="0" w:color="auto"/>
              <w:bottom w:val="single" w:sz="4" w:space="0" w:color="auto"/>
            </w:tcBorders>
          </w:tcPr>
          <w:p>
            <w:pPr>
              <w:pStyle w:val="yTableNAm"/>
            </w:pPr>
            <w:r>
              <w:rPr>
                <w:szCs w:val="22"/>
              </w:rPr>
              <w:t>s. 5(1)</w:t>
            </w:r>
          </w:p>
        </w:tc>
        <w:tc>
          <w:tcPr>
            <w:tcW w:w="3118"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851" w:type="dxa"/>
            <w:tcBorders>
              <w:top w:val="single" w:sz="4" w:space="0" w:color="auto"/>
            </w:tcBorders>
          </w:tcPr>
          <w:p>
            <w:pPr>
              <w:pStyle w:val="yTableNAm"/>
            </w:pPr>
            <w:r>
              <w:rPr>
                <w:szCs w:val="22"/>
              </w:rPr>
              <w:t>s. 5(2)</w:t>
            </w:r>
          </w:p>
        </w:tc>
        <w:tc>
          <w:tcPr>
            <w:tcW w:w="3118"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851" w:type="dxa"/>
          </w:tcPr>
          <w:p>
            <w:pPr>
              <w:pStyle w:val="yTableNAm"/>
            </w:pPr>
            <w:r>
              <w:rPr>
                <w:szCs w:val="22"/>
              </w:rPr>
              <w:t>s. 6(1)</w:t>
            </w:r>
          </w:p>
        </w:tc>
        <w:tc>
          <w:tcPr>
            <w:tcW w:w="3118"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851" w:type="dxa"/>
          </w:tcPr>
          <w:p>
            <w:pPr>
              <w:pStyle w:val="yTableNAm"/>
            </w:pPr>
            <w:r>
              <w:rPr>
                <w:szCs w:val="22"/>
              </w:rPr>
              <w:t>s. 7(1)</w:t>
            </w:r>
          </w:p>
        </w:tc>
        <w:tc>
          <w:tcPr>
            <w:tcW w:w="3118"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851" w:type="dxa"/>
          </w:tcPr>
          <w:p>
            <w:pPr>
              <w:pStyle w:val="yTableNAm"/>
            </w:pPr>
            <w:r>
              <w:rPr>
                <w:szCs w:val="22"/>
              </w:rPr>
              <w:t>s. 7(5)</w:t>
            </w:r>
          </w:p>
        </w:tc>
        <w:tc>
          <w:tcPr>
            <w:tcW w:w="3118"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851" w:type="dxa"/>
          </w:tcPr>
          <w:p>
            <w:pPr>
              <w:pStyle w:val="yTableNAm"/>
            </w:pPr>
            <w:r>
              <w:rPr>
                <w:szCs w:val="22"/>
              </w:rPr>
              <w:t>s. 8</w:t>
            </w:r>
          </w:p>
        </w:tc>
        <w:tc>
          <w:tcPr>
            <w:tcW w:w="3118"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851" w:type="dxa"/>
          </w:tcPr>
          <w:p>
            <w:pPr>
              <w:pStyle w:val="yTableNAm"/>
            </w:pPr>
            <w:r>
              <w:rPr>
                <w:szCs w:val="22"/>
              </w:rPr>
              <w:t>s. 22(2)</w:t>
            </w:r>
          </w:p>
        </w:tc>
        <w:tc>
          <w:tcPr>
            <w:tcW w:w="3118"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851" w:type="dxa"/>
          </w:tcPr>
          <w:p>
            <w:pPr>
              <w:pStyle w:val="yTableNAm"/>
            </w:pPr>
            <w:r>
              <w:rPr>
                <w:szCs w:val="22"/>
              </w:rPr>
              <w:t>s. 22(3)</w:t>
            </w:r>
          </w:p>
        </w:tc>
        <w:tc>
          <w:tcPr>
            <w:tcW w:w="3118"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851" w:type="dxa"/>
          </w:tcPr>
          <w:p>
            <w:pPr>
              <w:pStyle w:val="yTableNAm"/>
            </w:pPr>
            <w:r>
              <w:rPr>
                <w:szCs w:val="22"/>
              </w:rPr>
              <w:t>s. 25</w:t>
            </w:r>
          </w:p>
        </w:tc>
        <w:tc>
          <w:tcPr>
            <w:tcW w:w="3118"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851" w:type="dxa"/>
          </w:tcPr>
          <w:p>
            <w:pPr>
              <w:pStyle w:val="yTableNAm"/>
            </w:pPr>
            <w:r>
              <w:rPr>
                <w:szCs w:val="22"/>
              </w:rPr>
              <w:t>s. 32(1)</w:t>
            </w:r>
          </w:p>
        </w:tc>
        <w:tc>
          <w:tcPr>
            <w:tcW w:w="3118"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851" w:type="dxa"/>
          </w:tcPr>
          <w:p>
            <w:pPr>
              <w:pStyle w:val="yTableNAm"/>
            </w:pPr>
            <w:r>
              <w:rPr>
                <w:szCs w:val="22"/>
              </w:rPr>
              <w:t>s. 33(1)</w:t>
            </w:r>
          </w:p>
        </w:tc>
        <w:tc>
          <w:tcPr>
            <w:tcW w:w="3118"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851" w:type="dxa"/>
          </w:tcPr>
          <w:p>
            <w:pPr>
              <w:pStyle w:val="yTableNAm"/>
            </w:pPr>
            <w:r>
              <w:rPr>
                <w:szCs w:val="22"/>
              </w:rPr>
              <w:t>s. 34(1)</w:t>
            </w:r>
          </w:p>
        </w:tc>
        <w:tc>
          <w:tcPr>
            <w:tcW w:w="3118"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851" w:type="dxa"/>
          </w:tcPr>
          <w:p>
            <w:pPr>
              <w:pStyle w:val="yTableNAm"/>
            </w:pPr>
            <w:r>
              <w:rPr>
                <w:szCs w:val="22"/>
              </w:rPr>
              <w:t>s. 34(3)</w:t>
            </w:r>
          </w:p>
        </w:tc>
        <w:tc>
          <w:tcPr>
            <w:tcW w:w="3118"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851" w:type="dxa"/>
          </w:tcPr>
          <w:p>
            <w:pPr>
              <w:pStyle w:val="yTableNAm"/>
            </w:pPr>
            <w:r>
              <w:rPr>
                <w:szCs w:val="22"/>
              </w:rPr>
              <w:t>s. 35(1)</w:t>
            </w:r>
          </w:p>
        </w:tc>
        <w:tc>
          <w:tcPr>
            <w:tcW w:w="3118"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35(2)</w:t>
            </w:r>
          </w:p>
        </w:tc>
        <w:tc>
          <w:tcPr>
            <w:tcW w:w="3118"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851" w:type="dxa"/>
          </w:tcPr>
          <w:p>
            <w:pPr>
              <w:pStyle w:val="yTableNAm"/>
            </w:pPr>
            <w:r>
              <w:rPr>
                <w:szCs w:val="22"/>
              </w:rPr>
              <w:t>s. 35(3)</w:t>
            </w:r>
          </w:p>
        </w:tc>
        <w:tc>
          <w:tcPr>
            <w:tcW w:w="3118"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851" w:type="dxa"/>
          </w:tcPr>
          <w:p>
            <w:pPr>
              <w:pStyle w:val="yTableNAm"/>
            </w:pPr>
            <w:r>
              <w:rPr>
                <w:szCs w:val="22"/>
              </w:rPr>
              <w:t>s. 36(1)</w:t>
            </w:r>
          </w:p>
        </w:tc>
        <w:tc>
          <w:tcPr>
            <w:tcW w:w="3118"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851" w:type="dxa"/>
          </w:tcPr>
          <w:p>
            <w:pPr>
              <w:pStyle w:val="yTableNAm"/>
            </w:pPr>
            <w:r>
              <w:rPr>
                <w:szCs w:val="22"/>
              </w:rPr>
              <w:t>s. 37(1)</w:t>
            </w:r>
          </w:p>
        </w:tc>
        <w:tc>
          <w:tcPr>
            <w:tcW w:w="3118"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851" w:type="dxa"/>
          </w:tcPr>
          <w:p>
            <w:pPr>
              <w:pStyle w:val="yTableNAm"/>
            </w:pPr>
            <w:r>
              <w:rPr>
                <w:szCs w:val="22"/>
              </w:rPr>
              <w:t>s. 49</w:t>
            </w:r>
          </w:p>
        </w:tc>
        <w:tc>
          <w:tcPr>
            <w:tcW w:w="3118"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w:t>
      </w:r>
    </w:p>
    <w:p>
      <w:pPr>
        <w:pStyle w:val="yHeading3"/>
      </w:pPr>
      <w:bookmarkStart w:id="573" w:name="_Toc54007550"/>
      <w:bookmarkStart w:id="574" w:name="_Toc54009210"/>
      <w:bookmarkStart w:id="575" w:name="_Toc54269134"/>
      <w:bookmarkStart w:id="576" w:name="_Toc54269327"/>
      <w:bookmarkStart w:id="577" w:name="_Toc51851045"/>
      <w:bookmarkStart w:id="578" w:name="_Toc51853322"/>
      <w:bookmarkStart w:id="579" w:name="_Toc51857585"/>
      <w:bookmarkStart w:id="580" w:name="_Toc51911703"/>
      <w:bookmarkStart w:id="581" w:name="_Toc51919705"/>
      <w:r>
        <w:rPr>
          <w:rStyle w:val="CharSDivNo"/>
        </w:rPr>
        <w:t>Division 3</w:t>
      </w:r>
      <w:r>
        <w:t xml:space="preserve"> — </w:t>
      </w:r>
      <w:r>
        <w:rPr>
          <w:rStyle w:val="CharSDivText"/>
        </w:rPr>
        <w:t>Offences under these regulations</w:t>
      </w:r>
      <w:bookmarkEnd w:id="573"/>
      <w:bookmarkEnd w:id="574"/>
      <w:bookmarkEnd w:id="575"/>
      <w:bookmarkEnd w:id="576"/>
      <w:bookmarkEnd w:id="577"/>
      <w:bookmarkEnd w:id="578"/>
      <w:bookmarkEnd w:id="579"/>
      <w:bookmarkEnd w:id="580"/>
      <w:bookmarkEnd w:id="581"/>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582" w:name="_Toc54007551"/>
      <w:bookmarkStart w:id="583" w:name="_Toc54009211"/>
      <w:bookmarkStart w:id="584" w:name="_Toc54269135"/>
      <w:bookmarkStart w:id="585" w:name="_Toc54269328"/>
      <w:bookmarkStart w:id="586" w:name="_Toc51851046"/>
      <w:bookmarkStart w:id="587" w:name="_Toc51853323"/>
      <w:bookmarkStart w:id="588" w:name="_Toc51857586"/>
      <w:bookmarkStart w:id="589" w:name="_Toc51911704"/>
      <w:bookmarkStart w:id="590" w:name="_Toc51919706"/>
      <w:r>
        <w:rPr>
          <w:rStyle w:val="CharSchNo"/>
        </w:rPr>
        <w:t>Schedule 6</w:t>
      </w:r>
      <w:r>
        <w:rPr>
          <w:rStyle w:val="CharSDivNo"/>
        </w:rPr>
        <w:t> </w:t>
      </w:r>
      <w:r>
        <w:t>—</w:t>
      </w:r>
      <w:r>
        <w:rPr>
          <w:rStyle w:val="CharSDivText"/>
        </w:rPr>
        <w:t> </w:t>
      </w:r>
      <w:r>
        <w:rPr>
          <w:rStyle w:val="CharSchText"/>
        </w:rPr>
        <w:t>Forms</w:t>
      </w:r>
      <w:bookmarkEnd w:id="582"/>
      <w:bookmarkEnd w:id="583"/>
      <w:bookmarkEnd w:id="584"/>
      <w:bookmarkEnd w:id="585"/>
      <w:bookmarkEnd w:id="586"/>
      <w:bookmarkEnd w:id="587"/>
      <w:bookmarkEnd w:id="588"/>
      <w:bookmarkEnd w:id="589"/>
      <w:bookmarkEnd w:id="59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del w:id="591" w:author="Master Repository Process" w:date="2021-07-31T11:14:00Z">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del>
    </w:p>
    <w:p>
      <w:pPr>
        <w:pStyle w:val="CentredBaseLine"/>
        <w:jc w:val="center"/>
        <w:rPr>
          <w:ins w:id="592" w:author="Master Repository Process" w:date="2021-07-31T11:14:00Z"/>
        </w:rPr>
      </w:pPr>
      <w:ins w:id="593" w:author="Master Repository Process" w:date="2021-07-31T11:1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594" w:name="_Toc54007552"/>
      <w:bookmarkStart w:id="595" w:name="_Toc54009212"/>
      <w:bookmarkStart w:id="596" w:name="_Toc54269136"/>
      <w:bookmarkStart w:id="597" w:name="_Toc54269329"/>
      <w:bookmarkStart w:id="598" w:name="_Toc51853324"/>
      <w:bookmarkStart w:id="599" w:name="_Toc51857587"/>
      <w:bookmarkStart w:id="600" w:name="_Toc51911705"/>
      <w:bookmarkStart w:id="601" w:name="_Toc51919707"/>
      <w:bookmarkStart w:id="602" w:name="_Toc51851049"/>
      <w:r>
        <w:t>Notes</w:t>
      </w:r>
      <w:bookmarkEnd w:id="594"/>
      <w:bookmarkEnd w:id="595"/>
      <w:bookmarkEnd w:id="596"/>
      <w:bookmarkEnd w:id="597"/>
      <w:bookmarkEnd w:id="598"/>
      <w:bookmarkEnd w:id="599"/>
      <w:bookmarkEnd w:id="600"/>
      <w:bookmarkEnd w:id="601"/>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w:t>
      </w:r>
    </w:p>
    <w:p>
      <w:pPr>
        <w:pStyle w:val="nHeading3"/>
      </w:pPr>
      <w:bookmarkStart w:id="603" w:name="_Toc54269330"/>
      <w:bookmarkStart w:id="604" w:name="_Toc51919708"/>
      <w:r>
        <w:t>Compilation table</w:t>
      </w:r>
      <w:bookmarkEnd w:id="603"/>
      <w:bookmarkEnd w:id="60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19"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b/>
                <w:bCs/>
                <w:snapToGrid w:val="0"/>
              </w:rPr>
            </w:pPr>
            <w:r>
              <w:t>23 Jun 2015 p. 2165</w:t>
            </w:r>
            <w:r>
              <w:noBreakHyphen/>
              <w:t>7</w:t>
            </w:r>
          </w:p>
        </w:tc>
        <w:tc>
          <w:tcPr>
            <w:tcW w:w="2693"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nil"/>
            </w:tcBorders>
          </w:tcPr>
          <w:p>
            <w:pPr>
              <w:pStyle w:val="nTable"/>
              <w:spacing w:after="40"/>
              <w:rPr>
                <w:i/>
              </w:rPr>
            </w:pPr>
            <w:r>
              <w:rPr>
                <w:i/>
              </w:rPr>
              <w:t>Building Services (Registration) Amendment Regulations 2017</w:t>
            </w:r>
          </w:p>
        </w:tc>
        <w:tc>
          <w:tcPr>
            <w:tcW w:w="1276" w:type="dxa"/>
            <w:tcBorders>
              <w:top w:val="nil"/>
              <w:bottom w:val="nil"/>
            </w:tcBorders>
          </w:tcPr>
          <w:p>
            <w:pPr>
              <w:pStyle w:val="nTable"/>
              <w:spacing w:after="40"/>
            </w:pPr>
            <w:r>
              <w:t>31 Mar 2017 p. 1941-2</w:t>
            </w:r>
          </w:p>
        </w:tc>
        <w:tc>
          <w:tcPr>
            <w:tcW w:w="2693"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pPr>
            <w:r>
              <w:rPr>
                <w:i/>
              </w:rPr>
              <w:t>Building Regulations Amendment Regulations 2017</w:t>
            </w:r>
            <w:r>
              <w:t xml:space="preserve"> Pt. 3</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19"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76" w:type="dxa"/>
            <w:tcBorders>
              <w:top w:val="nil"/>
              <w:bottom w:val="nil"/>
            </w:tcBorders>
          </w:tcPr>
          <w:p>
            <w:pPr>
              <w:pStyle w:val="nTable"/>
              <w:keepNext/>
              <w:spacing w:after="40"/>
            </w:pPr>
            <w:r>
              <w:t>5 Jan 2018 p. 4</w:t>
            </w:r>
            <w:r>
              <w:noBreakHyphen/>
              <w:t>8</w:t>
            </w:r>
          </w:p>
        </w:tc>
        <w:tc>
          <w:tcPr>
            <w:tcW w:w="2693"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19"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tcBorders>
              <w:top w:val="nil"/>
              <w:bottom w:val="nil"/>
            </w:tcBorders>
          </w:tcPr>
          <w:p>
            <w:pPr>
              <w:pStyle w:val="nTable"/>
              <w:keepNext/>
              <w:spacing w:after="40"/>
            </w:pPr>
            <w:r>
              <w:t>25 Jun 2018 p. 2325</w:t>
            </w:r>
            <w:r>
              <w:noBreakHyphen/>
              <w:t>53</w:t>
            </w:r>
          </w:p>
        </w:tc>
        <w:tc>
          <w:tcPr>
            <w:tcW w:w="2693"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Building Services (Registration) Amendment Regulations 2018</w:t>
            </w:r>
          </w:p>
        </w:tc>
        <w:tc>
          <w:tcPr>
            <w:tcW w:w="1276" w:type="dxa"/>
            <w:tcBorders>
              <w:top w:val="nil"/>
              <w:bottom w:val="nil"/>
            </w:tcBorders>
          </w:tcPr>
          <w:p>
            <w:pPr>
              <w:pStyle w:val="nTable"/>
              <w:keepNext/>
              <w:spacing w:after="40"/>
            </w:pPr>
            <w:r>
              <w:t>21 Sep 2018 p. 3534</w:t>
            </w:r>
            <w:r>
              <w:noBreakHyphen/>
              <w:t>7</w:t>
            </w:r>
          </w:p>
        </w:tc>
        <w:tc>
          <w:tcPr>
            <w:tcW w:w="2693"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Commerce Regulations Amendment (Infringement Notices) Regulations 2019 </w:t>
            </w:r>
            <w:r>
              <w:t>Pt. 4</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tcBorders>
              <w:top w:val="nil"/>
              <w:left w:val="nil"/>
              <w:bottom w:val="nil"/>
              <w:right w:val="nil"/>
            </w:tcBorders>
          </w:tcPr>
          <w:p>
            <w:pPr>
              <w:pStyle w:val="nTable"/>
              <w:spacing w:after="40"/>
            </w:pPr>
            <w:r>
              <w:t>18 Jun 2019 p. 2077</w:t>
            </w:r>
            <w:r>
              <w:noBreakHyphen/>
              <w:t>115</w:t>
            </w:r>
          </w:p>
        </w:tc>
        <w:tc>
          <w:tcPr>
            <w:tcW w:w="2693"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19"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tcBorders>
              <w:top w:val="nil"/>
              <w:left w:val="nil"/>
              <w:bottom w:val="nil"/>
              <w:right w:val="nil"/>
            </w:tcBorders>
          </w:tcPr>
          <w:p>
            <w:pPr>
              <w:pStyle w:val="nTable"/>
              <w:spacing w:after="40"/>
            </w:pPr>
            <w:r>
              <w:t>SL 2020/163 25 Sep 2020</w:t>
            </w:r>
          </w:p>
        </w:tc>
        <w:tc>
          <w:tcPr>
            <w:tcW w:w="2693"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ins w:id="605" w:author="Master Repository Process" w:date="2021-07-31T11:14:00Z"/>
        </w:trPr>
        <w:tc>
          <w:tcPr>
            <w:tcW w:w="3119" w:type="dxa"/>
            <w:tcBorders>
              <w:top w:val="nil"/>
              <w:bottom w:val="single" w:sz="4" w:space="0" w:color="auto"/>
              <w:right w:val="nil"/>
            </w:tcBorders>
          </w:tcPr>
          <w:p>
            <w:pPr>
              <w:pStyle w:val="nTable"/>
              <w:spacing w:after="40"/>
              <w:rPr>
                <w:ins w:id="606" w:author="Master Repository Process" w:date="2021-07-31T11:14:00Z"/>
                <w:i/>
              </w:rPr>
            </w:pPr>
            <w:ins w:id="607" w:author="Master Repository Process" w:date="2021-07-31T11:14:00Z">
              <w:r>
                <w:rPr>
                  <w:i/>
                </w:rPr>
                <w:t>Commerce Regulations Amendment (COVID-19 Response) Regulations (No. 2) 2020</w:t>
              </w:r>
              <w:r>
                <w:t xml:space="preserve"> Pt. 4</w:t>
              </w:r>
            </w:ins>
          </w:p>
        </w:tc>
        <w:tc>
          <w:tcPr>
            <w:tcW w:w="1276" w:type="dxa"/>
            <w:tcBorders>
              <w:top w:val="nil"/>
              <w:left w:val="nil"/>
              <w:bottom w:val="single" w:sz="4" w:space="0" w:color="auto"/>
              <w:right w:val="nil"/>
            </w:tcBorders>
          </w:tcPr>
          <w:p>
            <w:pPr>
              <w:pStyle w:val="nTable"/>
              <w:spacing w:after="40"/>
              <w:rPr>
                <w:ins w:id="608" w:author="Master Repository Process" w:date="2021-07-31T11:14:00Z"/>
              </w:rPr>
            </w:pPr>
            <w:ins w:id="609" w:author="Master Repository Process" w:date="2021-07-31T11:14:00Z">
              <w:r>
                <w:t>SL 2020/196 27 Oct 2020</w:t>
              </w:r>
            </w:ins>
          </w:p>
        </w:tc>
        <w:tc>
          <w:tcPr>
            <w:tcW w:w="2693" w:type="dxa"/>
            <w:tcBorders>
              <w:top w:val="nil"/>
              <w:left w:val="nil"/>
              <w:bottom w:val="single" w:sz="4" w:space="0" w:color="auto"/>
            </w:tcBorders>
          </w:tcPr>
          <w:p>
            <w:pPr>
              <w:pStyle w:val="nTable"/>
              <w:spacing w:after="40"/>
              <w:rPr>
                <w:ins w:id="610" w:author="Master Repository Process" w:date="2021-07-31T11:14:00Z"/>
              </w:rPr>
            </w:pPr>
            <w:ins w:id="611" w:author="Master Repository Process" w:date="2021-07-31T11:14:00Z">
              <w:r>
                <w:t>28 Oct 2020 (see r. 2(b))</w:t>
              </w:r>
            </w:ins>
          </w:p>
        </w:tc>
      </w:tr>
    </w:tbl>
    <w:p>
      <w:pPr>
        <w:pStyle w:val="nHeading3"/>
      </w:pPr>
      <w:bookmarkStart w:id="612" w:name="_Toc54269331"/>
      <w:bookmarkStart w:id="613" w:name="_Toc51919709"/>
      <w:r>
        <w:t>Other notes</w:t>
      </w:r>
      <w:bookmarkEnd w:id="612"/>
      <w:bookmarkEnd w:id="613"/>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bookmarkEnd w:id="602"/>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601"/>
      <w:gridCol w:w="1548"/>
    </w:tblGrid>
    <w:tr>
      <w:trPr>
        <w:cantSplit/>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03" w:name="Schedule"/>
    <w:bookmarkEnd w:id="5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4" w:name="Compilation"/>
    <w:bookmarkEnd w:id="61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5" w:name="Coversheet"/>
    <w:bookmarkEnd w:id="6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1913420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8960B3-7F45-4BC1-8ABC-E3FF3857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jpe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625C9-A538-4024-8974-3DB967797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13222</Words>
  <Characters>70210</Characters>
  <Application>Microsoft Office Word</Application>
  <DocSecurity>0</DocSecurity>
  <Lines>2808</Lines>
  <Paragraphs>1516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02-o0-00 - 02-p0-00</dc:title>
  <dc:subject/>
  <dc:creator/>
  <cp:keywords/>
  <dc:description/>
  <cp:lastModifiedBy>Master Repository Process</cp:lastModifiedBy>
  <cp:revision>2</cp:revision>
  <cp:lastPrinted>2019-05-01T01:45:00Z</cp:lastPrinted>
  <dcterms:created xsi:type="dcterms:W3CDTF">2021-07-31T03:14:00Z</dcterms:created>
  <dcterms:modified xsi:type="dcterms:W3CDTF">2021-07-31T03:14:00Z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CommencementDate">
    <vt:lpwstr>20201028</vt:lpwstr>
  </property>
  <property fmtid="{D5CDD505-2E9C-101B-9397-08002B2CF9AE}" pid="7" name="FromSuffix">
    <vt:lpwstr>02-o0-00</vt:lpwstr>
  </property>
  <property fmtid="{D5CDD505-2E9C-101B-9397-08002B2CF9AE}" pid="8" name="FromAsAtDate">
    <vt:lpwstr>29 Sep 2020</vt:lpwstr>
  </property>
  <property fmtid="{D5CDD505-2E9C-101B-9397-08002B2CF9AE}" pid="9" name="ToSuffix">
    <vt:lpwstr>02-p0-00</vt:lpwstr>
  </property>
  <property fmtid="{D5CDD505-2E9C-101B-9397-08002B2CF9AE}" pid="10" name="ToAsAtDate">
    <vt:lpwstr>28 Oct 2020</vt:lpwstr>
  </property>
</Properties>
</file>