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ED6" w:rsidRDefault="00EE5ED6">
      <w:pPr>
        <w:pStyle w:val="WA"/>
      </w:pPr>
      <w:r>
        <w:rPr>
          <w:noProof/>
          <w:lang w:val="en-US"/>
        </w:rPr>
        <w:drawing>
          <wp:anchor distT="0" distB="0" distL="114300" distR="114300" simplePos="0" relativeHeight="251659264" behindDoc="0" locked="0" layoutInCell="1" allowOverlap="1" wp14:anchorId="72F29BB6" wp14:editId="604C85C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E5ED6" w:rsidRDefault="00EE5ED6">
      <w:pPr>
        <w:pStyle w:val="NameofActRegPage1"/>
        <w:spacing w:before="3760" w:after="1600"/>
        <w:outlineLvl w:val="0"/>
      </w:pPr>
      <w:r>
        <w:fldChar w:fldCharType="begin"/>
      </w:r>
      <w:r>
        <w:instrText xml:space="preserve"> STYLEREF "Name Of Act/Reg"</w:instrText>
      </w:r>
      <w:r>
        <w:fldChar w:fldCharType="separate"/>
      </w:r>
      <w:r>
        <w:rPr>
          <w:noProof/>
        </w:rPr>
        <w:t>Suitors’ Fund Act 1964</w:t>
      </w:r>
      <w:r>
        <w:fldChar w:fldCharType="end"/>
      </w:r>
    </w:p>
    <w:p w:rsidR="00EE5ED6" w:rsidRDefault="00EE5ED6">
      <w:pPr>
        <w:spacing w:after="800"/>
        <w:jc w:val="center"/>
      </w:pPr>
      <w:r>
        <w:t>Compare between:</w:t>
      </w:r>
    </w:p>
    <w:p w:rsidR="00EE5ED6" w:rsidRDefault="00EE5ED6">
      <w:pPr>
        <w:jc w:val="center"/>
      </w:pPr>
      <w:r>
        <w:t>[</w:t>
      </w:r>
      <w:r>
        <w:fldChar w:fldCharType="begin"/>
      </w:r>
      <w:r>
        <w:instrText xml:space="preserve"> DocProperty FromAsAtDate</w:instrText>
      </w:r>
      <w:r>
        <w:fldChar w:fldCharType="separate"/>
      </w:r>
      <w:r>
        <w:t>15 May 2019</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01 Jan 2021</w:t>
      </w:r>
      <w:r>
        <w:fldChar w:fldCharType="end"/>
      </w:r>
      <w:r>
        <w:t xml:space="preserve">, </w:t>
      </w:r>
      <w:r>
        <w:fldChar w:fldCharType="begin"/>
      </w:r>
      <w:r>
        <w:instrText xml:space="preserve"> DocProperty ToSuffix</w:instrText>
      </w:r>
      <w:r>
        <w:fldChar w:fldCharType="separate"/>
      </w:r>
      <w:r>
        <w:t>04-c0-00</w:t>
      </w:r>
      <w:r>
        <w:fldChar w:fldCharType="end"/>
      </w:r>
      <w:r>
        <w:t>]</w:t>
      </w:r>
    </w:p>
    <w:p w:rsidR="00EE5ED6" w:rsidRDefault="00EE5ED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E5ED6" w:rsidRDefault="00EE5ED6"/>
    <w:p w:rsidR="00411A0E" w:rsidRDefault="00411A0E">
      <w:pPr>
        <w:jc w:val="center"/>
        <w:sectPr w:rsidR="00411A0E">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411A0E" w:rsidRDefault="009F2FCF">
      <w:pPr>
        <w:pStyle w:val="WA"/>
      </w:pPr>
      <w:r>
        <w:lastRenderedPageBreak/>
        <w:t>Western Australia</w:t>
      </w:r>
    </w:p>
    <w:p w:rsidR="00411A0E" w:rsidRDefault="009F2FCF">
      <w:pPr>
        <w:pStyle w:val="NameofActReg"/>
        <w:spacing w:before="840"/>
      </w:pPr>
      <w:r>
        <w:t>Suitors’ Fund Act 1964</w:t>
      </w:r>
    </w:p>
    <w:p w:rsidR="00411A0E" w:rsidRDefault="009F2FCF">
      <w:pPr>
        <w:pStyle w:val="LongTitle"/>
        <w:rPr>
          <w:snapToGrid w:val="0"/>
        </w:rPr>
      </w:pPr>
      <w:r>
        <w:rPr>
          <w:snapToGrid w:val="0"/>
        </w:rPr>
        <w:t>A</w:t>
      </w:r>
      <w:bookmarkStart w:id="1" w:name="_GoBack"/>
      <w:bookmarkEnd w:id="1"/>
      <w:r>
        <w:rPr>
          <w:snapToGrid w:val="0"/>
        </w:rPr>
        <w:t>n Act to make provision in respect of the liability for costs of certain litigation; to establish a Suitors’ Fund to meet that liability; and for incidental and other purposes.</w:t>
      </w:r>
    </w:p>
    <w:p w:rsidR="00411A0E" w:rsidRDefault="009F2FCF">
      <w:pPr>
        <w:pStyle w:val="Heading5"/>
        <w:rPr>
          <w:snapToGrid w:val="0"/>
        </w:rPr>
      </w:pPr>
      <w:bookmarkStart w:id="2" w:name="_Toc59629258"/>
      <w:bookmarkStart w:id="3" w:name="_Toc33611835"/>
      <w:r>
        <w:rPr>
          <w:rStyle w:val="CharSectno"/>
        </w:rPr>
        <w:t>1</w:t>
      </w:r>
      <w:r>
        <w:rPr>
          <w:snapToGrid w:val="0"/>
        </w:rPr>
        <w:t>.</w:t>
      </w:r>
      <w:r>
        <w:rPr>
          <w:snapToGrid w:val="0"/>
        </w:rPr>
        <w:tab/>
        <w:t>Short title</w:t>
      </w:r>
      <w:bookmarkEnd w:id="2"/>
      <w:bookmarkEnd w:id="3"/>
    </w:p>
    <w:p w:rsidR="00411A0E" w:rsidRDefault="009F2FCF">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rPr>
        <w:t>.</w:t>
      </w:r>
    </w:p>
    <w:p w:rsidR="00411A0E" w:rsidRDefault="009F2FCF">
      <w:pPr>
        <w:pStyle w:val="Heading5"/>
        <w:rPr>
          <w:snapToGrid w:val="0"/>
        </w:rPr>
      </w:pPr>
      <w:bookmarkStart w:id="4" w:name="_Toc59629259"/>
      <w:bookmarkStart w:id="5" w:name="_Toc33611836"/>
      <w:r>
        <w:rPr>
          <w:rStyle w:val="CharSectno"/>
        </w:rPr>
        <w:t>2</w:t>
      </w:r>
      <w:r>
        <w:rPr>
          <w:snapToGrid w:val="0"/>
        </w:rPr>
        <w:t>.</w:t>
      </w:r>
      <w:r>
        <w:rPr>
          <w:snapToGrid w:val="0"/>
        </w:rPr>
        <w:tab/>
        <w:t>Commencement</w:t>
      </w:r>
      <w:bookmarkEnd w:id="4"/>
      <w:bookmarkEnd w:id="5"/>
    </w:p>
    <w:p w:rsidR="00411A0E" w:rsidRDefault="009F2FCF">
      <w:pPr>
        <w:pStyle w:val="Subsection"/>
        <w:rPr>
          <w:snapToGrid w:val="0"/>
        </w:rPr>
      </w:pPr>
      <w:r>
        <w:rPr>
          <w:snapToGrid w:val="0"/>
        </w:rPr>
        <w:tab/>
        <w:t>(1)</w:t>
      </w:r>
      <w:r>
        <w:rPr>
          <w:snapToGrid w:val="0"/>
        </w:rPr>
        <w:tab/>
        <w:t>Subject to subsection (2), this Act shall come into operation on a date to be fixed by proclamation.</w:t>
      </w:r>
    </w:p>
    <w:p w:rsidR="00411A0E" w:rsidRDefault="009F2FCF">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rsidR="00411A0E" w:rsidRDefault="009F2FCF">
      <w:pPr>
        <w:pStyle w:val="Heading5"/>
        <w:rPr>
          <w:snapToGrid w:val="0"/>
        </w:rPr>
      </w:pPr>
      <w:bookmarkStart w:id="6" w:name="_Toc59629260"/>
      <w:bookmarkStart w:id="7" w:name="_Toc33611837"/>
      <w:r>
        <w:rPr>
          <w:rStyle w:val="CharSectno"/>
        </w:rPr>
        <w:t>3</w:t>
      </w:r>
      <w:r>
        <w:rPr>
          <w:snapToGrid w:val="0"/>
        </w:rPr>
        <w:t>.</w:t>
      </w:r>
      <w:r>
        <w:rPr>
          <w:snapToGrid w:val="0"/>
        </w:rPr>
        <w:tab/>
        <w:t>Terms used</w:t>
      </w:r>
      <w:bookmarkEnd w:id="6"/>
      <w:bookmarkEnd w:id="7"/>
    </w:p>
    <w:p w:rsidR="00411A0E" w:rsidRDefault="009F2FCF">
      <w:pPr>
        <w:pStyle w:val="Subsection"/>
        <w:rPr>
          <w:snapToGrid w:val="0"/>
        </w:rPr>
      </w:pPr>
      <w:r>
        <w:rPr>
          <w:snapToGrid w:val="0"/>
        </w:rPr>
        <w:tab/>
      </w:r>
      <w:r>
        <w:rPr>
          <w:snapToGrid w:val="0"/>
        </w:rPr>
        <w:tab/>
        <w:t>In this Act unless the contrary intention appears —</w:t>
      </w:r>
    </w:p>
    <w:p w:rsidR="00411A0E" w:rsidRDefault="009F2FCF">
      <w:pPr>
        <w:pStyle w:val="Defstart"/>
      </w:pPr>
      <w:r>
        <w:rPr>
          <w:b/>
        </w:rPr>
        <w:tab/>
      </w:r>
      <w:r>
        <w:rPr>
          <w:rStyle w:val="CharDefText"/>
        </w:rPr>
        <w:t>appeal</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rsidR="00411A0E" w:rsidRDefault="009F2FCF">
      <w:pPr>
        <w:pStyle w:val="Defstart"/>
      </w:pPr>
      <w:r>
        <w:tab/>
      </w:r>
      <w:r>
        <w:rPr>
          <w:rStyle w:val="CharDefText"/>
        </w:rPr>
        <w:t>company</w:t>
      </w:r>
      <w:r>
        <w:t xml:space="preserve"> has the same meaning as it has in the </w:t>
      </w:r>
      <w:r>
        <w:rPr>
          <w:i/>
        </w:rPr>
        <w:t>Corporations Act 2001</w:t>
      </w:r>
      <w:r>
        <w:t xml:space="preserve"> of the Commonwealth;</w:t>
      </w:r>
    </w:p>
    <w:p w:rsidR="00411A0E" w:rsidRDefault="009F2FCF">
      <w:pPr>
        <w:pStyle w:val="Defstart"/>
        <w:spacing w:before="70"/>
      </w:pPr>
      <w:r>
        <w:rPr>
          <w:b/>
        </w:rPr>
        <w:tab/>
      </w:r>
      <w:r>
        <w:rPr>
          <w:rStyle w:val="CharDefText"/>
        </w:rPr>
        <w:t>costs</w:t>
      </w:r>
      <w:r>
        <w:t xml:space="preserve"> in relation to an appeal includes the costs of an application for an indemnity certificate or a costs certificate in respect of the </w:t>
      </w:r>
      <w:r>
        <w:lastRenderedPageBreak/>
        <w:t>appeal, but does not include costs incurred in a court of first instance except where otherwise expressly provided;</w:t>
      </w:r>
    </w:p>
    <w:p w:rsidR="00411A0E" w:rsidRDefault="009F2FCF">
      <w:pPr>
        <w:pStyle w:val="Defstart"/>
        <w:spacing w:before="70"/>
      </w:pPr>
      <w:r>
        <w:rPr>
          <w:b/>
        </w:rPr>
        <w:tab/>
      </w:r>
      <w:r>
        <w:rPr>
          <w:rStyle w:val="CharDefText"/>
        </w:rPr>
        <w:t>costs certificate</w:t>
      </w:r>
      <w:r>
        <w:t xml:space="preserve"> means a costs certificate granted under section 12A;</w:t>
      </w:r>
    </w:p>
    <w:p w:rsidR="00411A0E" w:rsidRDefault="009F2FCF">
      <w:pPr>
        <w:pStyle w:val="Defstart"/>
        <w:spacing w:before="70"/>
      </w:pPr>
      <w:r>
        <w:rPr>
          <w:b/>
        </w:rPr>
        <w:tab/>
      </w:r>
      <w:r>
        <w:rPr>
          <w:rStyle w:val="CharDefText"/>
        </w:rPr>
        <w:t>Department</w:t>
      </w:r>
      <w:r>
        <w:t xml:space="preserve"> means the department of the Public Service principally assisting the Minister in the administration of this Act;</w:t>
      </w:r>
    </w:p>
    <w:p w:rsidR="00411A0E" w:rsidRDefault="009F2FCF">
      <w:pPr>
        <w:pStyle w:val="Defstart"/>
        <w:spacing w:before="70"/>
      </w:pPr>
      <w:r>
        <w:tab/>
      </w:r>
      <w:r>
        <w:rPr>
          <w:rStyle w:val="CharDefText"/>
        </w:rPr>
        <w:t>foreign company</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rsidR="00411A0E" w:rsidRDefault="009F2FCF">
      <w:pPr>
        <w:pStyle w:val="Defstart"/>
        <w:spacing w:before="70"/>
      </w:pPr>
      <w:r>
        <w:rPr>
          <w:b/>
        </w:rPr>
        <w:tab/>
      </w:r>
      <w:r>
        <w:rPr>
          <w:rStyle w:val="CharDefText"/>
        </w:rPr>
        <w:t>indemnity certificate</w:t>
      </w:r>
      <w:r>
        <w:t xml:space="preserve"> means an indemnity certificate granted under section 10;</w:t>
      </w:r>
    </w:p>
    <w:p w:rsidR="00411A0E" w:rsidRDefault="009F2FCF">
      <w:pPr>
        <w:pStyle w:val="Defstart"/>
        <w:spacing w:before="70"/>
      </w:pPr>
      <w:r>
        <w:rPr>
          <w:b/>
        </w:rPr>
        <w:tab/>
      </w:r>
      <w:r>
        <w:rPr>
          <w:rStyle w:val="CharDefText"/>
        </w:rPr>
        <w:t>sequence of appeals</w:t>
      </w:r>
      <w:r>
        <w:t xml:space="preserve"> means a sequence of appeals in which each appeal that follows the last preceding appeal in the sequence is an appeal against the decision in the last preceding appeal;</w:t>
      </w:r>
    </w:p>
    <w:p w:rsidR="00411A0E" w:rsidRDefault="009F2FCF">
      <w:pPr>
        <w:pStyle w:val="Defstart"/>
        <w:spacing w:before="70"/>
      </w:pPr>
      <w:r>
        <w:rPr>
          <w:b/>
        </w:rPr>
        <w:tab/>
      </w:r>
      <w:r>
        <w:rPr>
          <w:rStyle w:val="CharDefText"/>
        </w:rPr>
        <w:t>the Board</w:t>
      </w:r>
      <w:r>
        <w:t xml:space="preserve"> means the Appeal Costs Board constituted under this Act;</w:t>
      </w:r>
    </w:p>
    <w:p w:rsidR="00411A0E" w:rsidRDefault="009F2FCF">
      <w:pPr>
        <w:pStyle w:val="Defstart"/>
        <w:spacing w:before="70"/>
      </w:pPr>
      <w:r>
        <w:rPr>
          <w:b/>
        </w:rPr>
        <w:tab/>
      </w:r>
      <w:r>
        <w:rPr>
          <w:rStyle w:val="CharDefText"/>
        </w:rPr>
        <w:t>the Fund</w:t>
      </w:r>
      <w:r>
        <w:t xml:space="preserve"> means the Suitors’ Fund established under this Act.</w:t>
      </w:r>
    </w:p>
    <w:p w:rsidR="00411A0E" w:rsidRDefault="009F2FCF">
      <w:pPr>
        <w:pStyle w:val="Footnotesection"/>
        <w:spacing w:before="100"/>
        <w:ind w:left="890" w:hanging="890"/>
      </w:pPr>
      <w:r>
        <w:tab/>
        <w:t>[Section 3 amended: No. 72 of 1969 s. 2; No. 57 of 1971 s. 3; No. 10 of 1982 s. 28; No. 58 of 1984 s. 2; No. 31 of 1993 s. 65; No. 34 of 1999 s. 61; No. 20 of 2003 s. 46; No. 59 of 2004 s. 141; No. 84 of 2004 s. 78.]</w:t>
      </w:r>
    </w:p>
    <w:p w:rsidR="00411A0E" w:rsidRDefault="009F2FCF">
      <w:pPr>
        <w:pStyle w:val="Heading5"/>
        <w:spacing w:before="200"/>
        <w:rPr>
          <w:snapToGrid w:val="0"/>
        </w:rPr>
      </w:pPr>
      <w:bookmarkStart w:id="8" w:name="_Toc59629261"/>
      <w:bookmarkStart w:id="9" w:name="_Toc33611838"/>
      <w:r>
        <w:rPr>
          <w:rStyle w:val="CharSectno"/>
        </w:rPr>
        <w:t>4</w:t>
      </w:r>
      <w:r>
        <w:rPr>
          <w:snapToGrid w:val="0"/>
        </w:rPr>
        <w:t>.</w:t>
      </w:r>
      <w:r>
        <w:rPr>
          <w:snapToGrid w:val="0"/>
        </w:rPr>
        <w:tab/>
        <w:t>Suitors’ Fund established</w:t>
      </w:r>
      <w:bookmarkEnd w:id="8"/>
      <w:bookmarkEnd w:id="9"/>
    </w:p>
    <w:p w:rsidR="00411A0E" w:rsidRDefault="009F2FCF">
      <w:pPr>
        <w:pStyle w:val="Subsection"/>
        <w:spacing w:before="140"/>
      </w:pPr>
      <w:r>
        <w:tab/>
        <w:t>(1)</w:t>
      </w:r>
      <w:r>
        <w:tab/>
        <w:t xml:space="preserve">An agency special purpose account called the Suitors’ Fund is established under section 16 of the </w:t>
      </w:r>
      <w:r>
        <w:rPr>
          <w:i/>
        </w:rPr>
        <w:t>Financial Management Act 2006</w:t>
      </w:r>
      <w:r>
        <w:t>.</w:t>
      </w:r>
    </w:p>
    <w:p w:rsidR="00411A0E" w:rsidRDefault="009F2FCF">
      <w:pPr>
        <w:pStyle w:val="Subsection"/>
        <w:spacing w:before="140"/>
      </w:pPr>
      <w:r>
        <w:tab/>
        <w:t>(2)</w:t>
      </w:r>
      <w:r>
        <w:tab/>
        <w:t>The following shall be credited to the Fund —</w:t>
      </w:r>
    </w:p>
    <w:p w:rsidR="00411A0E" w:rsidRDefault="009F2FCF">
      <w:pPr>
        <w:pStyle w:val="Indenta"/>
        <w:spacing w:before="60"/>
      </w:pPr>
      <w:r>
        <w:tab/>
        <w:t>(a)</w:t>
      </w:r>
      <w:r>
        <w:tab/>
        <w:t>the amounts referred to in section 6(2);</w:t>
      </w:r>
    </w:p>
    <w:p w:rsidR="00411A0E" w:rsidRDefault="009F2FCF">
      <w:pPr>
        <w:pStyle w:val="Indenta"/>
      </w:pPr>
      <w:r>
        <w:tab/>
        <w:t>(b)</w:t>
      </w:r>
      <w:r>
        <w:tab/>
        <w:t>any other moneys lawfully received by, made available to, or payable to the Board.</w:t>
      </w:r>
    </w:p>
    <w:p w:rsidR="00411A0E" w:rsidRDefault="009F2FCF">
      <w:pPr>
        <w:pStyle w:val="Subsection"/>
        <w:rPr>
          <w:snapToGrid w:val="0"/>
        </w:rPr>
      </w:pPr>
      <w:r>
        <w:rPr>
          <w:snapToGrid w:val="0"/>
        </w:rPr>
        <w:tab/>
        <w:t>(3)</w:t>
      </w:r>
      <w:r>
        <w:rPr>
          <w:snapToGrid w:val="0"/>
        </w:rPr>
        <w:tab/>
        <w:t>The amounts referred to in sections 11, 14, 14A, 14B, and 15 and the cost of the administration of this Act shall be charged to the Fund.</w:t>
      </w:r>
    </w:p>
    <w:p w:rsidR="00411A0E" w:rsidRDefault="009F2FCF">
      <w:pPr>
        <w:pStyle w:val="Subsection"/>
        <w:rPr>
          <w:snapToGrid w:val="0"/>
        </w:rPr>
      </w:pPr>
      <w:r>
        <w:rPr>
          <w:snapToGrid w:val="0"/>
        </w:rPr>
        <w:tab/>
        <w:t>(4)</w:t>
      </w:r>
      <w:r>
        <w:rPr>
          <w:snapToGrid w:val="0"/>
        </w:rPr>
        <w:tab/>
        <w:t>All interest derived from the investment of the Fund forms part of the Fund.</w:t>
      </w:r>
    </w:p>
    <w:p w:rsidR="00411A0E" w:rsidRDefault="009F2FCF">
      <w:pPr>
        <w:pStyle w:val="Subsection"/>
        <w:rPr>
          <w:snapToGrid w:val="0"/>
        </w:rPr>
      </w:pPr>
      <w:r>
        <w:rPr>
          <w:snapToGrid w:val="0"/>
        </w:rPr>
        <w:tab/>
        <w:t>(5)</w:t>
      </w:r>
      <w:r>
        <w:rPr>
          <w:snapToGrid w:val="0"/>
        </w:rPr>
        <w:tab/>
        <w:t>The Fund is, subject to this Act, under the direction, control and management of the Board.</w:t>
      </w:r>
    </w:p>
    <w:p w:rsidR="00411A0E" w:rsidRDefault="009F2FCF">
      <w:pPr>
        <w:pStyle w:val="Subsection"/>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rsidR="00411A0E" w:rsidRDefault="009F2FCF">
      <w:pPr>
        <w:pStyle w:val="Subsection"/>
        <w:rPr>
          <w:snapToGrid w:val="0"/>
        </w:rPr>
      </w:pPr>
      <w:r>
        <w:rPr>
          <w:snapToGrid w:val="0"/>
        </w:rPr>
        <w:tab/>
        <w:t>(7)(a)</w:t>
      </w:r>
      <w:r>
        <w:rPr>
          <w:snapToGrid w:val="0"/>
        </w:rPr>
        <w:tab/>
        <w:t>Any amount advanced to the Fund pursuant to subsection (6) shall be subsequently repaid to the Treasurer from moneys standing to the credit of the Fund by the Board, when money is available to the Fund to make the repayment.</w:t>
      </w:r>
    </w:p>
    <w:p w:rsidR="00411A0E" w:rsidRDefault="009F2FCF">
      <w:pPr>
        <w:pStyle w:val="Subsection"/>
        <w:rPr>
          <w:snapToGrid w:val="0"/>
        </w:rPr>
      </w:pPr>
      <w:r>
        <w:rPr>
          <w:snapToGrid w:val="0"/>
        </w:rPr>
        <w:tab/>
        <w:t>(b)</w:t>
      </w:r>
      <w:r>
        <w:rPr>
          <w:snapToGrid w:val="0"/>
        </w:rPr>
        <w:tab/>
        <w:t>The amount of any money so advanced by the Treasurer to the Fund is, while the money remains unpaid, a charge on the Fund.</w:t>
      </w:r>
    </w:p>
    <w:p w:rsidR="00411A0E" w:rsidRDefault="009F2FCF">
      <w:pPr>
        <w:pStyle w:val="Subsection"/>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rsidR="00411A0E" w:rsidRDefault="009F2FCF">
      <w:pPr>
        <w:pStyle w:val="Subsection"/>
        <w:rPr>
          <w:snapToGrid w:val="0"/>
        </w:rPr>
      </w:pPr>
      <w:r>
        <w:rPr>
          <w:snapToGrid w:val="0"/>
        </w:rPr>
        <w:tab/>
        <w:t>(9)</w:t>
      </w:r>
      <w:r>
        <w:rPr>
          <w:snapToGrid w:val="0"/>
        </w:rPr>
        <w:tab/>
        <w:t>The accounts relating to the Fund shall be audited by the Auditor General.</w:t>
      </w:r>
    </w:p>
    <w:p w:rsidR="00411A0E" w:rsidRDefault="009F2FCF">
      <w:pPr>
        <w:pStyle w:val="Footnotesection"/>
        <w:keepLines w:val="0"/>
      </w:pPr>
      <w:r>
        <w:tab/>
        <w:t>[Section 4 amended: No. 44 of 1977 s. 3; No. 58 of 1984 s. 3; No. 98 of 1985 s. 3; No. 49 of 1996 s. 64; No. 1 of 1997 s. 18; No. 28 of 2006 s. 47; No. 77 of 2006 Sch. 1 cl. 164(1) and (2).]</w:t>
      </w:r>
    </w:p>
    <w:p w:rsidR="00411A0E" w:rsidRDefault="009F2FCF">
      <w:pPr>
        <w:pStyle w:val="Heading5"/>
        <w:rPr>
          <w:snapToGrid w:val="0"/>
        </w:rPr>
      </w:pPr>
      <w:bookmarkStart w:id="10" w:name="_Toc59629262"/>
      <w:bookmarkStart w:id="11" w:name="_Toc33611839"/>
      <w:r>
        <w:rPr>
          <w:rStyle w:val="CharSectno"/>
        </w:rPr>
        <w:t>4A</w:t>
      </w:r>
      <w:r>
        <w:rPr>
          <w:snapToGrid w:val="0"/>
        </w:rPr>
        <w:t>.</w:t>
      </w:r>
      <w:r>
        <w:rPr>
          <w:snapToGrid w:val="0"/>
        </w:rPr>
        <w:tab/>
        <w:t>Application of</w:t>
      </w:r>
      <w:r>
        <w:rPr>
          <w:i/>
        </w:rPr>
        <w:t xml:space="preserve"> Financial Management Act 2006</w:t>
      </w:r>
      <w:r>
        <w:t xml:space="preserve"> and </w:t>
      </w:r>
      <w:r>
        <w:rPr>
          <w:i/>
        </w:rPr>
        <w:t>Auditor General Act 2006</w:t>
      </w:r>
      <w:bookmarkEnd w:id="10"/>
      <w:bookmarkEnd w:id="11"/>
    </w:p>
    <w:p w:rsidR="00411A0E" w:rsidRDefault="009F2FCF">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rsidR="00411A0E" w:rsidRDefault="009F2FCF">
      <w:pPr>
        <w:pStyle w:val="Footnotesection"/>
      </w:pPr>
      <w:r>
        <w:tab/>
        <w:t>[Section 4A inserted: No. 98 of 1985 s. 3; amended: No. 31 of 1993 s. 66; No. 77 of 2006 Sch. 1 cl. 164(3).]</w:t>
      </w:r>
    </w:p>
    <w:p w:rsidR="00411A0E" w:rsidRDefault="009F2FCF">
      <w:pPr>
        <w:pStyle w:val="Heading5"/>
        <w:rPr>
          <w:snapToGrid w:val="0"/>
        </w:rPr>
      </w:pPr>
      <w:bookmarkStart w:id="12" w:name="_Toc59629263"/>
      <w:bookmarkStart w:id="13" w:name="_Toc33611840"/>
      <w:r>
        <w:rPr>
          <w:rStyle w:val="CharSectno"/>
        </w:rPr>
        <w:t>5</w:t>
      </w:r>
      <w:r>
        <w:rPr>
          <w:snapToGrid w:val="0"/>
        </w:rPr>
        <w:t>.</w:t>
      </w:r>
      <w:r>
        <w:rPr>
          <w:snapToGrid w:val="0"/>
        </w:rPr>
        <w:tab/>
      </w:r>
      <w:del w:id="14" w:author="Master Repository Process" w:date="2020-12-29T16:11:00Z">
        <w:r w:rsidR="0018414B">
          <w:rPr>
            <w:snapToGrid w:val="0"/>
          </w:rPr>
          <w:delText>Fees</w:delText>
        </w:r>
      </w:del>
      <w:ins w:id="15" w:author="Master Repository Process" w:date="2020-12-29T16:11:00Z">
        <w:r>
          <w:rPr>
            <w:snapToGrid w:val="0"/>
          </w:rPr>
          <w:t>Levy</w:t>
        </w:r>
      </w:ins>
      <w:r>
        <w:rPr>
          <w:snapToGrid w:val="0"/>
        </w:rPr>
        <w:t xml:space="preserve"> to be paid to courts</w:t>
      </w:r>
      <w:bookmarkEnd w:id="12"/>
      <w:del w:id="16" w:author="Master Repository Process" w:date="2020-12-29T16:11:00Z">
        <w:r w:rsidR="0018414B">
          <w:rPr>
            <w:snapToGrid w:val="0"/>
          </w:rPr>
          <w:delText xml:space="preserve"> on issue of writs etc.</w:delText>
        </w:r>
      </w:del>
      <w:bookmarkEnd w:id="13"/>
    </w:p>
    <w:p w:rsidR="00411A0E" w:rsidRDefault="009F2FCF">
      <w:pPr>
        <w:pStyle w:val="Subsection"/>
        <w:rPr>
          <w:snapToGrid w:val="0"/>
        </w:rPr>
      </w:pPr>
      <w:r>
        <w:rPr>
          <w:snapToGrid w:val="0"/>
        </w:rPr>
        <w:tab/>
        <w:t>(1)</w:t>
      </w:r>
      <w:r>
        <w:rPr>
          <w:snapToGrid w:val="0"/>
        </w:rPr>
        <w:tab/>
        <w:t>There shall be paid to the proper officer of the appropriate court —</w:t>
      </w:r>
    </w:p>
    <w:p w:rsidR="00411A0E" w:rsidRDefault="009F2FCF">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rsidR="00411A0E" w:rsidRDefault="009F2FCF">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rsidR="00411A0E" w:rsidRDefault="009F2FCF">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rsidR="00411A0E" w:rsidRDefault="009F2FCF">
      <w:pPr>
        <w:pStyle w:val="Subsection"/>
        <w:rPr>
          <w:snapToGrid w:val="0"/>
        </w:rPr>
      </w:pPr>
      <w:r>
        <w:rPr>
          <w:snapToGrid w:val="0"/>
        </w:rPr>
        <w:tab/>
      </w:r>
      <w:r>
        <w:rPr>
          <w:snapToGrid w:val="0"/>
        </w:rPr>
        <w:tab/>
        <w:t xml:space="preserve">in addition to any fee which may be payable in respect thereof under any Act or rules of any </w:t>
      </w:r>
      <w:r>
        <w:t xml:space="preserve">court, </w:t>
      </w:r>
      <w:del w:id="17" w:author="Master Repository Process" w:date="2020-12-29T16:11:00Z">
        <w:r w:rsidR="0018414B">
          <w:rPr>
            <w:snapToGrid w:val="0"/>
          </w:rPr>
          <w:delText>the sum</w:delText>
        </w:r>
      </w:del>
      <w:ins w:id="18" w:author="Master Repository Process" w:date="2020-12-29T16:11:00Z">
        <w:r>
          <w:t>a levy</w:t>
        </w:r>
      </w:ins>
      <w:r>
        <w:t xml:space="preserve"> of </w:t>
      </w:r>
      <w:del w:id="19" w:author="Master Repository Process" w:date="2020-12-29T16:11:00Z">
        <w:r w:rsidR="0018414B">
          <w:rPr>
            <w:snapToGrid w:val="0"/>
          </w:rPr>
          <w:delText>10 cents or such other sum not exceeding 20 cents as may from time to time be</w:delText>
        </w:r>
      </w:del>
      <w:ins w:id="20" w:author="Master Repository Process" w:date="2020-12-29T16:11:00Z">
        <w:r>
          <w:t>an amount</w:t>
        </w:r>
      </w:ins>
      <w:r>
        <w:t xml:space="preserve"> prescribed</w:t>
      </w:r>
      <w:ins w:id="21" w:author="Master Repository Process" w:date="2020-12-29T16:11:00Z">
        <w:r>
          <w:t xml:space="preserve"> by the regulations</w:t>
        </w:r>
      </w:ins>
      <w:r>
        <w:t>.</w:t>
      </w:r>
    </w:p>
    <w:p w:rsidR="00411A0E" w:rsidRDefault="009F2FCF">
      <w:pPr>
        <w:pStyle w:val="Subsection"/>
        <w:rPr>
          <w:ins w:id="22" w:author="Master Repository Process" w:date="2020-12-29T16:11:00Z"/>
        </w:rPr>
      </w:pPr>
      <w:ins w:id="23" w:author="Master Repository Process" w:date="2020-12-29T16:11:00Z">
        <w:r>
          <w:tab/>
          <w:t>(1A)</w:t>
        </w:r>
        <w:r>
          <w:tab/>
          <w:t>The levy is imposed.</w:t>
        </w:r>
      </w:ins>
    </w:p>
    <w:p w:rsidR="00411A0E" w:rsidRDefault="009F2FCF">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rsidR="00411A0E" w:rsidRDefault="009F2FCF">
      <w:pPr>
        <w:pStyle w:val="Subsection"/>
        <w:rPr>
          <w:ins w:id="24" w:author="Master Repository Process" w:date="2020-12-29T16:11:00Z"/>
        </w:rPr>
      </w:pPr>
      <w:ins w:id="25" w:author="Master Repository Process" w:date="2020-12-29T16:11:00Z">
        <w:r>
          <w:tab/>
          <w:t>(3)</w:t>
        </w:r>
        <w:r>
          <w:tab/>
          <w:t>The regulations may prescribe different amounts of levy for different processes or classes of process.</w:t>
        </w:r>
      </w:ins>
    </w:p>
    <w:p w:rsidR="00411A0E" w:rsidRDefault="009F2FCF">
      <w:pPr>
        <w:pStyle w:val="Subsection"/>
        <w:rPr>
          <w:ins w:id="26" w:author="Master Repository Process" w:date="2020-12-29T16:11:00Z"/>
        </w:rPr>
      </w:pPr>
      <w:ins w:id="27" w:author="Master Repository Process" w:date="2020-12-29T16:11:00Z">
        <w:r>
          <w:tab/>
          <w:t>(4)</w:t>
        </w:r>
        <w:r>
          <w:tab/>
          <w:t xml:space="preserve">Nothing in this section is to be taken as limiting the operation of the </w:t>
        </w:r>
        <w:r>
          <w:rPr>
            <w:i/>
          </w:rPr>
          <w:t>Interpretation Act 1984</w:t>
        </w:r>
        <w:r>
          <w:t xml:space="preserve"> section 43.</w:t>
        </w:r>
      </w:ins>
    </w:p>
    <w:p w:rsidR="00411A0E" w:rsidRDefault="009F2FCF">
      <w:pPr>
        <w:pStyle w:val="Footnotesection"/>
        <w:keepLines w:val="0"/>
      </w:pPr>
      <w:r>
        <w:tab/>
        <w:t>[Section 5 amended: No. 113 of 1965 s. 8; No. 57 of 1971 s. 4; No. 59 of 2004 s. 141; No. 84 of 2004 s. </w:t>
      </w:r>
      <w:del w:id="28" w:author="Master Repository Process" w:date="2020-12-29T16:11:00Z">
        <w:r w:rsidR="0018414B">
          <w:delText>78</w:delText>
        </w:r>
      </w:del>
      <w:ins w:id="29" w:author="Master Repository Process" w:date="2020-12-29T16:11:00Z">
        <w:r>
          <w:t>78; No. 8 of 2019 s. 4; No. 9 of 2019 s. 4</w:t>
        </w:r>
      </w:ins>
      <w:r>
        <w:t>.]</w:t>
      </w:r>
    </w:p>
    <w:p w:rsidR="00411A0E" w:rsidRDefault="009F2FCF">
      <w:pPr>
        <w:pStyle w:val="Heading5"/>
        <w:rPr>
          <w:snapToGrid w:val="0"/>
        </w:rPr>
      </w:pPr>
      <w:bookmarkStart w:id="30" w:name="_Toc33611841"/>
      <w:bookmarkStart w:id="31" w:name="_Toc59629264"/>
      <w:r>
        <w:rPr>
          <w:rStyle w:val="CharSectno"/>
        </w:rPr>
        <w:t>6</w:t>
      </w:r>
      <w:r>
        <w:rPr>
          <w:snapToGrid w:val="0"/>
        </w:rPr>
        <w:t>.</w:t>
      </w:r>
      <w:r>
        <w:rPr>
          <w:snapToGrid w:val="0"/>
        </w:rPr>
        <w:tab/>
        <w:t xml:space="preserve">Department to advise Treasurer of number of </w:t>
      </w:r>
      <w:del w:id="32" w:author="Master Repository Process" w:date="2020-12-29T16:11:00Z">
        <w:r w:rsidR="0018414B">
          <w:rPr>
            <w:snapToGrid w:val="0"/>
          </w:rPr>
          <w:delText>writs etc. issued</w:delText>
        </w:r>
      </w:del>
      <w:bookmarkEnd w:id="30"/>
      <w:ins w:id="33" w:author="Master Repository Process" w:date="2020-12-29T16:11:00Z">
        <w:r>
          <w:rPr>
            <w:snapToGrid w:val="0"/>
          </w:rPr>
          <w:t>processes upon which levy payable</w:t>
        </w:r>
      </w:ins>
      <w:bookmarkEnd w:id="31"/>
    </w:p>
    <w:p w:rsidR="00411A0E" w:rsidRDefault="009F2FCF">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w:t>
      </w:r>
      <w:del w:id="34" w:author="Master Repository Process" w:date="2020-12-29T16:11:00Z">
        <w:r w:rsidR="0018414B">
          <w:rPr>
            <w:snapToGrid w:val="0"/>
          </w:rPr>
          <w:delText>fee</w:delText>
        </w:r>
      </w:del>
      <w:ins w:id="35" w:author="Master Repository Process" w:date="2020-12-29T16:11:00Z">
        <w:r>
          <w:t>levy</w:t>
        </w:r>
      </w:ins>
      <w:r>
        <w:rPr>
          <w:snapToGrid w:val="0"/>
        </w:rPr>
        <w:t xml:space="preserv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rsidR="00411A0E" w:rsidRDefault="009F2FCF">
      <w:pPr>
        <w:pStyle w:val="Subsection"/>
        <w:rPr>
          <w:snapToGrid w:val="0"/>
        </w:rPr>
      </w:pPr>
      <w:r>
        <w:rPr>
          <w:snapToGrid w:val="0"/>
        </w:rPr>
        <w:tab/>
        <w:t>(2)</w:t>
      </w:r>
      <w:r>
        <w:rPr>
          <w:snapToGrid w:val="0"/>
        </w:rPr>
        <w:tab/>
        <w:t xml:space="preserve">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w:t>
      </w:r>
      <w:del w:id="36" w:author="Master Repository Process" w:date="2020-12-29T16:11:00Z">
        <w:r w:rsidR="0018414B">
          <w:rPr>
            <w:snapToGrid w:val="0"/>
          </w:rPr>
          <w:delText>additional fee</w:delText>
        </w:r>
      </w:del>
      <w:ins w:id="37" w:author="Master Repository Process" w:date="2020-12-29T16:11:00Z">
        <w:r>
          <w:t>levy</w:t>
        </w:r>
      </w:ins>
      <w:r>
        <w:rPr>
          <w:snapToGrid w:val="0"/>
        </w:rPr>
        <w:t xml:space="preserve"> payable under section 5 that is credited to the Consolidated Account in respect of the processes specified in the statement.</w:t>
      </w:r>
    </w:p>
    <w:p w:rsidR="00411A0E" w:rsidRDefault="009F2FCF">
      <w:pPr>
        <w:pStyle w:val="Footnotesection"/>
      </w:pPr>
      <w:r>
        <w:tab/>
        <w:t>[Section 6 amended: No. 58 of 1978 s. 2; No. 98 of 1985 s. 3; No. 6 of 1993 s. 11; No. 31 of 1993 s. 67; No. 49 of 1996 s. 64; No. 59 of 2004 s. 141; No. 77 of 2006 s. </w:t>
      </w:r>
      <w:del w:id="38" w:author="Master Repository Process" w:date="2020-12-29T16:11:00Z">
        <w:r w:rsidR="0018414B">
          <w:delText>4</w:delText>
        </w:r>
      </w:del>
      <w:ins w:id="39" w:author="Master Repository Process" w:date="2020-12-29T16:11:00Z">
        <w:r>
          <w:t>4; No. 8 of 2019 s. 5</w:t>
        </w:r>
      </w:ins>
      <w:r>
        <w:t>.]</w:t>
      </w:r>
    </w:p>
    <w:p w:rsidR="00411A0E" w:rsidRDefault="009F2FCF">
      <w:pPr>
        <w:pStyle w:val="Heading5"/>
        <w:rPr>
          <w:snapToGrid w:val="0"/>
        </w:rPr>
      </w:pPr>
      <w:bookmarkStart w:id="40" w:name="_Toc59629265"/>
      <w:bookmarkStart w:id="41" w:name="_Toc33611842"/>
      <w:r>
        <w:rPr>
          <w:rStyle w:val="CharSectno"/>
        </w:rPr>
        <w:t>7</w:t>
      </w:r>
      <w:r>
        <w:rPr>
          <w:snapToGrid w:val="0"/>
        </w:rPr>
        <w:t>.</w:t>
      </w:r>
      <w:r>
        <w:rPr>
          <w:snapToGrid w:val="0"/>
        </w:rPr>
        <w:tab/>
        <w:t>Payment from Fund only on direction of Board</w:t>
      </w:r>
      <w:bookmarkEnd w:id="40"/>
      <w:bookmarkEnd w:id="41"/>
    </w:p>
    <w:p w:rsidR="00411A0E" w:rsidRDefault="009F2FCF">
      <w:pPr>
        <w:pStyle w:val="Subsection"/>
        <w:rPr>
          <w:snapToGrid w:val="0"/>
        </w:rPr>
      </w:pPr>
      <w:r>
        <w:rPr>
          <w:snapToGrid w:val="0"/>
        </w:rPr>
        <w:tab/>
        <w:t>(1)</w:t>
      </w:r>
      <w:r>
        <w:rPr>
          <w:snapToGrid w:val="0"/>
        </w:rPr>
        <w:tab/>
        <w:t>Payment shall not be made out of moneys standing to the credit of the Fund except upon and in accordance with a written direction of the Board.</w:t>
      </w:r>
    </w:p>
    <w:p w:rsidR="00411A0E" w:rsidRDefault="009F2FCF">
      <w:pPr>
        <w:pStyle w:val="Subsection"/>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rsidR="00411A0E" w:rsidRDefault="009F2FCF">
      <w:pPr>
        <w:pStyle w:val="Footnotesection"/>
      </w:pPr>
      <w:r>
        <w:tab/>
        <w:t>[Section 7 amended: No. 49 of 1996 s. 64.]</w:t>
      </w:r>
    </w:p>
    <w:p w:rsidR="00411A0E" w:rsidRDefault="009F2FCF">
      <w:pPr>
        <w:pStyle w:val="Heading5"/>
        <w:rPr>
          <w:snapToGrid w:val="0"/>
        </w:rPr>
      </w:pPr>
      <w:bookmarkStart w:id="42" w:name="_Toc59629266"/>
      <w:bookmarkStart w:id="43" w:name="_Toc33611843"/>
      <w:r>
        <w:rPr>
          <w:rStyle w:val="CharSectno"/>
        </w:rPr>
        <w:t>8</w:t>
      </w:r>
      <w:r>
        <w:rPr>
          <w:snapToGrid w:val="0"/>
        </w:rPr>
        <w:t>.</w:t>
      </w:r>
      <w:r>
        <w:rPr>
          <w:snapToGrid w:val="0"/>
        </w:rPr>
        <w:tab/>
        <w:t>Appeal Costs Board, constitution</w:t>
      </w:r>
      <w:bookmarkEnd w:id="42"/>
      <w:bookmarkEnd w:id="43"/>
    </w:p>
    <w:p w:rsidR="00411A0E" w:rsidRDefault="009F2FCF">
      <w:pPr>
        <w:pStyle w:val="Subsection"/>
        <w:rPr>
          <w:snapToGrid w:val="0"/>
        </w:rPr>
      </w:pPr>
      <w:r>
        <w:rPr>
          <w:snapToGrid w:val="0"/>
        </w:rPr>
        <w:tab/>
        <w:t>(1)</w:t>
      </w:r>
      <w:r>
        <w:rPr>
          <w:snapToGrid w:val="0"/>
        </w:rPr>
        <w:tab/>
        <w:t>For the purposes of this Act there shall be a Board to be called the “Appeal Costs Board”.</w:t>
      </w:r>
    </w:p>
    <w:p w:rsidR="00411A0E" w:rsidRDefault="009F2FCF">
      <w:pPr>
        <w:pStyle w:val="Subsection"/>
        <w:keepNext/>
        <w:rPr>
          <w:snapToGrid w:val="0"/>
        </w:rPr>
      </w:pPr>
      <w:r>
        <w:rPr>
          <w:snapToGrid w:val="0"/>
        </w:rPr>
        <w:tab/>
        <w:t>(2)</w:t>
      </w:r>
      <w:r>
        <w:rPr>
          <w:snapToGrid w:val="0"/>
        </w:rPr>
        <w:tab/>
        <w:t>The Board shall consist of 3 members appointed by the Governor of whom —</w:t>
      </w:r>
    </w:p>
    <w:p w:rsidR="00411A0E" w:rsidRDefault="009F2FCF">
      <w:pPr>
        <w:pStyle w:val="Indenta"/>
        <w:rPr>
          <w:snapToGrid w:val="0"/>
        </w:rPr>
      </w:pPr>
      <w:r>
        <w:rPr>
          <w:snapToGrid w:val="0"/>
        </w:rPr>
        <w:tab/>
        <w:t>(a)</w:t>
      </w:r>
      <w:r>
        <w:rPr>
          <w:snapToGrid w:val="0"/>
        </w:rPr>
        <w:tab/>
        <w:t>one shall be appointed as Chairman of the Board;</w:t>
      </w:r>
    </w:p>
    <w:p w:rsidR="00411A0E" w:rsidRDefault="009F2FCF">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rsidR="00411A0E" w:rsidRDefault="009F2FCF">
      <w:pPr>
        <w:pStyle w:val="Indenta"/>
        <w:rPr>
          <w:snapToGrid w:val="0"/>
        </w:rPr>
      </w:pPr>
      <w:r>
        <w:rPr>
          <w:snapToGrid w:val="0"/>
        </w:rPr>
        <w:tab/>
        <w:t>(c)</w:t>
      </w:r>
      <w:r>
        <w:rPr>
          <w:snapToGrid w:val="0"/>
        </w:rPr>
        <w:tab/>
        <w:t xml:space="preserve">one shall be a person who is nominated in writing by </w:t>
      </w:r>
      <w:r>
        <w:t xml:space="preserve">the Legal Practice Board established by the </w:t>
      </w:r>
      <w:r>
        <w:rPr>
          <w:i/>
          <w:iCs/>
        </w:rPr>
        <w:t xml:space="preserve">Legal Profession Act 2008 </w:t>
      </w:r>
      <w:r>
        <w:rPr>
          <w:snapToGrid w:val="0"/>
        </w:rPr>
        <w:t>and who is so willing.</w:t>
      </w:r>
    </w:p>
    <w:p w:rsidR="00411A0E" w:rsidRDefault="009F2FCF">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rsidR="00411A0E" w:rsidRDefault="009F2FCF">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rsidR="00411A0E" w:rsidRDefault="009F2FCF">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rsidR="00411A0E" w:rsidRDefault="009F2FCF">
      <w:pPr>
        <w:pStyle w:val="Subsection"/>
        <w:rPr>
          <w:snapToGrid w:val="0"/>
        </w:rPr>
      </w:pPr>
      <w:r>
        <w:rPr>
          <w:snapToGrid w:val="0"/>
        </w:rPr>
        <w:tab/>
        <w:t>(6)</w:t>
      </w:r>
      <w:r>
        <w:rPr>
          <w:snapToGrid w:val="0"/>
        </w:rPr>
        <w:tab/>
        <w:t>The exercise or performance of the functions or powers of the Board is not affected by reason only of there being a vacancy in the office of a member.</w:t>
      </w:r>
    </w:p>
    <w:p w:rsidR="00411A0E" w:rsidRDefault="009F2FCF">
      <w:pPr>
        <w:pStyle w:val="Footnotesection"/>
      </w:pPr>
      <w:r>
        <w:tab/>
        <w:t>[Section 8 amended: No. 65 of 2003 s. 68(2); No. 74 of 2003 s. 114; No. 21 of 2008 s. 708.]</w:t>
      </w:r>
    </w:p>
    <w:p w:rsidR="00411A0E" w:rsidRDefault="009F2FCF">
      <w:pPr>
        <w:pStyle w:val="Heading5"/>
        <w:rPr>
          <w:snapToGrid w:val="0"/>
        </w:rPr>
      </w:pPr>
      <w:bookmarkStart w:id="44" w:name="_Toc59629267"/>
      <w:bookmarkStart w:id="45" w:name="_Toc33611844"/>
      <w:r>
        <w:rPr>
          <w:rStyle w:val="CharSectno"/>
        </w:rPr>
        <w:t>9</w:t>
      </w:r>
      <w:r>
        <w:rPr>
          <w:snapToGrid w:val="0"/>
        </w:rPr>
        <w:t>.</w:t>
      </w:r>
      <w:r>
        <w:rPr>
          <w:snapToGrid w:val="0"/>
        </w:rPr>
        <w:tab/>
        <w:t>Board meetings</w:t>
      </w:r>
      <w:bookmarkEnd w:id="44"/>
      <w:bookmarkEnd w:id="45"/>
    </w:p>
    <w:p w:rsidR="00411A0E" w:rsidRDefault="009F2FCF">
      <w:pPr>
        <w:pStyle w:val="Subsection"/>
        <w:spacing w:before="140"/>
        <w:rPr>
          <w:snapToGrid w:val="0"/>
        </w:rPr>
      </w:pPr>
      <w:r>
        <w:rPr>
          <w:snapToGrid w:val="0"/>
        </w:rPr>
        <w:tab/>
        <w:t>(1)</w:t>
      </w:r>
      <w:r>
        <w:rPr>
          <w:snapToGrid w:val="0"/>
        </w:rPr>
        <w:tab/>
        <w:t>The Chairman shall preside at all meetings of the Board at which he is present.</w:t>
      </w:r>
    </w:p>
    <w:p w:rsidR="00411A0E" w:rsidRDefault="009F2FCF">
      <w:pPr>
        <w:pStyle w:val="Subsection"/>
        <w:spacing w:before="140"/>
        <w:rPr>
          <w:snapToGrid w:val="0"/>
        </w:rPr>
      </w:pPr>
      <w:r>
        <w:rPr>
          <w:snapToGrid w:val="0"/>
        </w:rPr>
        <w:tab/>
        <w:t>(2)</w:t>
      </w:r>
      <w:r>
        <w:rPr>
          <w:snapToGrid w:val="0"/>
        </w:rPr>
        <w:tab/>
        <w:t>At a meeting of the Board 2 members constitute a quorum.</w:t>
      </w:r>
    </w:p>
    <w:p w:rsidR="00411A0E" w:rsidRDefault="009F2FCF">
      <w:pPr>
        <w:pStyle w:val="Subsection"/>
        <w:spacing w:before="140"/>
        <w:rPr>
          <w:snapToGrid w:val="0"/>
        </w:rPr>
      </w:pPr>
      <w:r>
        <w:rPr>
          <w:snapToGrid w:val="0"/>
        </w:rPr>
        <w:tab/>
        <w:t>(3)</w:t>
      </w:r>
      <w:r>
        <w:rPr>
          <w:snapToGrid w:val="0"/>
        </w:rPr>
        <w:tab/>
        <w:t>A question arising at a meeting of the Board shall be decided by a majority of the votes of the members present.</w:t>
      </w:r>
    </w:p>
    <w:p w:rsidR="00411A0E" w:rsidRDefault="009F2FCF">
      <w:pPr>
        <w:pStyle w:val="Subsection"/>
        <w:spacing w:before="14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rsidR="00411A0E" w:rsidRDefault="009F2FCF">
      <w:pPr>
        <w:pStyle w:val="Subsection"/>
        <w:spacing w:before="140"/>
        <w:rPr>
          <w:snapToGrid w:val="0"/>
        </w:rPr>
      </w:pPr>
      <w:r>
        <w:rPr>
          <w:snapToGrid w:val="0"/>
        </w:rPr>
        <w:tab/>
        <w:t>(5)</w:t>
      </w:r>
      <w:r>
        <w:rPr>
          <w:snapToGrid w:val="0"/>
        </w:rPr>
        <w:tab/>
        <w:t>Subject to this Act the Board may regulate its own proceedings.</w:t>
      </w:r>
    </w:p>
    <w:p w:rsidR="00411A0E" w:rsidRDefault="009F2FCF">
      <w:pPr>
        <w:pStyle w:val="Subsection"/>
        <w:spacing w:before="140"/>
        <w:rPr>
          <w:snapToGrid w:val="0"/>
        </w:rPr>
      </w:pPr>
      <w:r>
        <w:rPr>
          <w:snapToGrid w:val="0"/>
        </w:rPr>
        <w:tab/>
        <w:t>(6)</w:t>
      </w:r>
      <w:r>
        <w:rPr>
          <w:snapToGrid w:val="0"/>
        </w:rPr>
        <w:tab/>
        <w:t>The functions of the Board are —</w:t>
      </w:r>
    </w:p>
    <w:p w:rsidR="00411A0E" w:rsidRDefault="009F2FCF">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rsidR="00411A0E" w:rsidRDefault="009F2FCF">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rsidR="00411A0E" w:rsidRDefault="009F2FCF">
      <w:pPr>
        <w:pStyle w:val="Subsection"/>
        <w:spacing w:before="140"/>
        <w:rPr>
          <w:snapToGrid w:val="0"/>
        </w:rPr>
      </w:pPr>
      <w:r>
        <w:rPr>
          <w:snapToGrid w:val="0"/>
        </w:rPr>
        <w:tab/>
        <w:t>(7)</w:t>
      </w:r>
      <w:r>
        <w:rPr>
          <w:snapToGrid w:val="0"/>
        </w:rPr>
        <w:tab/>
        <w:t>There may be appointed by the Governor a Secretary to the Board and such other officers as are necessary for carrying out the objects of this Act.</w:t>
      </w:r>
    </w:p>
    <w:p w:rsidR="00411A0E" w:rsidRDefault="009F2FCF">
      <w:pPr>
        <w:pStyle w:val="Heading5"/>
        <w:rPr>
          <w:snapToGrid w:val="0"/>
        </w:rPr>
      </w:pPr>
      <w:bookmarkStart w:id="46" w:name="_Toc59629268"/>
      <w:bookmarkStart w:id="47" w:name="_Toc33611845"/>
      <w:r>
        <w:rPr>
          <w:rStyle w:val="CharSectno"/>
        </w:rPr>
        <w:t>10</w:t>
      </w:r>
      <w:r>
        <w:rPr>
          <w:snapToGrid w:val="0"/>
        </w:rPr>
        <w:t>.</w:t>
      </w:r>
      <w:r>
        <w:rPr>
          <w:snapToGrid w:val="0"/>
        </w:rPr>
        <w:tab/>
        <w:t>Successful appeal on question of law, indemnity certificate may be granted</w:t>
      </w:r>
      <w:bookmarkEnd w:id="46"/>
      <w:bookmarkEnd w:id="47"/>
    </w:p>
    <w:p w:rsidR="00411A0E" w:rsidRDefault="009F2FCF">
      <w:pPr>
        <w:pStyle w:val="Subsection"/>
        <w:spacing w:before="140"/>
        <w:rPr>
          <w:snapToGrid w:val="0"/>
        </w:rPr>
      </w:pPr>
      <w:r>
        <w:rPr>
          <w:snapToGrid w:val="0"/>
        </w:rPr>
        <w:tab/>
        <w:t>(1)</w:t>
      </w:r>
      <w:r>
        <w:rPr>
          <w:snapToGrid w:val="0"/>
        </w:rPr>
        <w:tab/>
        <w:t>Where an appeal against the decision of a court in any proceedings —</w:t>
      </w:r>
    </w:p>
    <w:p w:rsidR="00411A0E" w:rsidRDefault="009F2FCF">
      <w:pPr>
        <w:pStyle w:val="Indenta"/>
        <w:rPr>
          <w:snapToGrid w:val="0"/>
        </w:rPr>
      </w:pPr>
      <w:r>
        <w:rPr>
          <w:snapToGrid w:val="0"/>
        </w:rPr>
        <w:tab/>
        <w:t>(a)</w:t>
      </w:r>
      <w:r>
        <w:rPr>
          <w:snapToGrid w:val="0"/>
        </w:rPr>
        <w:tab/>
        <w:t>to the Supreme Court;</w:t>
      </w:r>
    </w:p>
    <w:p w:rsidR="00411A0E" w:rsidRDefault="009F2FCF">
      <w:pPr>
        <w:pStyle w:val="Indenta"/>
        <w:spacing w:before="60"/>
        <w:rPr>
          <w:snapToGrid w:val="0"/>
        </w:rPr>
      </w:pPr>
      <w:r>
        <w:rPr>
          <w:snapToGrid w:val="0"/>
        </w:rPr>
        <w:tab/>
        <w:t>(b)</w:t>
      </w:r>
      <w:r>
        <w:rPr>
          <w:snapToGrid w:val="0"/>
        </w:rPr>
        <w:tab/>
        <w:t>to the High Court of Australia from a decision of the Supreme Court;</w:t>
      </w:r>
    </w:p>
    <w:p w:rsidR="00411A0E" w:rsidRDefault="009F2FCF">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rsidR="00411A0E" w:rsidRDefault="009F2FCF">
      <w:pPr>
        <w:pStyle w:val="Indenta"/>
        <w:spacing w:before="60"/>
        <w:rPr>
          <w:snapToGrid w:val="0"/>
        </w:rPr>
      </w:pPr>
      <w:r>
        <w:rPr>
          <w:snapToGrid w:val="0"/>
        </w:rPr>
        <w:tab/>
        <w:t>(d)</w:t>
      </w:r>
      <w:r>
        <w:rPr>
          <w:snapToGrid w:val="0"/>
        </w:rPr>
        <w:tab/>
        <w:t>to the Queen in Council from a decision of the Supreme Court,</w:t>
      </w:r>
    </w:p>
    <w:p w:rsidR="00411A0E" w:rsidRDefault="009F2FCF">
      <w:pPr>
        <w:pStyle w:val="Subsection"/>
        <w:spacing w:before="10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rsidR="00411A0E" w:rsidRDefault="009F2FCF">
      <w:pPr>
        <w:pStyle w:val="Subsection"/>
        <w:spacing w:before="10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rsidR="00411A0E" w:rsidRDefault="009F2FCF">
      <w:pPr>
        <w:pStyle w:val="Subsection"/>
        <w:spacing w:before="10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rsidR="00411A0E" w:rsidRDefault="009F2FCF">
      <w:pPr>
        <w:pStyle w:val="Footnotesection"/>
        <w:spacing w:before="100"/>
        <w:ind w:left="890" w:hanging="890"/>
      </w:pPr>
      <w:r>
        <w:tab/>
        <w:t>[Section 10 amended: No. 72 of 1969 s. 3; No. 58 of 1978 s. 3.]</w:t>
      </w:r>
    </w:p>
    <w:p w:rsidR="00411A0E" w:rsidRDefault="009F2FCF">
      <w:pPr>
        <w:pStyle w:val="Heading5"/>
        <w:rPr>
          <w:snapToGrid w:val="0"/>
        </w:rPr>
      </w:pPr>
      <w:bookmarkStart w:id="48" w:name="_Toc59629269"/>
      <w:bookmarkStart w:id="49" w:name="_Toc33611846"/>
      <w:r>
        <w:rPr>
          <w:rStyle w:val="CharSectno"/>
        </w:rPr>
        <w:t>11</w:t>
      </w:r>
      <w:r>
        <w:rPr>
          <w:snapToGrid w:val="0"/>
        </w:rPr>
        <w:t>.</w:t>
      </w:r>
      <w:r>
        <w:rPr>
          <w:snapToGrid w:val="0"/>
        </w:rPr>
        <w:tab/>
        <w:t>Indemnity certificate entitles respondent to costs from the Fund</w:t>
      </w:r>
      <w:bookmarkEnd w:id="48"/>
      <w:bookmarkEnd w:id="49"/>
    </w:p>
    <w:p w:rsidR="00411A0E" w:rsidRDefault="009F2FCF">
      <w:pPr>
        <w:pStyle w:val="Subsection"/>
        <w:spacing w:before="10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w:t>
      </w:r>
    </w:p>
    <w:p w:rsidR="00411A0E" w:rsidRDefault="009F2FCF">
      <w:pPr>
        <w:pStyle w:val="Indenta"/>
        <w:spacing w:before="60"/>
        <w:rPr>
          <w:snapToGrid w:val="0"/>
        </w:rPr>
      </w:pPr>
      <w:r>
        <w:rPr>
          <w:snapToGrid w:val="0"/>
        </w:rPr>
        <w:tab/>
        <w:t>(a)</w:t>
      </w:r>
      <w:r>
        <w:rPr>
          <w:snapToGrid w:val="0"/>
        </w:rPr>
        <w:tab/>
        <w:t>an amount equal to the appellant’s costs —</w:t>
      </w:r>
    </w:p>
    <w:p w:rsidR="00411A0E" w:rsidRDefault="009F2FCF">
      <w:pPr>
        <w:pStyle w:val="Indenti"/>
        <w:spacing w:before="60"/>
        <w:rPr>
          <w:snapToGrid w:val="0"/>
        </w:rPr>
      </w:pPr>
      <w:r>
        <w:rPr>
          <w:snapToGrid w:val="0"/>
        </w:rPr>
        <w:tab/>
        <w:t>(i)</w:t>
      </w:r>
      <w:r>
        <w:rPr>
          <w:snapToGrid w:val="0"/>
        </w:rPr>
        <w:tab/>
        <w:t>of the appeal in respect of which the indemnity certificate was granted; and also</w:t>
      </w:r>
    </w:p>
    <w:p w:rsidR="00411A0E" w:rsidRDefault="009F2FCF">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rsidR="00411A0E" w:rsidRDefault="009F2FCF">
      <w:pPr>
        <w:pStyle w:val="Indenta"/>
        <w:spacing w:before="60"/>
        <w:rPr>
          <w:snapToGrid w:val="0"/>
        </w:rPr>
      </w:pPr>
      <w:r>
        <w:rPr>
          <w:snapToGrid w:val="0"/>
        </w:rPr>
        <w:tab/>
      </w:r>
      <w:r>
        <w:rPr>
          <w:snapToGrid w:val="0"/>
        </w:rPr>
        <w:tab/>
        <w:t>ordered to be paid and actually paid by the respondent;</w:t>
      </w:r>
    </w:p>
    <w:p w:rsidR="00411A0E" w:rsidRDefault="009F2FCF">
      <w:pPr>
        <w:pStyle w:val="Indenta"/>
        <w:rPr>
          <w:snapToGrid w:val="0"/>
        </w:rPr>
      </w:pPr>
      <w:r>
        <w:rPr>
          <w:snapToGrid w:val="0"/>
        </w:rPr>
        <w:tab/>
        <w:t>(b)</w:t>
      </w:r>
      <w:r>
        <w:rPr>
          <w:snapToGrid w:val="0"/>
        </w:rPr>
        <w:tab/>
        <w:t>an amount equal to the respondent’s costs —</w:t>
      </w:r>
    </w:p>
    <w:p w:rsidR="00411A0E" w:rsidRDefault="009F2FCF">
      <w:pPr>
        <w:pStyle w:val="Indenti"/>
        <w:spacing w:before="70"/>
        <w:rPr>
          <w:snapToGrid w:val="0"/>
        </w:rPr>
      </w:pPr>
      <w:r>
        <w:rPr>
          <w:snapToGrid w:val="0"/>
        </w:rPr>
        <w:tab/>
        <w:t>(i)</w:t>
      </w:r>
      <w:r>
        <w:rPr>
          <w:snapToGrid w:val="0"/>
        </w:rPr>
        <w:tab/>
        <w:t>of the appeal in respect of which the certificate was granted; and also</w:t>
      </w:r>
    </w:p>
    <w:p w:rsidR="00411A0E" w:rsidRDefault="009F2FCF">
      <w:pPr>
        <w:pStyle w:val="Indenti"/>
        <w:spacing w:before="70"/>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rsidR="00411A0E" w:rsidRDefault="009F2FCF">
      <w:pPr>
        <w:pStyle w:val="Indenta"/>
        <w:spacing w:before="70"/>
        <w:rPr>
          <w:snapToGrid w:val="0"/>
        </w:rPr>
      </w:pPr>
      <w:r>
        <w:rPr>
          <w:snapToGrid w:val="0"/>
        </w:rPr>
        <w:tab/>
      </w:r>
      <w:r>
        <w:rPr>
          <w:snapToGrid w:val="0"/>
        </w:rPr>
        <w:tab/>
        <w:t>as taxed or agreed upon by the Board and the respondent or the respondent’s solicitor and not ordered to be paid by any other party; and</w:t>
      </w:r>
    </w:p>
    <w:p w:rsidR="00411A0E" w:rsidRDefault="009F2FCF">
      <w:pPr>
        <w:pStyle w:val="Indenta"/>
        <w:spacing w:before="70"/>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rsidR="00411A0E" w:rsidRDefault="009F2FCF">
      <w:pPr>
        <w:pStyle w:val="Subsection"/>
        <w:spacing w:before="140"/>
        <w:rPr>
          <w:snapToGrid w:val="0"/>
        </w:rPr>
      </w:pPr>
      <w:r>
        <w:rPr>
          <w:snapToGrid w:val="0"/>
        </w:rPr>
        <w:tab/>
        <w:t>(2)</w:t>
      </w:r>
      <w:r>
        <w:rPr>
          <w:snapToGrid w:val="0"/>
        </w:rPr>
        <w:tab/>
        <w:t>Where an indemnity certificate has been granted, and the Board is satisfied —</w:t>
      </w:r>
    </w:p>
    <w:p w:rsidR="00411A0E" w:rsidRDefault="009F2FCF">
      <w:pPr>
        <w:pStyle w:val="Indenta"/>
        <w:spacing w:before="70"/>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rsidR="00411A0E" w:rsidRDefault="009F2FCF">
      <w:pPr>
        <w:pStyle w:val="Indenta"/>
        <w:spacing w:before="70"/>
        <w:rPr>
          <w:snapToGrid w:val="0"/>
        </w:rPr>
      </w:pPr>
      <w:r>
        <w:rPr>
          <w:snapToGrid w:val="0"/>
        </w:rPr>
        <w:tab/>
        <w:t>(b)</w:t>
      </w:r>
      <w:r>
        <w:rPr>
          <w:snapToGrid w:val="0"/>
        </w:rPr>
        <w:tab/>
        <w:t>that payment of those costs or part of those costs would cause the respondent, undue hardship; or</w:t>
      </w:r>
    </w:p>
    <w:p w:rsidR="00411A0E" w:rsidRDefault="009F2FCF">
      <w:pPr>
        <w:pStyle w:val="Indenta"/>
        <w:spacing w:before="70"/>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rsidR="00411A0E" w:rsidRDefault="009F2FCF">
      <w:pPr>
        <w:pStyle w:val="Subsection"/>
        <w:spacing w:before="80"/>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rsidR="00411A0E" w:rsidRDefault="009F2FCF">
      <w:pPr>
        <w:pStyle w:val="Subsection"/>
        <w:keepNext/>
        <w:rPr>
          <w:snapToGrid w:val="0"/>
        </w:rPr>
      </w:pPr>
      <w:r>
        <w:rPr>
          <w:snapToGrid w:val="0"/>
        </w:rPr>
        <w:tab/>
        <w:t>(3)</w:t>
      </w:r>
      <w:r>
        <w:rPr>
          <w:snapToGrid w:val="0"/>
        </w:rPr>
        <w:tab/>
        <w:t>Notwithstanding the foregoing provisions of this section —</w:t>
      </w:r>
    </w:p>
    <w:p w:rsidR="00411A0E" w:rsidRDefault="009F2FCF">
      <w:pPr>
        <w:pStyle w:val="Indenta"/>
        <w:rPr>
          <w:snapToGrid w:val="0"/>
        </w:rPr>
      </w:pPr>
      <w:r>
        <w:rPr>
          <w:snapToGrid w:val="0"/>
          <w:spacing w:val="-4"/>
        </w:rPr>
        <w:tab/>
        <w:t>(a)</w:t>
      </w:r>
      <w:r>
        <w:rPr>
          <w:snapToGrid w:val="0"/>
          <w:spacing w:val="-4"/>
        </w:rPr>
        <w:tab/>
      </w:r>
      <w:r>
        <w:rPr>
          <w:snapToGrid w:val="0"/>
        </w:rPr>
        <w:t>the aggregate of the amounts payable from moneys standing to the credit of the Fund pursuant to paragraphs (b) and (c) of subsection (1) shall not exceed the amount payable from moneys standing to the credit of the Fund pursuant to paragraph (a) of that subsection; and</w:t>
      </w:r>
    </w:p>
    <w:p w:rsidR="00411A0E" w:rsidRDefault="009F2FCF">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rsidR="00411A0E" w:rsidRDefault="009F2FCF">
      <w:pPr>
        <w:pStyle w:val="Footnotesection"/>
      </w:pPr>
      <w:r>
        <w:tab/>
        <w:t>[Section 11 amended: No. 113 of 1965 s. 8; No. 49 of 1996 s. 64.]</w:t>
      </w:r>
    </w:p>
    <w:p w:rsidR="00411A0E" w:rsidRDefault="009F2FCF">
      <w:pPr>
        <w:pStyle w:val="Heading5"/>
        <w:spacing w:before="120"/>
        <w:rPr>
          <w:snapToGrid w:val="0"/>
        </w:rPr>
      </w:pPr>
      <w:bookmarkStart w:id="50" w:name="_Toc59629270"/>
      <w:bookmarkStart w:id="51" w:name="_Toc33611847"/>
      <w:r>
        <w:rPr>
          <w:rStyle w:val="CharSectno"/>
        </w:rPr>
        <w:t>12</w:t>
      </w:r>
      <w:r>
        <w:rPr>
          <w:snapToGrid w:val="0"/>
        </w:rPr>
        <w:t>.</w:t>
      </w:r>
      <w:r>
        <w:rPr>
          <w:snapToGrid w:val="0"/>
        </w:rPr>
        <w:tab/>
        <w:t>Indemnity certificate vacated or inoperative in certain circumstances</w:t>
      </w:r>
      <w:bookmarkEnd w:id="50"/>
      <w:bookmarkEnd w:id="51"/>
    </w:p>
    <w:p w:rsidR="00411A0E" w:rsidRDefault="009F2FCF">
      <w:pPr>
        <w:pStyle w:val="Subsection"/>
        <w:rPr>
          <w:snapToGrid w:val="0"/>
        </w:rPr>
      </w:pPr>
      <w:r>
        <w:rPr>
          <w:snapToGrid w:val="0"/>
        </w:rPr>
        <w:tab/>
        <w:t>(1)</w:t>
      </w:r>
      <w:r>
        <w:rPr>
          <w:snapToGrid w:val="0"/>
        </w:rPr>
        <w:tab/>
        <w:t>An indemnity certificate granted to a respondent in respect of an appeal, being an appeal in a sequence of appeals, is vacated if —</w:t>
      </w:r>
    </w:p>
    <w:p w:rsidR="00411A0E" w:rsidRDefault="009F2FCF">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rsidR="00411A0E" w:rsidRDefault="009F2FCF">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rsidR="00411A0E" w:rsidRDefault="009F2FCF">
      <w:pPr>
        <w:pStyle w:val="Subsection"/>
        <w:keepNext/>
        <w:keepLines/>
        <w:rPr>
          <w:snapToGrid w:val="0"/>
        </w:rPr>
      </w:pPr>
      <w:r>
        <w:rPr>
          <w:snapToGrid w:val="0"/>
        </w:rPr>
        <w:tab/>
        <w:t>(2)</w:t>
      </w:r>
      <w:r>
        <w:rPr>
          <w:snapToGrid w:val="0"/>
        </w:rPr>
        <w:tab/>
        <w:t>An indemnity certificate granted to a respondent in respect of an appeal —</w:t>
      </w:r>
    </w:p>
    <w:p w:rsidR="00411A0E" w:rsidRDefault="009F2FCF">
      <w:pPr>
        <w:pStyle w:val="Indenta"/>
        <w:rPr>
          <w:snapToGrid w:val="0"/>
        </w:rPr>
      </w:pPr>
      <w:r>
        <w:rPr>
          <w:snapToGrid w:val="0"/>
        </w:rPr>
        <w:tab/>
        <w:t>(a)</w:t>
      </w:r>
      <w:r>
        <w:rPr>
          <w:snapToGrid w:val="0"/>
        </w:rPr>
        <w:tab/>
        <w:t>where a time is limited for appealing against the decision in the appeal, is inoperative during the time so limited;</w:t>
      </w:r>
    </w:p>
    <w:p w:rsidR="00411A0E" w:rsidRDefault="009F2FCF">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rsidR="00411A0E" w:rsidRDefault="009F2FCF">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rsidR="00411A0E" w:rsidRDefault="009F2FCF">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w:t>
      </w:r>
    </w:p>
    <w:p w:rsidR="00411A0E" w:rsidRDefault="009F2FCF">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rsidR="00411A0E" w:rsidRDefault="009F2FCF">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rsidR="00411A0E" w:rsidRDefault="009F2FCF">
      <w:pPr>
        <w:pStyle w:val="Subsection"/>
        <w:rPr>
          <w:snapToGrid w:val="0"/>
        </w:rPr>
      </w:pPr>
      <w:r>
        <w:rPr>
          <w:snapToGrid w:val="0"/>
        </w:rPr>
        <w:tab/>
        <w:t>(4)(a)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rsidR="00411A0E" w:rsidRDefault="009F2FCF">
      <w:pPr>
        <w:pStyle w:val="Subsection"/>
        <w:rPr>
          <w:snapToGrid w:val="0"/>
        </w:rPr>
      </w:pPr>
      <w:r>
        <w:rPr>
          <w:snapToGrid w:val="0"/>
        </w:rPr>
        <w:tab/>
        <w:t>(b)</w:t>
      </w:r>
      <w:r>
        <w:rPr>
          <w:snapToGrid w:val="0"/>
        </w:rPr>
        <w:tab/>
        <w:t>Any amount paid to or recovered by the Board under this subsection shall be credited by it to the Fund.</w:t>
      </w:r>
    </w:p>
    <w:p w:rsidR="00411A0E" w:rsidRDefault="009F2FCF">
      <w:pPr>
        <w:pStyle w:val="Subsection"/>
        <w:rPr>
          <w:snapToGrid w:val="0"/>
        </w:rPr>
      </w:pPr>
      <w:r>
        <w:rPr>
          <w:snapToGrid w:val="0"/>
        </w:rPr>
        <w:tab/>
        <w:t>(5)</w:t>
      </w:r>
      <w:r>
        <w:rPr>
          <w:snapToGrid w:val="0"/>
        </w:rPr>
        <w:tab/>
        <w:t>Nothing in this section affects the operation of subsection (1).</w:t>
      </w:r>
    </w:p>
    <w:p w:rsidR="00411A0E" w:rsidRDefault="009F2FCF">
      <w:pPr>
        <w:pStyle w:val="Footnotesection"/>
        <w:keepLines w:val="0"/>
      </w:pPr>
      <w:r>
        <w:tab/>
        <w:t>[Section 12 amended: No. 49 of 1996 s. 64.]</w:t>
      </w:r>
    </w:p>
    <w:p w:rsidR="00411A0E" w:rsidRDefault="009F2FCF">
      <w:pPr>
        <w:pStyle w:val="Heading5"/>
        <w:rPr>
          <w:snapToGrid w:val="0"/>
        </w:rPr>
      </w:pPr>
      <w:bookmarkStart w:id="52" w:name="_Toc59629271"/>
      <w:bookmarkStart w:id="53" w:name="_Toc33611848"/>
      <w:r>
        <w:rPr>
          <w:rStyle w:val="CharSectno"/>
        </w:rPr>
        <w:t>12A</w:t>
      </w:r>
      <w:r>
        <w:rPr>
          <w:snapToGrid w:val="0"/>
        </w:rPr>
        <w:t>.</w:t>
      </w:r>
      <w:r>
        <w:rPr>
          <w:snapToGrid w:val="0"/>
        </w:rPr>
        <w:tab/>
        <w:t>Costs of trial where conviction quashed without new trial may be met from Fund; cost certificates</w:t>
      </w:r>
      <w:bookmarkEnd w:id="52"/>
      <w:bookmarkEnd w:id="53"/>
    </w:p>
    <w:p w:rsidR="00411A0E" w:rsidRDefault="009F2FCF">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rsidR="00411A0E" w:rsidRDefault="009F2FCF">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w:t>
      </w:r>
    </w:p>
    <w:p w:rsidR="00411A0E" w:rsidRDefault="009F2FCF">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rsidR="00411A0E" w:rsidRDefault="009F2FCF">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rsidR="00411A0E" w:rsidRDefault="009F2FCF">
      <w:pPr>
        <w:pStyle w:val="Subsection"/>
        <w:rPr>
          <w:snapToGrid w:val="0"/>
        </w:rPr>
      </w:pPr>
      <w:r>
        <w:rPr>
          <w:snapToGrid w:val="0"/>
        </w:rPr>
        <w:tab/>
        <w:t>(3)</w:t>
      </w:r>
      <w:r>
        <w:rPr>
          <w:snapToGrid w:val="0"/>
        </w:rPr>
        <w:tab/>
        <w:t>The jurisdiction of the Supreme Court to grant a costs certificate may be exercised by a judge sitting in chambers.</w:t>
      </w:r>
    </w:p>
    <w:p w:rsidR="00411A0E" w:rsidRDefault="009F2FCF">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w:t>
      </w:r>
    </w:p>
    <w:p w:rsidR="00411A0E" w:rsidRDefault="009F2FCF">
      <w:pPr>
        <w:pStyle w:val="Indenta"/>
        <w:rPr>
          <w:snapToGrid w:val="0"/>
        </w:rPr>
      </w:pPr>
      <w:r>
        <w:rPr>
          <w:snapToGrid w:val="0"/>
        </w:rPr>
        <w:tab/>
        <w:t>(a)</w:t>
      </w:r>
      <w:r>
        <w:rPr>
          <w:snapToGrid w:val="0"/>
        </w:rPr>
        <w:tab/>
        <w:t>if the certificate was granted under subsection (1) —</w:t>
      </w:r>
    </w:p>
    <w:p w:rsidR="00411A0E" w:rsidRDefault="009F2FCF">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rsidR="00411A0E" w:rsidRDefault="009F2FCF">
      <w:pPr>
        <w:pStyle w:val="Indenti"/>
        <w:rPr>
          <w:snapToGrid w:val="0"/>
        </w:rPr>
      </w:pPr>
      <w:r>
        <w:rPr>
          <w:snapToGrid w:val="0"/>
        </w:rPr>
        <w:tab/>
        <w:t>(ii)</w:t>
      </w:r>
      <w:r>
        <w:rPr>
          <w:snapToGrid w:val="0"/>
        </w:rPr>
        <w:tab/>
        <w:t>where the costs referred to in subparagraph (i) are taxed, an amount equal to the costs incurred by the appellant in having those costs taxed;</w:t>
      </w:r>
    </w:p>
    <w:p w:rsidR="00411A0E" w:rsidRDefault="009F2FCF">
      <w:pPr>
        <w:pStyle w:val="Indenta"/>
        <w:rPr>
          <w:snapToGrid w:val="0"/>
        </w:rPr>
      </w:pPr>
      <w:r>
        <w:rPr>
          <w:snapToGrid w:val="0"/>
        </w:rPr>
        <w:tab/>
      </w:r>
      <w:r>
        <w:rPr>
          <w:snapToGrid w:val="0"/>
        </w:rPr>
        <w:tab/>
        <w:t>or</w:t>
      </w:r>
    </w:p>
    <w:p w:rsidR="00411A0E" w:rsidRDefault="009F2FCF">
      <w:pPr>
        <w:pStyle w:val="Indenta"/>
        <w:rPr>
          <w:snapToGrid w:val="0"/>
        </w:rPr>
      </w:pPr>
      <w:r>
        <w:rPr>
          <w:snapToGrid w:val="0"/>
        </w:rPr>
        <w:tab/>
        <w:t>(b)</w:t>
      </w:r>
      <w:r>
        <w:rPr>
          <w:snapToGrid w:val="0"/>
        </w:rPr>
        <w:tab/>
        <w:t>if the certificate was granted under subsection (2) —</w:t>
      </w:r>
    </w:p>
    <w:p w:rsidR="00411A0E" w:rsidRDefault="009F2FCF">
      <w:pPr>
        <w:pStyle w:val="Indenti"/>
        <w:rPr>
          <w:snapToGrid w:val="0"/>
        </w:rPr>
      </w:pPr>
      <w:r>
        <w:rPr>
          <w:snapToGrid w:val="0"/>
        </w:rPr>
        <w:tab/>
        <w:t>(i)</w:t>
      </w:r>
      <w:r>
        <w:rPr>
          <w:snapToGrid w:val="0"/>
        </w:rPr>
        <w:tab/>
        <w:t>the amount of costs of the appeal which the Court that allowed the appeal would have ordered to be paid by the respondent; or</w:t>
      </w:r>
    </w:p>
    <w:p w:rsidR="00411A0E" w:rsidRDefault="009F2FCF">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rsidR="00411A0E" w:rsidRDefault="009F2FCF">
      <w:pPr>
        <w:pStyle w:val="Indenta"/>
        <w:rPr>
          <w:snapToGrid w:val="0"/>
        </w:rPr>
      </w:pPr>
      <w:r>
        <w:rPr>
          <w:snapToGrid w:val="0"/>
        </w:rPr>
        <w:tab/>
      </w:r>
      <w:r>
        <w:rPr>
          <w:snapToGrid w:val="0"/>
        </w:rPr>
        <w:tab/>
        <w:t>as the case requires.</w:t>
      </w:r>
    </w:p>
    <w:p w:rsidR="00411A0E" w:rsidRDefault="009F2FCF">
      <w:pPr>
        <w:pStyle w:val="Subsection"/>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rsidR="00411A0E" w:rsidRDefault="009F2FCF">
      <w:pPr>
        <w:pStyle w:val="Footnotesection"/>
        <w:keepLines w:val="0"/>
      </w:pPr>
      <w:r>
        <w:tab/>
        <w:t>[Section 12A inserted: No. 57 of 1971 s. 5; amended: No. 49 of 1996 s. 64.]</w:t>
      </w:r>
    </w:p>
    <w:p w:rsidR="00411A0E" w:rsidRDefault="009F2FCF">
      <w:pPr>
        <w:pStyle w:val="Heading5"/>
        <w:rPr>
          <w:snapToGrid w:val="0"/>
        </w:rPr>
      </w:pPr>
      <w:bookmarkStart w:id="54" w:name="_Toc59629272"/>
      <w:bookmarkStart w:id="55" w:name="_Toc33611849"/>
      <w:r>
        <w:rPr>
          <w:rStyle w:val="CharSectno"/>
        </w:rPr>
        <w:t>13</w:t>
      </w:r>
      <w:r>
        <w:rPr>
          <w:snapToGrid w:val="0"/>
        </w:rPr>
        <w:t>.</w:t>
      </w:r>
      <w:r>
        <w:rPr>
          <w:snapToGrid w:val="0"/>
        </w:rPr>
        <w:tab/>
        <w:t>No appeal lies against grant or refusal of certificate</w:t>
      </w:r>
      <w:bookmarkEnd w:id="54"/>
      <w:bookmarkEnd w:id="55"/>
    </w:p>
    <w:p w:rsidR="00411A0E" w:rsidRDefault="009F2FCF">
      <w:pPr>
        <w:pStyle w:val="Subsection"/>
        <w:rPr>
          <w:snapToGrid w:val="0"/>
        </w:rPr>
      </w:pPr>
      <w:r>
        <w:rPr>
          <w:snapToGrid w:val="0"/>
        </w:rPr>
        <w:tab/>
        <w:t>(1)</w:t>
      </w:r>
      <w:r>
        <w:rPr>
          <w:snapToGrid w:val="0"/>
        </w:rPr>
        <w:tab/>
        <w:t>In the case of an application for —</w:t>
      </w:r>
    </w:p>
    <w:p w:rsidR="00411A0E" w:rsidRDefault="009F2FCF">
      <w:pPr>
        <w:pStyle w:val="Indenta"/>
        <w:rPr>
          <w:snapToGrid w:val="0"/>
        </w:rPr>
      </w:pPr>
      <w:r>
        <w:rPr>
          <w:snapToGrid w:val="0"/>
        </w:rPr>
        <w:tab/>
        <w:t>(a)</w:t>
      </w:r>
      <w:r>
        <w:rPr>
          <w:snapToGrid w:val="0"/>
        </w:rPr>
        <w:tab/>
        <w:t>an indemnity certificate, The District Court of Western Australia or the Supreme Court; or</w:t>
      </w:r>
    </w:p>
    <w:p w:rsidR="00411A0E" w:rsidRDefault="009F2FCF">
      <w:pPr>
        <w:pStyle w:val="Indenta"/>
        <w:rPr>
          <w:snapToGrid w:val="0"/>
        </w:rPr>
      </w:pPr>
      <w:r>
        <w:rPr>
          <w:snapToGrid w:val="0"/>
        </w:rPr>
        <w:tab/>
        <w:t>(b)</w:t>
      </w:r>
      <w:r>
        <w:rPr>
          <w:snapToGrid w:val="0"/>
        </w:rPr>
        <w:tab/>
        <w:t>a costs certificate, the Supreme Court,</w:t>
      </w:r>
    </w:p>
    <w:p w:rsidR="00411A0E" w:rsidRDefault="009F2FCF">
      <w:pPr>
        <w:pStyle w:val="Subsection"/>
        <w:rPr>
          <w:snapToGrid w:val="0"/>
        </w:rPr>
      </w:pPr>
      <w:r>
        <w:rPr>
          <w:snapToGrid w:val="0"/>
        </w:rPr>
        <w:tab/>
      </w:r>
      <w:r>
        <w:rPr>
          <w:snapToGrid w:val="0"/>
        </w:rPr>
        <w:tab/>
        <w:t>may grant or refuse that application and no appeal lies against that grant or refusal.</w:t>
      </w:r>
    </w:p>
    <w:p w:rsidR="00411A0E" w:rsidRDefault="009F2FCF">
      <w:pPr>
        <w:pStyle w:val="Subsection"/>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rsidR="00411A0E" w:rsidRDefault="009F2FCF">
      <w:pPr>
        <w:pStyle w:val="Subsection"/>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rsidR="00411A0E" w:rsidRDefault="009F2FCF">
      <w:pPr>
        <w:pStyle w:val="Footnotesection"/>
      </w:pPr>
      <w:r>
        <w:tab/>
        <w:t>[Section 13 amended: No. 113 of 1965 s. 8; No. 57 of 1971 s. 6; No. 58 of 1978 s. 4.]</w:t>
      </w:r>
    </w:p>
    <w:p w:rsidR="00411A0E" w:rsidRDefault="009F2FCF">
      <w:pPr>
        <w:pStyle w:val="Heading5"/>
        <w:rPr>
          <w:snapToGrid w:val="0"/>
        </w:rPr>
      </w:pPr>
      <w:bookmarkStart w:id="56" w:name="_Toc59629273"/>
      <w:bookmarkStart w:id="57" w:name="_Toc33611850"/>
      <w:r>
        <w:rPr>
          <w:rStyle w:val="CharSectno"/>
        </w:rPr>
        <w:t>14</w:t>
      </w:r>
      <w:r>
        <w:rPr>
          <w:snapToGrid w:val="0"/>
        </w:rPr>
        <w:t>.</w:t>
      </w:r>
      <w:r>
        <w:rPr>
          <w:snapToGrid w:val="0"/>
        </w:rPr>
        <w:tab/>
        <w:t>Costs of new trial etc. where proceedings aborted etc. due to no fault of party may be met from Fund</w:t>
      </w:r>
      <w:bookmarkEnd w:id="56"/>
      <w:bookmarkEnd w:id="57"/>
    </w:p>
    <w:p w:rsidR="00411A0E" w:rsidRDefault="009F2FCF">
      <w:pPr>
        <w:pStyle w:val="Subsection"/>
        <w:rPr>
          <w:snapToGrid w:val="0"/>
        </w:rPr>
      </w:pPr>
      <w:r>
        <w:rPr>
          <w:snapToGrid w:val="0"/>
        </w:rPr>
        <w:tab/>
        <w:t>(1)</w:t>
      </w:r>
      <w:r>
        <w:rPr>
          <w:snapToGrid w:val="0"/>
        </w:rPr>
        <w:tab/>
        <w:t>Where after the coming into operation of this Act —</w:t>
      </w:r>
    </w:p>
    <w:p w:rsidR="00411A0E" w:rsidRDefault="009F2FCF">
      <w:pPr>
        <w:pStyle w:val="Indenta"/>
        <w:spacing w:before="90"/>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 or</w:t>
      </w:r>
    </w:p>
    <w:p w:rsidR="00411A0E" w:rsidRDefault="009F2FCF">
      <w:pPr>
        <w:pStyle w:val="Indenta"/>
        <w:spacing w:before="90"/>
        <w:rPr>
          <w:snapToGrid w:val="0"/>
        </w:rPr>
      </w:pPr>
      <w:r>
        <w:rPr>
          <w:snapToGrid w:val="0"/>
        </w:rPr>
        <w:tab/>
        <w:t>(b)</w:t>
      </w:r>
      <w:r>
        <w:rPr>
          <w:snapToGrid w:val="0"/>
        </w:rPr>
        <w:tab/>
        <w:t xml:space="preserve">an appeal on a question of law against the conviction of a person (in this section called </w:t>
      </w:r>
      <w:r>
        <w:rPr>
          <w:rStyle w:val="CharDefText"/>
        </w:rPr>
        <w:t>the appellant</w:t>
      </w:r>
      <w:r>
        <w:rPr>
          <w:snapToGrid w:val="0"/>
        </w:rPr>
        <w:t>) convicted on indictment or summarily is upheld and a new trial is ordered; or</w:t>
      </w:r>
    </w:p>
    <w:p w:rsidR="00411A0E" w:rsidRDefault="009F2FCF">
      <w:pPr>
        <w:pStyle w:val="Indenta"/>
        <w:spacing w:before="90"/>
      </w:pPr>
      <w:r>
        <w:tab/>
        <w:t>(ba)</w:t>
      </w:r>
      <w:r>
        <w:tab/>
        <w:t xml:space="preserve">an appeal commenced by a prosecutor under section 24(2)(da) or 25(3)(aa) of the </w:t>
      </w:r>
      <w:r>
        <w:rPr>
          <w:i/>
        </w:rPr>
        <w:t>Criminal Appeals Act 2004</w:t>
      </w:r>
      <w:r>
        <w:t xml:space="preserve"> is upheld and a new trial is ordered; or</w:t>
      </w:r>
    </w:p>
    <w:p w:rsidR="00411A0E" w:rsidRDefault="009F2FCF">
      <w:pPr>
        <w:pStyle w:val="Indenta"/>
        <w:spacing w:before="90"/>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w:t>
      </w:r>
    </w:p>
    <w:p w:rsidR="00411A0E" w:rsidRDefault="009F2FCF">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rsidR="00411A0E" w:rsidRDefault="009F2FCF">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rsidR="00411A0E" w:rsidRDefault="009F2FCF">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 </w:t>
      </w:r>
      <w:r>
        <w:rPr>
          <w:snapToGrid w:val="0"/>
        </w:rPr>
        <w:t>—</w:t>
      </w:r>
    </w:p>
    <w:p w:rsidR="00411A0E" w:rsidRDefault="009F2FCF">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rsidR="00411A0E" w:rsidRDefault="009F2FCF">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rsidR="00411A0E" w:rsidRDefault="009F2FCF">
      <w:pPr>
        <w:pStyle w:val="Subsection"/>
        <w:spacing w:before="140"/>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rsidR="00411A0E" w:rsidRDefault="009F2FCF">
      <w:pPr>
        <w:pStyle w:val="Subsection"/>
        <w:spacing w:before="140"/>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rsidR="00411A0E" w:rsidRDefault="009F2FCF">
      <w:pPr>
        <w:pStyle w:val="Subsection"/>
        <w:spacing w:before="140"/>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rsidR="00411A0E" w:rsidRDefault="009F2FCF">
      <w:pPr>
        <w:pStyle w:val="Footnotesection"/>
      </w:pPr>
      <w:r>
        <w:tab/>
        <w:t>[Section 14 amended: No. 113 of 1965 s. 8; No. 72 of 1969 s. 4; No. 57 of 1971 s. 7; No. 49 of 1996 s. 64; No. 84 of 2004 s. 80; No. 2 of 2008 s. 71.]</w:t>
      </w:r>
    </w:p>
    <w:p w:rsidR="00411A0E" w:rsidRDefault="009F2FCF">
      <w:pPr>
        <w:pStyle w:val="Heading5"/>
        <w:rPr>
          <w:snapToGrid w:val="0"/>
        </w:rPr>
      </w:pPr>
      <w:bookmarkStart w:id="58" w:name="_Toc59629274"/>
      <w:bookmarkStart w:id="59" w:name="_Toc33611851"/>
      <w:r>
        <w:rPr>
          <w:rStyle w:val="CharSectno"/>
        </w:rPr>
        <w:t>14A</w:t>
      </w:r>
      <w:r>
        <w:rPr>
          <w:snapToGrid w:val="0"/>
        </w:rPr>
        <w:t>.</w:t>
      </w:r>
      <w:r>
        <w:rPr>
          <w:snapToGrid w:val="0"/>
        </w:rPr>
        <w:tab/>
        <w:t>Costs of legal representation of infant may be met from Fund</w:t>
      </w:r>
      <w:bookmarkEnd w:id="58"/>
      <w:bookmarkEnd w:id="59"/>
    </w:p>
    <w:p w:rsidR="00411A0E" w:rsidRDefault="009F2FCF">
      <w:pPr>
        <w:pStyle w:val="Subsection"/>
        <w:spacing w:before="140"/>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1</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w:t>
      </w:r>
    </w:p>
    <w:p w:rsidR="00411A0E" w:rsidRDefault="009F2FCF">
      <w:pPr>
        <w:pStyle w:val="Indenta"/>
        <w:rPr>
          <w:snapToGrid w:val="0"/>
        </w:rPr>
      </w:pPr>
      <w:r>
        <w:rPr>
          <w:snapToGrid w:val="0"/>
        </w:rPr>
        <w:tab/>
        <w:t>(a)</w:t>
      </w:r>
      <w:r>
        <w:rPr>
          <w:snapToGrid w:val="0"/>
        </w:rPr>
        <w:tab/>
        <w:t>the amount so specified; or</w:t>
      </w:r>
    </w:p>
    <w:p w:rsidR="00411A0E" w:rsidRDefault="009F2FCF">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rsidR="00411A0E" w:rsidRDefault="009F2FCF">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rsidR="00411A0E" w:rsidRDefault="009F2FCF">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rsidR="00411A0E" w:rsidRDefault="009F2FCF">
      <w:pPr>
        <w:pStyle w:val="Footnotesection"/>
      </w:pPr>
      <w:r>
        <w:tab/>
        <w:t>[Section 14A inserted: No. 44 of 1977 s. 4; amended: No. 49 of 1996 s. 64.]</w:t>
      </w:r>
    </w:p>
    <w:p w:rsidR="00411A0E" w:rsidRDefault="009F2FCF">
      <w:pPr>
        <w:pStyle w:val="Heading5"/>
        <w:rPr>
          <w:snapToGrid w:val="0"/>
        </w:rPr>
      </w:pPr>
      <w:bookmarkStart w:id="60" w:name="_Toc59629275"/>
      <w:bookmarkStart w:id="61" w:name="_Toc33611852"/>
      <w:r>
        <w:rPr>
          <w:rStyle w:val="CharSectno"/>
        </w:rPr>
        <w:t>14B</w:t>
      </w:r>
      <w:r>
        <w:rPr>
          <w:snapToGrid w:val="0"/>
        </w:rPr>
        <w:t>.</w:t>
      </w:r>
      <w:r>
        <w:rPr>
          <w:snapToGrid w:val="0"/>
        </w:rPr>
        <w:tab/>
        <w:t>Costs of trial etc. where court refuses to approve settlement may be met from Fund</w:t>
      </w:r>
      <w:bookmarkEnd w:id="60"/>
      <w:bookmarkEnd w:id="61"/>
    </w:p>
    <w:p w:rsidR="00411A0E" w:rsidRDefault="009F2FCF">
      <w:pPr>
        <w:pStyle w:val="Subsection"/>
        <w:rPr>
          <w:snapToGrid w:val="0"/>
        </w:rPr>
      </w:pPr>
      <w:r>
        <w:rPr>
          <w:snapToGrid w:val="0"/>
        </w:rPr>
        <w:tab/>
        <w:t>(1)</w:t>
      </w:r>
      <w:r>
        <w:rPr>
          <w:snapToGrid w:val="0"/>
        </w:rPr>
        <w:tab/>
        <w:t>In this section —</w:t>
      </w:r>
    </w:p>
    <w:p w:rsidR="00411A0E" w:rsidRDefault="009F2FCF">
      <w:pPr>
        <w:pStyle w:val="Defstart"/>
      </w:pPr>
      <w:r>
        <w:rPr>
          <w:b/>
        </w:rPr>
        <w:tab/>
      </w:r>
      <w:r>
        <w:rPr>
          <w:rStyle w:val="CharDefText"/>
        </w:rPr>
        <w:t>person under a disability</w:t>
      </w:r>
      <w:r>
        <w:t xml:space="preserve"> means —</w:t>
      </w:r>
    </w:p>
    <w:p w:rsidR="00411A0E" w:rsidRDefault="009F2FCF">
      <w:pPr>
        <w:pStyle w:val="Defpara"/>
      </w:pPr>
      <w:r>
        <w:tab/>
        <w:t>(a)</w:t>
      </w:r>
      <w:r>
        <w:tab/>
        <w:t>an infant;</w:t>
      </w:r>
    </w:p>
    <w:p w:rsidR="00411A0E" w:rsidRDefault="009F2FCF">
      <w:pPr>
        <w:pStyle w:val="Defpara"/>
      </w:pPr>
      <w:r>
        <w:tab/>
        <w:t>(b)</w:t>
      </w:r>
      <w:r>
        <w:tab/>
        <w:t xml:space="preserve">a person in respect of whom an administration order is in force under Part 6 of the </w:t>
      </w:r>
      <w:r>
        <w:rPr>
          <w:i/>
        </w:rPr>
        <w:t>Guardianship and Administration Act 1990</w:t>
      </w:r>
      <w:r>
        <w:t>; and</w:t>
      </w:r>
    </w:p>
    <w:p w:rsidR="00411A0E" w:rsidRDefault="009F2FCF">
      <w:pPr>
        <w:pStyle w:val="Defpara"/>
      </w:pPr>
      <w:r>
        <w:tab/>
        <w:t>(c)</w:t>
      </w:r>
      <w:r>
        <w:tab/>
        <w:t>a person who, by reason of mental illness, defect or infirmity, however occasioned, is declared by the court to be incapable of managing his affairs in respect of any proceedings to which the declaration relates;</w:t>
      </w:r>
    </w:p>
    <w:p w:rsidR="00411A0E" w:rsidRDefault="009F2FCF">
      <w:pPr>
        <w:pStyle w:val="Defstart"/>
      </w:pPr>
      <w:r>
        <w:rPr>
          <w:b/>
        </w:rPr>
        <w:tab/>
      </w:r>
      <w:r>
        <w:rPr>
          <w:rStyle w:val="CharDefText"/>
        </w:rPr>
        <w:t>settlement</w:t>
      </w:r>
      <w:r>
        <w:t xml:space="preserve"> includes a compromise of an action or of an appeal, acceptance of money paid into court and an acceptance of an offer to consent to judgment.</w:t>
      </w:r>
    </w:p>
    <w:p w:rsidR="00411A0E" w:rsidRDefault="009F2FCF">
      <w:pPr>
        <w:pStyle w:val="Subsection"/>
        <w:rPr>
          <w:snapToGrid w:val="0"/>
        </w:rPr>
      </w:pPr>
      <w:r>
        <w:rPr>
          <w:snapToGrid w:val="0"/>
        </w:rPr>
        <w:tab/>
        <w:t>(2)</w:t>
      </w:r>
      <w:r>
        <w:rPr>
          <w:snapToGrid w:val="0"/>
        </w:rPr>
        <w:tab/>
        <w:t>Where in any action or appeal —</w:t>
      </w:r>
    </w:p>
    <w:p w:rsidR="00411A0E" w:rsidRDefault="009F2FCF">
      <w:pPr>
        <w:pStyle w:val="Indenta"/>
        <w:rPr>
          <w:snapToGrid w:val="0"/>
        </w:rPr>
      </w:pPr>
      <w:r>
        <w:rPr>
          <w:snapToGrid w:val="0"/>
        </w:rPr>
        <w:tab/>
        <w:t>(a)</w:t>
      </w:r>
      <w:r>
        <w:rPr>
          <w:snapToGrid w:val="0"/>
        </w:rPr>
        <w:tab/>
        <w:t>there is a claim or appeal by or on behalf of a person under disability;</w:t>
      </w:r>
    </w:p>
    <w:p w:rsidR="00411A0E" w:rsidRDefault="009F2FCF">
      <w:pPr>
        <w:pStyle w:val="Indenta"/>
        <w:rPr>
          <w:snapToGrid w:val="0"/>
        </w:rPr>
      </w:pPr>
      <w:r>
        <w:rPr>
          <w:snapToGrid w:val="0"/>
        </w:rPr>
        <w:tab/>
        <w:t>(b)</w:t>
      </w:r>
      <w:r>
        <w:rPr>
          <w:snapToGrid w:val="0"/>
        </w:rPr>
        <w:tab/>
        <w:t>the person under disability or his next friend has applied to the court for an order approving the proposed settlement;</w:t>
      </w:r>
    </w:p>
    <w:p w:rsidR="00411A0E" w:rsidRDefault="009F2FCF">
      <w:pPr>
        <w:pStyle w:val="Indenta"/>
        <w:rPr>
          <w:snapToGrid w:val="0"/>
        </w:rPr>
      </w:pPr>
      <w:r>
        <w:rPr>
          <w:snapToGrid w:val="0"/>
        </w:rPr>
        <w:tab/>
        <w:t>(c)</w:t>
      </w:r>
      <w:r>
        <w:rPr>
          <w:snapToGrid w:val="0"/>
        </w:rPr>
        <w:tab/>
        <w:t>the court refuses to approve the proposed settlement;</w:t>
      </w:r>
    </w:p>
    <w:p w:rsidR="00411A0E" w:rsidRDefault="009F2FCF">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rsidR="00411A0E" w:rsidRDefault="009F2FCF">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rsidR="00411A0E" w:rsidRDefault="009F2FCF">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rsidR="00411A0E" w:rsidRDefault="009F2FCF">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w:t>
      </w:r>
    </w:p>
    <w:p w:rsidR="00411A0E" w:rsidRDefault="009F2FCF">
      <w:pPr>
        <w:pStyle w:val="Indenta"/>
        <w:rPr>
          <w:snapToGrid w:val="0"/>
        </w:rPr>
      </w:pPr>
      <w:r>
        <w:rPr>
          <w:snapToGrid w:val="0"/>
        </w:rPr>
        <w:tab/>
        <w:t>(a)</w:t>
      </w:r>
      <w:r>
        <w:rPr>
          <w:snapToGrid w:val="0"/>
        </w:rPr>
        <w:tab/>
        <w:t>the costs of the action or the appeal ordered to be paid by the person under disability or his next friend; and</w:t>
      </w:r>
    </w:p>
    <w:p w:rsidR="00411A0E" w:rsidRDefault="009F2FCF">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rsidR="00411A0E" w:rsidRDefault="009F2FCF">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rsidR="00411A0E" w:rsidRDefault="009F2FCF">
      <w:pPr>
        <w:pStyle w:val="Footnotesection"/>
        <w:ind w:left="890" w:hanging="890"/>
      </w:pPr>
      <w:r>
        <w:tab/>
        <w:t>[Section 14B inserted: No. 37 of 1978 s. 2; amended: No. 24 of 1990 s. 123; No. 49 of 1996 s. 64.]</w:t>
      </w:r>
    </w:p>
    <w:p w:rsidR="00411A0E" w:rsidRDefault="009F2FCF">
      <w:pPr>
        <w:pStyle w:val="Heading5"/>
        <w:rPr>
          <w:snapToGrid w:val="0"/>
        </w:rPr>
      </w:pPr>
      <w:bookmarkStart w:id="62" w:name="_Toc59629276"/>
      <w:bookmarkStart w:id="63" w:name="_Toc33611853"/>
      <w:r>
        <w:rPr>
          <w:rStyle w:val="CharSectno"/>
        </w:rPr>
        <w:t>15</w:t>
      </w:r>
      <w:r>
        <w:rPr>
          <w:snapToGrid w:val="0"/>
        </w:rPr>
        <w:t>.</w:t>
      </w:r>
      <w:r>
        <w:rPr>
          <w:snapToGrid w:val="0"/>
        </w:rPr>
        <w:tab/>
        <w:t>Costs of appeal etc. where award of damages overturned on appeal may be met from Fund</w:t>
      </w:r>
      <w:bookmarkEnd w:id="62"/>
      <w:bookmarkEnd w:id="63"/>
    </w:p>
    <w:p w:rsidR="00411A0E" w:rsidRDefault="009F2FCF">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w:t>
      </w:r>
    </w:p>
    <w:p w:rsidR="00411A0E" w:rsidRDefault="009F2FCF">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w:t>
      </w:r>
    </w:p>
    <w:p w:rsidR="00411A0E" w:rsidRDefault="009F2FCF">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rsidR="00411A0E" w:rsidRDefault="009F2FCF">
      <w:pPr>
        <w:pStyle w:val="Indenti"/>
        <w:spacing w:before="60"/>
        <w:rPr>
          <w:snapToGrid w:val="0"/>
        </w:rPr>
      </w:pPr>
      <w:r>
        <w:rPr>
          <w:snapToGrid w:val="0"/>
        </w:rPr>
        <w:tab/>
        <w:t>(ii)</w:t>
      </w:r>
      <w:r>
        <w:rPr>
          <w:snapToGrid w:val="0"/>
        </w:rPr>
        <w:tab/>
        <w:t>that payment of those costs or part thereof would cause the respondent undue hardship; or</w:t>
      </w:r>
    </w:p>
    <w:p w:rsidR="00411A0E" w:rsidRDefault="009F2FCF">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rsidR="00411A0E" w:rsidRDefault="009F2FCF">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rsidR="00411A0E" w:rsidRDefault="009F2FCF">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rsidR="00411A0E" w:rsidRDefault="009F2FCF">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rsidR="00411A0E" w:rsidRDefault="009F2FCF">
      <w:pPr>
        <w:pStyle w:val="Subsection"/>
        <w:keepNext/>
        <w:rPr>
          <w:snapToGrid w:val="0"/>
        </w:rPr>
      </w:pPr>
      <w:r>
        <w:rPr>
          <w:snapToGrid w:val="0"/>
        </w:rPr>
        <w:tab/>
        <w:t>(2)</w:t>
      </w:r>
      <w:r>
        <w:rPr>
          <w:snapToGrid w:val="0"/>
        </w:rPr>
        <w:tab/>
        <w:t>Notwithstanding the provisions of subsection (1) —</w:t>
      </w:r>
    </w:p>
    <w:p w:rsidR="00411A0E" w:rsidRDefault="009F2FCF">
      <w:pPr>
        <w:pStyle w:val="Indenta"/>
        <w:rPr>
          <w:snapToGrid w:val="0"/>
        </w:rPr>
      </w:pPr>
      <w:r>
        <w:rPr>
          <w:snapToGrid w:val="0"/>
        </w:rPr>
        <w:tab/>
        <w:t>(a)</w:t>
      </w:r>
      <w:r>
        <w:rPr>
          <w:snapToGrid w:val="0"/>
        </w:rPr>
        <w:tab/>
        <w:t>the aggregate of the amounts payable from moneys standing to the credit of the Fund pursuant to paragraphs (b) and (c) of that subsection shall not exceed the amount payable from moneys standing to the credit of the Fund pursuant to paragraph (a) of that subsection; and</w:t>
      </w:r>
    </w:p>
    <w:p w:rsidR="00411A0E" w:rsidRDefault="009F2FCF">
      <w:pPr>
        <w:pStyle w:val="Indenta"/>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rsidR="00411A0E" w:rsidRDefault="009F2FCF">
      <w:pPr>
        <w:pStyle w:val="Subsection"/>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rPr>
        <w:t>, on an appeal in an action a new trial is not ordered but damages awarded in the action are altered on the ground that they were excessive or inadequate.</w:t>
      </w:r>
    </w:p>
    <w:p w:rsidR="00411A0E" w:rsidRDefault="009F2FCF">
      <w:pPr>
        <w:pStyle w:val="Subsection"/>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rsidR="00411A0E" w:rsidRDefault="009F2FCF">
      <w:pPr>
        <w:pStyle w:val="Footnotesection"/>
        <w:ind w:left="890" w:hanging="890"/>
      </w:pPr>
      <w:r>
        <w:tab/>
        <w:t>[Section 15 amended: No. 113 of 1965 s. 8; No. 72 of 1969 s. 5; No. 57 of 1971 s. 8; No. 49 of 1996 s. 64.]</w:t>
      </w:r>
    </w:p>
    <w:p w:rsidR="00411A0E" w:rsidRDefault="009F2FCF">
      <w:pPr>
        <w:pStyle w:val="Heading5"/>
        <w:rPr>
          <w:snapToGrid w:val="0"/>
        </w:rPr>
      </w:pPr>
      <w:bookmarkStart w:id="64" w:name="_Toc59629277"/>
      <w:bookmarkStart w:id="65" w:name="_Toc33611854"/>
      <w:r>
        <w:rPr>
          <w:rStyle w:val="CharSectno"/>
        </w:rPr>
        <w:t>15A</w:t>
      </w:r>
      <w:r>
        <w:rPr>
          <w:snapToGrid w:val="0"/>
        </w:rPr>
        <w:t>.</w:t>
      </w:r>
      <w:r>
        <w:rPr>
          <w:snapToGrid w:val="0"/>
        </w:rPr>
        <w:tab/>
        <w:t>Subsidiary and related corporations</w:t>
      </w:r>
      <w:bookmarkEnd w:id="64"/>
      <w:bookmarkEnd w:id="65"/>
    </w:p>
    <w:p w:rsidR="00411A0E" w:rsidRDefault="009F2FCF">
      <w:pPr>
        <w:pStyle w:val="Subsection"/>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rsidR="00411A0E" w:rsidRDefault="009F2FCF">
      <w:pPr>
        <w:pStyle w:val="Footnotesection"/>
        <w:keepLines w:val="0"/>
        <w:spacing w:before="80"/>
        <w:ind w:left="890" w:hanging="890"/>
      </w:pPr>
      <w:r>
        <w:tab/>
        <w:t>[Section 15A inserted: No. 57 of 1971 s. 9; amended: No. 10 of 1982 s. 28; No. 49 of 1996 s. 64; No. 20 of 2003 s. 47.]</w:t>
      </w:r>
    </w:p>
    <w:p w:rsidR="00411A0E" w:rsidRDefault="009F2FCF">
      <w:pPr>
        <w:pStyle w:val="Heading5"/>
        <w:rPr>
          <w:snapToGrid w:val="0"/>
        </w:rPr>
      </w:pPr>
      <w:bookmarkStart w:id="66" w:name="_Toc59629278"/>
      <w:bookmarkStart w:id="67" w:name="_Toc33611855"/>
      <w:r>
        <w:rPr>
          <w:rStyle w:val="CharSectno"/>
        </w:rPr>
        <w:t>16</w:t>
      </w:r>
      <w:r>
        <w:rPr>
          <w:snapToGrid w:val="0"/>
        </w:rPr>
        <w:t>.</w:t>
      </w:r>
      <w:r>
        <w:rPr>
          <w:snapToGrid w:val="0"/>
        </w:rPr>
        <w:tab/>
        <w:t>Protection from personal liability</w:t>
      </w:r>
      <w:bookmarkEnd w:id="66"/>
      <w:bookmarkEnd w:id="67"/>
    </w:p>
    <w:p w:rsidR="00411A0E" w:rsidRDefault="009F2FCF">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rsidR="00411A0E" w:rsidRDefault="009F2FCF">
      <w:pPr>
        <w:pStyle w:val="Heading5"/>
        <w:rPr>
          <w:snapToGrid w:val="0"/>
        </w:rPr>
      </w:pPr>
      <w:bookmarkStart w:id="68" w:name="_Toc59629279"/>
      <w:bookmarkStart w:id="69" w:name="_Toc33611856"/>
      <w:r>
        <w:rPr>
          <w:rStyle w:val="CharSectno"/>
        </w:rPr>
        <w:t>17</w:t>
      </w:r>
      <w:r>
        <w:rPr>
          <w:snapToGrid w:val="0"/>
        </w:rPr>
        <w:t>.</w:t>
      </w:r>
      <w:r>
        <w:rPr>
          <w:snapToGrid w:val="0"/>
        </w:rPr>
        <w:tab/>
        <w:t>Regulations</w:t>
      </w:r>
      <w:bookmarkEnd w:id="68"/>
      <w:bookmarkEnd w:id="69"/>
    </w:p>
    <w:p w:rsidR="00411A0E" w:rsidRDefault="009F2FCF">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w:t>
      </w:r>
    </w:p>
    <w:p w:rsidR="00411A0E" w:rsidRDefault="009F2FCF">
      <w:pPr>
        <w:pStyle w:val="Indenta"/>
        <w:rPr>
          <w:snapToGrid w:val="0"/>
        </w:rPr>
      </w:pPr>
      <w:r>
        <w:rPr>
          <w:snapToGrid w:val="0"/>
        </w:rPr>
        <w:tab/>
        <w:t>(a)</w:t>
      </w:r>
      <w:r>
        <w:rPr>
          <w:snapToGrid w:val="0"/>
        </w:rPr>
        <w:tab/>
        <w:t>the manner of operating on the Fund;</w:t>
      </w:r>
    </w:p>
    <w:p w:rsidR="00411A0E" w:rsidRDefault="009F2FCF">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rsidR="00411A0E" w:rsidRDefault="009F2FCF">
      <w:pPr>
        <w:pStyle w:val="Indenta"/>
        <w:rPr>
          <w:snapToGrid w:val="0"/>
        </w:rPr>
      </w:pPr>
      <w:r>
        <w:rPr>
          <w:snapToGrid w:val="0"/>
        </w:rPr>
        <w:tab/>
        <w:t>(c)</w:t>
      </w:r>
      <w:r>
        <w:rPr>
          <w:snapToGrid w:val="0"/>
        </w:rPr>
        <w:tab/>
        <w:t>regulating the preparation and service of bills of costs proposed to be taxed for the purposes of this Act; and</w:t>
      </w:r>
    </w:p>
    <w:p w:rsidR="00411A0E" w:rsidRDefault="009F2FCF">
      <w:pPr>
        <w:pStyle w:val="Indenta"/>
        <w:rPr>
          <w:snapToGrid w:val="0"/>
        </w:rPr>
      </w:pPr>
      <w:r>
        <w:rPr>
          <w:snapToGrid w:val="0"/>
        </w:rPr>
        <w:tab/>
        <w:t>(d)</w:t>
      </w:r>
      <w:r>
        <w:rPr>
          <w:snapToGrid w:val="0"/>
        </w:rPr>
        <w:tab/>
        <w:t>prescribing forms for the purposes of this Act.</w:t>
      </w:r>
    </w:p>
    <w:p w:rsidR="00411A0E" w:rsidRDefault="009F2FCF">
      <w:pPr>
        <w:pStyle w:val="Heading5"/>
      </w:pPr>
      <w:bookmarkStart w:id="70" w:name="_Toc59629280"/>
      <w:bookmarkStart w:id="71" w:name="_Toc33611857"/>
      <w:r>
        <w:rPr>
          <w:rStyle w:val="CharSectno"/>
        </w:rPr>
        <w:t>18</w:t>
      </w:r>
      <w:r>
        <w:t>.</w:t>
      </w:r>
      <w:r>
        <w:tab/>
        <w:t>Review of Act</w:t>
      </w:r>
      <w:bookmarkEnd w:id="70"/>
      <w:bookmarkEnd w:id="71"/>
    </w:p>
    <w:p w:rsidR="00411A0E" w:rsidRDefault="009F2FCF">
      <w:pPr>
        <w:pStyle w:val="Subsection"/>
      </w:pPr>
      <w:r>
        <w:tab/>
        <w:t>(1)</w:t>
      </w:r>
      <w:r>
        <w:tab/>
        <w:t>The Minister must review the operation and effectiveness of this Act, and prepare a report based on the review, as soon as practicable after the 2</w:t>
      </w:r>
      <w:r>
        <w:rPr>
          <w:vertAlign w:val="superscript"/>
        </w:rPr>
        <w:t>nd</w:t>
      </w:r>
      <w:r>
        <w:t xml:space="preserve"> anniversary of the day on which the </w:t>
      </w:r>
      <w:r>
        <w:rPr>
          <w:i/>
        </w:rPr>
        <w:t>Suitors’ Fund Amendment Act 2019</w:t>
      </w:r>
      <w:r>
        <w:t xml:space="preserve"> section 6 comes into operation.</w:t>
      </w:r>
    </w:p>
    <w:p w:rsidR="00411A0E" w:rsidRDefault="009F2FCF">
      <w:pPr>
        <w:pStyle w:val="Subsection"/>
      </w:pPr>
      <w:r>
        <w:tab/>
        <w:t>(2)</w:t>
      </w:r>
      <w:r>
        <w:tab/>
        <w:t xml:space="preserve">The review must address the following — </w:t>
      </w:r>
    </w:p>
    <w:p w:rsidR="00411A0E" w:rsidRDefault="009F2FCF">
      <w:pPr>
        <w:pStyle w:val="Indenta"/>
      </w:pPr>
      <w:r>
        <w:tab/>
        <w:t>(a)</w:t>
      </w:r>
      <w:r>
        <w:tab/>
        <w:t>the effect of the levy payable under section 5 on access by litigants to the courts;</w:t>
      </w:r>
    </w:p>
    <w:p w:rsidR="00411A0E" w:rsidRDefault="009F2FCF">
      <w:pPr>
        <w:pStyle w:val="Indenta"/>
      </w:pPr>
      <w:r>
        <w:tab/>
        <w:t>(b)</w:t>
      </w:r>
      <w:r>
        <w:tab/>
        <w:t>the extent to which recommendations from reports of the Law Reform Commission of Western Australia relating to the operation of this Act have not been implemented; and</w:t>
      </w:r>
    </w:p>
    <w:p w:rsidR="00411A0E" w:rsidRDefault="009F2FCF">
      <w:pPr>
        <w:pStyle w:val="Indenta"/>
      </w:pPr>
      <w:r>
        <w:tab/>
        <w:t>(c)</w:t>
      </w:r>
      <w:r>
        <w:tab/>
        <w:t>any other matters that appear to the Minister to be relevant to the operation and effectiveness of this Act.</w:t>
      </w:r>
    </w:p>
    <w:p w:rsidR="00411A0E" w:rsidRDefault="009F2FCF">
      <w:pPr>
        <w:pStyle w:val="Subsection"/>
      </w:pPr>
      <w:r>
        <w:tab/>
        <w:t>(3)</w:t>
      </w:r>
      <w:r>
        <w:tab/>
        <w:t>The Minister must cause the report to be laid before each House of Parliament as soon as practicable after it is prepared, but not later than 12 months after the 2</w:t>
      </w:r>
      <w:r>
        <w:rPr>
          <w:vertAlign w:val="superscript"/>
        </w:rPr>
        <w:t>nd</w:t>
      </w:r>
      <w:r>
        <w:t> anniversary.</w:t>
      </w:r>
    </w:p>
    <w:p w:rsidR="00411A0E" w:rsidRDefault="009F2FCF">
      <w:pPr>
        <w:pStyle w:val="Footnotesection"/>
      </w:pPr>
      <w:r>
        <w:tab/>
        <w:t>[Section 18 inserted: No. 8 of 2019 s. 6.]</w:t>
      </w:r>
    </w:p>
    <w:p w:rsidR="00411A0E" w:rsidRDefault="009F2FCF">
      <w:pPr>
        <w:pStyle w:val="CentredBaseLine"/>
        <w:jc w:val="center"/>
      </w:pPr>
      <w:r>
        <w:rPr>
          <w:noProof/>
          <w:lang w:val="en-US" w:eastAsia="en-US"/>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411A0E" w:rsidRDefault="00411A0E">
      <w:pPr>
        <w:pStyle w:val="CentredBaseLine"/>
        <w:jc w:val="center"/>
        <w:sectPr w:rsidR="00411A0E">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rsidR="00411A0E" w:rsidRDefault="009F2FCF">
      <w:pPr>
        <w:pStyle w:val="nHeading2"/>
      </w:pPr>
      <w:bookmarkStart w:id="72" w:name="_Toc59608460"/>
      <w:bookmarkStart w:id="73" w:name="_Toc59609196"/>
      <w:bookmarkStart w:id="74" w:name="_Toc59629281"/>
      <w:bookmarkStart w:id="75" w:name="_Toc33611830"/>
      <w:bookmarkStart w:id="76" w:name="_Toc33611858"/>
      <w:r>
        <w:t>Notes</w:t>
      </w:r>
      <w:bookmarkEnd w:id="72"/>
      <w:bookmarkEnd w:id="73"/>
      <w:bookmarkEnd w:id="74"/>
      <w:bookmarkEnd w:id="75"/>
      <w:bookmarkEnd w:id="76"/>
    </w:p>
    <w:p w:rsidR="00411A0E" w:rsidRDefault="009F2FCF">
      <w:pPr>
        <w:pStyle w:val="nStatement"/>
      </w:pPr>
      <w:r>
        <w:t xml:space="preserve">This is a compilation of the </w:t>
      </w:r>
      <w:r>
        <w:rPr>
          <w:i/>
          <w:noProof/>
        </w:rPr>
        <w:t>Suitors’ Fund Act 1964</w:t>
      </w:r>
      <w:r>
        <w:t xml:space="preserve"> and includes amendments made by other written laws. For provisions that have come into operation, and for information about any reprints, see the compilation table.</w:t>
      </w:r>
      <w:del w:id="77" w:author="Master Repository Process" w:date="2020-12-29T16:11:00Z">
        <w:r w:rsidR="0018414B">
          <w:delText xml:space="preserve"> For provisions that have not yet come into operation see the uncommenced provisions table.</w:delText>
        </w:r>
      </w:del>
    </w:p>
    <w:p w:rsidR="00411A0E" w:rsidRDefault="009F2FCF">
      <w:pPr>
        <w:pStyle w:val="nHeading3"/>
      </w:pPr>
      <w:bookmarkStart w:id="78" w:name="_Toc59629282"/>
      <w:bookmarkStart w:id="79" w:name="_Toc33611859"/>
      <w:r>
        <w:t>Compilation table</w:t>
      </w:r>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11A0E">
        <w:trPr>
          <w:cantSplit/>
          <w:tblHeader/>
        </w:trPr>
        <w:tc>
          <w:tcPr>
            <w:tcW w:w="2268" w:type="dxa"/>
            <w:tcBorders>
              <w:top w:val="single" w:sz="8" w:space="0" w:color="auto"/>
              <w:bottom w:val="single" w:sz="8" w:space="0" w:color="auto"/>
            </w:tcBorders>
          </w:tcPr>
          <w:p w:rsidR="00411A0E" w:rsidRDefault="009F2FCF">
            <w:pPr>
              <w:pStyle w:val="nTable"/>
              <w:spacing w:after="40"/>
              <w:ind w:right="170"/>
              <w:rPr>
                <w:b/>
              </w:rPr>
            </w:pPr>
            <w:r>
              <w:rPr>
                <w:b/>
              </w:rPr>
              <w:t>Short title</w:t>
            </w:r>
          </w:p>
        </w:tc>
        <w:tc>
          <w:tcPr>
            <w:tcW w:w="1134" w:type="dxa"/>
            <w:tcBorders>
              <w:top w:val="single" w:sz="8" w:space="0" w:color="auto"/>
              <w:bottom w:val="single" w:sz="8" w:space="0" w:color="auto"/>
            </w:tcBorders>
          </w:tcPr>
          <w:p w:rsidR="00411A0E" w:rsidRDefault="009F2FCF">
            <w:pPr>
              <w:pStyle w:val="nTable"/>
              <w:spacing w:after="40"/>
              <w:rPr>
                <w:b/>
              </w:rPr>
            </w:pPr>
            <w:r>
              <w:rPr>
                <w:b/>
              </w:rPr>
              <w:t>Number and year</w:t>
            </w:r>
          </w:p>
        </w:tc>
        <w:tc>
          <w:tcPr>
            <w:tcW w:w="1134" w:type="dxa"/>
            <w:tcBorders>
              <w:top w:val="single" w:sz="8" w:space="0" w:color="auto"/>
              <w:bottom w:val="single" w:sz="8" w:space="0" w:color="auto"/>
            </w:tcBorders>
          </w:tcPr>
          <w:p w:rsidR="00411A0E" w:rsidRDefault="009F2FCF">
            <w:pPr>
              <w:pStyle w:val="nTable"/>
              <w:spacing w:after="40"/>
              <w:rPr>
                <w:b/>
              </w:rPr>
            </w:pPr>
            <w:r>
              <w:rPr>
                <w:b/>
              </w:rPr>
              <w:t>Assent</w:t>
            </w:r>
          </w:p>
        </w:tc>
        <w:tc>
          <w:tcPr>
            <w:tcW w:w="2551" w:type="dxa"/>
            <w:tcBorders>
              <w:top w:val="single" w:sz="8" w:space="0" w:color="auto"/>
              <w:bottom w:val="single" w:sz="8" w:space="0" w:color="auto"/>
            </w:tcBorders>
          </w:tcPr>
          <w:p w:rsidR="00411A0E" w:rsidRDefault="009F2FCF">
            <w:pPr>
              <w:pStyle w:val="nTable"/>
              <w:spacing w:after="40"/>
              <w:rPr>
                <w:b/>
              </w:rPr>
            </w:pPr>
            <w:r>
              <w:rPr>
                <w:b/>
              </w:rPr>
              <w:t>Commencement</w:t>
            </w:r>
          </w:p>
        </w:tc>
      </w:tr>
      <w:tr w:rsidR="00411A0E">
        <w:trPr>
          <w:cantSplit/>
        </w:trPr>
        <w:tc>
          <w:tcPr>
            <w:tcW w:w="2268" w:type="dxa"/>
          </w:tcPr>
          <w:p w:rsidR="00411A0E" w:rsidRDefault="009F2FCF">
            <w:pPr>
              <w:pStyle w:val="nTable"/>
              <w:spacing w:after="40"/>
              <w:ind w:right="170"/>
            </w:pPr>
            <w:r>
              <w:rPr>
                <w:i/>
              </w:rPr>
              <w:t>Suitors’ Fund Act 1964</w:t>
            </w:r>
          </w:p>
        </w:tc>
        <w:tc>
          <w:tcPr>
            <w:tcW w:w="1134" w:type="dxa"/>
          </w:tcPr>
          <w:p w:rsidR="00411A0E" w:rsidRDefault="009F2FCF">
            <w:pPr>
              <w:pStyle w:val="nTable"/>
              <w:spacing w:after="40"/>
            </w:pPr>
            <w:r>
              <w:t>43 of 1964</w:t>
            </w:r>
            <w:r>
              <w:br/>
              <w:t>(13 Eliz. II No. 43)</w:t>
            </w:r>
          </w:p>
        </w:tc>
        <w:tc>
          <w:tcPr>
            <w:tcW w:w="1134" w:type="dxa"/>
          </w:tcPr>
          <w:p w:rsidR="00411A0E" w:rsidRDefault="009F2FCF">
            <w:pPr>
              <w:pStyle w:val="nTable"/>
              <w:spacing w:after="40"/>
            </w:pPr>
            <w:r>
              <w:t>19 Nov 1964</w:t>
            </w:r>
          </w:p>
        </w:tc>
        <w:tc>
          <w:tcPr>
            <w:tcW w:w="2551" w:type="dxa"/>
          </w:tcPr>
          <w:p w:rsidR="00411A0E" w:rsidRDefault="009F2FCF">
            <w:pPr>
              <w:pStyle w:val="nTable"/>
              <w:spacing w:after="40"/>
            </w:pPr>
            <w:r>
              <w:t xml:space="preserve">s. 1-7: 1 Jan 1965 (see s. 2 and </w:t>
            </w:r>
            <w:r>
              <w:rPr>
                <w:i/>
              </w:rPr>
              <w:t>Gazette</w:t>
            </w:r>
            <w:r>
              <w:t xml:space="preserve"> 24 Dec 1964 p. 4093);</w:t>
            </w:r>
            <w:r>
              <w:br/>
              <w:t xml:space="preserve">balance: 2 Aug 1965 (see s. 2 and </w:t>
            </w:r>
            <w:r>
              <w:rPr>
                <w:i/>
              </w:rPr>
              <w:t>Gazette</w:t>
            </w:r>
            <w:r>
              <w:t xml:space="preserve"> 16 Jul 1965 p. 2059)</w:t>
            </w:r>
          </w:p>
        </w:tc>
      </w:tr>
      <w:tr w:rsidR="00411A0E">
        <w:trPr>
          <w:cantSplit/>
        </w:trPr>
        <w:tc>
          <w:tcPr>
            <w:tcW w:w="2268" w:type="dxa"/>
          </w:tcPr>
          <w:p w:rsidR="00411A0E" w:rsidRDefault="009F2FCF">
            <w:pPr>
              <w:pStyle w:val="nTable"/>
              <w:spacing w:after="40"/>
              <w:ind w:right="170"/>
              <w:rPr>
                <w:i/>
              </w:rPr>
            </w:pPr>
            <w:r>
              <w:rPr>
                <w:i/>
              </w:rPr>
              <w:t>Decimal Currency Act 1965</w:t>
            </w:r>
          </w:p>
        </w:tc>
        <w:tc>
          <w:tcPr>
            <w:tcW w:w="1134" w:type="dxa"/>
          </w:tcPr>
          <w:p w:rsidR="00411A0E" w:rsidRDefault="009F2FCF">
            <w:pPr>
              <w:pStyle w:val="nTable"/>
              <w:spacing w:after="40"/>
            </w:pPr>
            <w:r>
              <w:t>113 of 1965</w:t>
            </w:r>
          </w:p>
        </w:tc>
        <w:tc>
          <w:tcPr>
            <w:tcW w:w="1134" w:type="dxa"/>
          </w:tcPr>
          <w:p w:rsidR="00411A0E" w:rsidRDefault="009F2FCF">
            <w:pPr>
              <w:pStyle w:val="nTable"/>
              <w:spacing w:after="40"/>
            </w:pPr>
            <w:r>
              <w:t>21 Dec 1965</w:t>
            </w:r>
          </w:p>
        </w:tc>
        <w:tc>
          <w:tcPr>
            <w:tcW w:w="2551" w:type="dxa"/>
          </w:tcPr>
          <w:p w:rsidR="00411A0E" w:rsidRDefault="009F2FCF">
            <w:pPr>
              <w:pStyle w:val="nTable"/>
              <w:spacing w:after="40"/>
            </w:pPr>
            <w:r>
              <w:t>Act other than s. 4-9: 21 Dec 1965 (see s. 2(1));</w:t>
            </w:r>
            <w:r>
              <w:br/>
              <w:t>s. 4-9: 14 Feb 1966 (see s. 2(2))</w:t>
            </w:r>
          </w:p>
        </w:tc>
      </w:tr>
      <w:tr w:rsidR="00411A0E">
        <w:trPr>
          <w:cantSplit/>
        </w:trPr>
        <w:tc>
          <w:tcPr>
            <w:tcW w:w="2268" w:type="dxa"/>
          </w:tcPr>
          <w:p w:rsidR="00411A0E" w:rsidRDefault="009F2FCF">
            <w:pPr>
              <w:pStyle w:val="nTable"/>
              <w:spacing w:after="40"/>
              <w:ind w:right="170"/>
              <w:rPr>
                <w:i/>
              </w:rPr>
            </w:pPr>
            <w:r>
              <w:rPr>
                <w:i/>
              </w:rPr>
              <w:t>Suitors’ Fund Act Amendment Act 1969</w:t>
            </w:r>
          </w:p>
        </w:tc>
        <w:tc>
          <w:tcPr>
            <w:tcW w:w="1134" w:type="dxa"/>
          </w:tcPr>
          <w:p w:rsidR="00411A0E" w:rsidRDefault="009F2FCF">
            <w:pPr>
              <w:pStyle w:val="nTable"/>
              <w:spacing w:after="40"/>
            </w:pPr>
            <w:r>
              <w:t>72 of 1969</w:t>
            </w:r>
          </w:p>
        </w:tc>
        <w:tc>
          <w:tcPr>
            <w:tcW w:w="1134" w:type="dxa"/>
          </w:tcPr>
          <w:p w:rsidR="00411A0E" w:rsidRDefault="009F2FCF">
            <w:pPr>
              <w:pStyle w:val="nTable"/>
              <w:spacing w:after="40"/>
            </w:pPr>
            <w:r>
              <w:t>27 Oct 1969</w:t>
            </w:r>
          </w:p>
        </w:tc>
        <w:tc>
          <w:tcPr>
            <w:tcW w:w="2551" w:type="dxa"/>
          </w:tcPr>
          <w:p w:rsidR="00411A0E" w:rsidRDefault="009F2FCF">
            <w:pPr>
              <w:pStyle w:val="nTable"/>
              <w:spacing w:after="40"/>
            </w:pPr>
            <w:r>
              <w:t>27 Oct 1969</w:t>
            </w:r>
          </w:p>
        </w:tc>
      </w:tr>
      <w:tr w:rsidR="00411A0E">
        <w:trPr>
          <w:cantSplit/>
        </w:trPr>
        <w:tc>
          <w:tcPr>
            <w:tcW w:w="2268" w:type="dxa"/>
          </w:tcPr>
          <w:p w:rsidR="00411A0E" w:rsidRDefault="009F2FCF">
            <w:pPr>
              <w:pStyle w:val="nTable"/>
              <w:spacing w:after="40"/>
              <w:ind w:right="170"/>
              <w:rPr>
                <w:i/>
              </w:rPr>
            </w:pPr>
            <w:r>
              <w:rPr>
                <w:i/>
              </w:rPr>
              <w:t>Suitors’ Fund Act Amendment Act 1971</w:t>
            </w:r>
          </w:p>
        </w:tc>
        <w:tc>
          <w:tcPr>
            <w:tcW w:w="1134" w:type="dxa"/>
          </w:tcPr>
          <w:p w:rsidR="00411A0E" w:rsidRDefault="009F2FCF">
            <w:pPr>
              <w:pStyle w:val="nTable"/>
              <w:spacing w:after="40"/>
            </w:pPr>
            <w:r>
              <w:t>57 of 1971</w:t>
            </w:r>
          </w:p>
        </w:tc>
        <w:tc>
          <w:tcPr>
            <w:tcW w:w="1134" w:type="dxa"/>
          </w:tcPr>
          <w:p w:rsidR="00411A0E" w:rsidRDefault="009F2FCF">
            <w:pPr>
              <w:pStyle w:val="nTable"/>
              <w:spacing w:after="40"/>
            </w:pPr>
            <w:r>
              <w:t>15 Dec 1971</w:t>
            </w:r>
          </w:p>
        </w:tc>
        <w:tc>
          <w:tcPr>
            <w:tcW w:w="2551" w:type="dxa"/>
          </w:tcPr>
          <w:p w:rsidR="00411A0E" w:rsidRDefault="009F2FCF">
            <w:pPr>
              <w:pStyle w:val="nTable"/>
              <w:spacing w:after="40"/>
            </w:pPr>
            <w:r>
              <w:t xml:space="preserve">18 Feb 1972 (see s. 2 and </w:t>
            </w:r>
            <w:r>
              <w:rPr>
                <w:i/>
              </w:rPr>
              <w:t>Gazette</w:t>
            </w:r>
            <w:r>
              <w:t xml:space="preserve"> 18 Feb 1972 p. 355)</w:t>
            </w:r>
          </w:p>
        </w:tc>
      </w:tr>
      <w:tr w:rsidR="00411A0E">
        <w:trPr>
          <w:cantSplit/>
        </w:trPr>
        <w:tc>
          <w:tcPr>
            <w:tcW w:w="2268" w:type="dxa"/>
          </w:tcPr>
          <w:p w:rsidR="00411A0E" w:rsidRDefault="009F2FCF">
            <w:pPr>
              <w:pStyle w:val="nTable"/>
              <w:spacing w:after="40"/>
              <w:ind w:right="170"/>
            </w:pPr>
            <w:r>
              <w:rPr>
                <w:i/>
              </w:rPr>
              <w:t>Suitors’ Fund Act Amendment Act 1977</w:t>
            </w:r>
          </w:p>
        </w:tc>
        <w:tc>
          <w:tcPr>
            <w:tcW w:w="1134" w:type="dxa"/>
          </w:tcPr>
          <w:p w:rsidR="00411A0E" w:rsidRDefault="009F2FCF">
            <w:pPr>
              <w:pStyle w:val="nTable"/>
              <w:spacing w:after="40"/>
            </w:pPr>
            <w:r>
              <w:t>44 of 1977</w:t>
            </w:r>
          </w:p>
        </w:tc>
        <w:tc>
          <w:tcPr>
            <w:tcW w:w="1134" w:type="dxa"/>
          </w:tcPr>
          <w:p w:rsidR="00411A0E" w:rsidRDefault="009F2FCF">
            <w:pPr>
              <w:pStyle w:val="nTable"/>
              <w:spacing w:after="40"/>
            </w:pPr>
            <w:r>
              <w:t>7 Nov 1977</w:t>
            </w:r>
          </w:p>
        </w:tc>
        <w:tc>
          <w:tcPr>
            <w:tcW w:w="2551" w:type="dxa"/>
          </w:tcPr>
          <w:p w:rsidR="00411A0E" w:rsidRDefault="009F2FCF">
            <w:pPr>
              <w:pStyle w:val="nTable"/>
              <w:spacing w:after="40"/>
            </w:pPr>
            <w:r>
              <w:t xml:space="preserve">1 Jan 1978 (see s. 2 and </w:t>
            </w:r>
            <w:r>
              <w:rPr>
                <w:i/>
              </w:rPr>
              <w:t>Gazette</w:t>
            </w:r>
            <w:r>
              <w:t xml:space="preserve"> 30 Dec 1977 p. 4743)</w:t>
            </w:r>
          </w:p>
        </w:tc>
      </w:tr>
      <w:tr w:rsidR="00411A0E">
        <w:trPr>
          <w:cantSplit/>
        </w:trPr>
        <w:tc>
          <w:tcPr>
            <w:tcW w:w="2268" w:type="dxa"/>
          </w:tcPr>
          <w:p w:rsidR="00411A0E" w:rsidRDefault="009F2FCF">
            <w:pPr>
              <w:pStyle w:val="nTable"/>
              <w:spacing w:after="40"/>
              <w:ind w:right="170"/>
            </w:pPr>
            <w:r>
              <w:rPr>
                <w:i/>
              </w:rPr>
              <w:t>Suitors’ Fund Act Amendment Act 1978</w:t>
            </w:r>
          </w:p>
        </w:tc>
        <w:tc>
          <w:tcPr>
            <w:tcW w:w="1134" w:type="dxa"/>
          </w:tcPr>
          <w:p w:rsidR="00411A0E" w:rsidRDefault="009F2FCF">
            <w:pPr>
              <w:pStyle w:val="nTable"/>
              <w:spacing w:after="40"/>
            </w:pPr>
            <w:r>
              <w:t>37 of 1978</w:t>
            </w:r>
          </w:p>
        </w:tc>
        <w:tc>
          <w:tcPr>
            <w:tcW w:w="1134" w:type="dxa"/>
          </w:tcPr>
          <w:p w:rsidR="00411A0E" w:rsidRDefault="009F2FCF">
            <w:pPr>
              <w:pStyle w:val="nTable"/>
              <w:spacing w:after="40"/>
            </w:pPr>
            <w:r>
              <w:t>21 Aug 1978</w:t>
            </w:r>
          </w:p>
        </w:tc>
        <w:tc>
          <w:tcPr>
            <w:tcW w:w="2551" w:type="dxa"/>
          </w:tcPr>
          <w:p w:rsidR="00411A0E" w:rsidRDefault="009F2FCF">
            <w:pPr>
              <w:pStyle w:val="nTable"/>
              <w:spacing w:after="40"/>
            </w:pPr>
            <w:r>
              <w:t>21 Aug 1978</w:t>
            </w:r>
          </w:p>
        </w:tc>
      </w:tr>
      <w:tr w:rsidR="00411A0E">
        <w:trPr>
          <w:cantSplit/>
        </w:trPr>
        <w:tc>
          <w:tcPr>
            <w:tcW w:w="2268" w:type="dxa"/>
          </w:tcPr>
          <w:p w:rsidR="00411A0E" w:rsidRDefault="009F2FCF">
            <w:pPr>
              <w:pStyle w:val="nTable"/>
              <w:spacing w:after="40"/>
              <w:ind w:right="170"/>
            </w:pPr>
            <w:r>
              <w:rPr>
                <w:i/>
              </w:rPr>
              <w:t>Suitors’ Fund Act Amendment Act (No. 2) 1978</w:t>
            </w:r>
          </w:p>
        </w:tc>
        <w:tc>
          <w:tcPr>
            <w:tcW w:w="1134" w:type="dxa"/>
          </w:tcPr>
          <w:p w:rsidR="00411A0E" w:rsidRDefault="009F2FCF">
            <w:pPr>
              <w:pStyle w:val="nTable"/>
              <w:spacing w:after="40"/>
            </w:pPr>
            <w:r>
              <w:t>58 of 1978</w:t>
            </w:r>
          </w:p>
        </w:tc>
        <w:tc>
          <w:tcPr>
            <w:tcW w:w="1134" w:type="dxa"/>
          </w:tcPr>
          <w:p w:rsidR="00411A0E" w:rsidRDefault="009F2FCF">
            <w:pPr>
              <w:pStyle w:val="nTable"/>
              <w:spacing w:after="40"/>
            </w:pPr>
            <w:r>
              <w:t>21 Sep 1978</w:t>
            </w:r>
          </w:p>
        </w:tc>
        <w:tc>
          <w:tcPr>
            <w:tcW w:w="2551" w:type="dxa"/>
          </w:tcPr>
          <w:p w:rsidR="00411A0E" w:rsidRDefault="009F2FCF">
            <w:pPr>
              <w:pStyle w:val="nTable"/>
              <w:spacing w:after="40"/>
            </w:pPr>
            <w:r>
              <w:t>21 Sep 1978</w:t>
            </w:r>
          </w:p>
        </w:tc>
      </w:tr>
      <w:tr w:rsidR="00411A0E">
        <w:trPr>
          <w:cantSplit/>
        </w:trPr>
        <w:tc>
          <w:tcPr>
            <w:tcW w:w="7087" w:type="dxa"/>
            <w:gridSpan w:val="4"/>
          </w:tcPr>
          <w:p w:rsidR="00411A0E" w:rsidRDefault="009F2FCF">
            <w:pPr>
              <w:pStyle w:val="nTable"/>
              <w:spacing w:after="40"/>
            </w:pPr>
            <w:r>
              <w:rPr>
                <w:b/>
              </w:rPr>
              <w:t xml:space="preserve">Reprint of the </w:t>
            </w:r>
            <w:r>
              <w:rPr>
                <w:b/>
                <w:i/>
              </w:rPr>
              <w:t xml:space="preserve">Suitors’ Fund Act 1964 </w:t>
            </w:r>
            <w:r>
              <w:rPr>
                <w:b/>
              </w:rPr>
              <w:t>approved 21 Aug 1979</w:t>
            </w:r>
            <w:r>
              <w:t xml:space="preserve"> (includes amendments listed above)</w:t>
            </w:r>
          </w:p>
        </w:tc>
      </w:tr>
      <w:tr w:rsidR="00411A0E">
        <w:trPr>
          <w:cantSplit/>
        </w:trPr>
        <w:tc>
          <w:tcPr>
            <w:tcW w:w="2268" w:type="dxa"/>
          </w:tcPr>
          <w:p w:rsidR="00411A0E" w:rsidRDefault="009F2FCF">
            <w:pPr>
              <w:pStyle w:val="nTable"/>
              <w:spacing w:after="40"/>
              <w:ind w:right="170"/>
            </w:pPr>
            <w:r>
              <w:rPr>
                <w:i/>
              </w:rPr>
              <w:t xml:space="preserve">Companies (Consequential Amendments) Act 1982 </w:t>
            </w:r>
            <w:r>
              <w:t>s. 28</w:t>
            </w:r>
          </w:p>
        </w:tc>
        <w:tc>
          <w:tcPr>
            <w:tcW w:w="1134" w:type="dxa"/>
          </w:tcPr>
          <w:p w:rsidR="00411A0E" w:rsidRDefault="009F2FCF">
            <w:pPr>
              <w:pStyle w:val="nTable"/>
              <w:spacing w:after="40"/>
            </w:pPr>
            <w:r>
              <w:t>10 of 1982</w:t>
            </w:r>
          </w:p>
        </w:tc>
        <w:tc>
          <w:tcPr>
            <w:tcW w:w="1134" w:type="dxa"/>
          </w:tcPr>
          <w:p w:rsidR="00411A0E" w:rsidRDefault="009F2FCF">
            <w:pPr>
              <w:pStyle w:val="nTable"/>
              <w:spacing w:after="40"/>
            </w:pPr>
            <w:r>
              <w:t>14 May 1982</w:t>
            </w:r>
          </w:p>
        </w:tc>
        <w:tc>
          <w:tcPr>
            <w:tcW w:w="2551" w:type="dxa"/>
          </w:tcPr>
          <w:p w:rsidR="00411A0E" w:rsidRDefault="009F2FCF">
            <w:pPr>
              <w:pStyle w:val="nTable"/>
              <w:spacing w:after="40"/>
            </w:pPr>
            <w:r>
              <w:t xml:space="preserve">1 Jul 1982 (see s. 2(1) and </w:t>
            </w:r>
            <w:r>
              <w:rPr>
                <w:i/>
              </w:rPr>
              <w:t>Gazette</w:t>
            </w:r>
            <w:r>
              <w:t xml:space="preserve"> 25 Jun 1982 p. 2079)</w:t>
            </w:r>
          </w:p>
        </w:tc>
      </w:tr>
      <w:tr w:rsidR="00411A0E">
        <w:trPr>
          <w:cantSplit/>
        </w:trPr>
        <w:tc>
          <w:tcPr>
            <w:tcW w:w="2268" w:type="dxa"/>
          </w:tcPr>
          <w:p w:rsidR="00411A0E" w:rsidRDefault="009F2FCF">
            <w:pPr>
              <w:pStyle w:val="nTable"/>
              <w:spacing w:after="40"/>
              <w:ind w:right="170"/>
              <w:rPr>
                <w:i/>
              </w:rPr>
            </w:pPr>
            <w:r>
              <w:rPr>
                <w:i/>
              </w:rPr>
              <w:t>Suitors’ Fund Amendment Act 1984</w:t>
            </w:r>
          </w:p>
        </w:tc>
        <w:tc>
          <w:tcPr>
            <w:tcW w:w="1134" w:type="dxa"/>
          </w:tcPr>
          <w:p w:rsidR="00411A0E" w:rsidRDefault="009F2FCF">
            <w:pPr>
              <w:pStyle w:val="nTable"/>
              <w:spacing w:after="40"/>
            </w:pPr>
            <w:r>
              <w:t>58 of 1984</w:t>
            </w:r>
          </w:p>
        </w:tc>
        <w:tc>
          <w:tcPr>
            <w:tcW w:w="1134" w:type="dxa"/>
          </w:tcPr>
          <w:p w:rsidR="00411A0E" w:rsidRDefault="009F2FCF">
            <w:pPr>
              <w:pStyle w:val="nTable"/>
              <w:spacing w:after="40"/>
            </w:pPr>
            <w:r>
              <w:t>24 Oct 1984</w:t>
            </w:r>
          </w:p>
        </w:tc>
        <w:tc>
          <w:tcPr>
            <w:tcW w:w="2551" w:type="dxa"/>
          </w:tcPr>
          <w:p w:rsidR="00411A0E" w:rsidRDefault="009F2FCF">
            <w:pPr>
              <w:pStyle w:val="nTable"/>
              <w:spacing w:after="40"/>
            </w:pPr>
            <w:r>
              <w:t>21 Nov 1984</w:t>
            </w:r>
          </w:p>
        </w:tc>
      </w:tr>
      <w:tr w:rsidR="00411A0E">
        <w:trPr>
          <w:cantSplit/>
        </w:trPr>
        <w:tc>
          <w:tcPr>
            <w:tcW w:w="2268" w:type="dxa"/>
          </w:tcPr>
          <w:p w:rsidR="00411A0E" w:rsidRDefault="009F2FCF">
            <w:pPr>
              <w:pStyle w:val="nTable"/>
              <w:spacing w:after="40"/>
              <w:ind w:right="170"/>
            </w:pPr>
            <w:r>
              <w:rPr>
                <w:i/>
              </w:rPr>
              <w:t xml:space="preserve">Acts Amendment (Financial Administration and Audit) Act 1985 </w:t>
            </w:r>
            <w:r>
              <w:t>s. 3</w:t>
            </w:r>
          </w:p>
        </w:tc>
        <w:tc>
          <w:tcPr>
            <w:tcW w:w="1134" w:type="dxa"/>
          </w:tcPr>
          <w:p w:rsidR="00411A0E" w:rsidRDefault="009F2FCF">
            <w:pPr>
              <w:pStyle w:val="nTable"/>
              <w:keepNext/>
              <w:spacing w:after="40"/>
            </w:pPr>
            <w:r>
              <w:t>98 of 1985</w:t>
            </w:r>
          </w:p>
        </w:tc>
        <w:tc>
          <w:tcPr>
            <w:tcW w:w="1134" w:type="dxa"/>
          </w:tcPr>
          <w:p w:rsidR="00411A0E" w:rsidRDefault="009F2FCF">
            <w:pPr>
              <w:pStyle w:val="nTable"/>
              <w:keepNext/>
              <w:spacing w:after="40"/>
            </w:pPr>
            <w:r>
              <w:t>4 Dec 1985</w:t>
            </w:r>
          </w:p>
        </w:tc>
        <w:tc>
          <w:tcPr>
            <w:tcW w:w="2551" w:type="dxa"/>
          </w:tcPr>
          <w:p w:rsidR="00411A0E" w:rsidRDefault="009F2FCF">
            <w:pPr>
              <w:pStyle w:val="nTable"/>
              <w:keepNext/>
              <w:spacing w:after="40"/>
            </w:pPr>
            <w:r>
              <w:t xml:space="preserve">1 Jul 1986 (see s. 2 and </w:t>
            </w:r>
            <w:r>
              <w:rPr>
                <w:i/>
              </w:rPr>
              <w:t xml:space="preserve">Gazette </w:t>
            </w:r>
            <w:r>
              <w:t>30 Jun 1986 p. 2255)</w:t>
            </w:r>
          </w:p>
        </w:tc>
      </w:tr>
      <w:tr w:rsidR="00411A0E">
        <w:trPr>
          <w:cantSplit/>
        </w:trPr>
        <w:tc>
          <w:tcPr>
            <w:tcW w:w="2268" w:type="dxa"/>
          </w:tcPr>
          <w:p w:rsidR="00411A0E" w:rsidRDefault="009F2FCF">
            <w:pPr>
              <w:pStyle w:val="nTable"/>
              <w:spacing w:after="40"/>
              <w:ind w:right="170"/>
            </w:pPr>
            <w:r>
              <w:rPr>
                <w:i/>
              </w:rPr>
              <w:t>Guardianship and Administration Act 1990</w:t>
            </w:r>
            <w:r>
              <w:t xml:space="preserve"> s. 123</w:t>
            </w:r>
          </w:p>
        </w:tc>
        <w:tc>
          <w:tcPr>
            <w:tcW w:w="1134" w:type="dxa"/>
          </w:tcPr>
          <w:p w:rsidR="00411A0E" w:rsidRDefault="009F2FCF">
            <w:pPr>
              <w:pStyle w:val="nTable"/>
              <w:spacing w:after="40"/>
            </w:pPr>
            <w:r>
              <w:t>24 of 1990</w:t>
            </w:r>
          </w:p>
        </w:tc>
        <w:tc>
          <w:tcPr>
            <w:tcW w:w="1134" w:type="dxa"/>
          </w:tcPr>
          <w:p w:rsidR="00411A0E" w:rsidRDefault="009F2FCF">
            <w:pPr>
              <w:pStyle w:val="nTable"/>
              <w:spacing w:after="40"/>
            </w:pPr>
            <w:r>
              <w:t>7 Sep 1990</w:t>
            </w:r>
          </w:p>
        </w:tc>
        <w:tc>
          <w:tcPr>
            <w:tcW w:w="2551" w:type="dxa"/>
          </w:tcPr>
          <w:p w:rsidR="00411A0E" w:rsidRDefault="009F2FCF">
            <w:pPr>
              <w:pStyle w:val="nTable"/>
              <w:spacing w:after="40"/>
            </w:pPr>
            <w:r>
              <w:t xml:space="preserve">20 Oct 1992 (see s. 2 and </w:t>
            </w:r>
            <w:r>
              <w:rPr>
                <w:i/>
              </w:rPr>
              <w:t>Gazette</w:t>
            </w:r>
            <w:r>
              <w:t xml:space="preserve"> 2 Oct 1992 p. 4811)</w:t>
            </w:r>
          </w:p>
        </w:tc>
      </w:tr>
      <w:tr w:rsidR="00411A0E">
        <w:trPr>
          <w:cantSplit/>
        </w:trPr>
        <w:tc>
          <w:tcPr>
            <w:tcW w:w="2268" w:type="dxa"/>
          </w:tcPr>
          <w:p w:rsidR="00411A0E" w:rsidRDefault="009F2FCF">
            <w:pPr>
              <w:pStyle w:val="nTable"/>
              <w:spacing w:after="40"/>
              <w:ind w:right="170"/>
            </w:pPr>
            <w:r>
              <w:rPr>
                <w:i/>
              </w:rPr>
              <w:t>Financial  Administration Legislation Amendment Act 1993</w:t>
            </w:r>
            <w:r>
              <w:t xml:space="preserve"> s. 11</w:t>
            </w:r>
          </w:p>
        </w:tc>
        <w:tc>
          <w:tcPr>
            <w:tcW w:w="1134" w:type="dxa"/>
          </w:tcPr>
          <w:p w:rsidR="00411A0E" w:rsidRDefault="009F2FCF">
            <w:pPr>
              <w:pStyle w:val="nTable"/>
              <w:spacing w:after="40"/>
            </w:pPr>
            <w:r>
              <w:t>6 of 1993</w:t>
            </w:r>
          </w:p>
        </w:tc>
        <w:tc>
          <w:tcPr>
            <w:tcW w:w="1134" w:type="dxa"/>
          </w:tcPr>
          <w:p w:rsidR="00411A0E" w:rsidRDefault="009F2FCF">
            <w:pPr>
              <w:pStyle w:val="nTable"/>
              <w:spacing w:after="40"/>
            </w:pPr>
            <w:r>
              <w:t>27 Aug 1993</w:t>
            </w:r>
          </w:p>
        </w:tc>
        <w:tc>
          <w:tcPr>
            <w:tcW w:w="2551" w:type="dxa"/>
          </w:tcPr>
          <w:p w:rsidR="00411A0E" w:rsidRDefault="009F2FCF">
            <w:pPr>
              <w:pStyle w:val="nTable"/>
              <w:spacing w:after="40"/>
            </w:pPr>
            <w:r>
              <w:t>1 Jul 1993 (see s. 2(1))</w:t>
            </w:r>
          </w:p>
        </w:tc>
      </w:tr>
      <w:tr w:rsidR="00411A0E">
        <w:trPr>
          <w:cantSplit/>
        </w:trPr>
        <w:tc>
          <w:tcPr>
            <w:tcW w:w="2268" w:type="dxa"/>
          </w:tcPr>
          <w:p w:rsidR="00411A0E" w:rsidRDefault="009F2FCF">
            <w:pPr>
              <w:pStyle w:val="nTable"/>
              <w:spacing w:after="40"/>
              <w:ind w:right="170"/>
              <w:rPr>
                <w:i/>
                <w:vertAlign w:val="superscript"/>
              </w:rPr>
            </w:pPr>
            <w:r>
              <w:rPr>
                <w:i/>
              </w:rPr>
              <w:t xml:space="preserve">Acts Amendment (Ministry of Justice) Act 1993 </w:t>
            </w:r>
            <w:r>
              <w:t>Pt. 18 </w:t>
            </w:r>
            <w:r>
              <w:rPr>
                <w:vertAlign w:val="superscript"/>
              </w:rPr>
              <w:t>2</w:t>
            </w:r>
          </w:p>
        </w:tc>
        <w:tc>
          <w:tcPr>
            <w:tcW w:w="1134" w:type="dxa"/>
          </w:tcPr>
          <w:p w:rsidR="00411A0E" w:rsidRDefault="009F2FCF">
            <w:pPr>
              <w:pStyle w:val="nTable"/>
              <w:spacing w:after="40"/>
            </w:pPr>
            <w:r>
              <w:t>31 of 1993</w:t>
            </w:r>
          </w:p>
        </w:tc>
        <w:tc>
          <w:tcPr>
            <w:tcW w:w="1134" w:type="dxa"/>
          </w:tcPr>
          <w:p w:rsidR="00411A0E" w:rsidRDefault="009F2FCF">
            <w:pPr>
              <w:pStyle w:val="nTable"/>
              <w:spacing w:after="40"/>
            </w:pPr>
            <w:r>
              <w:t>15 Dec 1993</w:t>
            </w:r>
          </w:p>
        </w:tc>
        <w:tc>
          <w:tcPr>
            <w:tcW w:w="2551" w:type="dxa"/>
          </w:tcPr>
          <w:p w:rsidR="00411A0E" w:rsidRDefault="009F2FCF">
            <w:pPr>
              <w:pStyle w:val="nTable"/>
              <w:spacing w:after="40"/>
            </w:pPr>
            <w:r>
              <w:t>1 Jul 1993 (see s. 2)</w:t>
            </w:r>
          </w:p>
        </w:tc>
      </w:tr>
      <w:tr w:rsidR="00411A0E">
        <w:trPr>
          <w:cantSplit/>
        </w:trPr>
        <w:tc>
          <w:tcPr>
            <w:tcW w:w="2268" w:type="dxa"/>
          </w:tcPr>
          <w:p w:rsidR="00411A0E" w:rsidRDefault="009F2FCF">
            <w:pPr>
              <w:pStyle w:val="nTable"/>
              <w:spacing w:after="40"/>
              <w:ind w:right="170"/>
            </w:pPr>
            <w:r>
              <w:rPr>
                <w:i/>
              </w:rPr>
              <w:t>Financial Legislation Amendment Act 1996</w:t>
            </w:r>
            <w:r>
              <w:t xml:space="preserve"> s. 64</w:t>
            </w:r>
          </w:p>
        </w:tc>
        <w:tc>
          <w:tcPr>
            <w:tcW w:w="1134" w:type="dxa"/>
          </w:tcPr>
          <w:p w:rsidR="00411A0E" w:rsidRDefault="009F2FCF">
            <w:pPr>
              <w:pStyle w:val="nTable"/>
              <w:spacing w:after="40"/>
            </w:pPr>
            <w:r>
              <w:t>49 of 1996</w:t>
            </w:r>
          </w:p>
        </w:tc>
        <w:tc>
          <w:tcPr>
            <w:tcW w:w="1134" w:type="dxa"/>
          </w:tcPr>
          <w:p w:rsidR="00411A0E" w:rsidRDefault="009F2FCF">
            <w:pPr>
              <w:pStyle w:val="nTable"/>
              <w:spacing w:after="40"/>
            </w:pPr>
            <w:r>
              <w:t>25 Oct 1996</w:t>
            </w:r>
          </w:p>
        </w:tc>
        <w:tc>
          <w:tcPr>
            <w:tcW w:w="2551" w:type="dxa"/>
          </w:tcPr>
          <w:p w:rsidR="00411A0E" w:rsidRDefault="009F2FCF">
            <w:pPr>
              <w:pStyle w:val="nTable"/>
              <w:spacing w:after="40"/>
            </w:pPr>
            <w:r>
              <w:t>25 Oct 1996 (see s. 2(1))</w:t>
            </w:r>
          </w:p>
        </w:tc>
      </w:tr>
      <w:tr w:rsidR="00411A0E">
        <w:trPr>
          <w:cantSplit/>
        </w:trPr>
        <w:tc>
          <w:tcPr>
            <w:tcW w:w="2268" w:type="dxa"/>
          </w:tcPr>
          <w:p w:rsidR="00411A0E" w:rsidRDefault="009F2FCF">
            <w:pPr>
              <w:pStyle w:val="nTable"/>
              <w:spacing w:after="40"/>
              <w:ind w:right="170"/>
            </w:pPr>
            <w:r>
              <w:rPr>
                <w:i/>
              </w:rPr>
              <w:t>Trustees Amendment Act 1997</w:t>
            </w:r>
            <w:r>
              <w:t xml:space="preserve"> s. 18</w:t>
            </w:r>
          </w:p>
        </w:tc>
        <w:tc>
          <w:tcPr>
            <w:tcW w:w="1134" w:type="dxa"/>
          </w:tcPr>
          <w:p w:rsidR="00411A0E" w:rsidRDefault="009F2FCF">
            <w:pPr>
              <w:pStyle w:val="nTable"/>
              <w:spacing w:after="40"/>
            </w:pPr>
            <w:r>
              <w:t>1 of 1997</w:t>
            </w:r>
          </w:p>
        </w:tc>
        <w:tc>
          <w:tcPr>
            <w:tcW w:w="1134" w:type="dxa"/>
          </w:tcPr>
          <w:p w:rsidR="00411A0E" w:rsidRDefault="009F2FCF">
            <w:pPr>
              <w:pStyle w:val="nTable"/>
              <w:spacing w:after="40"/>
            </w:pPr>
            <w:r>
              <w:t>6 May 1997</w:t>
            </w:r>
          </w:p>
        </w:tc>
        <w:tc>
          <w:tcPr>
            <w:tcW w:w="2551" w:type="dxa"/>
          </w:tcPr>
          <w:p w:rsidR="00411A0E" w:rsidRDefault="009F2FCF">
            <w:pPr>
              <w:pStyle w:val="nTable"/>
              <w:spacing w:after="40"/>
            </w:pPr>
            <w:r>
              <w:t xml:space="preserve">16 Jun 1997 (see s. 2 and </w:t>
            </w:r>
            <w:r>
              <w:rPr>
                <w:i/>
              </w:rPr>
              <w:t>Gazette</w:t>
            </w:r>
            <w:r>
              <w:t xml:space="preserve"> 10 Jun 1997 p. 2661)</w:t>
            </w:r>
          </w:p>
        </w:tc>
      </w:tr>
      <w:tr w:rsidR="00411A0E">
        <w:trPr>
          <w:cantSplit/>
        </w:trPr>
        <w:tc>
          <w:tcPr>
            <w:tcW w:w="2268" w:type="dxa"/>
          </w:tcPr>
          <w:p w:rsidR="00411A0E" w:rsidRDefault="009F2FCF">
            <w:pPr>
              <w:pStyle w:val="nTable"/>
              <w:spacing w:after="40"/>
              <w:ind w:right="170"/>
              <w:rPr>
                <w:i/>
              </w:rPr>
            </w:pPr>
            <w:r>
              <w:rPr>
                <w:i/>
              </w:rPr>
              <w:t>Workers’ Compensation and Rehabilitation Amendment Act 1999</w:t>
            </w:r>
            <w:r>
              <w:t xml:space="preserve"> s. 61</w:t>
            </w:r>
          </w:p>
        </w:tc>
        <w:tc>
          <w:tcPr>
            <w:tcW w:w="1134" w:type="dxa"/>
          </w:tcPr>
          <w:p w:rsidR="00411A0E" w:rsidRDefault="009F2FCF">
            <w:pPr>
              <w:pStyle w:val="nTable"/>
              <w:spacing w:after="40"/>
            </w:pPr>
            <w:r>
              <w:t>34 of 1999</w:t>
            </w:r>
          </w:p>
        </w:tc>
        <w:tc>
          <w:tcPr>
            <w:tcW w:w="1134" w:type="dxa"/>
          </w:tcPr>
          <w:p w:rsidR="00411A0E" w:rsidRDefault="009F2FCF">
            <w:pPr>
              <w:pStyle w:val="nTable"/>
              <w:spacing w:after="40"/>
            </w:pPr>
            <w:r>
              <w:t>5 Oct 1999</w:t>
            </w:r>
          </w:p>
        </w:tc>
        <w:tc>
          <w:tcPr>
            <w:tcW w:w="2551" w:type="dxa"/>
          </w:tcPr>
          <w:p w:rsidR="00411A0E" w:rsidRDefault="009F2FCF">
            <w:pPr>
              <w:pStyle w:val="nTable"/>
              <w:spacing w:after="40"/>
            </w:pPr>
            <w:r>
              <w:t xml:space="preserve">15 Oct 1999 (see s. 2(2) and </w:t>
            </w:r>
            <w:r>
              <w:rPr>
                <w:i/>
              </w:rPr>
              <w:t>Gazette</w:t>
            </w:r>
            <w:r>
              <w:t xml:space="preserve"> 15 Oct 1999 p. 4889)</w:t>
            </w:r>
          </w:p>
        </w:tc>
      </w:tr>
      <w:tr w:rsidR="00411A0E">
        <w:trPr>
          <w:cantSplit/>
        </w:trPr>
        <w:tc>
          <w:tcPr>
            <w:tcW w:w="7087" w:type="dxa"/>
            <w:gridSpan w:val="4"/>
          </w:tcPr>
          <w:p w:rsidR="00411A0E" w:rsidRDefault="009F2FCF">
            <w:pPr>
              <w:pStyle w:val="nTable"/>
              <w:spacing w:after="40"/>
            </w:pPr>
            <w:r>
              <w:rPr>
                <w:b/>
              </w:rPr>
              <w:t xml:space="preserve">Reprint of the </w:t>
            </w:r>
            <w:r>
              <w:rPr>
                <w:b/>
                <w:i/>
              </w:rPr>
              <w:t>Suitors’ Fund Act 1964</w:t>
            </w:r>
            <w:r>
              <w:rPr>
                <w:b/>
              </w:rPr>
              <w:t xml:space="preserve"> as at 29 Oct 1999</w:t>
            </w:r>
            <w:r>
              <w:t xml:space="preserve"> (includes amendments listed above)</w:t>
            </w:r>
          </w:p>
        </w:tc>
      </w:tr>
      <w:tr w:rsidR="00411A0E">
        <w:trPr>
          <w:cantSplit/>
        </w:trPr>
        <w:tc>
          <w:tcPr>
            <w:tcW w:w="2268" w:type="dxa"/>
          </w:tcPr>
          <w:p w:rsidR="00411A0E" w:rsidRDefault="009F2FCF">
            <w:pPr>
              <w:pStyle w:val="nTable"/>
              <w:spacing w:after="40"/>
              <w:ind w:right="170"/>
              <w:rPr>
                <w:i/>
              </w:rPr>
            </w:pPr>
            <w:r>
              <w:rPr>
                <w:i/>
              </w:rPr>
              <w:t xml:space="preserve">Corporations (Consequential Amendments) Act (No. 2) 2003 </w:t>
            </w:r>
            <w:r>
              <w:t>Pt. 23</w:t>
            </w:r>
          </w:p>
        </w:tc>
        <w:tc>
          <w:tcPr>
            <w:tcW w:w="1134" w:type="dxa"/>
          </w:tcPr>
          <w:p w:rsidR="00411A0E" w:rsidRDefault="009F2FCF">
            <w:pPr>
              <w:pStyle w:val="nTable"/>
              <w:spacing w:after="40"/>
            </w:pPr>
            <w:r>
              <w:t>20 of 2003</w:t>
            </w:r>
          </w:p>
        </w:tc>
        <w:tc>
          <w:tcPr>
            <w:tcW w:w="1134" w:type="dxa"/>
          </w:tcPr>
          <w:p w:rsidR="00411A0E" w:rsidRDefault="009F2FCF">
            <w:pPr>
              <w:pStyle w:val="nTable"/>
              <w:spacing w:after="40"/>
            </w:pPr>
            <w:r>
              <w:t>23 Apr 2003</w:t>
            </w:r>
          </w:p>
        </w:tc>
        <w:tc>
          <w:tcPr>
            <w:tcW w:w="2551" w:type="dxa"/>
          </w:tcPr>
          <w:p w:rsidR="00411A0E" w:rsidRDefault="009F2FCF">
            <w:pPr>
              <w:pStyle w:val="nTable"/>
              <w:spacing w:after="40"/>
            </w:pPr>
            <w:r>
              <w:t xml:space="preserve">15 Jul 2001 (see s. 2(1) and Cwlth </w:t>
            </w:r>
            <w:r>
              <w:rPr>
                <w:i/>
              </w:rPr>
              <w:t>Gazette</w:t>
            </w:r>
            <w:r>
              <w:t xml:space="preserve"> 13 Jul 2001 No. S285)</w:t>
            </w:r>
          </w:p>
        </w:tc>
      </w:tr>
      <w:tr w:rsidR="00411A0E">
        <w:trPr>
          <w:cantSplit/>
        </w:trPr>
        <w:tc>
          <w:tcPr>
            <w:tcW w:w="2268" w:type="dxa"/>
          </w:tcPr>
          <w:p w:rsidR="00411A0E" w:rsidRDefault="009F2FCF">
            <w:pPr>
              <w:pStyle w:val="nTable"/>
              <w:spacing w:after="40"/>
              <w:ind w:right="170"/>
            </w:pPr>
            <w:r>
              <w:rPr>
                <w:i/>
              </w:rPr>
              <w:t xml:space="preserve">Acts Amendment and Repeal (Courts and Legal Practice) Act 2003 </w:t>
            </w:r>
            <w:r>
              <w:t>s. 68</w:t>
            </w:r>
          </w:p>
        </w:tc>
        <w:tc>
          <w:tcPr>
            <w:tcW w:w="1134" w:type="dxa"/>
          </w:tcPr>
          <w:p w:rsidR="00411A0E" w:rsidRDefault="009F2FCF">
            <w:pPr>
              <w:pStyle w:val="nTable"/>
              <w:spacing w:after="40"/>
            </w:pPr>
            <w:r>
              <w:t>65 of 2003</w:t>
            </w:r>
          </w:p>
        </w:tc>
        <w:tc>
          <w:tcPr>
            <w:tcW w:w="1134" w:type="dxa"/>
          </w:tcPr>
          <w:p w:rsidR="00411A0E" w:rsidRDefault="009F2FCF">
            <w:pPr>
              <w:pStyle w:val="nTable"/>
              <w:spacing w:after="40"/>
            </w:pPr>
            <w:r>
              <w:t>4 Dec 2003</w:t>
            </w:r>
          </w:p>
        </w:tc>
        <w:tc>
          <w:tcPr>
            <w:tcW w:w="2551" w:type="dxa"/>
          </w:tcPr>
          <w:p w:rsidR="00411A0E" w:rsidRDefault="009F2FCF">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411A0E">
        <w:trPr>
          <w:cantSplit/>
        </w:trPr>
        <w:tc>
          <w:tcPr>
            <w:tcW w:w="2268" w:type="dxa"/>
          </w:tcPr>
          <w:p w:rsidR="00411A0E" w:rsidRDefault="009F2FCF">
            <w:pPr>
              <w:pStyle w:val="nTable"/>
              <w:spacing w:after="40"/>
              <w:ind w:right="170"/>
            </w:pPr>
            <w:r>
              <w:rPr>
                <w:i/>
              </w:rPr>
              <w:t>Statutes (Repeals and Minor Amendments) Act 2003</w:t>
            </w:r>
            <w:r>
              <w:t xml:space="preserve"> s. 114</w:t>
            </w:r>
          </w:p>
        </w:tc>
        <w:tc>
          <w:tcPr>
            <w:tcW w:w="1134" w:type="dxa"/>
          </w:tcPr>
          <w:p w:rsidR="00411A0E" w:rsidRDefault="009F2FCF">
            <w:pPr>
              <w:pStyle w:val="nTable"/>
              <w:spacing w:after="40"/>
            </w:pPr>
            <w:r>
              <w:t>74 of 2003</w:t>
            </w:r>
          </w:p>
        </w:tc>
        <w:tc>
          <w:tcPr>
            <w:tcW w:w="1134" w:type="dxa"/>
          </w:tcPr>
          <w:p w:rsidR="00411A0E" w:rsidRDefault="009F2FCF">
            <w:pPr>
              <w:pStyle w:val="nTable"/>
              <w:spacing w:after="40"/>
            </w:pPr>
            <w:r>
              <w:t>15 Dec 2003</w:t>
            </w:r>
          </w:p>
        </w:tc>
        <w:tc>
          <w:tcPr>
            <w:tcW w:w="2551" w:type="dxa"/>
          </w:tcPr>
          <w:p w:rsidR="00411A0E" w:rsidRDefault="009F2FCF">
            <w:pPr>
              <w:pStyle w:val="nTable"/>
              <w:spacing w:after="40"/>
            </w:pPr>
            <w:r>
              <w:rPr>
                <w:spacing w:val="-2"/>
              </w:rPr>
              <w:t>15 Dec 2003 (see s. 2)</w:t>
            </w:r>
          </w:p>
        </w:tc>
      </w:tr>
      <w:tr w:rsidR="00411A0E">
        <w:trPr>
          <w:cantSplit/>
        </w:trPr>
        <w:tc>
          <w:tcPr>
            <w:tcW w:w="2268" w:type="dxa"/>
          </w:tcPr>
          <w:p w:rsidR="00411A0E" w:rsidRDefault="009F2FCF">
            <w:pPr>
              <w:pStyle w:val="nTable"/>
              <w:spacing w:after="40"/>
              <w:ind w:right="170"/>
              <w:rPr>
                <w:i/>
              </w:rPr>
            </w:pPr>
            <w:r>
              <w:rPr>
                <w:i/>
                <w:snapToGrid w:val="0"/>
              </w:rPr>
              <w:t>Courts Legislation Amendment and Repeal Act 2004</w:t>
            </w:r>
            <w:r>
              <w:rPr>
                <w:snapToGrid w:val="0"/>
              </w:rPr>
              <w:t xml:space="preserve"> s. 141</w:t>
            </w:r>
          </w:p>
        </w:tc>
        <w:tc>
          <w:tcPr>
            <w:tcW w:w="1134" w:type="dxa"/>
          </w:tcPr>
          <w:p w:rsidR="00411A0E" w:rsidRDefault="009F2FCF">
            <w:pPr>
              <w:pStyle w:val="nTable"/>
              <w:spacing w:after="40"/>
            </w:pPr>
            <w:r>
              <w:rPr>
                <w:snapToGrid w:val="0"/>
              </w:rPr>
              <w:t>59 of 2004</w:t>
            </w:r>
          </w:p>
        </w:tc>
        <w:tc>
          <w:tcPr>
            <w:tcW w:w="1134" w:type="dxa"/>
          </w:tcPr>
          <w:p w:rsidR="00411A0E" w:rsidRDefault="009F2FCF">
            <w:pPr>
              <w:pStyle w:val="nTable"/>
              <w:spacing w:after="40"/>
            </w:pPr>
            <w:r>
              <w:rPr>
                <w:snapToGrid w:val="0"/>
              </w:rPr>
              <w:t>23 Nov 2004</w:t>
            </w:r>
          </w:p>
        </w:tc>
        <w:tc>
          <w:tcPr>
            <w:tcW w:w="2551" w:type="dxa"/>
          </w:tcPr>
          <w:p w:rsidR="00411A0E" w:rsidRDefault="009F2FCF">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rsidR="00411A0E">
        <w:trPr>
          <w:cantSplit/>
        </w:trPr>
        <w:tc>
          <w:tcPr>
            <w:tcW w:w="2268" w:type="dxa"/>
          </w:tcPr>
          <w:p w:rsidR="00411A0E" w:rsidRDefault="009F2FCF">
            <w:pPr>
              <w:pStyle w:val="nTable"/>
              <w:spacing w:after="40"/>
              <w:ind w:right="170"/>
              <w:rPr>
                <w:i/>
                <w:snapToGrid w:val="0"/>
              </w:rPr>
            </w:pPr>
            <w:r>
              <w:rPr>
                <w:i/>
                <w:snapToGrid w:val="0"/>
              </w:rPr>
              <w:t>Criminal Procedure and Appeals (Consequential and Other Provisions) Act 2004</w:t>
            </w:r>
            <w:r>
              <w:rPr>
                <w:snapToGrid w:val="0"/>
              </w:rPr>
              <w:t xml:space="preserve"> s. 78 and 80</w:t>
            </w:r>
          </w:p>
        </w:tc>
        <w:tc>
          <w:tcPr>
            <w:tcW w:w="1134" w:type="dxa"/>
          </w:tcPr>
          <w:p w:rsidR="00411A0E" w:rsidRDefault="009F2FCF">
            <w:pPr>
              <w:pStyle w:val="nTable"/>
              <w:spacing w:after="40"/>
              <w:rPr>
                <w:snapToGrid w:val="0"/>
              </w:rPr>
            </w:pPr>
            <w:r>
              <w:rPr>
                <w:snapToGrid w:val="0"/>
              </w:rPr>
              <w:t>84 of 2004</w:t>
            </w:r>
          </w:p>
        </w:tc>
        <w:tc>
          <w:tcPr>
            <w:tcW w:w="1134" w:type="dxa"/>
          </w:tcPr>
          <w:p w:rsidR="00411A0E" w:rsidRDefault="009F2FCF">
            <w:pPr>
              <w:pStyle w:val="nTable"/>
              <w:spacing w:after="40"/>
              <w:rPr>
                <w:snapToGrid w:val="0"/>
              </w:rPr>
            </w:pPr>
            <w:r>
              <w:t>16 Dec 2004</w:t>
            </w:r>
          </w:p>
        </w:tc>
        <w:tc>
          <w:tcPr>
            <w:tcW w:w="2551" w:type="dxa"/>
          </w:tcPr>
          <w:p w:rsidR="00411A0E" w:rsidRDefault="009F2FCF">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w:t>
            </w:r>
            <w:del w:id="80" w:author="Master Repository Process" w:date="2020-12-29T16:11:00Z">
              <w:r w:rsidR="0018414B">
                <w:rPr>
                  <w:snapToGrid w:val="0"/>
                </w:rPr>
                <w:delText xml:space="preserve"> in</w:delText>
              </w:r>
            </w:del>
            <w:ins w:id="81" w:author="Master Repository Process" w:date="2020-12-29T16:11:00Z">
              <w:r>
                <w:rPr>
                  <w:snapToGrid w:val="0"/>
                </w:rPr>
                <w:t>:</w:t>
              </w:r>
            </w:ins>
            <w:r>
              <w:rPr>
                <w:snapToGrid w:val="0"/>
              </w:rPr>
              <w:t xml:space="preserve"> </w:t>
            </w:r>
            <w:r>
              <w:rPr>
                <w:i/>
                <w:snapToGrid w:val="0"/>
              </w:rPr>
              <w:t>Gazette</w:t>
            </w:r>
            <w:r>
              <w:rPr>
                <w:snapToGrid w:val="0"/>
              </w:rPr>
              <w:t xml:space="preserve"> 7 Jan 2005 p. 53))</w:t>
            </w:r>
          </w:p>
        </w:tc>
      </w:tr>
      <w:tr w:rsidR="00411A0E">
        <w:trPr>
          <w:cantSplit/>
        </w:trPr>
        <w:tc>
          <w:tcPr>
            <w:tcW w:w="7087" w:type="dxa"/>
            <w:gridSpan w:val="4"/>
          </w:tcPr>
          <w:p w:rsidR="00411A0E" w:rsidRDefault="009F2FCF">
            <w:pPr>
              <w:pStyle w:val="nTable"/>
              <w:spacing w:after="40"/>
              <w:rPr>
                <w:snapToGrid w:val="0"/>
              </w:rPr>
            </w:pPr>
            <w:r>
              <w:rPr>
                <w:b/>
              </w:rPr>
              <w:t xml:space="preserve">Reprint 3: The </w:t>
            </w:r>
            <w:r>
              <w:rPr>
                <w:b/>
                <w:i/>
              </w:rPr>
              <w:t>Suitors’ Fund Act 1964</w:t>
            </w:r>
            <w:r>
              <w:rPr>
                <w:b/>
              </w:rPr>
              <w:t xml:space="preserve"> as at 22 Jul 2005</w:t>
            </w:r>
            <w:r>
              <w:t xml:space="preserve"> (includes amendments listed above)</w:t>
            </w:r>
          </w:p>
        </w:tc>
      </w:tr>
      <w:tr w:rsidR="00411A0E">
        <w:trPr>
          <w:cantSplit/>
        </w:trPr>
        <w:tc>
          <w:tcPr>
            <w:tcW w:w="2268" w:type="dxa"/>
          </w:tcPr>
          <w:p w:rsidR="00411A0E" w:rsidRDefault="009F2FCF">
            <w:pPr>
              <w:pStyle w:val="nTable"/>
              <w:spacing w:after="40"/>
              <w:ind w:right="170"/>
              <w:rPr>
                <w:i/>
                <w:snapToGrid w:val="0"/>
              </w:rPr>
            </w:pPr>
            <w:r>
              <w:rPr>
                <w:i/>
                <w:snapToGrid w:val="0"/>
              </w:rPr>
              <w:t xml:space="preserve">Machinery of Government (Miscellaneous Amendments) Act 2006 </w:t>
            </w:r>
            <w:r>
              <w:rPr>
                <w:snapToGrid w:val="0"/>
              </w:rPr>
              <w:t>Pt. 3 Div. 7</w:t>
            </w:r>
          </w:p>
        </w:tc>
        <w:tc>
          <w:tcPr>
            <w:tcW w:w="1134" w:type="dxa"/>
          </w:tcPr>
          <w:p w:rsidR="00411A0E" w:rsidRDefault="009F2FCF">
            <w:pPr>
              <w:pStyle w:val="nTable"/>
              <w:spacing w:after="40"/>
              <w:rPr>
                <w:snapToGrid w:val="0"/>
              </w:rPr>
            </w:pPr>
            <w:r>
              <w:rPr>
                <w:snapToGrid w:val="0"/>
              </w:rPr>
              <w:t>28 of 2006</w:t>
            </w:r>
          </w:p>
        </w:tc>
        <w:tc>
          <w:tcPr>
            <w:tcW w:w="1134" w:type="dxa"/>
          </w:tcPr>
          <w:p w:rsidR="00411A0E" w:rsidRDefault="009F2FCF">
            <w:pPr>
              <w:pStyle w:val="nTable"/>
              <w:spacing w:after="40"/>
              <w:rPr>
                <w:snapToGrid w:val="0"/>
              </w:rPr>
            </w:pPr>
            <w:r>
              <w:rPr>
                <w:snapToGrid w:val="0"/>
              </w:rPr>
              <w:t>26 Jun 2006</w:t>
            </w:r>
          </w:p>
        </w:tc>
        <w:tc>
          <w:tcPr>
            <w:tcW w:w="2551" w:type="dxa"/>
          </w:tcPr>
          <w:p w:rsidR="00411A0E" w:rsidRDefault="009F2FCF">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411A0E">
        <w:trPr>
          <w:cantSplit/>
        </w:trPr>
        <w:tc>
          <w:tcPr>
            <w:tcW w:w="2268" w:type="dxa"/>
          </w:tcPr>
          <w:p w:rsidR="00411A0E" w:rsidRDefault="009F2FCF">
            <w:pPr>
              <w:pStyle w:val="nTable"/>
              <w:spacing w:after="40"/>
              <w:ind w:right="170"/>
              <w:rPr>
                <w:i/>
                <w:snapToGrid w:val="0"/>
              </w:rPr>
            </w:pPr>
            <w:r>
              <w:rPr>
                <w:i/>
                <w:snapToGrid w:val="0"/>
              </w:rPr>
              <w:t>Financial Legislation Amendment and Repeal Act 2006</w:t>
            </w:r>
            <w:r>
              <w:rPr>
                <w:snapToGrid w:val="0"/>
              </w:rPr>
              <w:t xml:space="preserve"> s. 4 and Sch. 1 cl. 164</w:t>
            </w:r>
          </w:p>
        </w:tc>
        <w:tc>
          <w:tcPr>
            <w:tcW w:w="1134" w:type="dxa"/>
          </w:tcPr>
          <w:p w:rsidR="00411A0E" w:rsidRDefault="009F2FCF">
            <w:pPr>
              <w:pStyle w:val="nTable"/>
              <w:spacing w:after="40"/>
              <w:rPr>
                <w:snapToGrid w:val="0"/>
              </w:rPr>
            </w:pPr>
            <w:r>
              <w:rPr>
                <w:snapToGrid w:val="0"/>
              </w:rPr>
              <w:t>77 of 2006</w:t>
            </w:r>
          </w:p>
        </w:tc>
        <w:tc>
          <w:tcPr>
            <w:tcW w:w="1134" w:type="dxa"/>
          </w:tcPr>
          <w:p w:rsidR="00411A0E" w:rsidRDefault="009F2FCF">
            <w:pPr>
              <w:pStyle w:val="nTable"/>
              <w:spacing w:after="40"/>
              <w:rPr>
                <w:snapToGrid w:val="0"/>
              </w:rPr>
            </w:pPr>
            <w:r>
              <w:rPr>
                <w:snapToGrid w:val="0"/>
              </w:rPr>
              <w:t>21 Dec 2006</w:t>
            </w:r>
          </w:p>
        </w:tc>
        <w:tc>
          <w:tcPr>
            <w:tcW w:w="2551" w:type="dxa"/>
          </w:tcPr>
          <w:p w:rsidR="00411A0E" w:rsidRDefault="009F2FCF">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411A0E">
        <w:trPr>
          <w:cantSplit/>
        </w:trPr>
        <w:tc>
          <w:tcPr>
            <w:tcW w:w="2268" w:type="dxa"/>
          </w:tcPr>
          <w:p w:rsidR="00411A0E" w:rsidRDefault="009F2FCF">
            <w:pPr>
              <w:pStyle w:val="nTable"/>
              <w:spacing w:after="40"/>
              <w:ind w:right="170"/>
              <w:rPr>
                <w:i/>
                <w:snapToGrid w:val="0"/>
              </w:rPr>
            </w:pPr>
            <w:r>
              <w:rPr>
                <w:i/>
                <w:snapToGrid w:val="0"/>
              </w:rPr>
              <w:t>Criminal Law and Evidence Amendment Act 2008</w:t>
            </w:r>
            <w:r>
              <w:rPr>
                <w:iCs/>
                <w:snapToGrid w:val="0"/>
              </w:rPr>
              <w:t xml:space="preserve"> s. 71</w:t>
            </w:r>
          </w:p>
        </w:tc>
        <w:tc>
          <w:tcPr>
            <w:tcW w:w="1134" w:type="dxa"/>
          </w:tcPr>
          <w:p w:rsidR="00411A0E" w:rsidRDefault="009F2FCF">
            <w:pPr>
              <w:pStyle w:val="nTable"/>
              <w:spacing w:after="40"/>
              <w:rPr>
                <w:snapToGrid w:val="0"/>
              </w:rPr>
            </w:pPr>
            <w:r>
              <w:t>2 of 2008</w:t>
            </w:r>
          </w:p>
        </w:tc>
        <w:tc>
          <w:tcPr>
            <w:tcW w:w="1134" w:type="dxa"/>
          </w:tcPr>
          <w:p w:rsidR="00411A0E" w:rsidRDefault="009F2FCF">
            <w:pPr>
              <w:pStyle w:val="nTable"/>
              <w:spacing w:after="40"/>
              <w:rPr>
                <w:snapToGrid w:val="0"/>
              </w:rPr>
            </w:pPr>
            <w:r>
              <w:t>12 Mar 2008</w:t>
            </w:r>
          </w:p>
        </w:tc>
        <w:tc>
          <w:tcPr>
            <w:tcW w:w="2551" w:type="dxa"/>
          </w:tcPr>
          <w:p w:rsidR="00411A0E" w:rsidRDefault="009F2FCF">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411A0E">
        <w:trPr>
          <w:cantSplit/>
        </w:trPr>
        <w:tc>
          <w:tcPr>
            <w:tcW w:w="2268" w:type="dxa"/>
          </w:tcPr>
          <w:p w:rsidR="00411A0E" w:rsidRDefault="009F2FCF">
            <w:pPr>
              <w:pStyle w:val="nTable"/>
              <w:spacing w:after="40"/>
              <w:ind w:right="170"/>
              <w:rPr>
                <w:i/>
                <w:snapToGrid w:val="0"/>
              </w:rPr>
            </w:pPr>
            <w:r>
              <w:rPr>
                <w:i/>
                <w:iCs/>
                <w:snapToGrid w:val="0"/>
              </w:rPr>
              <w:t>Legal Profession Act 2008</w:t>
            </w:r>
            <w:r>
              <w:rPr>
                <w:i/>
                <w:snapToGrid w:val="0"/>
              </w:rPr>
              <w:t xml:space="preserve"> </w:t>
            </w:r>
            <w:r>
              <w:rPr>
                <w:iCs/>
                <w:snapToGrid w:val="0"/>
              </w:rPr>
              <w:t>s. 708</w:t>
            </w:r>
          </w:p>
        </w:tc>
        <w:tc>
          <w:tcPr>
            <w:tcW w:w="1134" w:type="dxa"/>
          </w:tcPr>
          <w:p w:rsidR="00411A0E" w:rsidRDefault="009F2FCF">
            <w:pPr>
              <w:pStyle w:val="nTable"/>
              <w:spacing w:after="40"/>
            </w:pPr>
            <w:r>
              <w:t>21 of 2008</w:t>
            </w:r>
          </w:p>
        </w:tc>
        <w:tc>
          <w:tcPr>
            <w:tcW w:w="1134" w:type="dxa"/>
          </w:tcPr>
          <w:p w:rsidR="00411A0E" w:rsidRDefault="009F2FCF">
            <w:pPr>
              <w:pStyle w:val="nTable"/>
              <w:spacing w:after="40"/>
            </w:pPr>
            <w:r>
              <w:t>27 May 2008</w:t>
            </w:r>
          </w:p>
        </w:tc>
        <w:tc>
          <w:tcPr>
            <w:tcW w:w="2551" w:type="dxa"/>
          </w:tcPr>
          <w:p w:rsidR="00411A0E" w:rsidRDefault="009F2FCF">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411A0E">
        <w:trPr>
          <w:cantSplit/>
        </w:trPr>
        <w:tc>
          <w:tcPr>
            <w:tcW w:w="7087" w:type="dxa"/>
            <w:gridSpan w:val="4"/>
          </w:tcPr>
          <w:p w:rsidR="00411A0E" w:rsidRDefault="009F2FCF">
            <w:pPr>
              <w:pStyle w:val="nTable"/>
              <w:spacing w:after="40"/>
              <w:rPr>
                <w:snapToGrid w:val="0"/>
              </w:rPr>
            </w:pPr>
            <w:r>
              <w:rPr>
                <w:b/>
              </w:rPr>
              <w:t xml:space="preserve">Reprint 4: The </w:t>
            </w:r>
            <w:r>
              <w:rPr>
                <w:b/>
                <w:i/>
              </w:rPr>
              <w:t>Suitors’ Fund Act 1964</w:t>
            </w:r>
            <w:r>
              <w:rPr>
                <w:b/>
              </w:rPr>
              <w:t xml:space="preserve"> as at 25 Jun 2010</w:t>
            </w:r>
            <w:r>
              <w:t xml:space="preserve"> (includes amendments listed above)</w:t>
            </w:r>
          </w:p>
        </w:tc>
      </w:tr>
      <w:tr w:rsidR="00411A0E">
        <w:trPr>
          <w:cantSplit/>
          <w:ins w:id="82" w:author="Master Repository Process" w:date="2020-12-29T16:11:00Z"/>
        </w:trPr>
        <w:tc>
          <w:tcPr>
            <w:tcW w:w="2268" w:type="dxa"/>
          </w:tcPr>
          <w:p w:rsidR="00411A0E" w:rsidRDefault="009F2FCF">
            <w:pPr>
              <w:pStyle w:val="nTable"/>
              <w:spacing w:after="40"/>
              <w:ind w:right="170"/>
              <w:rPr>
                <w:ins w:id="83" w:author="Master Repository Process" w:date="2020-12-29T16:11:00Z"/>
                <w:snapToGrid w:val="0"/>
              </w:rPr>
            </w:pPr>
            <w:ins w:id="84" w:author="Master Repository Process" w:date="2020-12-29T16:11:00Z">
              <w:r>
                <w:rPr>
                  <w:i/>
                </w:rPr>
                <w:t>Suitors’ Fund Amendment Act 2019</w:t>
              </w:r>
              <w:r>
                <w:t xml:space="preserve"> </w:t>
              </w:r>
            </w:ins>
          </w:p>
        </w:tc>
        <w:tc>
          <w:tcPr>
            <w:tcW w:w="1134" w:type="dxa"/>
          </w:tcPr>
          <w:p w:rsidR="00411A0E" w:rsidRDefault="009F2FCF">
            <w:pPr>
              <w:pStyle w:val="nTable"/>
              <w:spacing w:after="40"/>
              <w:rPr>
                <w:ins w:id="85" w:author="Master Repository Process" w:date="2020-12-29T16:11:00Z"/>
              </w:rPr>
            </w:pPr>
            <w:ins w:id="86" w:author="Master Repository Process" w:date="2020-12-29T16:11:00Z">
              <w:r>
                <w:t>8 of 2019</w:t>
              </w:r>
            </w:ins>
          </w:p>
        </w:tc>
        <w:tc>
          <w:tcPr>
            <w:tcW w:w="1134" w:type="dxa"/>
          </w:tcPr>
          <w:p w:rsidR="00411A0E" w:rsidRDefault="009F2FCF">
            <w:pPr>
              <w:pStyle w:val="nTable"/>
              <w:spacing w:after="40"/>
              <w:rPr>
                <w:ins w:id="87" w:author="Master Repository Process" w:date="2020-12-29T16:11:00Z"/>
              </w:rPr>
            </w:pPr>
            <w:ins w:id="88" w:author="Master Repository Process" w:date="2020-12-29T16:11:00Z">
              <w:r>
                <w:t>15 May 2019</w:t>
              </w:r>
            </w:ins>
          </w:p>
        </w:tc>
        <w:tc>
          <w:tcPr>
            <w:tcW w:w="2551" w:type="dxa"/>
          </w:tcPr>
          <w:p w:rsidR="00411A0E" w:rsidRDefault="009F2FCF">
            <w:pPr>
              <w:pStyle w:val="nTable"/>
              <w:spacing w:after="40"/>
              <w:rPr>
                <w:ins w:id="89" w:author="Master Repository Process" w:date="2020-12-29T16:11:00Z"/>
                <w:snapToGrid w:val="0"/>
              </w:rPr>
            </w:pPr>
            <w:ins w:id="90" w:author="Master Repository Process" w:date="2020-12-29T16:11:00Z">
              <w:r>
                <w:rPr>
                  <w:snapToGrid w:val="0"/>
                </w:rPr>
                <w:t>s. 1-3 and 6: 15 May 2019 (see s. 2(a));</w:t>
              </w:r>
              <w:r>
                <w:rPr>
                  <w:snapToGrid w:val="0"/>
                </w:rPr>
                <w:br/>
                <w:t>s. 4 and 5: 1 Jan 2021 (see s. 2(b) and SL 2020/260 cl. 2)</w:t>
              </w:r>
            </w:ins>
          </w:p>
        </w:tc>
      </w:tr>
      <w:tr w:rsidR="00411A0E">
        <w:trPr>
          <w:cantSplit/>
        </w:trPr>
        <w:tc>
          <w:tcPr>
            <w:tcW w:w="2268" w:type="dxa"/>
            <w:tcBorders>
              <w:bottom w:val="single" w:sz="4" w:space="0" w:color="auto"/>
            </w:tcBorders>
          </w:tcPr>
          <w:p w:rsidR="00411A0E" w:rsidRDefault="009F2FCF">
            <w:pPr>
              <w:pStyle w:val="nTable"/>
              <w:spacing w:after="40"/>
              <w:ind w:right="170"/>
              <w:rPr>
                <w:i/>
              </w:rPr>
            </w:pPr>
            <w:r>
              <w:rPr>
                <w:i/>
              </w:rPr>
              <w:t xml:space="preserve">Suitors’ Fund Amendment </w:t>
            </w:r>
            <w:ins w:id="91" w:author="Master Repository Process" w:date="2020-12-29T16:11:00Z">
              <w:r>
                <w:rPr>
                  <w:i/>
                </w:rPr>
                <w:t xml:space="preserve">(Levy) </w:t>
              </w:r>
            </w:ins>
            <w:r>
              <w:rPr>
                <w:i/>
              </w:rPr>
              <w:t>Act 2019</w:t>
            </w:r>
            <w:del w:id="92" w:author="Master Repository Process" w:date="2020-12-29T16:11:00Z">
              <w:r w:rsidR="0018414B">
                <w:delText xml:space="preserve"> s. 1-3 and 6</w:delText>
              </w:r>
            </w:del>
          </w:p>
        </w:tc>
        <w:tc>
          <w:tcPr>
            <w:tcW w:w="1134" w:type="dxa"/>
            <w:tcBorders>
              <w:bottom w:val="single" w:sz="4" w:space="0" w:color="auto"/>
            </w:tcBorders>
          </w:tcPr>
          <w:p w:rsidR="00411A0E" w:rsidRDefault="0018414B">
            <w:pPr>
              <w:pStyle w:val="nTable"/>
              <w:spacing w:after="40"/>
            </w:pPr>
            <w:del w:id="93" w:author="Master Repository Process" w:date="2020-12-29T16:11:00Z">
              <w:r>
                <w:delText xml:space="preserve">8 </w:delText>
              </w:r>
            </w:del>
            <w:ins w:id="94" w:author="Master Repository Process" w:date="2020-12-29T16:11:00Z">
              <w:r w:rsidR="009F2FCF">
                <w:t>9 </w:t>
              </w:r>
            </w:ins>
            <w:r w:rsidR="009F2FCF">
              <w:t>of</w:t>
            </w:r>
            <w:del w:id="95" w:author="Master Repository Process" w:date="2020-12-29T16:11:00Z">
              <w:r>
                <w:delText xml:space="preserve"> </w:delText>
              </w:r>
            </w:del>
            <w:ins w:id="96" w:author="Master Repository Process" w:date="2020-12-29T16:11:00Z">
              <w:r w:rsidR="009F2FCF">
                <w:t> </w:t>
              </w:r>
            </w:ins>
            <w:r w:rsidR="009F2FCF">
              <w:t>2019</w:t>
            </w:r>
          </w:p>
        </w:tc>
        <w:tc>
          <w:tcPr>
            <w:tcW w:w="1134" w:type="dxa"/>
            <w:tcBorders>
              <w:bottom w:val="single" w:sz="4" w:space="0" w:color="auto"/>
            </w:tcBorders>
          </w:tcPr>
          <w:p w:rsidR="00411A0E" w:rsidRDefault="009F2FCF">
            <w:pPr>
              <w:pStyle w:val="nTable"/>
              <w:spacing w:after="40"/>
            </w:pPr>
            <w:r>
              <w:t>15 May 2019</w:t>
            </w:r>
          </w:p>
        </w:tc>
        <w:tc>
          <w:tcPr>
            <w:tcW w:w="2551" w:type="dxa"/>
            <w:tcBorders>
              <w:bottom w:val="single" w:sz="4" w:space="0" w:color="auto"/>
            </w:tcBorders>
          </w:tcPr>
          <w:p w:rsidR="00411A0E" w:rsidRDefault="009F2FCF">
            <w:pPr>
              <w:pStyle w:val="nTable"/>
              <w:spacing w:after="40"/>
              <w:rPr>
                <w:snapToGrid w:val="0"/>
              </w:rPr>
            </w:pPr>
            <w:ins w:id="97" w:author="Master Repository Process" w:date="2020-12-29T16:11:00Z">
              <w:r>
                <w:rPr>
                  <w:snapToGrid w:val="0"/>
                </w:rPr>
                <w:t xml:space="preserve">s. 1 and 2: </w:t>
              </w:r>
            </w:ins>
            <w:r>
              <w:rPr>
                <w:snapToGrid w:val="0"/>
              </w:rPr>
              <w:t>15 May 2019 (see s. 2(a</w:t>
            </w:r>
            <w:del w:id="98" w:author="Master Repository Process" w:date="2020-12-29T16:11:00Z">
              <w:r w:rsidR="0018414B">
                <w:rPr>
                  <w:snapToGrid w:val="0"/>
                </w:rPr>
                <w:delText>))</w:delText>
              </w:r>
            </w:del>
            <w:ins w:id="99" w:author="Master Repository Process" w:date="2020-12-29T16:11:00Z">
              <w:r>
                <w:rPr>
                  <w:snapToGrid w:val="0"/>
                </w:rPr>
                <w:t>));</w:t>
              </w:r>
              <w:r>
                <w:rPr>
                  <w:snapToGrid w:val="0"/>
                </w:rPr>
                <w:br/>
                <w:t>Act other than s. 1 and 2: 1 Jan 2021 (see s. 2(b) and SL 2020/260 cl. 2)</w:t>
              </w:r>
            </w:ins>
          </w:p>
        </w:tc>
      </w:tr>
    </w:tbl>
    <w:p w:rsidR="000E2435" w:rsidRDefault="0018414B">
      <w:pPr>
        <w:pStyle w:val="nHeading3"/>
        <w:rPr>
          <w:del w:id="100" w:author="Master Repository Process" w:date="2020-12-29T16:11:00Z"/>
        </w:rPr>
      </w:pPr>
      <w:bookmarkStart w:id="101" w:name="_Toc33611860"/>
      <w:bookmarkStart w:id="102" w:name="_Toc59629283"/>
      <w:del w:id="103" w:author="Master Repository Process" w:date="2020-12-29T16:11:00Z">
        <w:r>
          <w:delText>Uncommenced provisions table</w:delText>
        </w:r>
        <w:bookmarkEnd w:id="101"/>
      </w:del>
    </w:p>
    <w:p w:rsidR="000E2435" w:rsidRDefault="0018414B">
      <w:pPr>
        <w:pStyle w:val="nStatement"/>
        <w:keepNext/>
        <w:spacing w:after="240"/>
        <w:rPr>
          <w:del w:id="104" w:author="Master Repository Process" w:date="2020-12-29T16:11:00Z"/>
        </w:rPr>
      </w:pPr>
      <w:del w:id="105" w:author="Master Repository Process" w:date="2020-12-29T16:11: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E2435">
        <w:trPr>
          <w:tblHeader/>
          <w:del w:id="106" w:author="Master Repository Process" w:date="2020-12-29T16:11:00Z"/>
        </w:trPr>
        <w:tc>
          <w:tcPr>
            <w:tcW w:w="2268" w:type="dxa"/>
          </w:tcPr>
          <w:p w:rsidR="000E2435" w:rsidRDefault="0018414B">
            <w:pPr>
              <w:pStyle w:val="nTable"/>
              <w:spacing w:after="40"/>
              <w:rPr>
                <w:del w:id="107" w:author="Master Repository Process" w:date="2020-12-29T16:11:00Z"/>
                <w:b/>
              </w:rPr>
            </w:pPr>
            <w:del w:id="108" w:author="Master Repository Process" w:date="2020-12-29T16:11:00Z">
              <w:r>
                <w:rPr>
                  <w:b/>
                </w:rPr>
                <w:delText>Short title</w:delText>
              </w:r>
            </w:del>
          </w:p>
        </w:tc>
        <w:tc>
          <w:tcPr>
            <w:tcW w:w="1134" w:type="dxa"/>
          </w:tcPr>
          <w:p w:rsidR="000E2435" w:rsidRDefault="0018414B">
            <w:pPr>
              <w:pStyle w:val="nTable"/>
              <w:spacing w:after="40"/>
              <w:rPr>
                <w:del w:id="109" w:author="Master Repository Process" w:date="2020-12-29T16:11:00Z"/>
                <w:b/>
              </w:rPr>
            </w:pPr>
            <w:del w:id="110" w:author="Master Repository Process" w:date="2020-12-29T16:11:00Z">
              <w:r>
                <w:rPr>
                  <w:b/>
                </w:rPr>
                <w:delText>Number and year</w:delText>
              </w:r>
            </w:del>
          </w:p>
        </w:tc>
        <w:tc>
          <w:tcPr>
            <w:tcW w:w="1134" w:type="dxa"/>
          </w:tcPr>
          <w:p w:rsidR="000E2435" w:rsidRDefault="0018414B">
            <w:pPr>
              <w:pStyle w:val="nTable"/>
              <w:spacing w:after="40"/>
              <w:rPr>
                <w:del w:id="111" w:author="Master Repository Process" w:date="2020-12-29T16:11:00Z"/>
                <w:b/>
              </w:rPr>
            </w:pPr>
            <w:del w:id="112" w:author="Master Repository Process" w:date="2020-12-29T16:11:00Z">
              <w:r>
                <w:rPr>
                  <w:b/>
                </w:rPr>
                <w:delText>Assent</w:delText>
              </w:r>
            </w:del>
          </w:p>
        </w:tc>
        <w:tc>
          <w:tcPr>
            <w:tcW w:w="2552" w:type="dxa"/>
          </w:tcPr>
          <w:p w:rsidR="000E2435" w:rsidRDefault="0018414B">
            <w:pPr>
              <w:pStyle w:val="nTable"/>
              <w:spacing w:after="40"/>
              <w:rPr>
                <w:del w:id="113" w:author="Master Repository Process" w:date="2020-12-29T16:11:00Z"/>
                <w:b/>
              </w:rPr>
            </w:pPr>
            <w:del w:id="114" w:author="Master Repository Process" w:date="2020-12-29T16:11:00Z">
              <w:r>
                <w:rPr>
                  <w:b/>
                </w:rPr>
                <w:delText>Commencement</w:delText>
              </w:r>
            </w:del>
          </w:p>
        </w:tc>
      </w:tr>
      <w:tr w:rsidR="000E2435">
        <w:trPr>
          <w:cantSplit/>
          <w:del w:id="115" w:author="Master Repository Process" w:date="2020-12-29T16:11:00Z"/>
        </w:trPr>
        <w:tc>
          <w:tcPr>
            <w:tcW w:w="2268" w:type="dxa"/>
            <w:tcBorders>
              <w:bottom w:val="nil"/>
            </w:tcBorders>
          </w:tcPr>
          <w:p w:rsidR="000E2435" w:rsidRDefault="0018414B">
            <w:pPr>
              <w:pStyle w:val="nTable"/>
              <w:spacing w:after="40"/>
              <w:ind w:right="170"/>
              <w:rPr>
                <w:del w:id="116" w:author="Master Repository Process" w:date="2020-12-29T16:11:00Z"/>
                <w:snapToGrid w:val="0"/>
              </w:rPr>
            </w:pPr>
            <w:del w:id="117" w:author="Master Repository Process" w:date="2020-12-29T16:11:00Z">
              <w:r>
                <w:rPr>
                  <w:i/>
                </w:rPr>
                <w:delText>Suitors’ Fund Amendment Act 2019</w:delText>
              </w:r>
              <w:r>
                <w:delText xml:space="preserve"> s. 4 and 5</w:delText>
              </w:r>
            </w:del>
          </w:p>
        </w:tc>
        <w:tc>
          <w:tcPr>
            <w:tcW w:w="1134" w:type="dxa"/>
            <w:tcBorders>
              <w:bottom w:val="nil"/>
            </w:tcBorders>
          </w:tcPr>
          <w:p w:rsidR="000E2435" w:rsidRDefault="0018414B">
            <w:pPr>
              <w:pStyle w:val="nTable"/>
              <w:spacing w:after="40"/>
              <w:rPr>
                <w:del w:id="118" w:author="Master Repository Process" w:date="2020-12-29T16:11:00Z"/>
              </w:rPr>
            </w:pPr>
            <w:del w:id="119" w:author="Master Repository Process" w:date="2020-12-29T16:11:00Z">
              <w:r>
                <w:delText>8 of 2019</w:delText>
              </w:r>
            </w:del>
          </w:p>
        </w:tc>
        <w:tc>
          <w:tcPr>
            <w:tcW w:w="1134" w:type="dxa"/>
            <w:tcBorders>
              <w:bottom w:val="nil"/>
            </w:tcBorders>
          </w:tcPr>
          <w:p w:rsidR="000E2435" w:rsidRDefault="0018414B">
            <w:pPr>
              <w:pStyle w:val="nTable"/>
              <w:spacing w:after="40"/>
              <w:rPr>
                <w:del w:id="120" w:author="Master Repository Process" w:date="2020-12-29T16:11:00Z"/>
              </w:rPr>
            </w:pPr>
            <w:del w:id="121" w:author="Master Repository Process" w:date="2020-12-29T16:11:00Z">
              <w:r>
                <w:delText>15 May 2019</w:delText>
              </w:r>
            </w:del>
          </w:p>
        </w:tc>
        <w:tc>
          <w:tcPr>
            <w:tcW w:w="2552" w:type="dxa"/>
            <w:tcBorders>
              <w:bottom w:val="nil"/>
            </w:tcBorders>
          </w:tcPr>
          <w:p w:rsidR="000E2435" w:rsidRDefault="0018414B">
            <w:pPr>
              <w:pStyle w:val="nTable"/>
              <w:spacing w:after="40"/>
              <w:rPr>
                <w:del w:id="122" w:author="Master Repository Process" w:date="2020-12-29T16:11:00Z"/>
                <w:snapToGrid w:val="0"/>
              </w:rPr>
            </w:pPr>
            <w:del w:id="123" w:author="Master Repository Process" w:date="2020-12-29T16:11:00Z">
              <w:r>
                <w:rPr>
                  <w:snapToGrid w:val="0"/>
                </w:rPr>
                <w:delText>To be proclaimed (see s. 2(b))</w:delText>
              </w:r>
            </w:del>
          </w:p>
        </w:tc>
      </w:tr>
      <w:tr w:rsidR="000E2435">
        <w:tblPrEx>
          <w:tblBorders>
            <w:top w:val="none" w:sz="0" w:space="0" w:color="auto"/>
            <w:bottom w:val="none" w:sz="0" w:space="0" w:color="auto"/>
            <w:insideH w:val="none" w:sz="0" w:space="0" w:color="auto"/>
          </w:tblBorders>
        </w:tblPrEx>
        <w:trPr>
          <w:cantSplit/>
          <w:del w:id="124" w:author="Master Repository Process" w:date="2020-12-29T16:11:00Z"/>
        </w:trPr>
        <w:tc>
          <w:tcPr>
            <w:tcW w:w="2268" w:type="dxa"/>
            <w:tcBorders>
              <w:bottom w:val="single" w:sz="4" w:space="0" w:color="auto"/>
            </w:tcBorders>
          </w:tcPr>
          <w:p w:rsidR="000E2435" w:rsidRDefault="0018414B">
            <w:pPr>
              <w:pStyle w:val="nTable"/>
              <w:spacing w:after="40"/>
              <w:ind w:right="170"/>
              <w:rPr>
                <w:del w:id="125" w:author="Master Repository Process" w:date="2020-12-29T16:11:00Z"/>
              </w:rPr>
            </w:pPr>
            <w:del w:id="126" w:author="Master Repository Process" w:date="2020-12-29T16:11:00Z">
              <w:r>
                <w:rPr>
                  <w:i/>
                </w:rPr>
                <w:delText>Suitors’ Fund Amendment (Levy) Act 2019</w:delText>
              </w:r>
              <w:r>
                <w:delText xml:space="preserve"> s. 3 and 4</w:delText>
              </w:r>
            </w:del>
          </w:p>
        </w:tc>
        <w:tc>
          <w:tcPr>
            <w:tcW w:w="1134" w:type="dxa"/>
            <w:tcBorders>
              <w:bottom w:val="single" w:sz="4" w:space="0" w:color="auto"/>
            </w:tcBorders>
          </w:tcPr>
          <w:p w:rsidR="000E2435" w:rsidRDefault="0018414B">
            <w:pPr>
              <w:pStyle w:val="nTable"/>
              <w:spacing w:after="40"/>
              <w:rPr>
                <w:del w:id="127" w:author="Master Repository Process" w:date="2020-12-29T16:11:00Z"/>
              </w:rPr>
            </w:pPr>
            <w:del w:id="128" w:author="Master Repository Process" w:date="2020-12-29T16:11:00Z">
              <w:r>
                <w:delText>9 of 2019</w:delText>
              </w:r>
            </w:del>
          </w:p>
        </w:tc>
        <w:tc>
          <w:tcPr>
            <w:tcW w:w="1134" w:type="dxa"/>
            <w:tcBorders>
              <w:bottom w:val="single" w:sz="4" w:space="0" w:color="auto"/>
            </w:tcBorders>
          </w:tcPr>
          <w:p w:rsidR="000E2435" w:rsidRDefault="0018414B">
            <w:pPr>
              <w:pStyle w:val="nTable"/>
              <w:spacing w:after="40"/>
              <w:rPr>
                <w:del w:id="129" w:author="Master Repository Process" w:date="2020-12-29T16:11:00Z"/>
              </w:rPr>
            </w:pPr>
            <w:del w:id="130" w:author="Master Repository Process" w:date="2020-12-29T16:11:00Z">
              <w:r>
                <w:delText>15 May 2019</w:delText>
              </w:r>
            </w:del>
          </w:p>
        </w:tc>
        <w:tc>
          <w:tcPr>
            <w:tcW w:w="2552" w:type="dxa"/>
            <w:tcBorders>
              <w:bottom w:val="single" w:sz="4" w:space="0" w:color="auto"/>
            </w:tcBorders>
          </w:tcPr>
          <w:p w:rsidR="000E2435" w:rsidRDefault="0018414B">
            <w:pPr>
              <w:pStyle w:val="nTable"/>
              <w:spacing w:after="40"/>
              <w:rPr>
                <w:del w:id="131" w:author="Master Repository Process" w:date="2020-12-29T16:11:00Z"/>
                <w:snapToGrid w:val="0"/>
              </w:rPr>
            </w:pPr>
            <w:del w:id="132" w:author="Master Repository Process" w:date="2020-12-29T16:11:00Z">
              <w:r>
                <w:rPr>
                  <w:snapToGrid w:val="0"/>
                </w:rPr>
                <w:delText xml:space="preserve">Operative on commencement of the </w:delText>
              </w:r>
              <w:r>
                <w:rPr>
                  <w:i/>
                  <w:snapToGrid w:val="0"/>
                </w:rPr>
                <w:delText xml:space="preserve">Suitors’ </w:delText>
              </w:r>
              <w:r>
                <w:rPr>
                  <w:i/>
                </w:rPr>
                <w:delText>Fund Amendment Act 2019</w:delText>
              </w:r>
              <w:r>
                <w:delText xml:space="preserve"> s. 4 </w:delText>
              </w:r>
              <w:r>
                <w:rPr>
                  <w:snapToGrid w:val="0"/>
                </w:rPr>
                <w:delText>(see s. 2(b))</w:delText>
              </w:r>
            </w:del>
          </w:p>
        </w:tc>
      </w:tr>
    </w:tbl>
    <w:p w:rsidR="00411A0E" w:rsidRDefault="009F2FCF">
      <w:pPr>
        <w:pStyle w:val="nHeading3"/>
      </w:pPr>
      <w:bookmarkStart w:id="133" w:name="_Toc33611861"/>
      <w:r>
        <w:t>Other notes</w:t>
      </w:r>
      <w:bookmarkEnd w:id="102"/>
      <w:bookmarkEnd w:id="133"/>
    </w:p>
    <w:p w:rsidR="00411A0E" w:rsidRDefault="009F2FCF">
      <w:pPr>
        <w:pStyle w:val="nNote"/>
        <w:widowControl w:val="0"/>
        <w:spacing w:before="120"/>
        <w:rPr>
          <w:snapToGrid w:val="0"/>
        </w:rPr>
      </w:pPr>
      <w:r>
        <w:rPr>
          <w:snapToGrid w:val="0"/>
          <w:vertAlign w:val="superscript"/>
        </w:rPr>
        <w:t>1</w:t>
      </w:r>
      <w:r>
        <w:rPr>
          <w:snapToGrid w:val="0"/>
        </w:rPr>
        <w:tab/>
        <w:t xml:space="preserve">Proclaimed 1 Jan 1978, see s. 2 and </w:t>
      </w:r>
      <w:r>
        <w:rPr>
          <w:i/>
          <w:snapToGrid w:val="0"/>
        </w:rPr>
        <w:t>Gazette</w:t>
      </w:r>
      <w:r>
        <w:rPr>
          <w:snapToGrid w:val="0"/>
        </w:rPr>
        <w:t xml:space="preserve"> 23 Dec 1977, p. 4671.</w:t>
      </w:r>
    </w:p>
    <w:p w:rsidR="00411A0E" w:rsidRDefault="009F2FCF">
      <w:pPr>
        <w:pStyle w:val="nNote"/>
        <w:widowControl w:val="0"/>
      </w:pPr>
      <w:r>
        <w:rPr>
          <w:snapToGrid w:val="0"/>
          <w:vertAlign w:val="superscript"/>
        </w:rPr>
        <w:t>2</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rsidR="00411A0E" w:rsidRDefault="00411A0E">
      <w:pPr>
        <w:sectPr w:rsidR="00411A0E">
          <w:headerReference w:type="even" r:id="rId23"/>
          <w:headerReference w:type="default" r:id="rId24"/>
          <w:pgSz w:w="11907" w:h="16840" w:code="9"/>
          <w:pgMar w:top="2376" w:right="2405" w:bottom="3542" w:left="2405" w:header="706" w:footer="3380" w:gutter="0"/>
          <w:cols w:space="720"/>
          <w:noEndnote/>
          <w:docGrid w:linePitch="326"/>
        </w:sectPr>
      </w:pPr>
    </w:p>
    <w:p w:rsidR="00411A0E" w:rsidRDefault="00411A0E"/>
    <w:sectPr w:rsidR="00411A0E">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657" w:rsidRDefault="00056657">
      <w:r>
        <w:separator/>
      </w:r>
    </w:p>
  </w:endnote>
  <w:endnote w:type="continuationSeparator" w:id="0">
    <w:p w:rsidR="00056657" w:rsidRDefault="00056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Pr="00EE5ED6" w:rsidRDefault="00411A0E" w:rsidP="00EE5E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Pr="00EE5ED6" w:rsidRDefault="00411A0E" w:rsidP="00EE5E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Pr="00EE5ED6" w:rsidRDefault="00411A0E" w:rsidP="00EE5ED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ED6" w:rsidRDefault="00EE5ED6">
    <w:pPr>
      <w:pStyle w:val="Footer"/>
      <w:pBdr>
        <w:bottom w:val="single" w:sz="4" w:space="1" w:color="auto"/>
      </w:pBdr>
      <w:rPr>
        <w:sz w:val="20"/>
      </w:rPr>
    </w:pPr>
  </w:p>
  <w:p w:rsidR="00EE5ED6" w:rsidRDefault="00EE5ED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rsidR="00EE5ED6" w:rsidRDefault="00EE5ED6">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ED6" w:rsidRDefault="00EE5ED6">
    <w:pPr>
      <w:pStyle w:val="Footer"/>
      <w:pBdr>
        <w:bottom w:val="single" w:sz="4" w:space="1" w:color="auto"/>
      </w:pBdr>
      <w:rPr>
        <w:sz w:val="20"/>
      </w:rPr>
    </w:pPr>
  </w:p>
  <w:p w:rsidR="00EE5ED6" w:rsidRDefault="00EE5ED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E5ED6" w:rsidRDefault="00EE5ED6">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ED6" w:rsidRDefault="00EE5ED6">
    <w:pPr>
      <w:pStyle w:val="Footer"/>
      <w:pBdr>
        <w:bottom w:val="single" w:sz="4" w:space="1" w:color="auto"/>
      </w:pBdr>
      <w:rPr>
        <w:sz w:val="20"/>
      </w:rPr>
    </w:pPr>
  </w:p>
  <w:p w:rsidR="00EE5ED6" w:rsidRDefault="00EE5ED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E5ED6" w:rsidRDefault="00EE5ED6">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657" w:rsidRDefault="00056657">
      <w:r>
        <w:separator/>
      </w:r>
    </w:p>
  </w:footnote>
  <w:footnote w:type="continuationSeparator" w:id="0">
    <w:p w:rsidR="00056657" w:rsidRDefault="000566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FCF" w:rsidRDefault="009F2F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FCF" w:rsidRDefault="009F2F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411A0E">
      <w:trPr>
        <w:cantSplit/>
      </w:trPr>
      <w:tc>
        <w:tcPr>
          <w:tcW w:w="7263" w:type="dxa"/>
          <w:gridSpan w:val="2"/>
        </w:tcPr>
        <w:p w:rsidR="00411A0E" w:rsidRDefault="009F2FCF">
          <w:pPr>
            <w:pStyle w:val="Header"/>
          </w:pPr>
          <w:r>
            <w:rPr>
              <w:b/>
              <w:i/>
            </w:rPr>
            <w:fldChar w:fldCharType="begin"/>
          </w:r>
          <w:r>
            <w:rPr>
              <w:b/>
              <w:i/>
            </w:rPr>
            <w:instrText>Styleref "Name of Act/Reg"</w:instrText>
          </w:r>
          <w:r>
            <w:rPr>
              <w:b/>
              <w:i/>
            </w:rPr>
            <w:fldChar w:fldCharType="separate"/>
          </w:r>
          <w:r w:rsidR="00EE5ED6">
            <w:rPr>
              <w:b/>
              <w:i/>
            </w:rPr>
            <w:t>Suitors’ Fund Act 1964</w:t>
          </w:r>
          <w:r>
            <w:rPr>
              <w:b/>
              <w:i/>
            </w:rPr>
            <w:fldChar w:fldCharType="end"/>
          </w:r>
        </w:p>
      </w:tc>
    </w:tr>
    <w:tr w:rsidR="00411A0E">
      <w:tc>
        <w:tcPr>
          <w:tcW w:w="1548" w:type="dxa"/>
        </w:tcPr>
        <w:p w:rsidR="00411A0E" w:rsidRDefault="009F2FCF">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411A0E" w:rsidRDefault="009F2FCF">
          <w:pPr>
            <w:pStyle w:val="Header"/>
            <w:spacing w:before="40"/>
          </w:pPr>
          <w:r>
            <w:fldChar w:fldCharType="begin"/>
          </w:r>
          <w:r>
            <w:instrText xml:space="preserve"> styleref CharPartText </w:instrText>
          </w:r>
          <w:r>
            <w:fldChar w:fldCharType="end"/>
          </w:r>
        </w:p>
      </w:tc>
    </w:tr>
    <w:tr w:rsidR="00411A0E">
      <w:tc>
        <w:tcPr>
          <w:tcW w:w="1548" w:type="dxa"/>
        </w:tcPr>
        <w:p w:rsidR="00411A0E" w:rsidRDefault="009F2FCF">
          <w:pPr>
            <w:pStyle w:val="Header"/>
            <w:spacing w:before="40"/>
          </w:pPr>
          <w:r>
            <w:rPr>
              <w:b/>
            </w:rPr>
            <w:fldChar w:fldCharType="begin"/>
          </w:r>
          <w:r>
            <w:rPr>
              <w:b/>
            </w:rPr>
            <w:instrText xml:space="preserve"> styleref CharDivNo </w:instrText>
          </w:r>
          <w:r>
            <w:rPr>
              <w:b/>
            </w:rPr>
            <w:fldChar w:fldCharType="end"/>
          </w:r>
        </w:p>
      </w:tc>
      <w:tc>
        <w:tcPr>
          <w:tcW w:w="5715" w:type="dxa"/>
        </w:tcPr>
        <w:p w:rsidR="00411A0E" w:rsidRDefault="009F2FCF">
          <w:pPr>
            <w:pStyle w:val="Header"/>
            <w:spacing w:before="40"/>
          </w:pPr>
          <w:r>
            <w:fldChar w:fldCharType="begin"/>
          </w:r>
          <w:r>
            <w:instrText xml:space="preserve"> styleref CharDivText </w:instrText>
          </w:r>
          <w:r>
            <w:fldChar w:fldCharType="end"/>
          </w:r>
        </w:p>
      </w:tc>
    </w:tr>
    <w:tr w:rsidR="00411A0E">
      <w:trPr>
        <w:cantSplit/>
      </w:trPr>
      <w:tc>
        <w:tcPr>
          <w:tcW w:w="7263" w:type="dxa"/>
          <w:gridSpan w:val="2"/>
        </w:tcPr>
        <w:p w:rsidR="00411A0E" w:rsidRDefault="009F2FCF">
          <w:pPr>
            <w:pStyle w:val="Header"/>
            <w:spacing w:before="40"/>
          </w:pPr>
          <w:r>
            <w:rPr>
              <w:b/>
            </w:rPr>
            <w:t xml:space="preserve">s. </w:t>
          </w:r>
          <w:r>
            <w:rPr>
              <w:b/>
            </w:rPr>
            <w:fldChar w:fldCharType="begin"/>
          </w:r>
          <w:r>
            <w:rPr>
              <w:b/>
            </w:rPr>
            <w:instrText>styleref CharSectno</w:instrText>
          </w:r>
          <w:r>
            <w:rPr>
              <w:b/>
            </w:rPr>
            <w:fldChar w:fldCharType="separate"/>
          </w:r>
          <w:r w:rsidR="00EE5ED6">
            <w:rPr>
              <w:b/>
            </w:rPr>
            <w:t>4</w:t>
          </w:r>
          <w:r>
            <w:rPr>
              <w:b/>
            </w:rPr>
            <w:fldChar w:fldCharType="end"/>
          </w:r>
        </w:p>
      </w:tc>
    </w:tr>
  </w:tbl>
  <w:p w:rsidR="00411A0E" w:rsidRDefault="00411A0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1A0E">
      <w:trPr>
        <w:cantSplit/>
      </w:trPr>
      <w:tc>
        <w:tcPr>
          <w:tcW w:w="7258" w:type="dxa"/>
          <w:gridSpan w:val="2"/>
        </w:tcPr>
        <w:p w:rsidR="00411A0E" w:rsidRDefault="009F2FCF">
          <w:pPr>
            <w:pStyle w:val="Header"/>
            <w:ind w:right="17"/>
            <w:jc w:val="right"/>
          </w:pPr>
          <w:r>
            <w:rPr>
              <w:b/>
              <w:i/>
            </w:rPr>
            <w:fldChar w:fldCharType="begin"/>
          </w:r>
          <w:r>
            <w:rPr>
              <w:b/>
              <w:i/>
            </w:rPr>
            <w:instrText>Styleref "Name of Act/Reg"</w:instrText>
          </w:r>
          <w:r>
            <w:rPr>
              <w:b/>
              <w:i/>
            </w:rPr>
            <w:fldChar w:fldCharType="separate"/>
          </w:r>
          <w:r w:rsidR="00EE5ED6">
            <w:rPr>
              <w:b/>
              <w:i/>
            </w:rPr>
            <w:t>Suitors’ Fund Act 1964</w:t>
          </w:r>
          <w:r>
            <w:rPr>
              <w:b/>
              <w:i/>
            </w:rPr>
            <w:fldChar w:fldCharType="end"/>
          </w:r>
        </w:p>
      </w:tc>
    </w:tr>
    <w:tr w:rsidR="00411A0E">
      <w:tc>
        <w:tcPr>
          <w:tcW w:w="5715" w:type="dxa"/>
          <w:vAlign w:val="bottom"/>
        </w:tcPr>
        <w:p w:rsidR="00411A0E" w:rsidRDefault="009F2FCF">
          <w:pPr>
            <w:pStyle w:val="Header"/>
            <w:spacing w:before="40"/>
            <w:jc w:val="right"/>
          </w:pPr>
          <w:r>
            <w:fldChar w:fldCharType="begin"/>
          </w:r>
          <w:r>
            <w:instrText xml:space="preserve"> styleref CharPartText </w:instrText>
          </w:r>
          <w:r>
            <w:fldChar w:fldCharType="end"/>
          </w:r>
        </w:p>
      </w:tc>
      <w:tc>
        <w:tcPr>
          <w:tcW w:w="1548" w:type="dxa"/>
        </w:tcPr>
        <w:p w:rsidR="00411A0E" w:rsidRDefault="009F2FCF">
          <w:pPr>
            <w:pStyle w:val="Header"/>
            <w:spacing w:before="40"/>
            <w:ind w:right="17"/>
            <w:jc w:val="right"/>
          </w:pPr>
          <w:r>
            <w:rPr>
              <w:b/>
            </w:rPr>
            <w:fldChar w:fldCharType="begin"/>
          </w:r>
          <w:r>
            <w:rPr>
              <w:b/>
            </w:rPr>
            <w:instrText xml:space="preserve"> styleref CharPartNo </w:instrText>
          </w:r>
          <w:r>
            <w:rPr>
              <w:b/>
            </w:rPr>
            <w:fldChar w:fldCharType="end"/>
          </w:r>
        </w:p>
      </w:tc>
    </w:tr>
    <w:tr w:rsidR="00411A0E">
      <w:tc>
        <w:tcPr>
          <w:tcW w:w="5715" w:type="dxa"/>
        </w:tcPr>
        <w:p w:rsidR="00411A0E" w:rsidRDefault="009F2FCF">
          <w:pPr>
            <w:pStyle w:val="Header"/>
            <w:spacing w:before="40"/>
            <w:jc w:val="right"/>
          </w:pPr>
          <w:r>
            <w:fldChar w:fldCharType="begin"/>
          </w:r>
          <w:r>
            <w:instrText xml:space="preserve"> styleref CharDivText </w:instrText>
          </w:r>
          <w:r>
            <w:fldChar w:fldCharType="end"/>
          </w:r>
        </w:p>
      </w:tc>
      <w:tc>
        <w:tcPr>
          <w:tcW w:w="1548" w:type="dxa"/>
        </w:tcPr>
        <w:p w:rsidR="00411A0E" w:rsidRDefault="009F2FCF">
          <w:pPr>
            <w:pStyle w:val="Header"/>
            <w:spacing w:before="40"/>
            <w:ind w:right="17"/>
            <w:jc w:val="right"/>
          </w:pPr>
          <w:r>
            <w:rPr>
              <w:b/>
            </w:rPr>
            <w:fldChar w:fldCharType="begin"/>
          </w:r>
          <w:r>
            <w:rPr>
              <w:b/>
            </w:rPr>
            <w:instrText xml:space="preserve"> styleref CharDivNo </w:instrText>
          </w:r>
          <w:r>
            <w:rPr>
              <w:b/>
            </w:rPr>
            <w:fldChar w:fldCharType="end"/>
          </w:r>
        </w:p>
      </w:tc>
    </w:tr>
    <w:tr w:rsidR="00411A0E">
      <w:trPr>
        <w:cantSplit/>
      </w:trPr>
      <w:tc>
        <w:tcPr>
          <w:tcW w:w="7258" w:type="dxa"/>
          <w:gridSpan w:val="2"/>
        </w:tcPr>
        <w:p w:rsidR="00411A0E" w:rsidRDefault="009F2FC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E5ED6">
            <w:rPr>
              <w:b/>
            </w:rPr>
            <w:t>1</w:t>
          </w:r>
          <w:r>
            <w:rPr>
              <w:b/>
            </w:rPr>
            <w:fldChar w:fldCharType="end"/>
          </w:r>
        </w:p>
      </w:tc>
    </w:tr>
  </w:tbl>
  <w:p w:rsidR="00411A0E" w:rsidRDefault="00411A0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1A0E">
      <w:trPr>
        <w:cantSplit/>
      </w:trPr>
      <w:tc>
        <w:tcPr>
          <w:tcW w:w="7312" w:type="dxa"/>
          <w:gridSpan w:val="2"/>
        </w:tcPr>
        <w:p w:rsidR="00411A0E" w:rsidRDefault="009F2FCF">
          <w:pPr>
            <w:pStyle w:val="Header"/>
          </w:pPr>
          <w:r>
            <w:rPr>
              <w:b/>
              <w:i/>
            </w:rPr>
            <w:fldChar w:fldCharType="begin"/>
          </w:r>
          <w:r>
            <w:rPr>
              <w:b/>
              <w:i/>
            </w:rPr>
            <w:instrText xml:space="preserve"> STYLEREF "Name of Act/Reg" </w:instrText>
          </w:r>
          <w:r>
            <w:rPr>
              <w:b/>
              <w:i/>
            </w:rPr>
            <w:fldChar w:fldCharType="separate"/>
          </w:r>
          <w:r w:rsidR="00EE5ED6">
            <w:rPr>
              <w:b/>
              <w:i/>
            </w:rPr>
            <w:t>Suitors’ Fund Act 1964</w:t>
          </w:r>
          <w:r>
            <w:rPr>
              <w:b/>
              <w:i/>
            </w:rPr>
            <w:fldChar w:fldCharType="end"/>
          </w:r>
        </w:p>
      </w:tc>
    </w:tr>
    <w:tr w:rsidR="00411A0E">
      <w:tc>
        <w:tcPr>
          <w:tcW w:w="1548" w:type="dxa"/>
        </w:tcPr>
        <w:p w:rsidR="00411A0E" w:rsidRDefault="009F2FCF">
          <w:pPr>
            <w:pStyle w:val="Header"/>
            <w:spacing w:before="40"/>
          </w:pPr>
          <w:r>
            <w:rPr>
              <w:b/>
            </w:rPr>
            <w:fldChar w:fldCharType="begin"/>
          </w:r>
          <w:r>
            <w:rPr>
              <w:b/>
            </w:rPr>
            <w:instrText xml:space="preserve"> STYLEREF "nHeading 2" </w:instrText>
          </w:r>
          <w:r>
            <w:rPr>
              <w:b/>
            </w:rPr>
            <w:fldChar w:fldCharType="separate"/>
          </w:r>
          <w:r w:rsidR="00EE5ED6">
            <w:rPr>
              <w:b/>
            </w:rPr>
            <w:t>Notes</w:t>
          </w:r>
          <w:r>
            <w:rPr>
              <w:b/>
            </w:rPr>
            <w:fldChar w:fldCharType="end"/>
          </w:r>
        </w:p>
      </w:tc>
      <w:tc>
        <w:tcPr>
          <w:tcW w:w="5764" w:type="dxa"/>
        </w:tcPr>
        <w:p w:rsidR="00411A0E" w:rsidRDefault="009F2FCF">
          <w:pPr>
            <w:pStyle w:val="Header"/>
            <w:spacing w:before="40"/>
          </w:pPr>
          <w:r>
            <w:fldChar w:fldCharType="begin"/>
          </w:r>
          <w:r>
            <w:instrText xml:space="preserve"> STYLEREF "nHeading 3" </w:instrText>
          </w:r>
          <w:r>
            <w:fldChar w:fldCharType="separate"/>
          </w:r>
          <w:r w:rsidR="00EE5ED6">
            <w:t>Compilation table</w:t>
          </w:r>
          <w:r>
            <w:fldChar w:fldCharType="end"/>
          </w:r>
        </w:p>
      </w:tc>
    </w:tr>
    <w:tr w:rsidR="00411A0E">
      <w:tc>
        <w:tcPr>
          <w:tcW w:w="1548" w:type="dxa"/>
        </w:tcPr>
        <w:p w:rsidR="00411A0E" w:rsidRDefault="00411A0E">
          <w:pPr>
            <w:pStyle w:val="Header"/>
            <w:spacing w:before="40"/>
          </w:pPr>
        </w:p>
      </w:tc>
      <w:tc>
        <w:tcPr>
          <w:tcW w:w="5764" w:type="dxa"/>
        </w:tcPr>
        <w:p w:rsidR="00411A0E" w:rsidRDefault="00411A0E">
          <w:pPr>
            <w:pStyle w:val="Header"/>
            <w:spacing w:before="40"/>
          </w:pPr>
        </w:p>
      </w:tc>
    </w:tr>
    <w:tr w:rsidR="00411A0E">
      <w:trPr>
        <w:cantSplit/>
      </w:trPr>
      <w:tc>
        <w:tcPr>
          <w:tcW w:w="7312" w:type="dxa"/>
          <w:gridSpan w:val="2"/>
        </w:tcPr>
        <w:p w:rsidR="00411A0E" w:rsidRDefault="00411A0E">
          <w:pPr>
            <w:pStyle w:val="Header"/>
            <w:spacing w:before="40"/>
          </w:pPr>
        </w:p>
      </w:tc>
    </w:tr>
  </w:tbl>
  <w:p w:rsidR="00411A0E" w:rsidRDefault="00411A0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1A0E">
      <w:trPr>
        <w:cantSplit/>
      </w:trPr>
      <w:tc>
        <w:tcPr>
          <w:tcW w:w="7312" w:type="dxa"/>
          <w:gridSpan w:val="2"/>
        </w:tcPr>
        <w:p w:rsidR="00411A0E" w:rsidRDefault="009F2FCF">
          <w:pPr>
            <w:pStyle w:val="Header"/>
            <w:ind w:right="17"/>
            <w:jc w:val="right"/>
          </w:pPr>
          <w:r>
            <w:rPr>
              <w:b/>
              <w:i/>
            </w:rPr>
            <w:fldChar w:fldCharType="begin"/>
          </w:r>
          <w:r>
            <w:rPr>
              <w:b/>
              <w:i/>
            </w:rPr>
            <w:instrText xml:space="preserve"> STYLEREF "Name of Act/Reg" </w:instrText>
          </w:r>
          <w:r>
            <w:rPr>
              <w:b/>
              <w:i/>
            </w:rPr>
            <w:fldChar w:fldCharType="separate"/>
          </w:r>
          <w:r w:rsidR="00EE5ED6">
            <w:rPr>
              <w:b/>
              <w:i/>
            </w:rPr>
            <w:t>Suitors’ Fund Act 1964</w:t>
          </w:r>
          <w:r>
            <w:rPr>
              <w:b/>
              <w:i/>
            </w:rPr>
            <w:fldChar w:fldCharType="end"/>
          </w:r>
        </w:p>
      </w:tc>
    </w:tr>
    <w:tr w:rsidR="00411A0E">
      <w:tc>
        <w:tcPr>
          <w:tcW w:w="5760" w:type="dxa"/>
        </w:tcPr>
        <w:p w:rsidR="00411A0E" w:rsidRDefault="009F2FCF">
          <w:pPr>
            <w:pStyle w:val="Header"/>
            <w:spacing w:before="40"/>
            <w:jc w:val="right"/>
          </w:pPr>
          <w:r>
            <w:fldChar w:fldCharType="begin"/>
          </w:r>
          <w:r>
            <w:instrText xml:space="preserve"> STYLEREF "nHeading 3" </w:instrText>
          </w:r>
          <w:r>
            <w:fldChar w:fldCharType="separate"/>
          </w:r>
          <w:r w:rsidR="00EE5ED6">
            <w:t>Compilation table</w:t>
          </w:r>
          <w:r>
            <w:fldChar w:fldCharType="end"/>
          </w:r>
        </w:p>
      </w:tc>
      <w:tc>
        <w:tcPr>
          <w:tcW w:w="1552" w:type="dxa"/>
        </w:tcPr>
        <w:p w:rsidR="00411A0E" w:rsidRDefault="009F2FCF">
          <w:pPr>
            <w:pStyle w:val="Header"/>
            <w:spacing w:before="40"/>
            <w:ind w:right="17"/>
            <w:jc w:val="right"/>
          </w:pPr>
          <w:r>
            <w:rPr>
              <w:b/>
            </w:rPr>
            <w:fldChar w:fldCharType="begin"/>
          </w:r>
          <w:r>
            <w:rPr>
              <w:b/>
            </w:rPr>
            <w:instrText xml:space="preserve"> STYLEREF "nHeading 2" </w:instrText>
          </w:r>
          <w:r>
            <w:rPr>
              <w:b/>
            </w:rPr>
            <w:fldChar w:fldCharType="separate"/>
          </w:r>
          <w:r w:rsidR="00EE5ED6">
            <w:rPr>
              <w:b/>
            </w:rPr>
            <w:t>Notes</w:t>
          </w:r>
          <w:r>
            <w:rPr>
              <w:b/>
            </w:rPr>
            <w:fldChar w:fldCharType="end"/>
          </w:r>
        </w:p>
      </w:tc>
    </w:tr>
    <w:tr w:rsidR="00411A0E">
      <w:tc>
        <w:tcPr>
          <w:tcW w:w="5760" w:type="dxa"/>
        </w:tcPr>
        <w:p w:rsidR="00411A0E" w:rsidRDefault="00411A0E">
          <w:pPr>
            <w:pStyle w:val="Header"/>
            <w:spacing w:before="40"/>
            <w:jc w:val="right"/>
          </w:pPr>
        </w:p>
      </w:tc>
      <w:tc>
        <w:tcPr>
          <w:tcW w:w="1552" w:type="dxa"/>
        </w:tcPr>
        <w:p w:rsidR="00411A0E" w:rsidRDefault="00411A0E">
          <w:pPr>
            <w:pStyle w:val="Header"/>
            <w:spacing w:before="40"/>
            <w:ind w:right="17"/>
            <w:jc w:val="right"/>
          </w:pPr>
        </w:p>
      </w:tc>
    </w:tr>
    <w:tr w:rsidR="00411A0E">
      <w:trPr>
        <w:cantSplit/>
      </w:trPr>
      <w:tc>
        <w:tcPr>
          <w:tcW w:w="7312" w:type="dxa"/>
          <w:gridSpan w:val="2"/>
        </w:tcPr>
        <w:p w:rsidR="00411A0E" w:rsidRDefault="00411A0E">
          <w:pPr>
            <w:pStyle w:val="Header"/>
            <w:spacing w:before="40"/>
            <w:ind w:right="17"/>
            <w:jc w:val="right"/>
          </w:pPr>
        </w:p>
      </w:tc>
    </w:tr>
  </w:tbl>
  <w:p w:rsidR="00411A0E" w:rsidRDefault="00411A0E">
    <w:pPr>
      <w:pStyle w:val="Header"/>
      <w:pBdr>
        <w:top w:val="single" w:sz="4" w:space="1" w:color="auto"/>
      </w:pBdr>
    </w:pPr>
    <w:bookmarkStart w:id="134" w:name="Compilation"/>
    <w:bookmarkEnd w:id="1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0E" w:rsidRDefault="00411A0E">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9A36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3EBB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BC05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23E41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FAEC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5DA54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6051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6C22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D68A7C"/>
    <w:lvl w:ilvl="0">
      <w:start w:val="1"/>
      <w:numFmt w:val="decimal"/>
      <w:pStyle w:val="ListNumber"/>
      <w:lvlText w:val="%1."/>
      <w:lvlJc w:val="left"/>
      <w:pPr>
        <w:tabs>
          <w:tab w:val="num" w:pos="360"/>
        </w:tabs>
        <w:ind w:left="360" w:hanging="360"/>
      </w:pPr>
    </w:lvl>
  </w:abstractNum>
  <w:abstractNum w:abstractNumId="9">
    <w:nsid w:val="FFFFFF89"/>
    <w:multiLevelType w:val="singleLevel"/>
    <w:tmpl w:val="52668B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DC8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23093200"/>
    <w:docVar w:name="WAFER_20140203143711" w:val="RemoveTocBookmarks,RemoveUnusedBookmarks,RemoveLanguageTags,UsedStyles,ResetPageSize,UpdateArrangement"/>
    <w:docVar w:name="WAFER_20140203143711_GUID" w:val="3296736d-0b73-42a7-84d9-1f37fe9705b6"/>
    <w:docVar w:name="WAFER_20140203145024" w:val="RemoveTocBookmarks,RunningHeaders"/>
    <w:docVar w:name="WAFER_20140203145024_GUID" w:val="419c2571-8469-4a54-ba6a-32c9f8143b24"/>
    <w:docVar w:name="WAFER_20150721143437" w:val="ResetPageSize,UpdateArrangement,UpdateNTable"/>
    <w:docVar w:name="WAFER_20150721143437_GUID" w:val="6cc15c94-4d64-42a6-b4b0-a53ccec3816f"/>
    <w:docVar w:name="WAFER_20151109175057" w:val="UpdateStyles,UsedStyles"/>
    <w:docVar w:name="WAFER_20151109175057_GUID" w:val="8210da88-226c-441d-9097-bec6473fbfcf"/>
    <w:docVar w:name="WAFER_202002261210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1036_GUID" w:val="434ecb4c-c7a0-49b7-8722-5ca49cbf2ed9"/>
    <w:docVar w:name="WAFER_202012230932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3200_GUID" w:val="6f73993f-b13c-4140-a828-5d7d7edf8853"/>
  </w:docVars>
  <w:rsids>
    <w:rsidRoot w:val="00411A0E"/>
    <w:rsid w:val="00056657"/>
    <w:rsid w:val="000D1BF5"/>
    <w:rsid w:val="000E2435"/>
    <w:rsid w:val="000F03F1"/>
    <w:rsid w:val="0018414B"/>
    <w:rsid w:val="001F3B65"/>
    <w:rsid w:val="00411A0E"/>
    <w:rsid w:val="007A001C"/>
    <w:rsid w:val="009F2FCF"/>
    <w:rsid w:val="00A236B6"/>
    <w:rsid w:val="00AB69B6"/>
    <w:rsid w:val="00B11F5E"/>
    <w:rsid w:val="00EE5ED6"/>
    <w:rsid w:val="00F657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360"/>
        <w:tab w:val="num" w:pos="720"/>
      </w:tabs>
      <w:ind w:left="720" w:firstLine="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360"/>
        <w:tab w:val="num" w:pos="1440"/>
      </w:tabs>
      <w:ind w:left="1440" w:firstLine="0"/>
    </w:pPr>
  </w:style>
  <w:style w:type="paragraph" w:styleId="ListNumber5">
    <w:name w:val="List Number 5"/>
    <w:basedOn w:val="Normal"/>
    <w:semiHidden/>
    <w:pPr>
      <w:numPr>
        <w:numId w:val="24"/>
      </w:numPr>
      <w:tabs>
        <w:tab w:val="clear" w:pos="1492"/>
        <w:tab w:val="num" w:pos="360"/>
        <w:tab w:val="num" w:pos="1800"/>
      </w:tabs>
      <w:ind w:left="180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056657"/>
    <w:rPr>
      <w:sz w:val="24"/>
    </w:rPr>
  </w:style>
  <w:style w:type="character" w:customStyle="1" w:styleId="FooterChar">
    <w:name w:val="Footer Char"/>
    <w:basedOn w:val="DefaultParagraphFont"/>
    <w:link w:val="Footer"/>
    <w:rsid w:val="00EE5ED6"/>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360"/>
        <w:tab w:val="num" w:pos="720"/>
      </w:tabs>
      <w:ind w:left="720" w:firstLine="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360"/>
        <w:tab w:val="num" w:pos="1440"/>
      </w:tabs>
      <w:ind w:left="1440" w:firstLine="0"/>
    </w:pPr>
  </w:style>
  <w:style w:type="paragraph" w:styleId="ListNumber5">
    <w:name w:val="List Number 5"/>
    <w:basedOn w:val="Normal"/>
    <w:semiHidden/>
    <w:pPr>
      <w:numPr>
        <w:numId w:val="24"/>
      </w:numPr>
      <w:tabs>
        <w:tab w:val="clear" w:pos="1492"/>
        <w:tab w:val="num" w:pos="360"/>
        <w:tab w:val="num" w:pos="1800"/>
      </w:tabs>
      <w:ind w:left="180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056657"/>
    <w:rPr>
      <w:sz w:val="24"/>
    </w:rPr>
  </w:style>
  <w:style w:type="character" w:customStyle="1" w:styleId="FooterChar">
    <w:name w:val="Footer Char"/>
    <w:basedOn w:val="DefaultParagraphFont"/>
    <w:link w:val="Footer"/>
    <w:rsid w:val="00EE5ED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59990-4FEB-4012-9DD4-12921A159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7552</Words>
  <Characters>33306</Characters>
  <Application>Microsoft Office Word</Application>
  <DocSecurity>0</DocSecurity>
  <Lines>951</Lines>
  <Paragraphs>434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40424</CharactersWithSpaces>
  <SharedDoc>false</SharedDoc>
  <HLinks>
    <vt:vector size="18" baseType="variant">
      <vt:variant>
        <vt:i4>3014716</vt:i4>
      </vt:variant>
      <vt:variant>
        <vt:i4>3580</vt:i4>
      </vt:variant>
      <vt:variant>
        <vt:i4>1027</vt:i4>
      </vt:variant>
      <vt:variant>
        <vt:i4>1</vt:i4>
      </vt:variant>
      <vt:variant>
        <vt:lpwstr>C:\Program Files\PCO DLL\Support\Crest.wpg</vt:lpwstr>
      </vt:variant>
      <vt:variant>
        <vt:lpwstr/>
      </vt:variant>
      <vt:variant>
        <vt:i4>5439608</vt:i4>
      </vt:variant>
      <vt:variant>
        <vt:i4>38137</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04-b0-01 - 04-c0-00</dc:title>
  <dc:subject/>
  <dc:creator/>
  <cp:keywords/>
  <dc:description/>
  <cp:lastModifiedBy>Master Repository Process</cp:lastModifiedBy>
  <cp:revision>2</cp:revision>
  <cp:lastPrinted>2019-05-16T06:57:00Z</cp:lastPrinted>
  <dcterms:created xsi:type="dcterms:W3CDTF">2020-12-29T08:11:00Z</dcterms:created>
  <dcterms:modified xsi:type="dcterms:W3CDTF">2020-12-29T08:11:00Z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DocumentType">
    <vt:lpwstr>Act</vt:lpwstr>
  </property>
  <property fmtid="{D5CDD505-2E9C-101B-9397-08002B2CF9AE}" pid="4" name="OwlsUID">
    <vt:i4>800</vt:i4>
  </property>
  <property fmtid="{D5CDD505-2E9C-101B-9397-08002B2CF9AE}" pid="5" name="ReprintedAsAt">
    <vt:filetime>2010-06-24T16:00:00Z</vt:filetime>
  </property>
  <property fmtid="{D5CDD505-2E9C-101B-9397-08002B2CF9AE}" pid="6" name="ReprintNo">
    <vt:lpwstr>4</vt:lpwstr>
  </property>
  <property fmtid="{D5CDD505-2E9C-101B-9397-08002B2CF9AE}" pid="7" name="CommencementDate">
    <vt:lpwstr>20210101</vt:lpwstr>
  </property>
  <property fmtid="{D5CDD505-2E9C-101B-9397-08002B2CF9AE}" pid="8" name="FromSuffix">
    <vt:lpwstr>04-b0-01</vt:lpwstr>
  </property>
  <property fmtid="{D5CDD505-2E9C-101B-9397-08002B2CF9AE}" pid="9" name="FromAsAtDate">
    <vt:lpwstr>15 May 2019</vt:lpwstr>
  </property>
  <property fmtid="{D5CDD505-2E9C-101B-9397-08002B2CF9AE}" pid="10" name="ToSuffix">
    <vt:lpwstr>04-c0-00</vt:lpwstr>
  </property>
  <property fmtid="{D5CDD505-2E9C-101B-9397-08002B2CF9AE}" pid="11" name="ToAsAtDate">
    <vt:lpwstr>01 Jan 2021</vt:lpwstr>
  </property>
</Properties>
</file>