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07-c0-01</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07-d0-01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spacing w:before="12"/>
      </w:pPr>
      <w:r>
        <w:lastRenderedPageBreak/>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1" w:name="_Toc162527935"/>
      <w:bookmarkStart w:id="2" w:name="_Toc162528005"/>
      <w:bookmarkStart w:id="3" w:name="_Toc162535407"/>
      <w:bookmarkStart w:id="4" w:name="_Toc74659970"/>
      <w:bookmarkStart w:id="5" w:name="_Toc74660041"/>
      <w:bookmarkStart w:id="6" w:name="_Toc7473616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120"/>
        <w:rPr>
          <w:snapToGrid w:val="0"/>
        </w:rPr>
      </w:pPr>
      <w:bookmarkStart w:id="7" w:name="_Toc162535408"/>
      <w:bookmarkStart w:id="8" w:name="_Toc74736163"/>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w:t>
      </w:r>
    </w:p>
    <w:p>
      <w:pPr>
        <w:pStyle w:val="Heading5"/>
        <w:rPr>
          <w:snapToGrid w:val="0"/>
        </w:rPr>
      </w:pPr>
      <w:bookmarkStart w:id="9" w:name="_Toc162535409"/>
      <w:bookmarkStart w:id="10" w:name="_Toc74736164"/>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a date to be fixed by proclamation.</w:t>
      </w:r>
    </w:p>
    <w:p>
      <w:pPr>
        <w:pStyle w:val="Ednotesection"/>
        <w:ind w:left="890" w:hanging="890"/>
      </w:pPr>
      <w:r>
        <w:t>[</w:t>
      </w:r>
      <w:r>
        <w:rPr>
          <w:b/>
        </w:rPr>
        <w:t>3.</w:t>
      </w:r>
      <w:r>
        <w:tab/>
        <w:t>Deleted: No. 10 of 1998 s. 76.]</w:t>
      </w:r>
    </w:p>
    <w:p>
      <w:pPr>
        <w:pStyle w:val="Heading5"/>
        <w:rPr>
          <w:snapToGrid w:val="0"/>
        </w:rPr>
      </w:pPr>
      <w:bookmarkStart w:id="11" w:name="_Toc162535410"/>
      <w:bookmarkStart w:id="12" w:name="_Toc74736165"/>
      <w:r>
        <w:rPr>
          <w:rStyle w:val="CharSectno"/>
        </w:rPr>
        <w:t>4</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of the land as may from time to time be prescribed either — </w:t>
      </w:r>
    </w:p>
    <w:p>
      <w:pPr>
        <w:pStyle w:val="Defpara"/>
      </w:pPr>
      <w:r>
        <w:tab/>
        <w:t>(a)</w:t>
      </w:r>
      <w:r>
        <w:tab/>
        <w:t>in respect of land generally; or</w:t>
      </w:r>
    </w:p>
    <w:p>
      <w:pPr>
        <w:pStyle w:val="Defpara"/>
      </w:pPr>
      <w:r>
        <w:tab/>
        <w:t>(b)</w:t>
      </w:r>
      <w:r>
        <w:tab/>
        <w:t>in respect of a class of lands which includes the land;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lastRenderedPageBreak/>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 and</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 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(a)</w:t>
      </w:r>
      <w:r>
        <w:tab/>
        <w:t>all land within the metropolitan region; and</w:t>
      </w:r>
    </w:p>
    <w:p>
      <w:pPr>
        <w:pStyle w:val="Defpara"/>
      </w:pPr>
      <w:r>
        <w:tab/>
        <w:t>(b)</w:t>
      </w:r>
      <w:r>
        <w:tab/>
        <w:t>all land within a district that is a city or town outside the metropolitan region; and</w:t>
      </w:r>
    </w:p>
    <w:p>
      <w:pPr>
        <w:pStyle w:val="Defpara"/>
      </w:pPr>
      <w:r>
        <w:tab/>
        <w:t>(c)</w:t>
      </w:r>
      <w:r>
        <w:tab/>
        <w:t xml:space="preserve">any land that is currently a townsite within the meaning of the </w:t>
      </w:r>
      <w:r>
        <w:rPr>
          <w:i/>
        </w:rPr>
        <w:t>Land Administration Act 1997</w:t>
      </w:r>
      <w:r>
        <w:t xml:space="preserve"> or any Act repealed thereby; and</w:t>
      </w:r>
    </w:p>
    <w:p>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rPr>
          <w:vertAlign w:val="superscript"/>
        </w:rPr>
        <w:t> 1</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pPr>
      <w:r>
        <w:tab/>
        <w:t>(i)</w:t>
      </w:r>
      <w:r>
        <w:tab/>
        <w:t>land —</w:t>
      </w:r>
    </w:p>
    <w:p>
      <w:pPr>
        <w:pStyle w:val="Defitem"/>
      </w:pPr>
      <w:r>
        <w:tab/>
        <w:t>(I)</w:t>
      </w:r>
      <w:r>
        <w:tab/>
        <w:t xml:space="preserve">held under a lease granted under the </w:t>
      </w:r>
      <w:r>
        <w:rPr>
          <w:i/>
        </w:rPr>
        <w:t>Land Administration Act 1997</w:t>
      </w:r>
      <w:r>
        <w:t>, or any Act repealed thereby, for grazing purposes; or</w:t>
      </w:r>
    </w:p>
    <w:p>
      <w:pPr>
        <w:pStyle w:val="Defitem"/>
      </w:pPr>
      <w:r>
        <w:tab/>
        <w:t>(II)</w:t>
      </w:r>
      <w:r>
        <w:tab/>
        <w:t xml:space="preserve">held under a lease, licence or permit under the </w:t>
      </w:r>
      <w:r>
        <w:rPr>
          <w:i/>
        </w:rPr>
        <w:t>Conservation and Land Management Act 1984</w:t>
      </w:r>
      <w:r>
        <w:t>; or</w:t>
      </w:r>
    </w:p>
    <w:p>
      <w:pPr>
        <w:pStyle w:val="Defitem"/>
      </w:pPr>
      <w:r>
        <w:tab/>
        <w:t>(III)</w:t>
      </w:r>
      <w:r>
        <w:tab/>
        <w:t>other than a mining tenement, held pursuant to an agreement made with the Crown in the right of the State and scheduled to an Act approving the agreement,</w:t>
      </w:r>
    </w:p>
    <w:p>
      <w:pPr>
        <w:pStyle w:val="Defsubpara"/>
      </w:pPr>
      <w:r>
        <w:tab/>
      </w:r>
      <w:r>
        <w:tab/>
        <w:t>the value thereof is an amount equal to 20 times the annual rental reserved by the lease or agreement or the value of the land in fee simple, whichever is the lesser sum;</w:t>
      </w:r>
    </w:p>
    <w:p>
      <w:pPr>
        <w:pStyle w:val="Defsubpara"/>
      </w:pPr>
      <w:r>
        <w:tab/>
        <w:t>(ii)</w:t>
      </w:r>
      <w:r>
        <w:tab/>
        <w:t>land in respect of which —</w:t>
      </w:r>
    </w:p>
    <w:p>
      <w:pPr>
        <w:pStyle w:val="Defitem"/>
        <w:tabs>
          <w:tab w:val="left" w:pos="3840"/>
        </w:tabs>
      </w:pPr>
      <w:r>
        <w:tab/>
        <w:t>(I)</w:t>
      </w:r>
      <w:r>
        <w:tab/>
        <w:t>a mining tenement is held pursuant to an agreement made with the Crown in the right of the State and scheduled to an Act approving the agreement —</w:t>
      </w:r>
    </w:p>
    <w:p>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 h or part thereof;</w:t>
      </w:r>
    </w:p>
    <w:p>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 h or part thereof;</w:t>
      </w:r>
    </w:p>
    <w:p>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h,</w:t>
      </w:r>
    </w:p>
    <w:p>
      <w:pPr>
        <w:pStyle w:val="Defitem"/>
      </w:pPr>
      <w:r>
        <w:tab/>
      </w:r>
      <w:r>
        <w:tab/>
        <w:t xml:space="preserve">where the annual rent referred to is the annual rent that would be used to calculate unimproved value under item (II) or (III) if the mining tenement were held under the </w:t>
      </w:r>
      <w:r>
        <w:rPr>
          <w:i/>
        </w:rPr>
        <w:t>Mining Act 1978</w:t>
      </w:r>
      <w:r>
        <w:t>; or</w:t>
      </w:r>
    </w:p>
    <w:p>
      <w:pPr>
        <w:pStyle w:val="Defitem"/>
      </w:pPr>
      <w:r>
        <w:tab/>
        <w:t>(II)</w:t>
      </w:r>
      <w:r>
        <w:tab/>
        <w:t xml:space="preserve">an exploration licence is held under the </w:t>
      </w:r>
      <w:r>
        <w:rPr>
          <w:i/>
        </w:rPr>
        <w:t>Mining Act 1978</w:t>
      </w:r>
      <w:r>
        <w:t xml:space="preserve"> — </w:t>
      </w:r>
    </w:p>
    <w:p>
      <w:pPr>
        <w:pStyle w:val="IndentA0"/>
      </w:pPr>
      <w:r>
        <w:tab/>
        <w:t>(A)</w:t>
      </w:r>
      <w:r>
        <w:tab/>
        <w:t>2.5 times the annual rent payable for the licence under that Act if it is the first year of the term of the licence; or</w:t>
      </w:r>
    </w:p>
    <w:p>
      <w:pPr>
        <w:pStyle w:val="IndentA0"/>
      </w:pPr>
      <w:r>
        <w:tab/>
        <w:t>(B)</w:t>
      </w:r>
      <w:r>
        <w:tab/>
        <w:t>2.5 times the annual rent that would be payable for the licence under that Act if it were the first year of the term of the licence;</w:t>
      </w:r>
    </w:p>
    <w:p>
      <w:pPr>
        <w:pStyle w:val="Defitem"/>
      </w:pPr>
      <w:r>
        <w:tab/>
      </w:r>
      <w:r>
        <w:tab/>
        <w:t>or</w:t>
      </w:r>
    </w:p>
    <w:p>
      <w:pPr>
        <w:pStyle w:val="Defitem"/>
      </w:pPr>
      <w:r>
        <w:tab/>
        <w:t>(III)</w:t>
      </w:r>
      <w:r>
        <w:tab/>
        <w:t xml:space="preserve">any other licence or a lease is held under the </w:t>
      </w:r>
      <w:r>
        <w:rPr>
          <w:i/>
        </w:rPr>
        <w:t>Mining Act 1978</w:t>
      </w:r>
      <w:r>
        <w:t> — 5 times the annual rent payable for the licence or lease under that Act; or</w:t>
      </w:r>
    </w:p>
    <w:p>
      <w:pPr>
        <w:pStyle w:val="Defitem"/>
      </w:pPr>
      <w:r>
        <w:tab/>
        <w:t>(IV)</w:t>
      </w:r>
      <w:r>
        <w:tab/>
        <w:t xml:space="preserve">a licence or lease is held under the </w:t>
      </w:r>
      <w:r>
        <w:rPr>
          <w:i/>
        </w:rPr>
        <w:t>Petroleum and Geothermal Energy Resources Act 1967</w:t>
      </w:r>
      <w:r>
        <w:t> — 2.5 times the annual fee payable for the licence or lease under that Act; or</w:t>
      </w:r>
    </w:p>
    <w:p>
      <w:pPr>
        <w:pStyle w:val="Defitem"/>
      </w:pPr>
      <w:r>
        <w:tab/>
        <w:t>(VA)</w:t>
      </w:r>
      <w:r>
        <w:tab/>
        <w:t xml:space="preserve">a permit or drilling reservation is held under the </w:t>
      </w:r>
      <w:r>
        <w:rPr>
          <w:i/>
        </w:rPr>
        <w:t>Petroleum and Geothermal Energy Resources Act 1967</w:t>
      </w:r>
      <w:r>
        <w:t> — the annual fee payable for the permit or drilling reservation under that Act; or</w:t>
      </w:r>
    </w:p>
    <w:p>
      <w:pPr>
        <w:pStyle w:val="Defitem"/>
      </w:pPr>
      <w:r>
        <w:tab/>
        <w:t>(V)</w:t>
      </w:r>
      <w:r>
        <w:tab/>
        <w:t xml:space="preserve">any mineral estate or interest in land is registered under the </w:t>
      </w:r>
      <w:r>
        <w:rPr>
          <w:i/>
        </w:rPr>
        <w:t>Transfer of Land Act 1893</w:t>
      </w:r>
      <w:r>
        <w:t xml:space="preserve"> — 5 times the rent that would be payable if the land were held as a mining lease under the </w:t>
      </w:r>
      <w:r>
        <w:rPr>
          <w:i/>
        </w:rPr>
        <w:t>Mining Act 1978</w:t>
      </w:r>
      <w:r>
        <w:t>;</w:t>
      </w:r>
    </w:p>
    <w:p>
      <w:pPr>
        <w:pStyle w:val="Ednotedefsubpara"/>
        <w:tabs>
          <w:tab w:val="clear" w:pos="2041"/>
          <w:tab w:val="right" w:pos="2052"/>
        </w:tabs>
        <w:ind w:left="2394" w:hanging="2608"/>
      </w:pPr>
      <w:r>
        <w:tab/>
        <w:t>[(iii)</w:t>
      </w:r>
      <w:r>
        <w:tab/>
        <w:t>deleted]</w:t>
      </w:r>
    </w:p>
    <w:p>
      <w:pPr>
        <w:pStyle w:val="Defsubpara"/>
      </w:pPr>
      <w:r>
        <w:tab/>
        <w:t>(iv)</w:t>
      </w:r>
      <w:r>
        <w:tab/>
        <w:t xml:space="preserve">land comprised in the annual cutting section allotted by the Department (as defined in section 3 of the </w:t>
      </w:r>
      <w:r>
        <w:rPr>
          <w:i/>
        </w:rPr>
        <w:t>Conservation and Land Management Act 1984</w:t>
      </w:r>
      <w:r>
        <w:t>) 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keepLines w:val="0"/>
      </w:pPr>
      <w:r>
        <w:tab/>
        <w:t>(v)</w:t>
      </w:r>
      <w:r>
        <w:tab/>
        <w:t>land held or used under any other lease, licence or concession from the Crown with the right to take any profit from the land — the value thereof is an amount equal to $2.50 for every hectare of land or part thereof;</w:t>
      </w:r>
    </w:p>
    <w:p>
      <w:pPr>
        <w:pStyle w:val="Defsubpara"/>
        <w:keepLines w:val="0"/>
      </w:pPr>
      <w:r>
        <w:tab/>
        <w:t>(vi)</w:t>
      </w:r>
      <w: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pPr>
      <w:r>
        <w:tab/>
        <w:t>(vii)</w:t>
      </w:r>
      <w:r>
        <w:tab/>
        <w:t>land to which any of subparagraphs (i) to (vi) do not apply —</w:t>
      </w:r>
    </w:p>
    <w:p>
      <w:pPr>
        <w:pStyle w:val="Defitem"/>
      </w:pPr>
      <w:r>
        <w:tab/>
        <w:t>(I)</w:t>
      </w:r>
      <w:r>
        <w:tab/>
        <w:t>the capital amount that an estate in fee simple in the land not including improvements might reasonably be expected to realize upon sale; or</w:t>
      </w:r>
    </w:p>
    <w:p>
      <w:pPr>
        <w:pStyle w:val="Defitem"/>
      </w:pPr>
      <w:r>
        <w:tab/>
        <w:t>(II)</w:t>
      </w:r>
      <w: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Subsection"/>
        <w:keepNext/>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107(2); No. 33 of 2009 s. 4; No. 19 of 2010 s. 51; No. 14 of 2015 s. 4.]</w:t>
      </w:r>
    </w:p>
    <w:p>
      <w:pPr>
        <w:pStyle w:val="Heading5"/>
        <w:keepNext w:val="0"/>
        <w:keepLines w:val="0"/>
        <w:pageBreakBefore/>
        <w:spacing w:before="0"/>
      </w:pPr>
      <w:bookmarkStart w:id="13" w:name="_Toc162535411"/>
      <w:bookmarkStart w:id="14" w:name="_Toc74736166"/>
      <w:r>
        <w:rPr>
          <w:rStyle w:val="CharSectno"/>
        </w:rPr>
        <w:t>5A</w:t>
      </w:r>
      <w:r>
        <w:t>.</w:t>
      </w:r>
      <w:r>
        <w:tab/>
        <w:t>Unimproved value of pastoral leases, matter to be disregarded</w:t>
      </w:r>
      <w:bookmarkEnd w:id="13"/>
      <w:bookmarkEnd w:id="14"/>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No. 32 of 2009 s. 7.]</w:t>
      </w:r>
    </w:p>
    <w:p>
      <w:pPr>
        <w:pStyle w:val="Heading5"/>
        <w:rPr>
          <w:snapToGrid w:val="0"/>
        </w:rPr>
      </w:pPr>
      <w:bookmarkStart w:id="15" w:name="_Toc162535412"/>
      <w:bookmarkStart w:id="16" w:name="_Toc74736167"/>
      <w:r>
        <w:rPr>
          <w:rStyle w:val="CharSectno"/>
        </w:rPr>
        <w:t>5</w:t>
      </w:r>
      <w:r>
        <w:rPr>
          <w:snapToGrid w:val="0"/>
        </w:rPr>
        <w:t>.</w:t>
      </w:r>
      <w:r>
        <w:rPr>
          <w:snapToGrid w:val="0"/>
        </w:rPr>
        <w:tab/>
        <w:t>Transitional provisions for valuations</w:t>
      </w:r>
      <w:bookmarkEnd w:id="15"/>
      <w:bookmarkEnd w:id="16"/>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subsection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subsection (1)(b), until superseded by a valuation under this Act.</w:t>
      </w:r>
    </w:p>
    <w:p>
      <w:pPr>
        <w:pStyle w:val="Subsection"/>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 (1a) only for the purposes for which it was made or used.</w:t>
      </w:r>
    </w:p>
    <w:p>
      <w:pPr>
        <w:pStyle w:val="Subsection"/>
        <w:rPr>
          <w:snapToGrid w:val="0"/>
        </w:rPr>
      </w:pPr>
      <w:r>
        <w:rPr>
          <w:snapToGrid w:val="0"/>
        </w:rPr>
        <w:tab/>
        <w:t>(3)</w:t>
      </w:r>
      <w:r>
        <w:rPr>
          <w:snapToGrid w:val="0"/>
        </w:rPr>
        <w:tab/>
        <w:t>For the purposes of subsection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No. 22 of 1979 s. 3; No. 16 of 1981 s. 4.]</w:t>
      </w:r>
    </w:p>
    <w:p>
      <w:pPr>
        <w:pStyle w:val="Heading2"/>
      </w:pPr>
      <w:bookmarkStart w:id="17" w:name="_Toc162527941"/>
      <w:bookmarkStart w:id="18" w:name="_Toc162528011"/>
      <w:bookmarkStart w:id="19" w:name="_Toc162535413"/>
      <w:bookmarkStart w:id="20" w:name="_Toc74659976"/>
      <w:bookmarkStart w:id="21" w:name="_Toc74660047"/>
      <w:bookmarkStart w:id="22" w:name="_Toc74736168"/>
      <w:r>
        <w:rPr>
          <w:rStyle w:val="CharPartNo"/>
        </w:rPr>
        <w:t>Part II</w:t>
      </w:r>
      <w:r>
        <w:rPr>
          <w:rStyle w:val="CharDivNo"/>
        </w:rPr>
        <w:t> </w:t>
      </w:r>
      <w:r>
        <w:t>—</w:t>
      </w:r>
      <w:r>
        <w:rPr>
          <w:rStyle w:val="CharDivText"/>
        </w:rPr>
        <w:t> </w:t>
      </w:r>
      <w:r>
        <w:rPr>
          <w:rStyle w:val="CharPartText"/>
        </w:rPr>
        <w:t>Administration</w:t>
      </w:r>
      <w:bookmarkEnd w:id="17"/>
      <w:bookmarkEnd w:id="18"/>
      <w:bookmarkEnd w:id="19"/>
      <w:bookmarkEnd w:id="20"/>
      <w:bookmarkEnd w:id="21"/>
      <w:bookmarkEnd w:id="22"/>
    </w:p>
    <w:p>
      <w:pPr>
        <w:pStyle w:val="Heading5"/>
      </w:pPr>
      <w:bookmarkStart w:id="23" w:name="_Toc162535414"/>
      <w:bookmarkStart w:id="24" w:name="_Toc74736169"/>
      <w:r>
        <w:rPr>
          <w:rStyle w:val="CharSectno"/>
        </w:rPr>
        <w:t>6</w:t>
      </w:r>
      <w:r>
        <w:t>.</w:t>
      </w:r>
      <w:r>
        <w:tab/>
        <w:t>Valuer</w:t>
      </w:r>
      <w:r>
        <w:noBreakHyphen/>
        <w:t>General, designation of</w:t>
      </w:r>
      <w:bookmarkEnd w:id="23"/>
      <w:bookmarkEnd w:id="24"/>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pPr>
      <w:r>
        <w:tab/>
        <w:t>(a)</w:t>
      </w:r>
      <w:r>
        <w:tab/>
        <w:t>the person is a member of the Authority’s staff; and</w:t>
      </w:r>
    </w:p>
    <w:p>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No. 60 of 2006 s. 168.]</w:t>
      </w:r>
    </w:p>
    <w:p>
      <w:pPr>
        <w:pStyle w:val="Heading5"/>
        <w:rPr>
          <w:snapToGrid w:val="0"/>
        </w:rPr>
      </w:pPr>
      <w:bookmarkStart w:id="25" w:name="_Toc162535415"/>
      <w:bookmarkStart w:id="26" w:name="_Toc74736170"/>
      <w:r>
        <w:rPr>
          <w:rStyle w:val="CharSectno"/>
        </w:rPr>
        <w:t>7</w:t>
      </w:r>
      <w:r>
        <w:rPr>
          <w:snapToGrid w:val="0"/>
        </w:rPr>
        <w:t>.</w:t>
      </w:r>
      <w:r>
        <w:rPr>
          <w:snapToGrid w:val="0"/>
        </w:rPr>
        <w:tab/>
        <w:t>Valuer</w:t>
      </w:r>
      <w:r>
        <w:rPr>
          <w:snapToGrid w:val="0"/>
        </w:rPr>
        <w:noBreakHyphen/>
        <w:t>General to administer Act and value land independently</w:t>
      </w:r>
      <w:bookmarkEnd w:id="25"/>
      <w:bookmarkEnd w:id="26"/>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27" w:name="_Toc162535416"/>
      <w:bookmarkStart w:id="28" w:name="_Toc74736171"/>
      <w:r>
        <w:rPr>
          <w:rStyle w:val="CharSectno"/>
        </w:rPr>
        <w:t>8</w:t>
      </w:r>
      <w:r>
        <w:rPr>
          <w:snapToGrid w:val="0"/>
        </w:rPr>
        <w:t>.</w:t>
      </w:r>
      <w:r>
        <w:rPr>
          <w:snapToGrid w:val="0"/>
        </w:rPr>
        <w:tab/>
        <w:t>Valuer-General may delegate</w:t>
      </w:r>
      <w:bookmarkEnd w:id="27"/>
      <w:bookmarkEnd w:id="28"/>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29" w:name="_Toc162535417"/>
      <w:bookmarkStart w:id="30" w:name="_Toc74736172"/>
      <w:r>
        <w:rPr>
          <w:rStyle w:val="CharSectno"/>
        </w:rPr>
        <w:t>9</w:t>
      </w:r>
      <w:r>
        <w:rPr>
          <w:snapToGrid w:val="0"/>
        </w:rPr>
        <w:t>.</w:t>
      </w:r>
      <w:r>
        <w:rPr>
          <w:snapToGrid w:val="0"/>
        </w:rPr>
        <w:tab/>
        <w:t>Power to inspect etc. documents in public offices</w:t>
      </w:r>
      <w:bookmarkEnd w:id="29"/>
      <w:bookmarkEnd w:id="30"/>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No. 14 of 1996 s. 4; No. 81 of 1996 s. 153(3); No. 60 of 2006 s. 169.]</w:t>
      </w:r>
    </w:p>
    <w:p>
      <w:pPr>
        <w:pStyle w:val="Heading5"/>
        <w:rPr>
          <w:snapToGrid w:val="0"/>
        </w:rPr>
      </w:pPr>
      <w:bookmarkStart w:id="31" w:name="_Toc162535418"/>
      <w:bookmarkStart w:id="32" w:name="_Toc74736173"/>
      <w:r>
        <w:rPr>
          <w:rStyle w:val="CharSectno"/>
        </w:rPr>
        <w:t>10</w:t>
      </w:r>
      <w:r>
        <w:rPr>
          <w:snapToGrid w:val="0"/>
        </w:rPr>
        <w:t>.</w:t>
      </w:r>
      <w:r>
        <w:rPr>
          <w:snapToGrid w:val="0"/>
        </w:rPr>
        <w:tab/>
        <w:t>Other powers for valuing land etc.</w:t>
      </w:r>
      <w:bookmarkEnd w:id="31"/>
      <w:bookmarkEnd w:id="32"/>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 (1).</w:t>
      </w:r>
    </w:p>
    <w:p>
      <w:pPr>
        <w:pStyle w:val="Heading5"/>
        <w:rPr>
          <w:snapToGrid w:val="0"/>
        </w:rPr>
      </w:pPr>
      <w:bookmarkStart w:id="33" w:name="_Toc162535419"/>
      <w:bookmarkStart w:id="34" w:name="_Toc74736174"/>
      <w:r>
        <w:rPr>
          <w:rStyle w:val="CharSectno"/>
        </w:rPr>
        <w:t>11</w:t>
      </w:r>
      <w:r>
        <w:rPr>
          <w:snapToGrid w:val="0"/>
        </w:rPr>
        <w:t>.</w:t>
      </w:r>
      <w:r>
        <w:rPr>
          <w:snapToGrid w:val="0"/>
        </w:rPr>
        <w:tab/>
        <w:t>Power to obtain information</w:t>
      </w:r>
      <w:bookmarkEnd w:id="33"/>
      <w:bookmarkEnd w:id="34"/>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35" w:name="_Toc162535420"/>
      <w:bookmarkStart w:id="36" w:name="_Toc74736175"/>
      <w:r>
        <w:rPr>
          <w:rStyle w:val="CharSectno"/>
        </w:rPr>
        <w:t>12</w:t>
      </w:r>
      <w:r>
        <w:rPr>
          <w:snapToGrid w:val="0"/>
        </w:rPr>
        <w:t>.</w:t>
      </w:r>
      <w:r>
        <w:rPr>
          <w:snapToGrid w:val="0"/>
        </w:rPr>
        <w:tab/>
        <w:t>Power to require people to attend, give evidence and produce documents</w:t>
      </w:r>
      <w:bookmarkEnd w:id="35"/>
      <w:bookmarkEnd w:id="36"/>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 (1) may administer an oath.</w:t>
      </w:r>
    </w:p>
    <w:p>
      <w:pPr>
        <w:pStyle w:val="Subsection"/>
        <w:rPr>
          <w:snapToGrid w:val="0"/>
        </w:rPr>
      </w:pPr>
      <w:r>
        <w:rPr>
          <w:snapToGrid w:val="0"/>
        </w:rPr>
        <w:tab/>
        <w:t>(3)</w:t>
      </w:r>
      <w:r>
        <w:rPr>
          <w:snapToGrid w:val="0"/>
        </w:rPr>
        <w:tab/>
        <w:t>A person who, after being served with a notice referred to in subsection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37" w:name="_Toc162535421"/>
      <w:bookmarkStart w:id="38" w:name="_Toc74736176"/>
      <w:r>
        <w:rPr>
          <w:rStyle w:val="CharSectno"/>
        </w:rPr>
        <w:t>13</w:t>
      </w:r>
      <w:r>
        <w:rPr>
          <w:snapToGrid w:val="0"/>
        </w:rPr>
        <w:t>.</w:t>
      </w:r>
      <w:r>
        <w:rPr>
          <w:snapToGrid w:val="0"/>
        </w:rPr>
        <w:tab/>
        <w:t>Valuer-General and staff not to disclose etc. information except for limited purposes</w:t>
      </w:r>
      <w:bookmarkEnd w:id="37"/>
      <w:bookmarkEnd w:id="38"/>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r>
        <w:rPr>
          <w:snapToGrid w:val="0"/>
        </w:rPr>
        <w:t> 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keepNext/>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 </w:t>
      </w:r>
      <w:r>
        <w:rPr>
          <w:snapToGrid w:val="0"/>
        </w:rPr>
        <w:t>39 is in issue or any proceedings for the recovery of any fine, rate or tax.</w:t>
      </w:r>
    </w:p>
    <w:p>
      <w:pPr>
        <w:pStyle w:val="Footnotesection"/>
      </w:pPr>
      <w:r>
        <w:tab/>
        <w:t>[Section 13 amended: No. 55 of 2004 s. 1263; No. 60 of 2006 s. 170.]</w:t>
      </w:r>
    </w:p>
    <w:p>
      <w:pPr>
        <w:pStyle w:val="Heading5"/>
        <w:spacing w:before="180"/>
        <w:rPr>
          <w:snapToGrid w:val="0"/>
        </w:rPr>
      </w:pPr>
      <w:bookmarkStart w:id="39" w:name="_Toc162535422"/>
      <w:bookmarkStart w:id="40" w:name="_Toc74736177"/>
      <w:r>
        <w:rPr>
          <w:rStyle w:val="CharSectno"/>
        </w:rPr>
        <w:t>14</w:t>
      </w:r>
      <w:r>
        <w:rPr>
          <w:snapToGrid w:val="0"/>
        </w:rPr>
        <w:t>.</w:t>
      </w:r>
      <w:r>
        <w:rPr>
          <w:snapToGrid w:val="0"/>
        </w:rPr>
        <w:tab/>
        <w:t>Exceptions to s. 13</w:t>
      </w:r>
      <w:bookmarkEnd w:id="39"/>
      <w:bookmarkEnd w:id="40"/>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spacing w:before="120"/>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ection</w:t>
      </w:r>
      <w:r>
        <w:t> 14 amended: No. 73 of 1986 s. 4; No. 70 of 2003 s. 52; No. 60 of 2006 s. 171.]</w:t>
      </w:r>
    </w:p>
    <w:p>
      <w:pPr>
        <w:pStyle w:val="Heading5"/>
        <w:rPr>
          <w:snapToGrid w:val="0"/>
        </w:rPr>
      </w:pPr>
      <w:bookmarkStart w:id="41" w:name="_Toc162535423"/>
      <w:bookmarkStart w:id="42" w:name="_Toc74736178"/>
      <w:r>
        <w:rPr>
          <w:rStyle w:val="CharSectno"/>
        </w:rPr>
        <w:t>15</w:t>
      </w:r>
      <w:r>
        <w:rPr>
          <w:snapToGrid w:val="0"/>
        </w:rPr>
        <w:t>.</w:t>
      </w:r>
      <w:r>
        <w:rPr>
          <w:snapToGrid w:val="0"/>
        </w:rPr>
        <w:tab/>
        <w:t>Private valuation work restricted</w:t>
      </w:r>
      <w:bookmarkEnd w:id="41"/>
      <w:bookmarkEnd w:id="42"/>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Subsection (1) shall operate in addition to, and not in derogation of,</w:t>
      </w:r>
      <w:r>
        <w:t xml:space="preserve"> section </w:t>
      </w:r>
      <w:r>
        <w:rPr>
          <w:snapToGrid w:val="0"/>
        </w:rPr>
        <w:t xml:space="preserve">102 of the </w:t>
      </w:r>
      <w:r>
        <w:rPr>
          <w:i/>
          <w:snapToGrid w:val="0"/>
        </w:rPr>
        <w:t>Public Sector Management Act 1994</w:t>
      </w:r>
      <w:r>
        <w:rPr>
          <w:snapToGrid w:val="0"/>
        </w:rPr>
        <w:t>.</w:t>
      </w:r>
    </w:p>
    <w:p>
      <w:pPr>
        <w:pStyle w:val="Footnotesection"/>
      </w:pPr>
      <w:r>
        <w:tab/>
        <w:t>[S</w:t>
      </w:r>
      <w:r>
        <w:rPr>
          <w:spacing w:val="-2"/>
        </w:rPr>
        <w:t>ection</w:t>
      </w:r>
      <w:r>
        <w:t> 15 amended: No. 32 of 1994 s. 19.]</w:t>
      </w:r>
    </w:p>
    <w:p>
      <w:pPr>
        <w:pStyle w:val="Heading5"/>
        <w:rPr>
          <w:snapToGrid w:val="0"/>
        </w:rPr>
      </w:pPr>
      <w:bookmarkStart w:id="43" w:name="_Toc162535424"/>
      <w:bookmarkStart w:id="44" w:name="_Toc74736179"/>
      <w:r>
        <w:rPr>
          <w:rStyle w:val="CharSectno"/>
        </w:rPr>
        <w:t>16</w:t>
      </w:r>
      <w:r>
        <w:rPr>
          <w:snapToGrid w:val="0"/>
        </w:rPr>
        <w:t>.</w:t>
      </w:r>
      <w:r>
        <w:rPr>
          <w:snapToGrid w:val="0"/>
        </w:rPr>
        <w:tab/>
        <w:t>Engaging valuers etc. under contracts for services</w:t>
      </w:r>
      <w:bookmarkEnd w:id="43"/>
      <w:bookmarkEnd w:id="44"/>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spacing w:before="100"/>
        <w:ind w:left="890" w:hanging="890"/>
      </w:pPr>
      <w:r>
        <w:tab/>
        <w:t>[S</w:t>
      </w:r>
      <w:r>
        <w:rPr>
          <w:spacing w:val="-2"/>
        </w:rPr>
        <w:t>ection</w:t>
      </w:r>
      <w:r>
        <w:t> 16 amended: No. 32 of 1994 s. 19; No. 60 of 2006 s. 172.]</w:t>
      </w:r>
    </w:p>
    <w:p>
      <w:pPr>
        <w:pStyle w:val="Heading5"/>
        <w:spacing w:before="180"/>
      </w:pPr>
      <w:bookmarkStart w:id="45" w:name="_Toc162535425"/>
      <w:bookmarkStart w:id="46" w:name="_Toc74736180"/>
      <w:r>
        <w:rPr>
          <w:rStyle w:val="CharSectno"/>
        </w:rPr>
        <w:t>16A</w:t>
      </w:r>
      <w:r>
        <w:t>.</w:t>
      </w:r>
      <w:r>
        <w:tab/>
        <w:t>Minister to have access to information</w:t>
      </w:r>
      <w:bookmarkEnd w:id="45"/>
      <w:bookmarkEnd w:id="46"/>
    </w:p>
    <w:p>
      <w:pPr>
        <w:pStyle w:val="Subsection"/>
        <w:spacing w:before="120"/>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spacing w:before="80"/>
        <w:ind w:left="890" w:hanging="890"/>
      </w:pPr>
      <w:r>
        <w:tab/>
        <w:t>[Section 16A inserted: No. 70 of 2003 s. 53; amended: No. 60 of 2006 s. 173.]</w:t>
      </w:r>
    </w:p>
    <w:p>
      <w:pPr>
        <w:pStyle w:val="Heading5"/>
      </w:pPr>
      <w:bookmarkStart w:id="47" w:name="_Toc162535426"/>
      <w:bookmarkStart w:id="48" w:name="_Toc74736181"/>
      <w:r>
        <w:rPr>
          <w:rStyle w:val="CharSectno"/>
        </w:rPr>
        <w:t>16B</w:t>
      </w:r>
      <w:r>
        <w:t>.</w:t>
      </w:r>
      <w:r>
        <w:tab/>
        <w:t>Annual report by Valuer</w:t>
      </w:r>
      <w:r>
        <w:noBreakHyphen/>
        <w:t>General</w:t>
      </w:r>
      <w:bookmarkEnd w:id="47"/>
      <w:bookmarkEnd w:id="48"/>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No. 60 of 2006 s. 174.]</w:t>
      </w:r>
    </w:p>
    <w:p>
      <w:pPr>
        <w:pStyle w:val="Heading2"/>
      </w:pPr>
      <w:bookmarkStart w:id="49" w:name="_Toc162527955"/>
      <w:bookmarkStart w:id="50" w:name="_Toc162528025"/>
      <w:bookmarkStart w:id="51" w:name="_Toc162535427"/>
      <w:bookmarkStart w:id="52" w:name="_Toc74659990"/>
      <w:bookmarkStart w:id="53" w:name="_Toc74660061"/>
      <w:bookmarkStart w:id="54" w:name="_Toc74736182"/>
      <w:r>
        <w:rPr>
          <w:rStyle w:val="CharPartNo"/>
        </w:rPr>
        <w:t>Part III</w:t>
      </w:r>
      <w:r>
        <w:t> — </w:t>
      </w:r>
      <w:r>
        <w:rPr>
          <w:rStyle w:val="CharPartText"/>
        </w:rPr>
        <w:t>Valuation</w:t>
      </w:r>
      <w:bookmarkEnd w:id="49"/>
      <w:bookmarkEnd w:id="50"/>
      <w:bookmarkEnd w:id="51"/>
      <w:bookmarkEnd w:id="52"/>
      <w:bookmarkEnd w:id="53"/>
      <w:bookmarkEnd w:id="54"/>
    </w:p>
    <w:p>
      <w:pPr>
        <w:pStyle w:val="Heading3"/>
      </w:pPr>
      <w:bookmarkStart w:id="55" w:name="_Toc162527956"/>
      <w:bookmarkStart w:id="56" w:name="_Toc162528026"/>
      <w:bookmarkStart w:id="57" w:name="_Toc162535428"/>
      <w:bookmarkStart w:id="58" w:name="_Toc74659991"/>
      <w:bookmarkStart w:id="59" w:name="_Toc74660062"/>
      <w:bookmarkStart w:id="60" w:name="_Toc74736183"/>
      <w:r>
        <w:rPr>
          <w:rStyle w:val="CharDivNo"/>
        </w:rPr>
        <w:t>Division 1</w:t>
      </w:r>
      <w:r>
        <w:rPr>
          <w:snapToGrid w:val="0"/>
        </w:rPr>
        <w:t> — </w:t>
      </w:r>
      <w:r>
        <w:rPr>
          <w:rStyle w:val="CharDivText"/>
        </w:rPr>
        <w:t>General and interim valuations</w:t>
      </w:r>
      <w:bookmarkEnd w:id="55"/>
      <w:bookmarkEnd w:id="56"/>
      <w:bookmarkEnd w:id="57"/>
      <w:bookmarkEnd w:id="58"/>
      <w:bookmarkEnd w:id="59"/>
      <w:bookmarkEnd w:id="60"/>
    </w:p>
    <w:p>
      <w:pPr>
        <w:pStyle w:val="Heading5"/>
        <w:rPr>
          <w:snapToGrid w:val="0"/>
        </w:rPr>
      </w:pPr>
      <w:bookmarkStart w:id="61" w:name="_Toc162535429"/>
      <w:bookmarkStart w:id="62" w:name="_Toc74736184"/>
      <w:r>
        <w:rPr>
          <w:rStyle w:val="CharSectno"/>
        </w:rPr>
        <w:t>17</w:t>
      </w:r>
      <w:r>
        <w:rPr>
          <w:snapToGrid w:val="0"/>
        </w:rPr>
        <w:t>.</w:t>
      </w:r>
      <w:r>
        <w:rPr>
          <w:snapToGrid w:val="0"/>
        </w:rPr>
        <w:tab/>
        <w:t>Valuation districts, constituting</w:t>
      </w:r>
      <w:bookmarkEnd w:id="61"/>
      <w:bookmarkEnd w:id="62"/>
    </w:p>
    <w:p>
      <w:pPr>
        <w:pStyle w:val="Subsection"/>
        <w:rPr>
          <w:snapToGrid w:val="0"/>
        </w:rPr>
      </w:pPr>
      <w:r>
        <w:rPr>
          <w:snapToGrid w:val="0"/>
        </w:rPr>
        <w:tab/>
        <w:t>(1)</w:t>
      </w:r>
      <w:r>
        <w:rPr>
          <w:snapToGrid w:val="0"/>
        </w:rPr>
        <w:tab/>
        <w:t xml:space="preserve">Subject to subsection (2) the valuation districts that had effect immediately before the coming into operation of the </w:t>
      </w:r>
      <w:r>
        <w:rPr>
          <w:i/>
          <w:snapToGrid w:val="0"/>
        </w:rPr>
        <w:t>Acts Amendment (Annual Valuations and Land Tax) Act 1993</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[Section 17 inserted: No. 17 of 1993 s. 6.]</w:t>
      </w:r>
    </w:p>
    <w:p>
      <w:pPr>
        <w:pStyle w:val="Heading5"/>
        <w:rPr>
          <w:snapToGrid w:val="0"/>
        </w:rPr>
      </w:pPr>
      <w:bookmarkStart w:id="63" w:name="_Toc162535430"/>
      <w:bookmarkStart w:id="64" w:name="_Toc74736185"/>
      <w:r>
        <w:rPr>
          <w:rStyle w:val="CharSectno"/>
        </w:rPr>
        <w:t>18</w:t>
      </w:r>
      <w:r>
        <w:rPr>
          <w:snapToGrid w:val="0"/>
        </w:rPr>
        <w:t>.</w:t>
      </w:r>
      <w:r>
        <w:rPr>
          <w:snapToGrid w:val="0"/>
        </w:rPr>
        <w:tab/>
        <w:t>General valuations, determining values for</w:t>
      </w:r>
      <w:bookmarkEnd w:id="63"/>
      <w:bookmarkEnd w:id="64"/>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[Section 18 inserted: No. 17 of 1993 s. 8.]</w:t>
      </w:r>
    </w:p>
    <w:p>
      <w:pPr>
        <w:pStyle w:val="Heading5"/>
        <w:rPr>
          <w:snapToGrid w:val="0"/>
        </w:rPr>
      </w:pPr>
      <w:bookmarkStart w:id="65" w:name="_Toc162535431"/>
      <w:bookmarkStart w:id="66" w:name="_Toc74736186"/>
      <w:r>
        <w:rPr>
          <w:rStyle w:val="CharSectno"/>
        </w:rPr>
        <w:t>19</w:t>
      </w:r>
      <w:r>
        <w:rPr>
          <w:snapToGrid w:val="0"/>
        </w:rPr>
        <w:t>.</w:t>
      </w:r>
      <w:r>
        <w:rPr>
          <w:snapToGrid w:val="0"/>
        </w:rPr>
        <w:tab/>
        <w:t>Time at which value to be ascertained for general valuation</w:t>
      </w:r>
      <w:bookmarkEnd w:id="65"/>
      <w:bookmarkEnd w:id="66"/>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[Section 19 amended: No. 73 of 1986 s. 5.]</w:t>
      </w:r>
    </w:p>
    <w:p>
      <w:pPr>
        <w:pStyle w:val="Heading5"/>
        <w:rPr>
          <w:snapToGrid w:val="0"/>
        </w:rPr>
      </w:pPr>
      <w:bookmarkStart w:id="67" w:name="_Toc162535432"/>
      <w:bookmarkStart w:id="68" w:name="_Toc74736187"/>
      <w:r>
        <w:rPr>
          <w:rStyle w:val="CharSectno"/>
        </w:rPr>
        <w:t>20</w:t>
      </w:r>
      <w:r>
        <w:rPr>
          <w:snapToGrid w:val="0"/>
        </w:rPr>
        <w:t>.</w:t>
      </w:r>
      <w:r>
        <w:rPr>
          <w:snapToGrid w:val="0"/>
        </w:rPr>
        <w:tab/>
        <w:t>When general valuation comes into force</w:t>
      </w:r>
      <w:bookmarkEnd w:id="67"/>
      <w:bookmarkEnd w:id="68"/>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[Section 20 inserted: No. 17 of 1993 s. 9.]</w:t>
      </w:r>
    </w:p>
    <w:p>
      <w:pPr>
        <w:pStyle w:val="Heading5"/>
        <w:rPr>
          <w:snapToGrid w:val="0"/>
        </w:rPr>
      </w:pPr>
      <w:bookmarkStart w:id="69" w:name="_Toc162535433"/>
      <w:bookmarkStart w:id="70" w:name="_Toc74736188"/>
      <w:r>
        <w:rPr>
          <w:rStyle w:val="CharSectno"/>
        </w:rPr>
        <w:t>21</w:t>
      </w:r>
      <w:r>
        <w:rPr>
          <w:snapToGrid w:val="0"/>
        </w:rPr>
        <w:t>.</w:t>
      </w:r>
      <w:r>
        <w:rPr>
          <w:snapToGrid w:val="0"/>
        </w:rPr>
        <w:tab/>
        <w:t>Public notice of general valuation</w:t>
      </w:r>
      <w:bookmarkEnd w:id="69"/>
      <w:bookmarkEnd w:id="70"/>
      <w:r>
        <w:rPr>
          <w:snapToGrid w:val="0"/>
        </w:rPr>
        <w:t xml:space="preserve"> </w:t>
      </w:r>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subsection (1) shall specify —</w:t>
      </w:r>
    </w:p>
    <w:p>
      <w:pPr>
        <w:pStyle w:val="Indenta"/>
        <w:rPr>
          <w:snapToGrid w:val="0"/>
        </w:rPr>
      </w:pPr>
      <w:r>
        <w:rPr>
          <w:snapToGrid w:val="0"/>
        </w:rPr>
        <w:tab/>
        <w:t>(a)</w:t>
      </w:r>
      <w:r>
        <w:rPr>
          <w:snapToGrid w:val="0"/>
        </w:rPr>
        <w:tab/>
        <w:t>the valuation district to which the general valuation relates; and</w:t>
      </w:r>
    </w:p>
    <w:p>
      <w:pPr>
        <w:pStyle w:val="Indenta"/>
        <w:rPr>
          <w:snapToGrid w:val="0"/>
        </w:rPr>
      </w:pPr>
      <w:r>
        <w:rPr>
          <w:snapToGrid w:val="0"/>
        </w:rPr>
        <w:tab/>
        <w:t>(b)</w:t>
      </w:r>
      <w:r>
        <w:rPr>
          <w:snapToGrid w:val="0"/>
        </w:rPr>
        <w:tab/>
        <w:t>the date of valuation of the general valuation; and</w:t>
      </w:r>
    </w:p>
    <w:p>
      <w:pPr>
        <w:pStyle w:val="Indenta"/>
        <w:rPr>
          <w:snapToGrid w:val="0"/>
        </w:rPr>
      </w:pPr>
      <w:r>
        <w:rPr>
          <w:snapToGrid w:val="0"/>
        </w:rPr>
        <w:tab/>
        <w:t>(c)</w:t>
      </w:r>
      <w:r>
        <w:rPr>
          <w:snapToGrid w:val="0"/>
        </w:rPr>
        <w:tab/>
        <w:t>the date on which the general valuation shall, or shall have, come into force; and</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 and</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[Section 21 amended: No. 73 of 1986 s. 7.]</w:t>
      </w:r>
    </w:p>
    <w:p>
      <w:pPr>
        <w:pStyle w:val="Heading5"/>
        <w:rPr>
          <w:snapToGrid w:val="0"/>
        </w:rPr>
      </w:pPr>
      <w:bookmarkStart w:id="71" w:name="_Toc162535434"/>
      <w:bookmarkStart w:id="72" w:name="_Toc74736189"/>
      <w:r>
        <w:rPr>
          <w:rStyle w:val="CharSectno"/>
        </w:rPr>
        <w:t>22</w:t>
      </w:r>
      <w:r>
        <w:rPr>
          <w:snapToGrid w:val="0"/>
        </w:rPr>
        <w:t>.</w:t>
      </w:r>
      <w:r>
        <w:rPr>
          <w:snapToGrid w:val="0"/>
        </w:rPr>
        <w:tab/>
        <w:t>Frequency of general valuations</w:t>
      </w:r>
      <w:bookmarkEnd w:id="71"/>
      <w:bookmarkEnd w:id="72"/>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subsection (2) or (2a) shall contain the same information with any necessary modifications as a notice published under</w:t>
      </w:r>
      <w:r>
        <w:t xml:space="preserve"> section </w:t>
      </w:r>
      <w:r>
        <w:rPr>
          <w:snapToGrid w:val="0"/>
        </w:rPr>
        <w:t>21(1).</w:t>
      </w:r>
    </w:p>
    <w:p>
      <w:pPr>
        <w:pStyle w:val="Subsection"/>
        <w:rPr>
          <w:snapToGrid w:val="0"/>
        </w:rPr>
      </w:pPr>
      <w:r>
        <w:rPr>
          <w:snapToGrid w:val="0"/>
        </w:rPr>
        <w:tab/>
        <w:t>(4)</w:t>
      </w:r>
      <w:r>
        <w:rPr>
          <w:snapToGrid w:val="0"/>
        </w:rPr>
        <w:tab/>
        <w:t>A declaration under subsection (2) or (2a) shall be deemed to constitute a general valuation of the land within that valuation district.</w:t>
      </w:r>
    </w:p>
    <w:p>
      <w:pPr>
        <w:pStyle w:val="Footnotesection"/>
      </w:pPr>
      <w:r>
        <w:tab/>
        <w:t>[Section 22 amended: No. 17 of 1993 s. 10.]</w:t>
      </w:r>
    </w:p>
    <w:p>
      <w:pPr>
        <w:pStyle w:val="Heading5"/>
        <w:rPr>
          <w:snapToGrid w:val="0"/>
        </w:rPr>
      </w:pPr>
      <w:bookmarkStart w:id="73" w:name="_Toc162535435"/>
      <w:bookmarkStart w:id="74" w:name="_Toc74736190"/>
      <w:r>
        <w:rPr>
          <w:rStyle w:val="CharSectno"/>
        </w:rPr>
        <w:t>23</w:t>
      </w:r>
      <w:r>
        <w:rPr>
          <w:snapToGrid w:val="0"/>
        </w:rPr>
        <w:t>.</w:t>
      </w:r>
      <w:r>
        <w:rPr>
          <w:snapToGrid w:val="0"/>
        </w:rPr>
        <w:tab/>
        <w:t>Interim valuations</w:t>
      </w:r>
      <w:bookmarkEnd w:id="73"/>
      <w:bookmarkEnd w:id="74"/>
    </w:p>
    <w:p>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rPr>
          <w:snapToGrid w:val="0"/>
        </w:rPr>
      </w:pPr>
      <w:r>
        <w:rPr>
          <w:snapToGrid w:val="0"/>
        </w:rPr>
        <w:tab/>
        <w:t>(3)</w:t>
      </w:r>
      <w:r>
        <w:rPr>
          <w:snapToGrid w:val="0"/>
        </w:rPr>
        <w:tab/>
        <w:t>The Valuer</w:t>
      </w:r>
      <w:r>
        <w:rPr>
          <w:snapToGrid w:val="0"/>
        </w:rPr>
        <w:noBreakHyphen/>
        <w:t>General may value any land or cause it to be valued under subsection (1) or subsection (2) without carrying out a general valuation of all rateable land in the same valuation district.</w:t>
      </w:r>
    </w:p>
    <w:p>
      <w:pPr>
        <w:pStyle w:val="Subsection"/>
        <w:keepNext/>
        <w:keepLines/>
        <w:rPr>
          <w:snapToGrid w:val="0"/>
        </w:rPr>
      </w:pPr>
      <w:r>
        <w:rPr>
          <w:snapToGrid w:val="0"/>
        </w:rPr>
        <w:tab/>
        <w:t>(4)</w:t>
      </w:r>
      <w:r>
        <w:rPr>
          <w:snapToGrid w:val="0"/>
        </w:rPr>
        <w:tab/>
        <w:t>Where a valuation is made under subsection (1) or subsection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spacing w:before="12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spacing w:before="80"/>
        <w:ind w:left="890" w:hanging="890"/>
      </w:pPr>
      <w:r>
        <w:tab/>
        <w:t>[Section 23 amended: No. 73 of 1986 s. 8; No. 17 of 1993 s. 11.]</w:t>
      </w:r>
    </w:p>
    <w:p>
      <w:pPr>
        <w:pStyle w:val="Heading5"/>
        <w:spacing w:before="180"/>
        <w:rPr>
          <w:snapToGrid w:val="0"/>
        </w:rPr>
      </w:pPr>
      <w:bookmarkStart w:id="75" w:name="_Toc162535436"/>
      <w:bookmarkStart w:id="76" w:name="_Toc74736191"/>
      <w:r>
        <w:rPr>
          <w:rStyle w:val="CharSectno"/>
        </w:rPr>
        <w:t>24</w:t>
      </w:r>
      <w:r>
        <w:rPr>
          <w:snapToGrid w:val="0"/>
        </w:rPr>
        <w:t>.</w:t>
      </w:r>
      <w:r>
        <w:rPr>
          <w:snapToGrid w:val="0"/>
        </w:rPr>
        <w:tab/>
        <w:t>Valuation may be aggregate of or portion of valuations; valuing improvements</w:t>
      </w:r>
      <w:bookmarkEnd w:id="75"/>
      <w:bookmarkEnd w:id="76"/>
    </w:p>
    <w:p>
      <w:pPr>
        <w:pStyle w:val="Subsection"/>
        <w:spacing w:before="120"/>
        <w:rPr>
          <w:snapToGrid w:val="0"/>
        </w:rPr>
      </w:pPr>
      <w:r>
        <w:rPr>
          <w:snapToGrid w:val="0"/>
        </w:rPr>
        <w:tab/>
        <w:t>(1)</w:t>
      </w:r>
      <w:r>
        <w:rPr>
          <w:snapToGrid w:val="0"/>
        </w:rPr>
        <w:tab/>
        <w:t>Subject to</w:t>
      </w:r>
      <w:ins w:id="77" w:author="Master Repository Process" w:date="2025-06-17T09:10:00Z">
        <w:r>
          <w:rPr>
            <w:snapToGrid w:val="0"/>
          </w:rPr>
          <w:t xml:space="preserve"> </w:t>
        </w:r>
        <w:r>
          <w:t xml:space="preserve">the </w:t>
        </w:r>
        <w:r>
          <w:rPr>
            <w:i/>
          </w:rPr>
          <w:t>Community Titles Act 2018</w:t>
        </w:r>
        <w:r>
          <w:t xml:space="preserve"> and</w:t>
        </w:r>
      </w:ins>
      <w:r>
        <w:rPr>
          <w:snapToGrid w:val="0"/>
        </w:rPr>
        <w:t xml:space="preserve">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2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subsection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 and</w:t>
      </w:r>
    </w:p>
    <w:p>
      <w:pPr>
        <w:pStyle w:val="Indenta"/>
        <w:rPr>
          <w:snapToGrid w:val="0"/>
        </w:rPr>
      </w:pPr>
      <w:r>
        <w:rPr>
          <w:snapToGrid w:val="0"/>
        </w:rPr>
        <w:tab/>
        <w:t>(b)</w:t>
      </w:r>
      <w:r>
        <w:rPr>
          <w:snapToGrid w:val="0"/>
        </w:rPr>
        <w:tab/>
        <w:t>air conditioning, cooling, heating or circulating equipment; and</w:t>
      </w:r>
    </w:p>
    <w:p>
      <w:pPr>
        <w:pStyle w:val="Indenta"/>
        <w:rPr>
          <w:snapToGrid w:val="0"/>
        </w:rPr>
      </w:pPr>
      <w:r>
        <w:rPr>
          <w:snapToGrid w:val="0"/>
        </w:rPr>
        <w:tab/>
        <w:t>(c)</w:t>
      </w:r>
      <w:r>
        <w:rPr>
          <w:snapToGrid w:val="0"/>
        </w:rPr>
        <w:tab/>
        <w:t>water heating, cooling or pumping equipment; and</w:t>
      </w:r>
    </w:p>
    <w:p>
      <w:pPr>
        <w:pStyle w:val="Indenta"/>
        <w:rPr>
          <w:snapToGrid w:val="0"/>
        </w:rPr>
      </w:pPr>
      <w:r>
        <w:rPr>
          <w:snapToGrid w:val="0"/>
        </w:rPr>
        <w:tab/>
        <w:t>(d)</w:t>
      </w:r>
      <w:r>
        <w:rPr>
          <w:snapToGrid w:val="0"/>
        </w:rPr>
        <w:tab/>
        <w:t>sewerage or drainage pumps; and</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[Section 24 amended: No. 16 of 1981 s. 5; No. 10 of 1984 s. 3; No. 40 of 1985 s. 9; No. 30 of 2018 s. 206</w:t>
      </w:r>
      <w:ins w:id="78" w:author="Master Repository Process" w:date="2025-06-17T09:10:00Z">
        <w:r>
          <w:t>; No. 32 of 2018 s. 268</w:t>
        </w:r>
      </w:ins>
      <w:r>
        <w:t>.]</w:t>
      </w:r>
    </w:p>
    <w:p>
      <w:pPr>
        <w:pStyle w:val="Heading5"/>
        <w:rPr>
          <w:snapToGrid w:val="0"/>
        </w:rPr>
      </w:pPr>
      <w:bookmarkStart w:id="79" w:name="_Toc162535437"/>
      <w:bookmarkStart w:id="80" w:name="_Toc74736192"/>
      <w:r>
        <w:rPr>
          <w:rStyle w:val="CharSectno"/>
        </w:rPr>
        <w:t>25</w:t>
      </w:r>
      <w:r>
        <w:rPr>
          <w:snapToGrid w:val="0"/>
        </w:rPr>
        <w:t>.</w:t>
      </w:r>
      <w:r>
        <w:rPr>
          <w:snapToGrid w:val="0"/>
        </w:rPr>
        <w:tab/>
        <w:t>Rating or taxing authority may engage valuers to make general or interim valuations</w:t>
      </w:r>
      <w:bookmarkEnd w:id="79"/>
      <w:bookmarkEnd w:id="80"/>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ind w:left="890" w:hanging="890"/>
      </w:pPr>
      <w:r>
        <w:tab/>
        <w:t>[S</w:t>
      </w:r>
      <w:r>
        <w:rPr>
          <w:spacing w:val="-2"/>
        </w:rPr>
        <w:t>ection</w:t>
      </w:r>
      <w:r>
        <w:t> 25 amended: No. 73 of 1986 s. 9; No. 70 of 2003 s. 54; No. 74 of 2003 s. 123; No. 60 of 2006 s. 175.]</w:t>
      </w:r>
    </w:p>
    <w:p>
      <w:pPr>
        <w:pStyle w:val="Heading3"/>
      </w:pPr>
      <w:bookmarkStart w:id="81" w:name="_Toc162527966"/>
      <w:bookmarkStart w:id="82" w:name="_Toc162528036"/>
      <w:bookmarkStart w:id="83" w:name="_Toc162535438"/>
      <w:bookmarkStart w:id="84" w:name="_Toc74660001"/>
      <w:bookmarkStart w:id="85" w:name="_Toc74660072"/>
      <w:bookmarkStart w:id="86" w:name="_Toc74736193"/>
      <w:r>
        <w:rPr>
          <w:rStyle w:val="CharDivNo"/>
        </w:rPr>
        <w:t>Division 2</w:t>
      </w:r>
      <w:r>
        <w:rPr>
          <w:snapToGrid w:val="0"/>
        </w:rPr>
        <w:t> — </w:t>
      </w:r>
      <w:r>
        <w:rPr>
          <w:rStyle w:val="CharDivText"/>
        </w:rPr>
        <w:t>Valuation rolls</w:t>
      </w:r>
      <w:bookmarkEnd w:id="81"/>
      <w:bookmarkEnd w:id="82"/>
      <w:bookmarkEnd w:id="83"/>
      <w:bookmarkEnd w:id="84"/>
      <w:bookmarkEnd w:id="85"/>
      <w:bookmarkEnd w:id="86"/>
    </w:p>
    <w:p>
      <w:pPr>
        <w:pStyle w:val="Heading5"/>
        <w:spacing w:before="180"/>
        <w:rPr>
          <w:snapToGrid w:val="0"/>
        </w:rPr>
      </w:pPr>
      <w:bookmarkStart w:id="87" w:name="_Toc162535439"/>
      <w:bookmarkStart w:id="88" w:name="_Toc74736194"/>
      <w:r>
        <w:rPr>
          <w:rStyle w:val="CharSectno"/>
        </w:rPr>
        <w:t>26</w:t>
      </w:r>
      <w:r>
        <w:rPr>
          <w:snapToGrid w:val="0"/>
        </w:rPr>
        <w:t>.</w:t>
      </w:r>
      <w:r>
        <w:rPr>
          <w:snapToGrid w:val="0"/>
        </w:rPr>
        <w:tab/>
        <w:t>Valuation rolls</w:t>
      </w:r>
      <w:bookmarkEnd w:id="87"/>
      <w:bookmarkEnd w:id="88"/>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 and</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 and</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subsection (4) and until the contrary is proved every valuation recorded in a valuation roll shall be presumed to have been duly made under this Act and to have force according to the particulars so set out.</w:t>
      </w:r>
    </w:p>
    <w:p>
      <w:pPr>
        <w:pStyle w:val="Footnotesection"/>
        <w:spacing w:before="80"/>
        <w:ind w:left="890" w:hanging="890"/>
      </w:pPr>
      <w:r>
        <w:tab/>
        <w:t>[Section 26 amended: No. 73 of 1986 s. 10; No. 17 of 1993 s. 12.]</w:t>
      </w:r>
    </w:p>
    <w:p>
      <w:pPr>
        <w:pStyle w:val="Heading5"/>
        <w:spacing w:before="180"/>
        <w:rPr>
          <w:snapToGrid w:val="0"/>
        </w:rPr>
      </w:pPr>
      <w:bookmarkStart w:id="89" w:name="_Toc162535440"/>
      <w:bookmarkStart w:id="90" w:name="_Toc74736195"/>
      <w:r>
        <w:rPr>
          <w:rStyle w:val="CharSectno"/>
        </w:rPr>
        <w:t>27</w:t>
      </w:r>
      <w:r>
        <w:rPr>
          <w:snapToGrid w:val="0"/>
        </w:rPr>
        <w:t>.</w:t>
      </w:r>
      <w:r>
        <w:rPr>
          <w:snapToGrid w:val="0"/>
        </w:rPr>
        <w:tab/>
        <w:t>Amendments to valuation rolls</w:t>
      </w:r>
      <w:bookmarkEnd w:id="89"/>
      <w:bookmarkEnd w:id="90"/>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[Section 27 amended: No. 73 of 1986 s. 11.]</w:t>
      </w:r>
    </w:p>
    <w:p>
      <w:pPr>
        <w:pStyle w:val="Heading5"/>
      </w:pPr>
      <w:bookmarkStart w:id="91" w:name="_Toc162535441"/>
      <w:bookmarkStart w:id="92" w:name="_Toc74736196"/>
      <w:r>
        <w:rPr>
          <w:rStyle w:val="CharSectno"/>
        </w:rPr>
        <w:t>28</w:t>
      </w:r>
      <w:r>
        <w:t>.</w:t>
      </w:r>
      <w:r>
        <w:tab/>
        <w:t>Custody, inspection and availability of valuation rolls</w:t>
      </w:r>
      <w:bookmarkEnd w:id="91"/>
      <w:bookmarkEnd w:id="92"/>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No. 60 of 2006 s. 176.]</w:t>
      </w:r>
    </w:p>
    <w:p>
      <w:pPr>
        <w:pStyle w:val="Heading5"/>
        <w:rPr>
          <w:snapToGrid w:val="0"/>
        </w:rPr>
      </w:pPr>
      <w:bookmarkStart w:id="93" w:name="_Toc162535442"/>
      <w:bookmarkStart w:id="94" w:name="_Toc74736197"/>
      <w:r>
        <w:rPr>
          <w:rStyle w:val="CharSectno"/>
        </w:rPr>
        <w:t>29</w:t>
      </w:r>
      <w:r>
        <w:rPr>
          <w:snapToGrid w:val="0"/>
        </w:rPr>
        <w:t>.</w:t>
      </w:r>
      <w:r>
        <w:rPr>
          <w:snapToGrid w:val="0"/>
        </w:rPr>
        <w:tab/>
        <w:t>Copies of or extracts from entries in valuation rolls</w:t>
      </w:r>
      <w:bookmarkEnd w:id="93"/>
      <w:bookmarkEnd w:id="94"/>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keepLines w:val="0"/>
      </w:pPr>
      <w:r>
        <w:tab/>
        <w:t>[Section 29 amended: No. 60 of 2006 s. 177.]</w:t>
      </w:r>
    </w:p>
    <w:p>
      <w:pPr>
        <w:pStyle w:val="Heading3"/>
      </w:pPr>
      <w:bookmarkStart w:id="95" w:name="_Toc162527971"/>
      <w:bookmarkStart w:id="96" w:name="_Toc162528041"/>
      <w:bookmarkStart w:id="97" w:name="_Toc162535443"/>
      <w:bookmarkStart w:id="98" w:name="_Toc74660006"/>
      <w:bookmarkStart w:id="99" w:name="_Toc74660077"/>
      <w:bookmarkStart w:id="100" w:name="_Toc74736198"/>
      <w:r>
        <w:rPr>
          <w:rStyle w:val="CharDivNo"/>
        </w:rPr>
        <w:t>Division 3</w:t>
      </w:r>
      <w:r>
        <w:rPr>
          <w:snapToGrid w:val="0"/>
        </w:rPr>
        <w:t> — </w:t>
      </w:r>
      <w:r>
        <w:rPr>
          <w:rStyle w:val="CharDivText"/>
        </w:rPr>
        <w:t>Concessional and other valuations</w:t>
      </w:r>
      <w:bookmarkEnd w:id="95"/>
      <w:bookmarkEnd w:id="96"/>
      <w:bookmarkEnd w:id="97"/>
      <w:bookmarkEnd w:id="98"/>
      <w:bookmarkEnd w:id="99"/>
      <w:bookmarkEnd w:id="100"/>
    </w:p>
    <w:p>
      <w:pPr>
        <w:pStyle w:val="Footnoteheading"/>
        <w:rPr>
          <w:snapToGrid w:val="0"/>
        </w:rPr>
      </w:pPr>
      <w:r>
        <w:rPr>
          <w:snapToGrid w:val="0"/>
        </w:rPr>
        <w:tab/>
        <w:t>[Heading amended: No. 7 of 1986 s. 4.]</w:t>
      </w:r>
    </w:p>
    <w:p>
      <w:pPr>
        <w:pStyle w:val="Ednotesection"/>
      </w:pPr>
      <w:r>
        <w:t>[</w:t>
      </w:r>
      <w:r>
        <w:rPr>
          <w:b/>
        </w:rPr>
        <w:t>30.</w:t>
      </w:r>
      <w:r>
        <w:tab/>
        <w:t>Deleted: No. 14 of 1996 s. 4.]</w:t>
      </w:r>
    </w:p>
    <w:p>
      <w:pPr>
        <w:pStyle w:val="Heading5"/>
        <w:rPr>
          <w:snapToGrid w:val="0"/>
        </w:rPr>
      </w:pPr>
      <w:bookmarkStart w:id="101" w:name="_Toc162535444"/>
      <w:bookmarkStart w:id="102" w:name="_Toc74736199"/>
      <w:r>
        <w:rPr>
          <w:rStyle w:val="CharSectno"/>
        </w:rPr>
        <w:t>31</w:t>
      </w:r>
      <w:r>
        <w:rPr>
          <w:snapToGrid w:val="0"/>
        </w:rPr>
        <w:t>.</w:t>
      </w:r>
      <w:r>
        <w:rPr>
          <w:snapToGrid w:val="0"/>
        </w:rPr>
        <w:tab/>
        <w:t>Concessional valuations for land subject to special agreements</w:t>
      </w:r>
      <w:bookmarkEnd w:id="101"/>
      <w:bookmarkEnd w:id="102"/>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vertAlign w:val="superscript"/>
        </w:rPr>
        <w:t> 2</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 </w:t>
      </w:r>
      <w:r>
        <w:rPr>
          <w:snapToGrid w:val="0"/>
        </w:rPr>
        <w:t xml:space="preserve">533B is, for the purpose of imposing rates under the </w:t>
      </w:r>
      <w:r>
        <w:rPr>
          <w:i/>
          <w:snapToGrid w:val="0"/>
        </w:rPr>
        <w:t>Local Government Act 1995</w:t>
      </w:r>
      <w:r>
        <w:rPr>
          <w:snapToGrid w:val="0"/>
        </w:rPr>
        <w:t>, to be valued under</w:t>
      </w:r>
      <w:r>
        <w:t xml:space="preserve"> section </w:t>
      </w:r>
      <w:r>
        <w:rPr>
          <w:snapToGrid w:val="0"/>
        </w:rPr>
        <w:t>6.30 of that Act.</w:t>
      </w:r>
    </w:p>
    <w:p>
      <w:pPr>
        <w:pStyle w:val="Footnotesection"/>
      </w:pPr>
      <w:r>
        <w:tab/>
        <w:t>[Section 31 inserted: No. 14 of 1996 s. 4.]</w:t>
      </w:r>
    </w:p>
    <w:p>
      <w:pPr>
        <w:pStyle w:val="Heading5"/>
        <w:rPr>
          <w:snapToGrid w:val="0"/>
        </w:rPr>
      </w:pPr>
      <w:bookmarkStart w:id="103" w:name="_Toc162535445"/>
      <w:bookmarkStart w:id="104" w:name="_Toc74736200"/>
      <w:r>
        <w:rPr>
          <w:rStyle w:val="CharSectno"/>
        </w:rPr>
        <w:t>31A</w:t>
      </w:r>
      <w:r>
        <w:rPr>
          <w:snapToGrid w:val="0"/>
        </w:rPr>
        <w:t>.</w:t>
      </w:r>
      <w:r>
        <w:rPr>
          <w:snapToGrid w:val="0"/>
        </w:rPr>
        <w:tab/>
        <w:t>Valuer</w:t>
      </w:r>
      <w:r>
        <w:rPr>
          <w:snapToGrid w:val="0"/>
        </w:rPr>
        <w:noBreakHyphen/>
        <w:t xml:space="preserve">General to make valuations for </w:t>
      </w:r>
      <w:r>
        <w:rPr>
          <w:i/>
          <w:snapToGrid w:val="0"/>
        </w:rPr>
        <w:t>Local Government Act 1995</w:t>
      </w:r>
      <w:bookmarkEnd w:id="103"/>
      <w:bookmarkEnd w:id="104"/>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[Section 31A inserted: No. 7 of 1986 s. 5; amended: No. 14 of 1996 s. 4.]</w:t>
      </w:r>
    </w:p>
    <w:p>
      <w:pPr>
        <w:pStyle w:val="Heading5"/>
        <w:rPr>
          <w:snapToGrid w:val="0"/>
        </w:rPr>
      </w:pPr>
      <w:bookmarkStart w:id="105" w:name="_Toc162535446"/>
      <w:bookmarkStart w:id="106" w:name="_Toc74736201"/>
      <w:r>
        <w:rPr>
          <w:rStyle w:val="CharSectno"/>
        </w:rP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bookmarkEnd w:id="105"/>
      <w:bookmarkEnd w:id="106"/>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[Section 31B inserted: No. 22 of 1998 s. 11(2); amended: No. 45 of 2002 s. 26(2).]</w:t>
      </w:r>
    </w:p>
    <w:p>
      <w:pPr>
        <w:pStyle w:val="Heading2"/>
      </w:pPr>
      <w:bookmarkStart w:id="107" w:name="_Toc162527975"/>
      <w:bookmarkStart w:id="108" w:name="_Toc162528045"/>
      <w:bookmarkStart w:id="109" w:name="_Toc162535447"/>
      <w:bookmarkStart w:id="110" w:name="_Toc74660010"/>
      <w:bookmarkStart w:id="111" w:name="_Toc74660081"/>
      <w:bookmarkStart w:id="112" w:name="_Toc74736202"/>
      <w:r>
        <w:rPr>
          <w:rStyle w:val="CharPartNo"/>
        </w:rPr>
        <w:t>Part IV</w:t>
      </w:r>
      <w:r>
        <w:rPr>
          <w:rStyle w:val="CharDivNo"/>
        </w:rPr>
        <w:t> </w:t>
      </w:r>
      <w:r>
        <w:t>—</w:t>
      </w:r>
      <w:r>
        <w:rPr>
          <w:rStyle w:val="CharDivText"/>
        </w:rPr>
        <w:t> </w:t>
      </w:r>
      <w:r>
        <w:rPr>
          <w:rStyle w:val="CharPartText"/>
        </w:rPr>
        <w:t>Objections and review</w:t>
      </w:r>
      <w:bookmarkEnd w:id="107"/>
      <w:bookmarkEnd w:id="108"/>
      <w:bookmarkEnd w:id="109"/>
      <w:bookmarkEnd w:id="110"/>
      <w:bookmarkEnd w:id="111"/>
      <w:bookmarkEnd w:id="112"/>
    </w:p>
    <w:p>
      <w:pPr>
        <w:pStyle w:val="Footnoteheading"/>
        <w:tabs>
          <w:tab w:val="left" w:pos="851"/>
        </w:tabs>
      </w:pPr>
      <w:r>
        <w:tab/>
        <w:t>[Heading amended: No. 55 of 2004 s. 1264.]</w:t>
      </w:r>
    </w:p>
    <w:p>
      <w:pPr>
        <w:pStyle w:val="Heading5"/>
        <w:rPr>
          <w:snapToGrid w:val="0"/>
        </w:rPr>
      </w:pPr>
      <w:bookmarkStart w:id="113" w:name="_Toc162535448"/>
      <w:bookmarkStart w:id="114" w:name="_Toc74736203"/>
      <w:r>
        <w:rPr>
          <w:rStyle w:val="CharSectno"/>
        </w:rPr>
        <w:t>32</w:t>
      </w:r>
      <w:r>
        <w:rPr>
          <w:snapToGrid w:val="0"/>
        </w:rPr>
        <w:t>.</w:t>
      </w:r>
      <w:r>
        <w:rPr>
          <w:snapToGrid w:val="0"/>
        </w:rPr>
        <w:tab/>
        <w:t>Objections to valuation</w:t>
      </w:r>
      <w:bookmarkEnd w:id="113"/>
      <w:bookmarkEnd w:id="114"/>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 </w:t>
      </w:r>
      <w:r>
        <w:rPr>
          <w:snapToGrid w:val="0"/>
        </w:rPr>
        <w:t>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 and</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[Section 32 amended: No. 10 of 1984 s. 4; No. 73 of 1986 s. 12; No. 57 of 1997 s. 125(3); No. 10 of 1998 s. 71(2); No. 45 of 2002 s. 26(3); No. 55 of 2004 s. 1265.]</w:t>
      </w:r>
    </w:p>
    <w:p>
      <w:pPr>
        <w:pStyle w:val="Heading5"/>
        <w:rPr>
          <w:snapToGrid w:val="0"/>
        </w:rPr>
      </w:pPr>
      <w:bookmarkStart w:id="115" w:name="_Toc162535449"/>
      <w:bookmarkStart w:id="116" w:name="_Toc74736204"/>
      <w:r>
        <w:rPr>
          <w:rStyle w:val="CharSectno"/>
        </w:rPr>
        <w:t>33</w:t>
      </w:r>
      <w:r>
        <w:rPr>
          <w:snapToGrid w:val="0"/>
        </w:rPr>
        <w:t>.</w:t>
      </w:r>
      <w:r>
        <w:rPr>
          <w:snapToGrid w:val="0"/>
        </w:rPr>
        <w:tab/>
        <w:t>SAT review of valuation, after objection</w:t>
      </w:r>
      <w:bookmarkEnd w:id="115"/>
      <w:bookmarkEnd w:id="116"/>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[Section 33 amended: No. 10 of 1984 s. 5; No. 45 of 2002 s. 26(4); No. 55 of 2004 s. 1266.]</w:t>
      </w:r>
    </w:p>
    <w:p>
      <w:pPr>
        <w:pStyle w:val="Heading5"/>
        <w:rPr>
          <w:snapToGrid w:val="0"/>
        </w:rPr>
      </w:pPr>
      <w:bookmarkStart w:id="117" w:name="_Toc162535450"/>
      <w:bookmarkStart w:id="118" w:name="_Toc74736205"/>
      <w:r>
        <w:rPr>
          <w:rStyle w:val="CharSectno"/>
        </w:rPr>
        <w:t>34</w:t>
      </w:r>
      <w:r>
        <w:rPr>
          <w:snapToGrid w:val="0"/>
        </w:rPr>
        <w:t>.</w:t>
      </w:r>
      <w:r>
        <w:rPr>
          <w:snapToGrid w:val="0"/>
        </w:rPr>
        <w:tab/>
        <w:t>Valuer</w:t>
      </w:r>
      <w:r>
        <w:rPr>
          <w:snapToGrid w:val="0"/>
        </w:rPr>
        <w:noBreakHyphen/>
        <w:t>General to advise rating and taxing authorities of objections and review</w:t>
      </w:r>
      <w:bookmarkEnd w:id="117"/>
      <w:bookmarkEnd w:id="118"/>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 and</w:t>
      </w:r>
    </w:p>
    <w:p>
      <w:pPr>
        <w:pStyle w:val="Indenta"/>
        <w:rPr>
          <w:snapToGrid w:val="0"/>
        </w:rPr>
      </w:pPr>
      <w:r>
        <w:rPr>
          <w:snapToGrid w:val="0"/>
        </w:rPr>
        <w:tab/>
        <w:t>(b)</w:t>
      </w:r>
      <w:r>
        <w:rPr>
          <w:snapToGrid w:val="0"/>
        </w:rPr>
        <w:tab/>
        <w:t>of any allowance by him of an extension of time for service of an objection to the valuation; and</w:t>
      </w:r>
    </w:p>
    <w:p>
      <w:pPr>
        <w:pStyle w:val="Indenta"/>
        <w:rPr>
          <w:snapToGrid w:val="0"/>
        </w:rPr>
      </w:pPr>
      <w:r>
        <w:rPr>
          <w:snapToGrid w:val="0"/>
        </w:rPr>
        <w:tab/>
        <w:t>(c)</w:t>
      </w:r>
      <w:r>
        <w:rPr>
          <w:snapToGrid w:val="0"/>
        </w:rPr>
        <w:tab/>
        <w:t>of his decision on an objection to the valuation and the reasons therefor; and</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ind w:left="890" w:hanging="890"/>
      </w:pPr>
      <w:r>
        <w:tab/>
        <w:t>[Section 34 amended: No. 55 of 2004 s. 1267.]</w:t>
      </w:r>
    </w:p>
    <w:p>
      <w:pPr>
        <w:pStyle w:val="Heading5"/>
        <w:rPr>
          <w:snapToGrid w:val="0"/>
        </w:rPr>
      </w:pPr>
      <w:bookmarkStart w:id="119" w:name="_Toc162535451"/>
      <w:bookmarkStart w:id="120" w:name="_Toc74736206"/>
      <w:r>
        <w:rPr>
          <w:rStyle w:val="CharSectno"/>
        </w:rPr>
        <w:t>34A</w:t>
      </w:r>
      <w:r>
        <w:rPr>
          <w:snapToGrid w:val="0"/>
        </w:rPr>
        <w:t>.</w:t>
      </w:r>
      <w:r>
        <w:rPr>
          <w:snapToGrid w:val="0"/>
        </w:rPr>
        <w:tab/>
        <w:t>Amended valuation not to apply before year of objection</w:t>
      </w:r>
      <w:bookmarkEnd w:id="119"/>
      <w:bookmarkEnd w:id="120"/>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[Section 34A inserted: No. 73 of 1986 s. 13; amended: No. 55 of 2004 s. 1268.]</w:t>
      </w:r>
    </w:p>
    <w:p>
      <w:pPr>
        <w:pStyle w:val="Heading5"/>
        <w:rPr>
          <w:snapToGrid w:val="0"/>
        </w:rPr>
      </w:pPr>
      <w:bookmarkStart w:id="121" w:name="_Toc162535452"/>
      <w:bookmarkStart w:id="122" w:name="_Toc74736207"/>
      <w:r>
        <w:rPr>
          <w:rStyle w:val="CharSectno"/>
        </w:rPr>
        <w:t>35</w:t>
      </w:r>
      <w:r>
        <w:rPr>
          <w:snapToGrid w:val="0"/>
        </w:rPr>
        <w:t>.</w:t>
      </w:r>
      <w:r>
        <w:rPr>
          <w:snapToGrid w:val="0"/>
        </w:rPr>
        <w:tab/>
        <w:t>SAT review of refusal to extend time for objection or review</w:t>
      </w:r>
      <w:bookmarkEnd w:id="121"/>
      <w:bookmarkEnd w:id="122"/>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No. 55 of 2004 s. 1269; No. 8 of 2009 s. 128.]</w:t>
      </w:r>
    </w:p>
    <w:p>
      <w:pPr>
        <w:pStyle w:val="Heading5"/>
        <w:rPr>
          <w:snapToGrid w:val="0"/>
        </w:rPr>
      </w:pPr>
      <w:bookmarkStart w:id="123" w:name="_Toc162535453"/>
      <w:bookmarkStart w:id="124" w:name="_Toc74736208"/>
      <w:r>
        <w:rPr>
          <w:rStyle w:val="CharSectno"/>
        </w:rPr>
        <w:t>36</w:t>
      </w:r>
      <w:r>
        <w:rPr>
          <w:snapToGrid w:val="0"/>
        </w:rPr>
        <w:t>.</w:t>
      </w:r>
      <w:r>
        <w:rPr>
          <w:snapToGrid w:val="0"/>
        </w:rPr>
        <w:tab/>
        <w:t>General review by SAT of valuation</w:t>
      </w:r>
      <w:bookmarkEnd w:id="123"/>
      <w:bookmarkEnd w:id="124"/>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No. 55 of 2004 s. 1270.]</w:t>
      </w:r>
    </w:p>
    <w:p>
      <w:pPr>
        <w:pStyle w:val="Heading5"/>
      </w:pPr>
      <w:bookmarkStart w:id="125" w:name="_Toc162535454"/>
      <w:bookmarkStart w:id="126" w:name="_Toc74736209"/>
      <w:r>
        <w:rPr>
          <w:rStyle w:val="CharSectno"/>
        </w:rPr>
        <w:t>36A</w:t>
      </w:r>
      <w:r>
        <w:t>.</w:t>
      </w:r>
      <w:r>
        <w:tab/>
        <w:t>New matters raised on SAT review</w:t>
      </w:r>
      <w:bookmarkEnd w:id="125"/>
      <w:bookmarkEnd w:id="126"/>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ind w:left="890" w:hanging="890"/>
      </w:pPr>
      <w:r>
        <w:tab/>
        <w:t>[Section 36A inserted: No. 55 of 2004 s. 1271.]</w:t>
      </w:r>
    </w:p>
    <w:p>
      <w:pPr>
        <w:pStyle w:val="Heading5"/>
        <w:spacing w:before="180"/>
        <w:rPr>
          <w:snapToGrid w:val="0"/>
        </w:rPr>
      </w:pPr>
      <w:bookmarkStart w:id="127" w:name="_Toc162535455"/>
      <w:bookmarkStart w:id="128" w:name="_Toc74736210"/>
      <w:r>
        <w:rPr>
          <w:rStyle w:val="CharSectno"/>
        </w:rPr>
        <w:t>36B</w:t>
      </w:r>
      <w:r>
        <w:rPr>
          <w:snapToGrid w:val="0"/>
        </w:rPr>
        <w:t>.</w:t>
      </w:r>
      <w:r>
        <w:rPr>
          <w:snapToGrid w:val="0"/>
        </w:rPr>
        <w:tab/>
        <w:t>Written reasons for certain determinations to be given and published</w:t>
      </w:r>
      <w:bookmarkEnd w:id="127"/>
      <w:bookmarkEnd w:id="128"/>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spacing w:before="60"/>
        <w:ind w:left="890" w:hanging="890"/>
      </w:pPr>
      <w:r>
        <w:tab/>
        <w:t>[Section 36B inserted: No. 55 of 2004 s. 1271.]</w:t>
      </w:r>
    </w:p>
    <w:p>
      <w:pPr>
        <w:pStyle w:val="Heading2"/>
      </w:pPr>
      <w:bookmarkStart w:id="129" w:name="_Toc162527984"/>
      <w:bookmarkStart w:id="130" w:name="_Toc162528054"/>
      <w:bookmarkStart w:id="131" w:name="_Toc162535456"/>
      <w:bookmarkStart w:id="132" w:name="_Toc74660019"/>
      <w:bookmarkStart w:id="133" w:name="_Toc74660090"/>
      <w:bookmarkStart w:id="134" w:name="_Toc74736211"/>
      <w:r>
        <w:rPr>
          <w:rStyle w:val="CharPartNo"/>
        </w:rPr>
        <w:t>Part V</w:t>
      </w:r>
      <w:r>
        <w:rPr>
          <w:rStyle w:val="CharDivNo"/>
        </w:rPr>
        <w:t> </w:t>
      </w:r>
      <w:r>
        <w:t>—</w:t>
      </w:r>
      <w:r>
        <w:rPr>
          <w:rStyle w:val="CharDivText"/>
        </w:rPr>
        <w:t> </w:t>
      </w:r>
      <w:r>
        <w:rPr>
          <w:rStyle w:val="CharPartText"/>
        </w:rPr>
        <w:t>Miscellaneous</w:t>
      </w:r>
      <w:bookmarkEnd w:id="129"/>
      <w:bookmarkEnd w:id="130"/>
      <w:bookmarkEnd w:id="131"/>
      <w:bookmarkEnd w:id="132"/>
      <w:bookmarkEnd w:id="133"/>
      <w:bookmarkEnd w:id="134"/>
    </w:p>
    <w:p>
      <w:pPr>
        <w:pStyle w:val="Heading5"/>
        <w:rPr>
          <w:snapToGrid w:val="0"/>
        </w:rPr>
      </w:pPr>
      <w:bookmarkStart w:id="135" w:name="_Toc162535457"/>
      <w:bookmarkStart w:id="136" w:name="_Toc74736212"/>
      <w:r>
        <w:rPr>
          <w:rStyle w:val="CharSectno"/>
        </w:rPr>
        <w:t>37</w:t>
      </w:r>
      <w:r>
        <w:rPr>
          <w:snapToGrid w:val="0"/>
        </w:rPr>
        <w:t>.</w:t>
      </w:r>
      <w:r>
        <w:rPr>
          <w:snapToGrid w:val="0"/>
        </w:rPr>
        <w:tab/>
        <w:t>Local governments to give Valuer-General information</w:t>
      </w:r>
      <w:bookmarkEnd w:id="135"/>
      <w:bookmarkEnd w:id="136"/>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 and</w:t>
      </w:r>
    </w:p>
    <w:p>
      <w:pPr>
        <w:pStyle w:val="Indenti"/>
        <w:rPr>
          <w:snapToGrid w:val="0"/>
        </w:rPr>
      </w:pPr>
      <w:r>
        <w:rPr>
          <w:snapToGrid w:val="0"/>
        </w:rPr>
        <w:tab/>
        <w:t>(ii)</w:t>
      </w:r>
      <w:r>
        <w:rPr>
          <w:snapToGrid w:val="0"/>
        </w:rPr>
        <w:tab/>
        <w:t>the name and postal address of the builder; and</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 xml:space="preserve">a schedule listing all registered plans and amendments thereto delivered to the local government under </w:t>
      </w:r>
      <w:r>
        <w:t xml:space="preserve">the </w:t>
      </w:r>
      <w:ins w:id="137" w:author="Master Repository Process" w:date="2025-06-17T09:10:00Z">
        <w:r>
          <w:rPr>
            <w:i/>
          </w:rPr>
          <w:t>Community Titles Act 2018</w:t>
        </w:r>
        <w:r>
          <w:t xml:space="preserve"> or</w:t>
        </w:r>
        <w:r>
          <w:rPr>
            <w:snapToGrid w:val="0"/>
          </w:rPr>
          <w:t xml:space="preserve"> the </w:t>
        </w:r>
      </w:ins>
      <w:r>
        <w:rPr>
          <w:i/>
          <w:snapToGrid w:val="0"/>
        </w:rPr>
        <w:t>Strata Titles Act 1985</w:t>
      </w:r>
      <w:r>
        <w:rPr>
          <w:snapToGrid w:val="0"/>
        </w:rPr>
        <w:t>.</w:t>
      </w:r>
    </w:p>
    <w:p>
      <w:pPr>
        <w:pStyle w:val="Footnotesection"/>
      </w:pPr>
      <w:r>
        <w:tab/>
        <w:t>[S</w:t>
      </w:r>
      <w:r>
        <w:rPr>
          <w:spacing w:val="-2"/>
        </w:rPr>
        <w:t>ection</w:t>
      </w:r>
      <w:r>
        <w:t> 37 amended: No. 40 of 1985 s. 10; No. 58 of 1995 s. 99; No. 14 of 1996 s. 4; No. 30 of 2018 s. 207</w:t>
      </w:r>
      <w:ins w:id="138" w:author="Master Repository Process" w:date="2025-06-17T09:10:00Z">
        <w:r>
          <w:t>; No. 32 of 2018 s. 269</w:t>
        </w:r>
      </w:ins>
      <w:r>
        <w:t>.]</w:t>
      </w:r>
    </w:p>
    <w:p>
      <w:pPr>
        <w:pStyle w:val="Heading5"/>
        <w:spacing w:before="240"/>
      </w:pPr>
      <w:bookmarkStart w:id="139" w:name="_Toc162535458"/>
      <w:bookmarkStart w:id="140" w:name="_Toc74736213"/>
      <w:r>
        <w:rPr>
          <w:rStyle w:val="CharSectno"/>
        </w:rPr>
        <w:t>38</w:t>
      </w:r>
      <w:r>
        <w:t>.</w:t>
      </w:r>
      <w:r>
        <w:tab/>
        <w:t>Charges for making valuations under Part III</w:t>
      </w:r>
      <w:bookmarkEnd w:id="139"/>
      <w:bookmarkEnd w:id="140"/>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No. 60 of 2006 s. 178.]</w:t>
      </w:r>
    </w:p>
    <w:p>
      <w:pPr>
        <w:pStyle w:val="Heading5"/>
        <w:keepNext w:val="0"/>
        <w:rPr>
          <w:snapToGrid w:val="0"/>
        </w:rPr>
      </w:pPr>
      <w:bookmarkStart w:id="141" w:name="_Toc162535459"/>
      <w:bookmarkStart w:id="142" w:name="_Toc74736214"/>
      <w:r>
        <w:rPr>
          <w:rStyle w:val="CharSectno"/>
        </w:rPr>
        <w:t>39</w:t>
      </w:r>
      <w:r>
        <w:rPr>
          <w:snapToGrid w:val="0"/>
        </w:rPr>
        <w:t>.</w:t>
      </w:r>
      <w:r>
        <w:rPr>
          <w:snapToGrid w:val="0"/>
        </w:rPr>
        <w:tab/>
        <w:t>Valuer</w:t>
      </w:r>
      <w:r>
        <w:rPr>
          <w:snapToGrid w:val="0"/>
        </w:rPr>
        <w:noBreakHyphen/>
        <w:t>General may make valuations for Crown etc.</w:t>
      </w:r>
      <w:bookmarkEnd w:id="141"/>
      <w:bookmarkEnd w:id="142"/>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No. 28 of 1993 s. 5; No. 60 of 2006 s. 179.]</w:t>
      </w:r>
    </w:p>
    <w:p>
      <w:pPr>
        <w:pStyle w:val="Heading5"/>
      </w:pPr>
      <w:bookmarkStart w:id="143" w:name="_Toc162535460"/>
      <w:bookmarkStart w:id="144" w:name="_Toc74736215"/>
      <w:r>
        <w:rPr>
          <w:rStyle w:val="CharSectno"/>
        </w:rPr>
        <w:t>39A</w:t>
      </w:r>
      <w:r>
        <w:t>.</w:t>
      </w:r>
      <w:r>
        <w:tab/>
        <w:t>Authority may provide goods and services</w:t>
      </w:r>
      <w:bookmarkEnd w:id="143"/>
      <w:bookmarkEnd w:id="144"/>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No. 60 of 2006 s. 180.]</w:t>
      </w:r>
    </w:p>
    <w:p>
      <w:pPr>
        <w:pStyle w:val="Heading5"/>
      </w:pPr>
      <w:bookmarkStart w:id="145" w:name="_Toc162535461"/>
      <w:bookmarkStart w:id="146" w:name="_Toc74736216"/>
      <w:r>
        <w:rPr>
          <w:rStyle w:val="CharSectno"/>
        </w:rPr>
        <w:t>40</w:t>
      </w:r>
      <w:r>
        <w:t>.</w:t>
      </w:r>
      <w:r>
        <w:tab/>
        <w:t>Money received by Valuer</w:t>
      </w:r>
      <w:r>
        <w:noBreakHyphen/>
        <w:t>General</w:t>
      </w:r>
      <w:bookmarkEnd w:id="145"/>
      <w:bookmarkEnd w:id="146"/>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No. 60 of 2006 s. 181.]</w:t>
      </w:r>
    </w:p>
    <w:p>
      <w:pPr>
        <w:pStyle w:val="Heading5"/>
        <w:rPr>
          <w:snapToGrid w:val="0"/>
        </w:rPr>
      </w:pPr>
      <w:bookmarkStart w:id="147" w:name="_Toc162535462"/>
      <w:bookmarkStart w:id="148" w:name="_Toc74736217"/>
      <w:r>
        <w:rPr>
          <w:rStyle w:val="CharSectno"/>
        </w:rPr>
        <w:t>41</w:t>
      </w:r>
      <w:r>
        <w:rPr>
          <w:snapToGrid w:val="0"/>
        </w:rPr>
        <w:t>.</w:t>
      </w:r>
      <w:r>
        <w:rPr>
          <w:snapToGrid w:val="0"/>
        </w:rPr>
        <w:tab/>
        <w:t>Valuation not affected by irregularity</w:t>
      </w:r>
      <w:bookmarkEnd w:id="147"/>
      <w:bookmarkEnd w:id="148"/>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149" w:name="_Toc162535463"/>
      <w:bookmarkStart w:id="150" w:name="_Toc74736218"/>
      <w:r>
        <w:rPr>
          <w:rStyle w:val="CharSectno"/>
        </w:rPr>
        <w:t>42</w:t>
      </w:r>
      <w:r>
        <w:rPr>
          <w:snapToGrid w:val="0"/>
        </w:rPr>
        <w:t>.</w:t>
      </w:r>
      <w:r>
        <w:rPr>
          <w:snapToGrid w:val="0"/>
        </w:rPr>
        <w:tab/>
        <w:t>Protection from personal liability</w:t>
      </w:r>
      <w:bookmarkEnd w:id="149"/>
      <w:bookmarkEnd w:id="150"/>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151" w:name="_Toc162535464"/>
      <w:bookmarkStart w:id="152" w:name="_Toc74736219"/>
      <w:r>
        <w:rPr>
          <w:rStyle w:val="CharSectno"/>
        </w:rPr>
        <w:t>43</w:t>
      </w:r>
      <w:r>
        <w:rPr>
          <w:snapToGrid w:val="0"/>
        </w:rPr>
        <w:t>.</w:t>
      </w:r>
      <w:r>
        <w:rPr>
          <w:snapToGrid w:val="0"/>
        </w:rPr>
        <w:tab/>
        <w:t>Evidentiary provisions</w:t>
      </w:r>
      <w:bookmarkEnd w:id="151"/>
      <w:bookmarkEnd w:id="152"/>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153" w:name="_Toc162535465"/>
      <w:bookmarkStart w:id="154" w:name="_Toc74736220"/>
      <w:r>
        <w:rPr>
          <w:rStyle w:val="CharSectno"/>
        </w:rPr>
        <w:t>44</w:t>
      </w:r>
      <w:r>
        <w:rPr>
          <w:snapToGrid w:val="0"/>
        </w:rPr>
        <w:t>.</w:t>
      </w:r>
      <w:r>
        <w:rPr>
          <w:snapToGrid w:val="0"/>
        </w:rPr>
        <w:tab/>
        <w:t>General penalty</w:t>
      </w:r>
      <w:bookmarkEnd w:id="153"/>
      <w:bookmarkEnd w:id="154"/>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No. 73 of 1986 s. 14.]</w:t>
      </w:r>
    </w:p>
    <w:p>
      <w:pPr>
        <w:pStyle w:val="Heading5"/>
        <w:rPr>
          <w:snapToGrid w:val="0"/>
        </w:rPr>
      </w:pPr>
      <w:bookmarkStart w:id="155" w:name="_Toc162535466"/>
      <w:bookmarkStart w:id="156" w:name="_Toc74736221"/>
      <w:r>
        <w:rPr>
          <w:rStyle w:val="CharSectno"/>
        </w:rPr>
        <w:t>45</w:t>
      </w:r>
      <w:r>
        <w:rPr>
          <w:snapToGrid w:val="0"/>
        </w:rPr>
        <w:t>.</w:t>
      </w:r>
      <w:r>
        <w:rPr>
          <w:snapToGrid w:val="0"/>
        </w:rPr>
        <w:tab/>
        <w:t>Offences to be dealt with summarily</w:t>
      </w:r>
      <w:bookmarkEnd w:id="155"/>
      <w:bookmarkEnd w:id="156"/>
    </w:p>
    <w:p>
      <w:pPr>
        <w:pStyle w:val="Subsection"/>
        <w:keepNext/>
        <w:keepLines/>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157" w:name="_Toc162535467"/>
      <w:bookmarkStart w:id="158" w:name="_Toc74736222"/>
      <w:r>
        <w:rPr>
          <w:rStyle w:val="CharSectno"/>
        </w:rPr>
        <w:t>46</w:t>
      </w:r>
      <w:r>
        <w:rPr>
          <w:snapToGrid w:val="0"/>
        </w:rPr>
        <w:t>.</w:t>
      </w:r>
      <w:r>
        <w:rPr>
          <w:snapToGrid w:val="0"/>
        </w:rPr>
        <w:tab/>
        <w:t>Time limit for prosecuting offences</w:t>
      </w:r>
      <w:bookmarkEnd w:id="157"/>
      <w:bookmarkEnd w:id="158"/>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159" w:name="_Toc162535468"/>
      <w:bookmarkStart w:id="160" w:name="_Toc74736223"/>
      <w:r>
        <w:rPr>
          <w:rStyle w:val="CharSectno"/>
        </w:rPr>
        <w:t>47</w:t>
      </w:r>
      <w:r>
        <w:rPr>
          <w:snapToGrid w:val="0"/>
        </w:rPr>
        <w:t>.</w:t>
      </w:r>
      <w:r>
        <w:rPr>
          <w:snapToGrid w:val="0"/>
        </w:rPr>
        <w:tab/>
        <w:t>Institution of prosecutions</w:t>
      </w:r>
      <w:bookmarkEnd w:id="159"/>
      <w:bookmarkEnd w:id="160"/>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No. 84 of 2004 s. 80.]</w:t>
      </w:r>
    </w:p>
    <w:p>
      <w:pPr>
        <w:pStyle w:val="Heading5"/>
        <w:rPr>
          <w:snapToGrid w:val="0"/>
        </w:rPr>
      </w:pPr>
      <w:bookmarkStart w:id="161" w:name="_Toc162535469"/>
      <w:bookmarkStart w:id="162" w:name="_Toc74736224"/>
      <w:r>
        <w:rPr>
          <w:rStyle w:val="CharSectno"/>
        </w:rPr>
        <w:t>48</w:t>
      </w:r>
      <w:r>
        <w:rPr>
          <w:snapToGrid w:val="0"/>
        </w:rPr>
        <w:t>.</w:t>
      </w:r>
      <w:r>
        <w:rPr>
          <w:snapToGrid w:val="0"/>
        </w:rPr>
        <w:tab/>
        <w:t>Service of notices</w:t>
      </w:r>
      <w:bookmarkEnd w:id="161"/>
      <w:bookmarkEnd w:id="162"/>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vertAlign w:val="superscript"/>
        </w:rPr>
        <w:t> 3</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keepNext/>
        <w:keepLines/>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No. 60 of 2006 s. 182.]</w:t>
      </w:r>
    </w:p>
    <w:p>
      <w:pPr>
        <w:pStyle w:val="Heading5"/>
        <w:rPr>
          <w:snapToGrid w:val="0"/>
        </w:rPr>
      </w:pPr>
      <w:bookmarkStart w:id="163" w:name="_Toc162535470"/>
      <w:bookmarkStart w:id="164" w:name="_Toc74736225"/>
      <w:r>
        <w:rPr>
          <w:rStyle w:val="CharSectno"/>
        </w:rPr>
        <w:t>49</w:t>
      </w:r>
      <w:r>
        <w:rPr>
          <w:snapToGrid w:val="0"/>
        </w:rPr>
        <w:t>.</w:t>
      </w:r>
      <w:r>
        <w:rPr>
          <w:snapToGrid w:val="0"/>
        </w:rPr>
        <w:tab/>
        <w:t>Regulations</w:t>
      </w:r>
      <w:bookmarkEnd w:id="163"/>
      <w:bookmarkEnd w:id="164"/>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ection</w:t>
      </w:r>
      <w:r>
        <w:t> 49 amended: No. 28 of 1993 s. 6; No. 14 of 1996 s. 4; No. 77 of 1996 s. 7.]</w:t>
      </w:r>
    </w:p>
    <w:p>
      <w:pPr>
        <w:pStyle w:val="Heading5"/>
      </w:pPr>
      <w:bookmarkStart w:id="165" w:name="_Toc162535471"/>
      <w:bookmarkStart w:id="166" w:name="_Toc74736226"/>
      <w:r>
        <w:rPr>
          <w:rStyle w:val="CharSectno"/>
        </w:rPr>
        <w:t>50</w:t>
      </w:r>
      <w:r>
        <w:t>.</w:t>
      </w:r>
      <w:r>
        <w:tab/>
        <w:t>Prescribed fees may exceed cost recovery</w:t>
      </w:r>
      <w:bookmarkEnd w:id="165"/>
      <w:bookmarkEnd w:id="166"/>
    </w:p>
    <w:p>
      <w:pPr>
        <w:pStyle w:val="Subsection"/>
      </w:pPr>
      <w:r>
        <w:tab/>
        <w:t>(1)</w:t>
      </w:r>
      <w:r>
        <w:tab/>
        <w:t xml:space="preserve">Regulations made under section 49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spacing w:before="120"/>
      </w:pPr>
      <w:r>
        <w:tab/>
        <w:t>(2A)</w:t>
      </w:r>
      <w:r>
        <w:tab/>
        <w:t>To the extent that regulations to which subsection (1) applies prescribe a fee that includes an amount that is a tax, the regulations may impose the tax.</w:t>
      </w:r>
    </w:p>
    <w:p>
      <w:pPr>
        <w:pStyle w:val="Subsection"/>
        <w:spacing w:before="120"/>
      </w:pPr>
      <w:r>
        <w:tab/>
        <w:t>(2)</w:t>
      </w:r>
      <w:r>
        <w:tab/>
        <w:t xml:space="preserve">This section does not limit the </w:t>
      </w:r>
      <w:r>
        <w:rPr>
          <w:i/>
        </w:rPr>
        <w:t>Interpretation Act 1984</w:t>
      </w:r>
      <w:r>
        <w:t xml:space="preserve"> section 45A.</w:t>
      </w:r>
    </w:p>
    <w:p>
      <w:pPr>
        <w:pStyle w:val="Footnotesection"/>
      </w:pPr>
      <w:r>
        <w:tab/>
        <w:t>[S</w:t>
      </w:r>
      <w:r>
        <w:rPr>
          <w:spacing w:val="-2"/>
        </w:rPr>
        <w:t>ection</w:t>
      </w:r>
      <w:r>
        <w:t> 50 inserted: No. 11 of 2015 s. 12; amended: No. 12 of 2015 s. 10.]</w:t>
      </w:r>
    </w:p>
    <w:p>
      <w:pPr>
        <w:pStyle w:val="Heading5"/>
        <w:spacing w:before="180"/>
      </w:pPr>
      <w:bookmarkStart w:id="167" w:name="_Toc162535472"/>
      <w:bookmarkStart w:id="168" w:name="_Toc74736227"/>
      <w:r>
        <w:rPr>
          <w:rStyle w:val="CharSectno"/>
        </w:rPr>
        <w:t>51</w:t>
      </w:r>
      <w:r>
        <w:t>.</w:t>
      </w:r>
      <w:r>
        <w:tab/>
        <w:t>Expiry of section 50</w:t>
      </w:r>
      <w:bookmarkEnd w:id="167"/>
      <w:bookmarkEnd w:id="168"/>
    </w:p>
    <w:p>
      <w:pPr>
        <w:pStyle w:val="Subsection"/>
        <w:spacing w:before="120"/>
      </w:pPr>
      <w:r>
        <w:tab/>
        <w:t>(1)</w:t>
      </w:r>
      <w:r>
        <w:tab/>
        <w:t>Section 50 expires at the end of 31 December 2019</w:t>
      </w:r>
      <w:r>
        <w:rPr>
          <w:vertAlign w:val="superscript"/>
        </w:rPr>
        <w:t> 10</w:t>
      </w:r>
      <w:ins w:id="169" w:author="Master Repository Process" w:date="2025-06-17T09:10:00Z">
        <w:r>
          <w:rPr>
            <w:vertAlign w:val="superscript"/>
          </w:rPr>
          <w:t>, 11</w:t>
        </w:r>
      </w:ins>
      <w:r>
        <w:t>.</w:t>
      </w:r>
    </w:p>
    <w:p>
      <w:pPr>
        <w:pStyle w:val="Subsection"/>
        <w:spacing w:before="120"/>
      </w:pPr>
      <w:r>
        <w:tab/>
        <w:t>(2)</w:t>
      </w:r>
      <w:r>
        <w:tab/>
        <w:t>However, the Governor, on the recommendation of the Minister, may, by proclamation made before section 50 expires, postpone the expiry of section 50 until the end of a date specified in the proclamation, and in that case that section expires at the end of that date.</w:t>
      </w:r>
    </w:p>
    <w:p>
      <w:pPr>
        <w:pStyle w:val="Subsection"/>
        <w:spacing w:before="120"/>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50 should be postponed.</w:t>
      </w:r>
    </w:p>
    <w:p>
      <w:pPr>
        <w:pStyle w:val="Subsection"/>
        <w:spacing w:before="120"/>
      </w:pPr>
      <w:r>
        <w:tab/>
        <w:t>(4)</w:t>
      </w:r>
      <w:r>
        <w:tab/>
        <w:t>There is no limit on the number of times the expiry of section 50 may be postponed, but each postponement cannot be for longer than 5 years beginning on the day after the most recent date on which section 50 would expire if that expiry were not postponed.</w:t>
      </w:r>
    </w:p>
    <w:p>
      <w:pPr>
        <w:pStyle w:val="Subsection"/>
        <w:spacing w:before="120"/>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spacing w:before="120"/>
      </w:pPr>
      <w:r>
        <w:tab/>
        <w:t>(6)</w:t>
      </w:r>
      <w:r>
        <w:tab/>
        <w:t>The expiry of section 50 does not affect the validity of any regulations made under section 49 and in effect immediately before that expiry.</w:t>
      </w:r>
    </w:p>
    <w:p>
      <w:pPr>
        <w:pStyle w:val="Footnotesection"/>
      </w:pPr>
      <w:r>
        <w:tab/>
        <w:t>[S</w:t>
      </w:r>
      <w:r>
        <w:rPr>
          <w:spacing w:val="-2"/>
        </w:rPr>
        <w:t>ection</w:t>
      </w:r>
      <w:r>
        <w:t> 51 inserted: No. 11 of 2015 s. 12.]</w:t>
      </w:r>
    </w:p>
    <w:p>
      <w:pPr>
        <w:pStyle w:val="Footnotesection"/>
      </w:pPr>
      <w:r>
        <w:tab/>
        <w:t>[</w:t>
      </w:r>
      <w:r>
        <w:rPr>
          <w:b/>
        </w:rPr>
        <w:t>Note:</w:t>
      </w:r>
      <w:del w:id="170" w:author="Master Repository Process" w:date="2025-06-17T09:10:00Z">
        <w:r>
          <w:delText xml:space="preserve">  </w:delText>
        </w:r>
      </w:del>
      <w:ins w:id="171" w:author="Master Repository Process" w:date="2025-06-17T09:10:00Z">
        <w:r>
          <w:rPr>
            <w:b/>
          </w:rPr>
          <w:br/>
        </w:r>
      </w:ins>
      <w:r>
        <w:t>The expiry of section 50 is postponed until the end of 31 December 2024 by the Land Legislation (Postponement of Expiry) Proclamation 2018 (see Gazette 21 Dec 2018 p. 4845-6</w:t>
      </w:r>
      <w:del w:id="172" w:author="Master Repository Process" w:date="2025-06-17T09:10:00Z">
        <w:r>
          <w:delText>).]</w:delText>
        </w:r>
      </w:del>
      <w:ins w:id="173" w:author="Master Repository Process" w:date="2025-06-17T09:10:00Z">
        <w:r>
          <w:t>).</w:t>
        </w:r>
      </w:ins>
    </w:p>
    <w:p>
      <w:pPr>
        <w:pStyle w:val="Footnotesection"/>
        <w:rPr>
          <w:ins w:id="174" w:author="Master Repository Process" w:date="2025-06-17T09:10:00Z"/>
        </w:rPr>
      </w:pPr>
      <w:ins w:id="175" w:author="Master Repository Process" w:date="2025-06-17T09:10:00Z">
        <w:r>
          <w:tab/>
          <w:t>The expiry of section 50 is postponed until the end of 31 December 2029 by the Land Legislation (Postponement of Expiry) Proclamation 2024 cl. 6 (SL 2024/43).]</w:t>
        </w:r>
      </w:ins>
    </w:p>
    <w:p>
      <w:pPr>
        <w:pStyle w:val="CentredBaseLine"/>
        <w:jc w:val="center"/>
      </w:pPr>
      <w:r>
        <w:rPr>
          <w:noProof/>
        </w:rPr>
        <w:drawing>
          <wp:inline distT="0" distB="0" distL="0" distR="0">
            <wp:extent cx="931545" cy="172720"/>
            <wp:effectExtent l="0" t="0" r="1905"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nHeading2"/>
      </w:pPr>
      <w:bookmarkStart w:id="176" w:name="_Toc162528001"/>
      <w:bookmarkStart w:id="177" w:name="_Toc162528071"/>
      <w:bookmarkStart w:id="178" w:name="_Toc162535473"/>
      <w:bookmarkStart w:id="179" w:name="_Toc74660036"/>
      <w:bookmarkStart w:id="180" w:name="_Toc74660107"/>
      <w:bookmarkStart w:id="181" w:name="_Toc74736228"/>
      <w:r>
        <w:t>Notes</w:t>
      </w:r>
      <w:bookmarkEnd w:id="176"/>
      <w:bookmarkEnd w:id="177"/>
      <w:bookmarkEnd w:id="178"/>
      <w:bookmarkEnd w:id="179"/>
      <w:bookmarkEnd w:id="180"/>
      <w:bookmarkEnd w:id="181"/>
    </w:p>
    <w:p>
      <w:pPr>
        <w:pStyle w:val="nStatement"/>
      </w:pPr>
      <w:r>
        <w:t xml:space="preserve">This is a compilation of the </w:t>
      </w:r>
      <w:r>
        <w:rPr>
          <w:i/>
          <w:noProof/>
        </w:rPr>
        <w:t>Valuation of Land Act 1978</w:t>
      </w:r>
      <w:r>
        <w:t xml:space="preserve"> and includes amendments made by other written laws. For provisions that have come into operation, and for information about any reprints, see the compilation table.</w:t>
      </w:r>
      <w:del w:id="182" w:author="Master Repository Process" w:date="2025-06-17T09:10:00Z">
        <w:r>
          <w:delText xml:space="preserve"> For provisions that have not yet come into operation see the uncommenced provisions table.</w:delText>
        </w:r>
      </w:del>
    </w:p>
    <w:p>
      <w:pPr>
        <w:pStyle w:val="nHeading3"/>
      </w:pPr>
      <w:bookmarkStart w:id="183" w:name="_Toc162535474"/>
      <w:bookmarkStart w:id="184" w:name="_Toc74736229"/>
      <w:r>
        <w:t>Compilation table</w:t>
      </w:r>
      <w:bookmarkEnd w:id="183"/>
      <w:bookmarkEnd w:id="1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Valuation of Land Act 1978</w:t>
            </w:r>
          </w:p>
        </w:tc>
        <w:tc>
          <w:tcPr>
            <w:tcW w:w="1134" w:type="dxa"/>
          </w:tcPr>
          <w:p>
            <w:pPr>
              <w:pStyle w:val="nTable"/>
              <w:spacing w:after="40"/>
            </w:pPr>
            <w:r>
              <w:t>74 of 1978</w:t>
            </w:r>
          </w:p>
        </w:tc>
        <w:tc>
          <w:tcPr>
            <w:tcW w:w="1136" w:type="dxa"/>
          </w:tcPr>
          <w:p>
            <w:pPr>
              <w:pStyle w:val="nTable"/>
              <w:spacing w:after="40"/>
            </w:pPr>
            <w:r>
              <w:t>20 Oct 1978</w:t>
            </w:r>
          </w:p>
        </w:tc>
        <w:tc>
          <w:tcPr>
            <w:tcW w:w="2552"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13"/>
            </w:pPr>
            <w:r>
              <w:rPr>
                <w:i/>
              </w:rPr>
              <w:t>Valuation of Land Act Amendment Act 1979</w:t>
            </w:r>
          </w:p>
        </w:tc>
        <w:tc>
          <w:tcPr>
            <w:tcW w:w="1134" w:type="dxa"/>
          </w:tcPr>
          <w:p>
            <w:pPr>
              <w:pStyle w:val="nTable"/>
              <w:spacing w:after="40"/>
            </w:pPr>
            <w:r>
              <w:t>22 of 1979</w:t>
            </w:r>
          </w:p>
        </w:tc>
        <w:tc>
          <w:tcPr>
            <w:tcW w:w="1136" w:type="dxa"/>
          </w:tcPr>
          <w:p>
            <w:pPr>
              <w:pStyle w:val="nTable"/>
              <w:spacing w:after="40"/>
            </w:pPr>
            <w:r>
              <w:t>31 Aug 1979</w:t>
            </w:r>
          </w:p>
        </w:tc>
        <w:tc>
          <w:tcPr>
            <w:tcW w:w="2552" w:type="dxa"/>
          </w:tcPr>
          <w:p>
            <w:pPr>
              <w:pStyle w:val="nTable"/>
              <w:spacing w:after="40"/>
            </w:pPr>
            <w:r>
              <w:t>1 Jul 1979 (see s. 2)</w:t>
            </w:r>
          </w:p>
        </w:tc>
      </w:tr>
      <w:tr>
        <w:trPr>
          <w:cantSplit/>
        </w:trPr>
        <w:tc>
          <w:tcPr>
            <w:tcW w:w="2268" w:type="dxa"/>
          </w:tcPr>
          <w:p>
            <w:pPr>
              <w:pStyle w:val="nTable"/>
              <w:spacing w:after="40"/>
              <w:ind w:right="113"/>
            </w:pPr>
            <w:r>
              <w:rPr>
                <w:i/>
              </w:rPr>
              <w:t>Valuation of Land Amendment Act 1981</w:t>
            </w:r>
          </w:p>
        </w:tc>
        <w:tc>
          <w:tcPr>
            <w:tcW w:w="1134" w:type="dxa"/>
          </w:tcPr>
          <w:p>
            <w:pPr>
              <w:pStyle w:val="nTable"/>
              <w:spacing w:after="40"/>
            </w:pPr>
            <w:r>
              <w:t>16 of 1981</w:t>
            </w:r>
          </w:p>
        </w:tc>
        <w:tc>
          <w:tcPr>
            <w:tcW w:w="1136" w:type="dxa"/>
          </w:tcPr>
          <w:p>
            <w:pPr>
              <w:pStyle w:val="nTable"/>
              <w:spacing w:after="40"/>
            </w:pPr>
            <w:r>
              <w:t>26 May 1981</w:t>
            </w:r>
          </w:p>
        </w:tc>
        <w:tc>
          <w:tcPr>
            <w:tcW w:w="2552" w:type="dxa"/>
          </w:tcPr>
          <w:p>
            <w:pPr>
              <w:pStyle w:val="nTable"/>
              <w:spacing w:after="40"/>
            </w:pPr>
            <w:r>
              <w:t>1 Jul 1981 (see s. 2)</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trPr>
          <w:cantSplit/>
        </w:trPr>
        <w:tc>
          <w:tcPr>
            <w:tcW w:w="2268" w:type="dxa"/>
          </w:tcPr>
          <w:p>
            <w:pPr>
              <w:pStyle w:val="nTable"/>
              <w:spacing w:after="40"/>
              <w:ind w:right="113"/>
            </w:pPr>
            <w:r>
              <w:rPr>
                <w:i/>
              </w:rPr>
              <w:t>Valuation of Land Amendment Act 1984</w:t>
            </w:r>
          </w:p>
        </w:tc>
        <w:tc>
          <w:tcPr>
            <w:tcW w:w="1134" w:type="dxa"/>
          </w:tcPr>
          <w:p>
            <w:pPr>
              <w:pStyle w:val="nTable"/>
              <w:spacing w:after="40"/>
            </w:pPr>
            <w:r>
              <w:t>10 of 1984</w:t>
            </w:r>
          </w:p>
        </w:tc>
        <w:tc>
          <w:tcPr>
            <w:tcW w:w="1136" w:type="dxa"/>
          </w:tcPr>
          <w:p>
            <w:pPr>
              <w:pStyle w:val="nTable"/>
              <w:spacing w:after="40"/>
            </w:pPr>
            <w:r>
              <w:t>31 May 1984</w:t>
            </w:r>
          </w:p>
        </w:tc>
        <w:tc>
          <w:tcPr>
            <w:tcW w:w="2552" w:type="dxa"/>
          </w:tcPr>
          <w:p>
            <w:pPr>
              <w:pStyle w:val="nTable"/>
              <w:spacing w:after="40"/>
            </w:pPr>
            <w:r>
              <w:t>31 May 1984</w:t>
            </w:r>
          </w:p>
        </w:tc>
      </w:tr>
      <w:tr>
        <w:trPr>
          <w:cantSplit/>
        </w:trPr>
        <w:tc>
          <w:tcPr>
            <w:tcW w:w="2268" w:type="dxa"/>
          </w:tcPr>
          <w:p>
            <w:pPr>
              <w:pStyle w:val="nTable"/>
              <w:spacing w:after="40"/>
              <w:ind w:right="113"/>
            </w:pPr>
            <w:r>
              <w:rPr>
                <w:i/>
              </w:rPr>
              <w:t xml:space="preserve">Acts Amendment (Mining Tenements) (Rating) Act 1984 </w:t>
            </w:r>
            <w:r>
              <w:t>Pt. III</w:t>
            </w:r>
          </w:p>
        </w:tc>
        <w:tc>
          <w:tcPr>
            <w:tcW w:w="1134" w:type="dxa"/>
          </w:tcPr>
          <w:p>
            <w:pPr>
              <w:pStyle w:val="nTable"/>
              <w:spacing w:after="40"/>
            </w:pPr>
            <w:r>
              <w:t>25 of 1984</w:t>
            </w:r>
          </w:p>
        </w:tc>
        <w:tc>
          <w:tcPr>
            <w:tcW w:w="1136" w:type="dxa"/>
          </w:tcPr>
          <w:p>
            <w:pPr>
              <w:pStyle w:val="nTable"/>
              <w:spacing w:after="40"/>
            </w:pPr>
            <w:r>
              <w:t>31 May 1984</w:t>
            </w:r>
          </w:p>
        </w:tc>
        <w:tc>
          <w:tcPr>
            <w:tcW w:w="2552" w:type="dxa"/>
          </w:tcPr>
          <w:p>
            <w:pPr>
              <w:pStyle w:val="nTable"/>
              <w:spacing w:after="40"/>
            </w:pPr>
            <w:r>
              <w:t>31 May 1984 (see s. 2(1))</w:t>
            </w:r>
          </w:p>
        </w:tc>
      </w:tr>
      <w:tr>
        <w:trPr>
          <w:cantSplit/>
        </w:trPr>
        <w:tc>
          <w:tcPr>
            <w:tcW w:w="2268" w:type="dxa"/>
          </w:tcPr>
          <w:p>
            <w:pPr>
              <w:pStyle w:val="nTable"/>
              <w:spacing w:after="40"/>
              <w:ind w:right="113"/>
            </w:pPr>
            <w:r>
              <w:rPr>
                <w:i/>
              </w:rPr>
              <w:t>Valuation of Land Amendment Act (No. 2) 1984</w:t>
            </w:r>
          </w:p>
        </w:tc>
        <w:tc>
          <w:tcPr>
            <w:tcW w:w="1134" w:type="dxa"/>
          </w:tcPr>
          <w:p>
            <w:pPr>
              <w:pStyle w:val="nTable"/>
              <w:spacing w:after="40"/>
            </w:pPr>
            <w:r>
              <w:t>43 of 1984</w:t>
            </w:r>
          </w:p>
        </w:tc>
        <w:tc>
          <w:tcPr>
            <w:tcW w:w="1136" w:type="dxa"/>
          </w:tcPr>
          <w:p>
            <w:pPr>
              <w:pStyle w:val="nTable"/>
              <w:spacing w:after="40"/>
            </w:pPr>
            <w:r>
              <w:t>21 Jun 1984</w:t>
            </w:r>
          </w:p>
        </w:tc>
        <w:tc>
          <w:tcPr>
            <w:tcW w:w="2552" w:type="dxa"/>
          </w:tcPr>
          <w:p>
            <w:pPr>
              <w:pStyle w:val="nTable"/>
              <w:spacing w:after="40"/>
            </w:pPr>
            <w:r>
              <w:t>21 Jun 1984</w:t>
            </w:r>
          </w:p>
        </w:tc>
      </w:tr>
      <w:tr>
        <w:trPr>
          <w:cantSplit/>
        </w:trPr>
        <w:tc>
          <w:tcPr>
            <w:tcW w:w="2268" w:type="dxa"/>
          </w:tcPr>
          <w:p>
            <w:pPr>
              <w:pStyle w:val="nTable"/>
              <w:spacing w:after="40"/>
              <w:ind w:right="113"/>
            </w:pPr>
            <w:r>
              <w:rPr>
                <w:i/>
              </w:rPr>
              <w:t xml:space="preserve">Acts Amendment (Strata Titles) Act 1985 </w:t>
            </w:r>
            <w:r>
              <w:t>Pt. IV</w:t>
            </w:r>
          </w:p>
        </w:tc>
        <w:tc>
          <w:tcPr>
            <w:tcW w:w="1134" w:type="dxa"/>
          </w:tcPr>
          <w:p>
            <w:pPr>
              <w:pStyle w:val="nTable"/>
              <w:spacing w:after="40"/>
            </w:pPr>
            <w:r>
              <w:t>40 of 1985</w:t>
            </w:r>
          </w:p>
        </w:tc>
        <w:tc>
          <w:tcPr>
            <w:tcW w:w="1136" w:type="dxa"/>
          </w:tcPr>
          <w:p>
            <w:pPr>
              <w:pStyle w:val="nTable"/>
              <w:spacing w:after="40"/>
            </w:pPr>
            <w:r>
              <w:t>13 May 1985</w:t>
            </w:r>
          </w:p>
        </w:tc>
        <w:tc>
          <w:tcPr>
            <w:tcW w:w="2552" w:type="dxa"/>
          </w:tcPr>
          <w:p>
            <w:pPr>
              <w:pStyle w:val="nTable"/>
              <w:spacing w:after="40"/>
            </w:pPr>
            <w:r>
              <w:t xml:space="preserve">30 Jun 1985 (see s. 2 and </w:t>
            </w:r>
            <w:r>
              <w:rPr>
                <w:i/>
              </w:rPr>
              <w:t>Gazette</w:t>
            </w:r>
            <w:r>
              <w:t xml:space="preserve"> 21 Jun 1985 p. 2188)</w:t>
            </w:r>
          </w:p>
        </w:tc>
      </w:tr>
      <w:tr>
        <w:trPr>
          <w:cantSplit/>
        </w:trPr>
        <w:tc>
          <w:tcPr>
            <w:tcW w:w="2268" w:type="dxa"/>
          </w:tcPr>
          <w:p>
            <w:pPr>
              <w:pStyle w:val="nTable"/>
              <w:spacing w:after="40"/>
              <w:ind w:right="113"/>
            </w:pPr>
            <w:r>
              <w:rPr>
                <w:i/>
              </w:rPr>
              <w:t>Valuation of Land Amendment Act 1986</w:t>
            </w:r>
          </w:p>
        </w:tc>
        <w:tc>
          <w:tcPr>
            <w:tcW w:w="1134" w:type="dxa"/>
          </w:tcPr>
          <w:p>
            <w:pPr>
              <w:pStyle w:val="nTable"/>
              <w:spacing w:after="40"/>
            </w:pPr>
            <w:r>
              <w:t>7 of 1986</w:t>
            </w:r>
          </w:p>
        </w:tc>
        <w:tc>
          <w:tcPr>
            <w:tcW w:w="1136" w:type="dxa"/>
          </w:tcPr>
          <w:p>
            <w:pPr>
              <w:pStyle w:val="nTable"/>
              <w:spacing w:after="40"/>
            </w:pPr>
            <w:r>
              <w:t>15 Jul 1986</w:t>
            </w:r>
          </w:p>
        </w:tc>
        <w:tc>
          <w:tcPr>
            <w:tcW w:w="2552" w:type="dxa"/>
          </w:tcPr>
          <w:p>
            <w:pPr>
              <w:pStyle w:val="nTable"/>
              <w:spacing w:after="40"/>
            </w:pPr>
            <w:r>
              <w:t>1 Jul 1986 (see s. 2)</w:t>
            </w:r>
          </w:p>
        </w:tc>
      </w:tr>
      <w:tr>
        <w:trPr>
          <w:cantSplit/>
        </w:trPr>
        <w:tc>
          <w:tcPr>
            <w:tcW w:w="2268" w:type="dxa"/>
          </w:tcPr>
          <w:p>
            <w:pPr>
              <w:pStyle w:val="nTable"/>
              <w:spacing w:after="40"/>
              <w:ind w:right="113"/>
            </w:pPr>
            <w:r>
              <w:rPr>
                <w:i/>
              </w:rPr>
              <w:t>Valuation of Land Amendment Act (No. 2) 1986</w:t>
            </w:r>
          </w:p>
        </w:tc>
        <w:tc>
          <w:tcPr>
            <w:tcW w:w="1134" w:type="dxa"/>
          </w:tcPr>
          <w:p>
            <w:pPr>
              <w:pStyle w:val="nTable"/>
              <w:spacing w:after="40"/>
            </w:pPr>
            <w:r>
              <w:t>73 of 1986</w:t>
            </w:r>
          </w:p>
        </w:tc>
        <w:tc>
          <w:tcPr>
            <w:tcW w:w="1136" w:type="dxa"/>
          </w:tcPr>
          <w:p>
            <w:pPr>
              <w:pStyle w:val="nTable"/>
              <w:spacing w:after="40"/>
            </w:pPr>
            <w:r>
              <w:t>4 Dec 1986</w:t>
            </w:r>
          </w:p>
        </w:tc>
        <w:tc>
          <w:tcPr>
            <w:tcW w:w="2552" w:type="dxa"/>
          </w:tcPr>
          <w:p>
            <w:pPr>
              <w:pStyle w:val="nTable"/>
              <w:spacing w:after="40"/>
            </w:pPr>
            <w:r>
              <w:t>1 Jan 1987</w:t>
            </w:r>
          </w:p>
        </w:tc>
      </w:tr>
      <w:tr>
        <w:trPr>
          <w:cantSplit/>
        </w:trPr>
        <w:tc>
          <w:tcPr>
            <w:tcW w:w="2268" w:type="dxa"/>
          </w:tcPr>
          <w:p>
            <w:pPr>
              <w:pStyle w:val="nTable"/>
              <w:spacing w:after="40"/>
              <w:ind w:right="113"/>
            </w:pPr>
            <w:r>
              <w:rPr>
                <w:i/>
              </w:rPr>
              <w:t>Valuation of Land Amendment Act 1987</w:t>
            </w:r>
          </w:p>
        </w:tc>
        <w:tc>
          <w:tcPr>
            <w:tcW w:w="1134" w:type="dxa"/>
          </w:tcPr>
          <w:p>
            <w:pPr>
              <w:pStyle w:val="nTable"/>
              <w:spacing w:after="40"/>
            </w:pPr>
            <w:r>
              <w:t>20 of 1987</w:t>
            </w:r>
          </w:p>
        </w:tc>
        <w:tc>
          <w:tcPr>
            <w:tcW w:w="1136" w:type="dxa"/>
          </w:tcPr>
          <w:p>
            <w:pPr>
              <w:pStyle w:val="nTable"/>
              <w:spacing w:after="40"/>
            </w:pPr>
            <w:r>
              <w:t>25 Jun 1987</w:t>
            </w:r>
          </w:p>
        </w:tc>
        <w:tc>
          <w:tcPr>
            <w:tcW w:w="2552" w:type="dxa"/>
          </w:tcPr>
          <w:p>
            <w:pPr>
              <w:pStyle w:val="nTable"/>
              <w:spacing w:after="40"/>
            </w:pPr>
            <w:r>
              <w:t>1 Jul 1987 (see s. 2)</w:t>
            </w:r>
          </w:p>
        </w:tc>
      </w:tr>
      <w:tr>
        <w:trPr>
          <w:cantSplit/>
        </w:trPr>
        <w:tc>
          <w:tcPr>
            <w:tcW w:w="2268" w:type="dxa"/>
          </w:tcPr>
          <w:p>
            <w:pPr>
              <w:pStyle w:val="nTable"/>
              <w:spacing w:after="40"/>
              <w:ind w:right="113"/>
            </w:pPr>
            <w:r>
              <w:rPr>
                <w:i/>
              </w:rPr>
              <w:t xml:space="preserve">Local Government Amendment Act 1988 </w:t>
            </w:r>
            <w:r>
              <w:t>s. 17</w:t>
            </w:r>
          </w:p>
        </w:tc>
        <w:tc>
          <w:tcPr>
            <w:tcW w:w="1134" w:type="dxa"/>
          </w:tcPr>
          <w:p>
            <w:pPr>
              <w:pStyle w:val="nTable"/>
              <w:spacing w:after="40"/>
            </w:pPr>
            <w:r>
              <w:t>10 of 1988</w:t>
            </w:r>
          </w:p>
        </w:tc>
        <w:tc>
          <w:tcPr>
            <w:tcW w:w="1136" w:type="dxa"/>
          </w:tcPr>
          <w:p>
            <w:pPr>
              <w:pStyle w:val="nTable"/>
              <w:spacing w:after="40"/>
            </w:pPr>
            <w:r>
              <w:t>6 Jul 1988</w:t>
            </w:r>
          </w:p>
        </w:tc>
        <w:tc>
          <w:tcPr>
            <w:tcW w:w="2552" w:type="dxa"/>
          </w:tcPr>
          <w:p>
            <w:pPr>
              <w:pStyle w:val="nTable"/>
              <w:spacing w:after="40"/>
            </w:pPr>
            <w:r>
              <w:t>6 Jul 1988 (see s. 2(1))</w:t>
            </w:r>
          </w:p>
        </w:tc>
      </w:tr>
      <w:tr>
        <w:trPr>
          <w:cantSplit/>
        </w:trPr>
        <w:tc>
          <w:tcPr>
            <w:tcW w:w="2268" w:type="dxa"/>
          </w:tcPr>
          <w:p>
            <w:pPr>
              <w:pStyle w:val="nTable"/>
              <w:spacing w:after="40"/>
              <w:ind w:right="113"/>
              <w:rPr>
                <w:vertAlign w:val="superscript"/>
              </w:rPr>
            </w:pPr>
            <w:r>
              <w:rPr>
                <w:i/>
              </w:rPr>
              <w:t>Land Tax Relief Act 1991</w:t>
            </w:r>
            <w:r>
              <w:t xml:space="preserve"> s. 5</w:t>
            </w:r>
            <w:r>
              <w:rPr>
                <w:vertAlign w:val="superscript"/>
              </w:rPr>
              <w:t> 4</w:t>
            </w:r>
          </w:p>
        </w:tc>
        <w:tc>
          <w:tcPr>
            <w:tcW w:w="1134" w:type="dxa"/>
          </w:tcPr>
          <w:p>
            <w:pPr>
              <w:pStyle w:val="nTable"/>
              <w:spacing w:after="40"/>
            </w:pPr>
            <w:r>
              <w:t>56 of 1991</w:t>
            </w:r>
          </w:p>
        </w:tc>
        <w:tc>
          <w:tcPr>
            <w:tcW w:w="1136" w:type="dxa"/>
          </w:tcPr>
          <w:p>
            <w:pPr>
              <w:pStyle w:val="nTable"/>
              <w:spacing w:after="40"/>
            </w:pPr>
            <w:r>
              <w:t>12 Dec 1991</w:t>
            </w:r>
          </w:p>
        </w:tc>
        <w:tc>
          <w:tcPr>
            <w:tcW w:w="2552" w:type="dxa"/>
          </w:tcPr>
          <w:p>
            <w:pPr>
              <w:pStyle w:val="nTable"/>
              <w:spacing w:after="40"/>
            </w:pPr>
            <w:r>
              <w:t>12 Dec 1991 (see s. 2)</w:t>
            </w:r>
          </w:p>
        </w:tc>
      </w:tr>
      <w:tr>
        <w:trPr>
          <w:cantSplit/>
        </w:trPr>
        <w:tc>
          <w:tcPr>
            <w:tcW w:w="2268" w:type="dxa"/>
          </w:tcPr>
          <w:p>
            <w:pPr>
              <w:pStyle w:val="nTable"/>
              <w:spacing w:after="40"/>
              <w:ind w:right="113"/>
            </w:pPr>
            <w:r>
              <w:rPr>
                <w:i/>
              </w:rPr>
              <w:t>Valuation of Land Amendment Act 1992</w:t>
            </w:r>
          </w:p>
        </w:tc>
        <w:tc>
          <w:tcPr>
            <w:tcW w:w="1134" w:type="dxa"/>
          </w:tcPr>
          <w:p>
            <w:pPr>
              <w:pStyle w:val="nTable"/>
              <w:spacing w:after="40"/>
            </w:pPr>
            <w:r>
              <w:t>8 of 1992</w:t>
            </w:r>
          </w:p>
        </w:tc>
        <w:tc>
          <w:tcPr>
            <w:tcW w:w="1136" w:type="dxa"/>
          </w:tcPr>
          <w:p>
            <w:pPr>
              <w:pStyle w:val="nTable"/>
              <w:spacing w:after="40"/>
            </w:pPr>
            <w:r>
              <w:t>16 Jun 1992</w:t>
            </w:r>
          </w:p>
        </w:tc>
        <w:tc>
          <w:tcPr>
            <w:tcW w:w="2552" w:type="dxa"/>
          </w:tcPr>
          <w:p>
            <w:pPr>
              <w:pStyle w:val="nTable"/>
              <w:spacing w:after="40"/>
            </w:pPr>
            <w:r>
              <w:t>30 Jun 1992 (see s. 2)</w:t>
            </w:r>
          </w:p>
        </w:tc>
      </w:tr>
      <w:tr>
        <w:trPr>
          <w:cantSplit/>
        </w:trPr>
        <w:tc>
          <w:tcPr>
            <w:tcW w:w="2268" w:type="dxa"/>
          </w:tcPr>
          <w:p>
            <w:pPr>
              <w:pStyle w:val="nTable"/>
              <w:spacing w:after="40"/>
              <w:ind w:right="113"/>
              <w:rPr>
                <w:vertAlign w:val="superscript"/>
              </w:rPr>
            </w:pPr>
            <w:r>
              <w:rPr>
                <w:i/>
              </w:rPr>
              <w:t xml:space="preserve">Acts Amendment (Annual Valuations and Land Tax) Act 1993 </w:t>
            </w:r>
            <w:r>
              <w:t>Pt. 2</w:t>
            </w:r>
            <w:r>
              <w:rPr>
                <w:vertAlign w:val="superscript"/>
              </w:rPr>
              <w:t> 5</w:t>
            </w:r>
          </w:p>
        </w:tc>
        <w:tc>
          <w:tcPr>
            <w:tcW w:w="1134" w:type="dxa"/>
          </w:tcPr>
          <w:p>
            <w:pPr>
              <w:pStyle w:val="nTable"/>
              <w:spacing w:after="40"/>
            </w:pPr>
            <w:r>
              <w:t>17 of 1993</w:t>
            </w:r>
          </w:p>
        </w:tc>
        <w:tc>
          <w:tcPr>
            <w:tcW w:w="1136" w:type="dxa"/>
          </w:tcPr>
          <w:p>
            <w:pPr>
              <w:pStyle w:val="nTable"/>
              <w:spacing w:after="40"/>
            </w:pPr>
            <w:r>
              <w:t>29 Nov 1993</w:t>
            </w:r>
          </w:p>
        </w:tc>
        <w:tc>
          <w:tcPr>
            <w:tcW w:w="2552" w:type="dxa"/>
          </w:tcPr>
          <w:p>
            <w:pPr>
              <w:pStyle w:val="nTable"/>
              <w:spacing w:after="40"/>
            </w:pPr>
            <w:r>
              <w:t>29 Nov 1993 (see s. 2)</w:t>
            </w:r>
          </w:p>
        </w:tc>
      </w:tr>
      <w:tr>
        <w:trPr>
          <w:cantSplit/>
        </w:trPr>
        <w:tc>
          <w:tcPr>
            <w:tcW w:w="2268" w:type="dxa"/>
          </w:tcPr>
          <w:p>
            <w:pPr>
              <w:pStyle w:val="nTable"/>
              <w:spacing w:after="40"/>
              <w:ind w:right="113"/>
            </w:pPr>
            <w:r>
              <w:rPr>
                <w:i/>
              </w:rPr>
              <w:t>Valuation of Land Amendment Act 1993</w:t>
            </w:r>
          </w:p>
        </w:tc>
        <w:tc>
          <w:tcPr>
            <w:tcW w:w="1134" w:type="dxa"/>
          </w:tcPr>
          <w:p>
            <w:pPr>
              <w:pStyle w:val="nTable"/>
              <w:spacing w:after="40"/>
            </w:pPr>
            <w:r>
              <w:t>28 of 1993</w:t>
            </w:r>
          </w:p>
        </w:tc>
        <w:tc>
          <w:tcPr>
            <w:tcW w:w="1136" w:type="dxa"/>
          </w:tcPr>
          <w:p>
            <w:pPr>
              <w:pStyle w:val="nTable"/>
              <w:spacing w:after="40"/>
            </w:pPr>
            <w:r>
              <w:t>15 Dec 1993</w:t>
            </w:r>
          </w:p>
        </w:tc>
        <w:tc>
          <w:tcPr>
            <w:tcW w:w="2552" w:type="dxa"/>
          </w:tcPr>
          <w:p>
            <w:pPr>
              <w:pStyle w:val="nTable"/>
              <w:spacing w:after="40"/>
            </w:pPr>
            <w:r>
              <w:t xml:space="preserve">30 Jun 1995 (see s. 2 and </w:t>
            </w:r>
            <w:r>
              <w:rPr>
                <w:i/>
              </w:rPr>
              <w:t>Gazette</w:t>
            </w:r>
            <w:r>
              <w:t xml:space="preserve"> 27 Jun 1995 p. 2523)</w:t>
            </w:r>
          </w:p>
        </w:tc>
      </w:tr>
      <w:tr>
        <w:trPr>
          <w:cantSplit/>
        </w:trPr>
        <w:tc>
          <w:tcPr>
            <w:tcW w:w="2268" w:type="dxa"/>
          </w:tcPr>
          <w:p>
            <w:pPr>
              <w:pStyle w:val="nTable"/>
              <w:spacing w:after="40"/>
              <w:ind w:right="113"/>
            </w:pPr>
            <w:r>
              <w:rPr>
                <w:i/>
              </w:rPr>
              <w:t>City of Perth Restructuring Act 1993</w:t>
            </w:r>
            <w:r>
              <w:t xml:space="preserve"> s. 34</w:t>
            </w:r>
          </w:p>
        </w:tc>
        <w:tc>
          <w:tcPr>
            <w:tcW w:w="1134" w:type="dxa"/>
          </w:tcPr>
          <w:p>
            <w:pPr>
              <w:pStyle w:val="nTable"/>
              <w:spacing w:after="40"/>
            </w:pPr>
            <w:r>
              <w:t>38 of 1993</w:t>
            </w:r>
          </w:p>
        </w:tc>
        <w:tc>
          <w:tcPr>
            <w:tcW w:w="1136" w:type="dxa"/>
          </w:tcPr>
          <w:p>
            <w:pPr>
              <w:pStyle w:val="nTable"/>
              <w:spacing w:after="40"/>
            </w:pPr>
            <w:r>
              <w:t>20 Dec 1993</w:t>
            </w:r>
          </w:p>
        </w:tc>
        <w:tc>
          <w:tcPr>
            <w:tcW w:w="2552" w:type="dxa"/>
          </w:tcPr>
          <w:p>
            <w:pPr>
              <w:pStyle w:val="nTable"/>
              <w:spacing w:after="40"/>
            </w:pPr>
            <w:r>
              <w:t>1 Jul 1994 (see s. 3 and 34(2))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(Local Government and Valuation of Land) Act 1994</w:t>
            </w:r>
            <w:r>
              <w:t xml:space="preserve"> Pt. 3</w:t>
            </w:r>
          </w:p>
        </w:tc>
        <w:tc>
          <w:tcPr>
            <w:tcW w:w="1134" w:type="dxa"/>
          </w:tcPr>
          <w:p>
            <w:pPr>
              <w:pStyle w:val="nTable"/>
              <w:spacing w:after="40"/>
            </w:pPr>
            <w:r>
              <w:t>69 of 1994</w:t>
            </w:r>
          </w:p>
        </w:tc>
        <w:tc>
          <w:tcPr>
            <w:tcW w:w="1136" w:type="dxa"/>
          </w:tcPr>
          <w:p>
            <w:pPr>
              <w:pStyle w:val="nTable"/>
              <w:spacing w:after="40"/>
            </w:pPr>
            <w:r>
              <w:t>9 Dec 1994</w:t>
            </w:r>
          </w:p>
        </w:tc>
        <w:tc>
          <w:tcPr>
            <w:tcW w:w="2552" w:type="dxa"/>
          </w:tcPr>
          <w:p>
            <w:pPr>
              <w:pStyle w:val="nTable"/>
              <w:spacing w:after="40"/>
            </w:pPr>
            <w:r>
              <w:t xml:space="preserve">30 Jun 1995 (see s. 2(2) and </w:t>
            </w:r>
            <w:r>
              <w:rPr>
                <w:i/>
              </w:rPr>
              <w:t>Gazette</w:t>
            </w:r>
            <w:r>
              <w:t xml:space="preserve"> 21 Apr 1995 p. 1357)</w:t>
            </w:r>
          </w:p>
        </w:tc>
      </w:tr>
      <w:tr>
        <w:trPr>
          <w:cantSplit/>
        </w:trPr>
        <w:tc>
          <w:tcPr>
            <w:tcW w:w="2268" w:type="dxa"/>
          </w:tcPr>
          <w:p>
            <w:pPr>
              <w:pStyle w:val="nTable"/>
              <w:spacing w:after="40"/>
              <w:ind w:right="113"/>
            </w:pPr>
            <w:r>
              <w:rPr>
                <w:i/>
              </w:rPr>
              <w:t xml:space="preserve">Strata Titles Amendment Act 1995 </w:t>
            </w:r>
            <w:r>
              <w:t>s. 99</w:t>
            </w:r>
          </w:p>
        </w:tc>
        <w:tc>
          <w:tcPr>
            <w:tcW w:w="1134" w:type="dxa"/>
          </w:tcPr>
          <w:p>
            <w:pPr>
              <w:pStyle w:val="nTable"/>
              <w:spacing w:after="40"/>
            </w:pPr>
            <w:r>
              <w:t>58 of 1995</w:t>
            </w:r>
          </w:p>
        </w:tc>
        <w:tc>
          <w:tcPr>
            <w:tcW w:w="1136"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6" w:type="dxa"/>
          </w:tcPr>
          <w:p>
            <w:pPr>
              <w:pStyle w:val="nTable"/>
              <w:keepNext/>
              <w:spacing w:after="40"/>
            </w:pPr>
            <w:r>
              <w:t>28 Jun 1996</w:t>
            </w:r>
          </w:p>
        </w:tc>
        <w:tc>
          <w:tcPr>
            <w:tcW w:w="2552" w:type="dxa"/>
          </w:tcPr>
          <w:p>
            <w:pPr>
              <w:pStyle w:val="nTable"/>
              <w:keepNext/>
              <w:spacing w:after="40"/>
            </w:pPr>
            <w:r>
              <w:t>1 Jul 1996 (see s. 2)</w:t>
            </w:r>
          </w:p>
        </w:tc>
      </w:tr>
      <w:tr>
        <w:trPr>
          <w:cantSplit/>
        </w:trPr>
        <w:tc>
          <w:tcPr>
            <w:tcW w:w="2268" w:type="dxa"/>
          </w:tcPr>
          <w:p>
            <w:pPr>
              <w:pStyle w:val="nTable"/>
              <w:spacing w:after="40"/>
              <w:ind w:right="113"/>
            </w:pPr>
            <w:r>
              <w:rPr>
                <w:i/>
              </w:rPr>
              <w:t>Valuation of Land Amendment Act 1996</w:t>
            </w:r>
          </w:p>
        </w:tc>
        <w:tc>
          <w:tcPr>
            <w:tcW w:w="1134" w:type="dxa"/>
          </w:tcPr>
          <w:p>
            <w:pPr>
              <w:pStyle w:val="nTable"/>
              <w:spacing w:after="40"/>
            </w:pPr>
            <w:r>
              <w:t>77 of 1996</w:t>
            </w:r>
          </w:p>
        </w:tc>
        <w:tc>
          <w:tcPr>
            <w:tcW w:w="1136" w:type="dxa"/>
          </w:tcPr>
          <w:p>
            <w:pPr>
              <w:pStyle w:val="nTable"/>
              <w:spacing w:after="40"/>
            </w:pPr>
            <w:r>
              <w:t>14 Nov 1996</w:t>
            </w:r>
          </w:p>
        </w:tc>
        <w:tc>
          <w:tcPr>
            <w:tcW w:w="2552" w:type="dxa"/>
          </w:tcPr>
          <w:p>
            <w:pPr>
              <w:pStyle w:val="nTable"/>
              <w:spacing w:after="40"/>
            </w:pPr>
            <w:r>
              <w:t>s. 1 and 2: 14 Nov 1996;</w:t>
            </w:r>
            <w:r>
              <w:br/>
              <w:t xml:space="preserve">Act other than s. 1 and 2: 28 Dec 1996 (see s. 2 and </w:t>
            </w:r>
            <w:r>
              <w:rPr>
                <w:i/>
              </w:rPr>
              <w:t>Gazette</w:t>
            </w:r>
            <w:r>
              <w:t xml:space="preserve"> 27 Dec 1996 p. 7153)</w:t>
            </w:r>
          </w:p>
        </w:tc>
      </w:tr>
      <w:tr>
        <w:trPr>
          <w:cantSplit/>
        </w:trPr>
        <w:tc>
          <w:tcPr>
            <w:tcW w:w="2268" w:type="dxa"/>
          </w:tcPr>
          <w:p>
            <w:pPr>
              <w:pStyle w:val="nTable"/>
              <w:spacing w:after="40"/>
              <w:ind w:right="113"/>
            </w:pPr>
            <w:r>
              <w:rPr>
                <w:i/>
              </w:rPr>
              <w:t xml:space="preserve">Transfer of Land Amendment Act 1996 </w:t>
            </w:r>
            <w:r>
              <w:t>s. 153(1) and (3)</w:t>
            </w:r>
          </w:p>
        </w:tc>
        <w:tc>
          <w:tcPr>
            <w:tcW w:w="1134" w:type="dxa"/>
          </w:tcPr>
          <w:p>
            <w:pPr>
              <w:pStyle w:val="nTable"/>
              <w:spacing w:after="40"/>
            </w:pPr>
            <w:r>
              <w:t>81 of 1996</w:t>
            </w:r>
          </w:p>
        </w:tc>
        <w:tc>
          <w:tcPr>
            <w:tcW w:w="1136" w:type="dxa"/>
          </w:tcPr>
          <w:p>
            <w:pPr>
              <w:pStyle w:val="nTable"/>
              <w:spacing w:after="40"/>
            </w:pPr>
            <w:r>
              <w:t>14 Nov 1996</w:t>
            </w:r>
          </w:p>
        </w:tc>
        <w:tc>
          <w:tcPr>
            <w:tcW w:w="2552" w:type="dxa"/>
          </w:tcPr>
          <w:p>
            <w:pPr>
              <w:pStyle w:val="nTable"/>
              <w:spacing w:after="40"/>
            </w:pPr>
            <w:r>
              <w:t>14 Nov 1996 (see s. 2(1))</w:t>
            </w:r>
          </w:p>
        </w:tc>
      </w:tr>
      <w:tr>
        <w:trPr>
          <w:cantSplit/>
        </w:trPr>
        <w:tc>
          <w:tcPr>
            <w:tcW w:w="2268" w:type="dxa"/>
          </w:tcPr>
          <w:p>
            <w:pPr>
              <w:pStyle w:val="nTable"/>
              <w:spacing w:after="40"/>
              <w:ind w:right="113"/>
            </w:pPr>
            <w:r>
              <w:rPr>
                <w:i/>
              </w:rPr>
              <w:t xml:space="preserve">Acts Amendment (Land Administration) Act 1997 </w:t>
            </w:r>
            <w:r>
              <w:t>Pt. 62</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125</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71 and 76</w:t>
            </w:r>
          </w:p>
        </w:tc>
        <w:tc>
          <w:tcPr>
            <w:tcW w:w="1134" w:type="dxa"/>
          </w:tcPr>
          <w:p>
            <w:pPr>
              <w:pStyle w:val="nTable"/>
              <w:spacing w:after="40"/>
            </w:pPr>
            <w:r>
              <w:t>10 of 1998</w:t>
            </w:r>
          </w:p>
        </w:tc>
        <w:tc>
          <w:tcPr>
            <w:tcW w:w="1136"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spacing w:after="40"/>
              <w:ind w:right="113"/>
              <w:rPr>
                <w:i/>
              </w:rPr>
            </w:pPr>
            <w:r>
              <w:rPr>
                <w:i/>
              </w:rPr>
              <w:t>Revenue Laws Amendment (Assessment) Act 1998</w:t>
            </w:r>
            <w:r>
              <w:t xml:space="preserve"> s. 11(2)</w:t>
            </w:r>
          </w:p>
        </w:tc>
        <w:tc>
          <w:tcPr>
            <w:tcW w:w="1134" w:type="dxa"/>
          </w:tcPr>
          <w:p>
            <w:pPr>
              <w:pStyle w:val="nTable"/>
              <w:spacing w:after="40"/>
            </w:pPr>
            <w:r>
              <w:t>22 of 1998</w:t>
            </w:r>
          </w:p>
        </w:tc>
        <w:tc>
          <w:tcPr>
            <w:tcW w:w="1136" w:type="dxa"/>
          </w:tcPr>
          <w:p>
            <w:pPr>
              <w:pStyle w:val="nTable"/>
              <w:spacing w:after="40"/>
            </w:pPr>
            <w:r>
              <w:t>30 Jun 1998</w:t>
            </w:r>
          </w:p>
        </w:tc>
        <w:tc>
          <w:tcPr>
            <w:tcW w:w="2552" w:type="dxa"/>
          </w:tcPr>
          <w:p>
            <w:pPr>
              <w:pStyle w:val="nTable"/>
              <w:spacing w:after="40"/>
            </w:pPr>
            <w:r>
              <w:t>1 Jul 1998 (see s. 2)</w:t>
            </w:r>
          </w:p>
        </w:tc>
      </w:tr>
      <w:tr>
        <w:trPr>
          <w:cantSplit/>
        </w:trPr>
        <w:tc>
          <w:tcPr>
            <w:tcW w:w="2268" w:type="dxa"/>
          </w:tcPr>
          <w:p>
            <w:pPr>
              <w:pStyle w:val="nTable"/>
              <w:spacing w:after="40"/>
              <w:ind w:right="113"/>
              <w:rPr>
                <w:i/>
              </w:rPr>
            </w:pPr>
            <w:r>
              <w:rPr>
                <w:i/>
              </w:rPr>
              <w:t xml:space="preserve">Statutes (Repeals and Minor Amendments) Act 2000 </w:t>
            </w:r>
            <w:r>
              <w:t>s. 44</w:t>
            </w:r>
          </w:p>
        </w:tc>
        <w:tc>
          <w:tcPr>
            <w:tcW w:w="1134" w:type="dxa"/>
          </w:tcPr>
          <w:p>
            <w:pPr>
              <w:pStyle w:val="nTable"/>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7090" w:type="dxa"/>
            <w:gridSpan w:val="4"/>
          </w:tcPr>
          <w:p>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trPr>
          <w:cantSplit/>
        </w:trPr>
        <w:tc>
          <w:tcPr>
            <w:tcW w:w="2268" w:type="dxa"/>
          </w:tcPr>
          <w:p>
            <w:pPr>
              <w:pStyle w:val="nTable"/>
              <w:spacing w:after="40"/>
              <w:ind w:right="113"/>
              <w:rPr>
                <w:i/>
              </w:rPr>
            </w:pPr>
            <w:r>
              <w:rPr>
                <w:i/>
              </w:rPr>
              <w:t xml:space="preserve">Taxation Administration (Consequential Provisions) Act 2002 </w:t>
            </w:r>
            <w:r>
              <w:t>s. 26</w:t>
            </w:r>
            <w:r>
              <w:rPr>
                <w:vertAlign w:val="superscript"/>
              </w:rPr>
              <w:t> 6</w:t>
            </w:r>
          </w:p>
        </w:tc>
        <w:tc>
          <w:tcPr>
            <w:tcW w:w="1134" w:type="dxa"/>
          </w:tcPr>
          <w:p>
            <w:pPr>
              <w:pStyle w:val="nTable"/>
              <w:spacing w:after="40"/>
            </w:pPr>
            <w:r>
              <w:t>45 of 2002</w:t>
            </w:r>
          </w:p>
        </w:tc>
        <w:tc>
          <w:tcPr>
            <w:tcW w:w="1136"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Acts Amendment and Repeal (Competition Policy) Act 2003</w:t>
            </w:r>
            <w:r>
              <w:t xml:space="preserve"> Pt. 14</w:t>
            </w:r>
            <w:r>
              <w:rPr>
                <w:vertAlign w:val="superscript"/>
              </w:rPr>
              <w:t> 7</w:t>
            </w:r>
          </w:p>
        </w:tc>
        <w:tc>
          <w:tcPr>
            <w:tcW w:w="1134" w:type="dxa"/>
          </w:tcPr>
          <w:p>
            <w:pPr>
              <w:pStyle w:val="nTable"/>
              <w:spacing w:after="40"/>
            </w:pPr>
            <w:r>
              <w:t>70 of 2003</w:t>
            </w:r>
          </w:p>
        </w:tc>
        <w:tc>
          <w:tcPr>
            <w:tcW w:w="1136"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ind w:right="113"/>
            </w:pPr>
            <w:r>
              <w:rPr>
                <w:i/>
              </w:rPr>
              <w:t>Statutes (Repeals and Minor Amendments) Act 2003</w:t>
            </w:r>
            <w:r>
              <w:t xml:space="preserve"> s. 123</w:t>
            </w:r>
          </w:p>
        </w:tc>
        <w:tc>
          <w:tcPr>
            <w:tcW w:w="1134" w:type="dxa"/>
          </w:tcPr>
          <w:p>
            <w:pPr>
              <w:pStyle w:val="nTable"/>
              <w:spacing w:after="40"/>
            </w:pPr>
            <w:r>
              <w:t>74 of 2003</w:t>
            </w:r>
          </w:p>
        </w:tc>
        <w:tc>
          <w:tcPr>
            <w:tcW w:w="1136"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8, 9</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2"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90" w:type="dxa"/>
            <w:gridSpan w:val="4"/>
          </w:tcPr>
          <w:p>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trPr>
          <w:cantSplit/>
        </w:trPr>
        <w:tc>
          <w:tcPr>
            <w:tcW w:w="2268" w:type="dxa"/>
          </w:tcPr>
          <w:p>
            <w:pPr>
              <w:pStyle w:val="nTable"/>
              <w:spacing w:after="40"/>
              <w:ind w:right="113"/>
              <w:rPr>
                <w:i/>
              </w:rPr>
            </w:pPr>
            <w:r>
              <w:rPr>
                <w:i/>
                <w:iCs/>
                <w:snapToGrid w:val="0"/>
              </w:rPr>
              <w:t xml:space="preserve">Machinery of Government (Miscellaneous Amendments) Act 2006 </w:t>
            </w:r>
            <w:r>
              <w:rPr>
                <w:snapToGrid w:val="0"/>
              </w:rPr>
              <w:t>Pt. 12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2" w:type="dxa"/>
          </w:tcPr>
          <w:p>
            <w:pPr>
              <w:pStyle w:val="nTable"/>
              <w:spacing w:after="40"/>
              <w:rPr>
                <w:spacing w:val="-2"/>
              </w:rPr>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rPr>
          <w:cantSplit/>
        </w:trPr>
        <w:tc>
          <w:tcPr>
            <w:tcW w:w="7090" w:type="dxa"/>
            <w:gridSpan w:val="4"/>
          </w:tcPr>
          <w:p>
            <w:pPr>
              <w:pStyle w:val="nTable"/>
              <w:spacing w:after="40"/>
            </w:pPr>
            <w:r>
              <w:rPr>
                <w:b/>
              </w:rPr>
              <w:t xml:space="preserve">Reprint 5: The </w:t>
            </w:r>
            <w:r>
              <w:rPr>
                <w:b/>
                <w:i/>
              </w:rPr>
              <w:t xml:space="preserve">Valuation of Land Act 1978 </w:t>
            </w:r>
            <w:r>
              <w:rPr>
                <w:b/>
              </w:rPr>
              <w:t>as at 2 Feb 2007</w:t>
            </w:r>
            <w:r>
              <w:t xml:space="preserve"> (includes amendments listed above)</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107</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128</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rPr>
            </w:pPr>
            <w:r>
              <w:rPr>
                <w:i/>
              </w:rPr>
              <w:t xml:space="preserve">Land Administration Amendment Act 2009 </w:t>
            </w:r>
            <w:r>
              <w:rPr>
                <w:iCs/>
              </w:rPr>
              <w:t>s. 7</w:t>
            </w:r>
          </w:p>
        </w:tc>
        <w:tc>
          <w:tcPr>
            <w:tcW w:w="1134" w:type="dxa"/>
          </w:tcPr>
          <w:p>
            <w:pPr>
              <w:pStyle w:val="nTable"/>
              <w:spacing w:after="40"/>
            </w:pPr>
            <w:r>
              <w:t>32 of 2009</w:t>
            </w:r>
          </w:p>
        </w:tc>
        <w:tc>
          <w:tcPr>
            <w:tcW w:w="1136" w:type="dxa"/>
          </w:tcPr>
          <w:p>
            <w:pPr>
              <w:pStyle w:val="nTable"/>
              <w:spacing w:after="40"/>
            </w:pPr>
            <w:r>
              <w:t>26 Nov 2009</w:t>
            </w:r>
          </w:p>
        </w:tc>
        <w:tc>
          <w:tcPr>
            <w:tcW w:w="2552" w:type="dxa"/>
          </w:tcPr>
          <w:p>
            <w:pPr>
              <w:pStyle w:val="nTable"/>
              <w:spacing w:after="40"/>
            </w:pPr>
            <w:r>
              <w:t>27 Nov 2009 (see s. 2(b))</w:t>
            </w:r>
          </w:p>
        </w:tc>
      </w:tr>
      <w:tr>
        <w:trPr>
          <w:cantSplit/>
        </w:trPr>
        <w:tc>
          <w:tcPr>
            <w:tcW w:w="2268" w:type="dxa"/>
          </w:tcPr>
          <w:p>
            <w:pPr>
              <w:pStyle w:val="nTable"/>
              <w:spacing w:after="40"/>
              <w:ind w:right="113"/>
              <w:rPr>
                <w:i/>
                <w:snapToGrid w:val="0"/>
              </w:rPr>
            </w:pPr>
            <w:r>
              <w:rPr>
                <w:i/>
                <w:iCs/>
                <w:snapToGrid w:val="0"/>
              </w:rPr>
              <w:t>Valuation of Land Amendment (Assessed Value) Act 2009</w:t>
            </w:r>
            <w:r>
              <w:rPr>
                <w:snapToGrid w:val="0"/>
              </w:rPr>
              <w:t xml:space="preserve"> </w:t>
            </w:r>
          </w:p>
        </w:tc>
        <w:tc>
          <w:tcPr>
            <w:tcW w:w="1134" w:type="dxa"/>
          </w:tcPr>
          <w:p>
            <w:pPr>
              <w:pStyle w:val="nTable"/>
              <w:spacing w:after="40"/>
              <w:rPr>
                <w:snapToGrid w:val="0"/>
              </w:rPr>
            </w:pPr>
            <w:r>
              <w:rPr>
                <w:snapToGrid w:val="0"/>
              </w:rPr>
              <w:t>33 of 2009</w:t>
            </w:r>
          </w:p>
        </w:tc>
        <w:tc>
          <w:tcPr>
            <w:tcW w:w="1136" w:type="dxa"/>
          </w:tcPr>
          <w:p>
            <w:pPr>
              <w:pStyle w:val="nTable"/>
              <w:spacing w:after="40"/>
              <w:rPr>
                <w:snapToGrid w:val="0"/>
              </w:rPr>
            </w:pPr>
            <w:r>
              <w:rPr>
                <w:snapToGrid w:val="0"/>
              </w:rPr>
              <w:t>26 Nov 2009</w:t>
            </w:r>
          </w:p>
        </w:tc>
        <w:tc>
          <w:tcPr>
            <w:tcW w:w="2552" w:type="dxa"/>
          </w:tcPr>
          <w:p>
            <w:pPr>
              <w:pStyle w:val="nTable"/>
              <w:spacing w:after="40"/>
              <w:rPr>
                <w:snapToGrid w:val="0"/>
              </w:rPr>
            </w:pPr>
            <w:r>
              <w:rPr>
                <w:snapToGrid w:val="0"/>
              </w:rPr>
              <w:t>s. 1 and 2: 26 Nov 2009 (see s. 2(a));</w:t>
            </w:r>
            <w:r>
              <w:rPr>
                <w:snapToGrid w:val="0"/>
              </w:rPr>
              <w:br/>
              <w:t xml:space="preserve">Act other than s. 1 and 2: 11 Dec 2010 (see s. 2(b) and </w:t>
            </w:r>
            <w:r>
              <w:rPr>
                <w:i/>
                <w:iCs/>
                <w:snapToGrid w:val="0"/>
              </w:rPr>
              <w:t>Gazette</w:t>
            </w:r>
            <w:r>
              <w:rPr>
                <w:snapToGrid w:val="0"/>
              </w:rPr>
              <w:t xml:space="preserve"> 10 Dec 2010 p. 6262)</w:t>
            </w:r>
          </w:p>
        </w:tc>
      </w:tr>
      <w:tr>
        <w:trPr>
          <w:cantSplit/>
        </w:trPr>
        <w:tc>
          <w:tcPr>
            <w:tcW w:w="2268" w:type="dxa"/>
          </w:tcPr>
          <w:p>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90" w:type="dxa"/>
            <w:gridSpan w:val="4"/>
            <w:shd w:val="clear" w:color="auto" w:fill="auto"/>
          </w:tcPr>
          <w:p>
            <w:pPr>
              <w:pStyle w:val="nTable"/>
              <w:spacing w:after="40"/>
              <w:rPr>
                <w:snapToGrid w:val="0"/>
              </w:rPr>
            </w:pPr>
            <w:r>
              <w:rPr>
                <w:b/>
              </w:rPr>
              <w:t xml:space="preserve">Reprint 6: The </w:t>
            </w:r>
            <w:r>
              <w:rPr>
                <w:b/>
                <w:i/>
              </w:rPr>
              <w:t xml:space="preserve">Valuation of Land Act 1978 </w:t>
            </w:r>
            <w:r>
              <w:rPr>
                <w:b/>
              </w:rPr>
              <w:t>as at 14 Oct 2011</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rPr>
              <w:t>Land Legislation Amendment Act 2015</w:t>
            </w:r>
            <w:r>
              <w:t xml:space="preserve"> Pt. 6</w:t>
            </w:r>
          </w:p>
        </w:tc>
        <w:tc>
          <w:tcPr>
            <w:tcW w:w="1134" w:type="dxa"/>
            <w:tcBorders>
              <w:top w:val="nil"/>
              <w:bottom w:val="nil"/>
            </w:tcBorders>
          </w:tcPr>
          <w:p>
            <w:pPr>
              <w:pStyle w:val="nTable"/>
              <w:spacing w:after="40"/>
            </w:pPr>
            <w:r>
              <w:t>11 of 2015</w:t>
            </w:r>
          </w:p>
        </w:tc>
        <w:tc>
          <w:tcPr>
            <w:tcW w:w="1136"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rPr>
            </w:pPr>
            <w:r>
              <w:rPr>
                <w:i/>
              </w:rPr>
              <w:t>Land Legislation Amendment (Taxing) Act 2015</w:t>
            </w:r>
            <w:r>
              <w:t xml:space="preserve"> Pt. 5</w:t>
            </w:r>
          </w:p>
        </w:tc>
        <w:tc>
          <w:tcPr>
            <w:tcW w:w="1134" w:type="dxa"/>
            <w:tcBorders>
              <w:top w:val="nil"/>
              <w:bottom w:val="nil"/>
            </w:tcBorders>
          </w:tcPr>
          <w:p>
            <w:pPr>
              <w:pStyle w:val="nTable"/>
              <w:spacing w:after="40"/>
            </w:pPr>
            <w:r>
              <w:t>12 of 2015</w:t>
            </w:r>
          </w:p>
        </w:tc>
        <w:tc>
          <w:tcPr>
            <w:tcW w:w="1136"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rPr>
            </w:pPr>
            <w:r>
              <w:rPr>
                <w:i/>
              </w:rPr>
              <w:t>Valuation of Land Amendment Act 2015</w:t>
            </w:r>
          </w:p>
        </w:tc>
        <w:tc>
          <w:tcPr>
            <w:tcW w:w="1134" w:type="dxa"/>
            <w:tcBorders>
              <w:top w:val="nil"/>
              <w:bottom w:val="nil"/>
            </w:tcBorders>
            <w:shd w:val="clear" w:color="auto" w:fill="auto"/>
          </w:tcPr>
          <w:p>
            <w:pPr>
              <w:pStyle w:val="nTable"/>
              <w:spacing w:after="40"/>
            </w:pPr>
            <w:r>
              <w:t>14 of 2015</w:t>
            </w:r>
          </w:p>
        </w:tc>
        <w:tc>
          <w:tcPr>
            <w:tcW w:w="1136" w:type="dxa"/>
            <w:tcBorders>
              <w:top w:val="nil"/>
              <w:bottom w:val="nil"/>
            </w:tcBorders>
            <w:shd w:val="clear" w:color="auto" w:fill="auto"/>
          </w:tcPr>
          <w:p>
            <w:pPr>
              <w:pStyle w:val="nTable"/>
              <w:spacing w:after="40"/>
            </w:pPr>
            <w:r>
              <w:t>15 May 2015</w:t>
            </w:r>
          </w:p>
        </w:tc>
        <w:tc>
          <w:tcPr>
            <w:tcW w:w="2552" w:type="dxa"/>
            <w:tcBorders>
              <w:top w:val="nil"/>
              <w:bottom w:val="nil"/>
            </w:tcBorders>
            <w:shd w:val="clear" w:color="auto" w:fill="auto"/>
          </w:tcPr>
          <w:p>
            <w:pPr>
              <w:pStyle w:val="nTable"/>
              <w:spacing w:after="40"/>
            </w:pPr>
            <w:r>
              <w:t>s. 1 and 2: 15 May 2015 (see s. 2(a));</w:t>
            </w:r>
            <w:r>
              <w:br/>
              <w:t>Act other than s. 1 and 2: 30 Jun 2015 (see s. 2(b)(i))</w:t>
            </w:r>
          </w:p>
        </w:tc>
      </w:tr>
      <w:tr>
        <w:tblPrEx>
          <w:tblBorders>
            <w:top w:val="single" w:sz="8" w:space="0" w:color="auto"/>
            <w:bottom w:val="single" w:sz="8" w:space="0" w:color="auto"/>
            <w:insideH w:val="single" w:sz="8" w:space="0" w:color="auto"/>
          </w:tblBorders>
        </w:tblPrEx>
        <w:tc>
          <w:tcPr>
            <w:tcW w:w="7090" w:type="dxa"/>
            <w:gridSpan w:val="4"/>
            <w:tcBorders>
              <w:top w:val="nil"/>
              <w:bottom w:val="nil"/>
            </w:tcBorders>
            <w:shd w:val="clear" w:color="auto" w:fill="auto"/>
          </w:tcPr>
          <w:p>
            <w:pPr>
              <w:pStyle w:val="nTable"/>
              <w:spacing w:after="40"/>
            </w:pPr>
            <w:r>
              <w:rPr>
                <w:b/>
              </w:rPr>
              <w:t xml:space="preserve">Reprint 7: The </w:t>
            </w:r>
            <w:r>
              <w:rPr>
                <w:b/>
                <w:i/>
                <w:noProof/>
              </w:rPr>
              <w:t>Valuation of Land Act 1978</w:t>
            </w:r>
            <w:r>
              <w:rPr>
                <w:b/>
              </w:rPr>
              <w:t xml:space="preserve"> as at 8 Jan 2016</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rPr>
            </w:pPr>
            <w:r>
              <w:rPr>
                <w:i/>
              </w:rPr>
              <w:t>Strata Titles Amendment Act 2018</w:t>
            </w:r>
            <w:r>
              <w:t xml:space="preserve"> Pt. 3 Div. 24</w:t>
            </w:r>
          </w:p>
        </w:tc>
        <w:tc>
          <w:tcPr>
            <w:tcW w:w="1134" w:type="dxa"/>
            <w:tcBorders>
              <w:top w:val="nil"/>
              <w:bottom w:val="nil"/>
            </w:tcBorders>
            <w:shd w:val="clear" w:color="auto" w:fill="auto"/>
          </w:tcPr>
          <w:p>
            <w:pPr>
              <w:pStyle w:val="nTable"/>
              <w:spacing w:after="40"/>
            </w:pPr>
            <w:r>
              <w:t>30 of 2018</w:t>
            </w:r>
          </w:p>
        </w:tc>
        <w:tc>
          <w:tcPr>
            <w:tcW w:w="1136"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rPr>
                <w:snapToGrid w:val="0"/>
              </w:rPr>
              <w:t>1 May 2020 (see s. 2(b) and SL 2020/39 cl. 2)</w:t>
            </w:r>
          </w:p>
        </w:tc>
      </w:tr>
    </w:tbl>
    <w:p>
      <w:pPr>
        <w:pStyle w:val="nHeading3"/>
        <w:rPr>
          <w:del w:id="185" w:author="Master Repository Process" w:date="2025-06-17T09:10:00Z"/>
        </w:rPr>
      </w:pPr>
      <w:bookmarkStart w:id="186" w:name="_Toc74736230"/>
      <w:del w:id="187" w:author="Master Repository Process" w:date="2025-06-17T09:10:00Z">
        <w:r>
          <w:delText>Uncommenced provisions table</w:delText>
        </w:r>
        <w:bookmarkEnd w:id="186"/>
      </w:del>
    </w:p>
    <w:p>
      <w:pPr>
        <w:pStyle w:val="nStatement"/>
        <w:keepNext/>
        <w:spacing w:after="240"/>
        <w:rPr>
          <w:del w:id="188" w:author="Master Repository Process" w:date="2025-06-17T09:10:00Z"/>
        </w:rPr>
      </w:pPr>
      <w:del w:id="189" w:author="Master Repository Process" w:date="2025-06-17T09:10: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7"/>
        <w:gridCol w:w="1137"/>
        <w:gridCol w:w="2552"/>
        <w:gridCol w:w="25"/>
      </w:tblGrid>
      <w:tr>
        <w:trPr>
          <w:cantSplit/>
          <w:tblHeader/>
          <w:del w:id="190" w:author="Master Repository Process" w:date="2025-06-17T09:10:00Z"/>
        </w:trPr>
        <w:tc>
          <w:tcPr>
            <w:tcW w:w="2273" w:type="dxa"/>
            <w:tcBorders>
              <w:top w:val="single" w:sz="8" w:space="0" w:color="auto"/>
              <w:bottom w:val="single" w:sz="8" w:space="0" w:color="auto"/>
            </w:tcBorders>
            <w:shd w:val="clear" w:color="auto" w:fill="auto"/>
          </w:tcPr>
          <w:p>
            <w:pPr>
              <w:pStyle w:val="nTable"/>
              <w:keepNext/>
              <w:spacing w:after="40"/>
              <w:ind w:right="113"/>
              <w:rPr>
                <w:del w:id="191" w:author="Master Repository Process" w:date="2025-06-17T09:10:00Z"/>
                <w:b/>
              </w:rPr>
            </w:pPr>
            <w:del w:id="192" w:author="Master Repository Process" w:date="2025-06-17T09:10:00Z">
              <w:r>
                <w:rPr>
                  <w:b/>
                </w:rPr>
                <w:delText>Short title</w:delText>
              </w:r>
            </w:del>
          </w:p>
        </w:tc>
        <w:tc>
          <w:tcPr>
            <w:tcW w:w="1137" w:type="dxa"/>
            <w:tcBorders>
              <w:top w:val="single" w:sz="8" w:space="0" w:color="auto"/>
              <w:bottom w:val="single" w:sz="8" w:space="0" w:color="auto"/>
            </w:tcBorders>
            <w:shd w:val="clear" w:color="auto" w:fill="auto"/>
          </w:tcPr>
          <w:p>
            <w:pPr>
              <w:pStyle w:val="nTable"/>
              <w:keepNext/>
              <w:spacing w:after="40"/>
              <w:rPr>
                <w:del w:id="193" w:author="Master Repository Process" w:date="2025-06-17T09:10:00Z"/>
                <w:b/>
              </w:rPr>
            </w:pPr>
            <w:del w:id="194" w:author="Master Repository Process" w:date="2025-06-17T09:10:00Z">
              <w:r>
                <w:rPr>
                  <w:b/>
                </w:rPr>
                <w:delText>Number and year</w:delText>
              </w:r>
            </w:del>
          </w:p>
        </w:tc>
        <w:tc>
          <w:tcPr>
            <w:tcW w:w="1137" w:type="dxa"/>
            <w:tcBorders>
              <w:top w:val="single" w:sz="8" w:space="0" w:color="auto"/>
              <w:bottom w:val="single" w:sz="8" w:space="0" w:color="auto"/>
            </w:tcBorders>
            <w:shd w:val="clear" w:color="auto" w:fill="auto"/>
          </w:tcPr>
          <w:p>
            <w:pPr>
              <w:pStyle w:val="nTable"/>
              <w:keepNext/>
              <w:spacing w:after="40"/>
              <w:rPr>
                <w:del w:id="195" w:author="Master Repository Process" w:date="2025-06-17T09:10:00Z"/>
                <w:b/>
              </w:rPr>
            </w:pPr>
            <w:del w:id="196" w:author="Master Repository Process" w:date="2025-06-17T09:10:00Z">
              <w:r>
                <w:rPr>
                  <w:b/>
                </w:rPr>
                <w:delText>Assent</w:delText>
              </w:r>
            </w:del>
          </w:p>
        </w:tc>
        <w:tc>
          <w:tcPr>
            <w:tcW w:w="2568" w:type="dxa"/>
            <w:gridSpan w:val="2"/>
            <w:tcBorders>
              <w:top w:val="single" w:sz="8" w:space="0" w:color="auto"/>
              <w:bottom w:val="single" w:sz="8" w:space="0" w:color="auto"/>
            </w:tcBorders>
            <w:shd w:val="clear" w:color="auto" w:fill="auto"/>
          </w:tcPr>
          <w:p>
            <w:pPr>
              <w:pStyle w:val="nTable"/>
              <w:keepNext/>
              <w:spacing w:after="40"/>
              <w:rPr>
                <w:del w:id="197" w:author="Master Repository Process" w:date="2025-06-17T09:10:00Z"/>
                <w:b/>
              </w:rPr>
            </w:pPr>
            <w:del w:id="198" w:author="Master Repository Process" w:date="2025-06-17T09:10:00Z">
              <w:r>
                <w:rPr>
                  <w:b/>
                </w:rPr>
                <w:delText>Commencement</w:delText>
              </w:r>
            </w:del>
          </w:p>
        </w:tc>
      </w:tr>
      <w:tr>
        <w:tblPrEx>
          <w:tblBorders>
            <w:top w:val="single" w:sz="8" w:space="0" w:color="auto"/>
            <w:bottom w:val="single" w:sz="8" w:space="0" w:color="auto"/>
            <w:insideH w:val="single" w:sz="8" w:space="0" w:color="auto"/>
          </w:tblBorders>
        </w:tblPrEx>
        <w:trPr>
          <w:gridAfter w:val="1"/>
          <w:wAfter w:w="25" w:type="dxa"/>
        </w:trPr>
        <w:tc>
          <w:tcPr>
            <w:tcW w:w="2268" w:type="dxa"/>
            <w:tcBorders>
              <w:top w:val="nil"/>
              <w:bottom w:val="single" w:sz="8" w:space="0" w:color="auto"/>
            </w:tcBorders>
            <w:shd w:val="clear" w:color="auto" w:fill="auto"/>
          </w:tcPr>
          <w:p>
            <w:pPr>
              <w:pStyle w:val="nTable"/>
              <w:spacing w:after="40"/>
              <w:rPr>
                <w:i/>
              </w:rPr>
            </w:pPr>
            <w:r>
              <w:rPr>
                <w:i/>
              </w:rPr>
              <w:t>Community Titles Act 2018</w:t>
            </w:r>
            <w:r>
              <w:t xml:space="preserve"> Pt. 14 Div. 24</w:t>
            </w:r>
          </w:p>
        </w:tc>
        <w:tc>
          <w:tcPr>
            <w:tcW w:w="1134" w:type="dxa"/>
            <w:tcBorders>
              <w:top w:val="nil"/>
              <w:bottom w:val="single" w:sz="8" w:space="0" w:color="auto"/>
            </w:tcBorders>
            <w:shd w:val="clear" w:color="auto" w:fill="auto"/>
          </w:tcPr>
          <w:p>
            <w:pPr>
              <w:pStyle w:val="nTable"/>
              <w:spacing w:after="40"/>
            </w:pPr>
            <w:r>
              <w:t>32 of 2018</w:t>
            </w:r>
          </w:p>
        </w:tc>
        <w:tc>
          <w:tcPr>
            <w:tcW w:w="1136" w:type="dxa"/>
            <w:tcBorders>
              <w:top w:val="nil"/>
              <w:bottom w:val="single" w:sz="8" w:space="0" w:color="auto"/>
            </w:tcBorders>
            <w:shd w:val="clear" w:color="auto" w:fill="auto"/>
          </w:tcPr>
          <w:p>
            <w:pPr>
              <w:pStyle w:val="nTable"/>
              <w:spacing w:after="40"/>
            </w:pPr>
            <w:r>
              <w:t>19 Nov 2018</w:t>
            </w:r>
          </w:p>
        </w:tc>
        <w:tc>
          <w:tcPr>
            <w:tcW w:w="2552" w:type="dxa"/>
            <w:tcBorders>
              <w:top w:val="nil"/>
              <w:bottom w:val="single" w:sz="8" w:space="0" w:color="auto"/>
            </w:tcBorders>
            <w:shd w:val="clear" w:color="auto" w:fill="auto"/>
          </w:tcPr>
          <w:p>
            <w:pPr>
              <w:pStyle w:val="nTable"/>
              <w:spacing w:after="40"/>
              <w:rPr>
                <w:snapToGrid w:val="0"/>
              </w:rPr>
            </w:pPr>
            <w:r>
              <w:t>30 Jun 2021 (see s. 2(b) and SL 2021/69 cl. 2)</w:t>
            </w:r>
          </w:p>
        </w:tc>
      </w:tr>
    </w:tbl>
    <w:p>
      <w:pPr>
        <w:pStyle w:val="nHeading3"/>
      </w:pPr>
      <w:bookmarkStart w:id="199" w:name="_Toc162535475"/>
      <w:bookmarkStart w:id="200" w:name="_Toc74736231"/>
      <w:r>
        <w:t>Other notes</w:t>
      </w:r>
      <w:bookmarkEnd w:id="199"/>
      <w:bookmarkEnd w:id="200"/>
    </w:p>
    <w:p>
      <w:pPr>
        <w:pStyle w:val="nNote"/>
        <w:spacing w:before="160"/>
        <w:rPr>
          <w:snapToGrid w:val="0"/>
        </w:rPr>
      </w:pPr>
      <w:r>
        <w:rPr>
          <w:snapToGrid w:val="0"/>
          <w:vertAlign w:val="superscript"/>
        </w:rPr>
        <w:t>1</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Note"/>
        <w:rPr>
          <w:snapToGrid w:val="0"/>
        </w:rPr>
      </w:pPr>
      <w:r>
        <w:rPr>
          <w:snapToGrid w:val="0"/>
          <w:vertAlign w:val="superscript"/>
        </w:rPr>
        <w:t>2</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Note"/>
        <w:rPr>
          <w:snapToGrid w:val="0"/>
        </w:rPr>
      </w:pPr>
      <w:r>
        <w:rPr>
          <w:snapToGrid w:val="0"/>
          <w:vertAlign w:val="superscript"/>
        </w:rPr>
        <w:t>3</w:t>
      </w:r>
      <w:r>
        <w:rPr>
          <w:snapToGrid w:val="0"/>
        </w:rPr>
        <w:tab/>
        <w:t xml:space="preserve">Repealed by the </w:t>
      </w:r>
      <w:r>
        <w:rPr>
          <w:i/>
          <w:snapToGrid w:val="0"/>
        </w:rPr>
        <w:t>Interpretation Act 1984</w:t>
      </w:r>
      <w:r>
        <w:rPr>
          <w:snapToGrid w:val="0"/>
        </w:rPr>
        <w:t xml:space="preserve"> s. 77(1).</w:t>
      </w:r>
    </w:p>
    <w:p>
      <w:pPr>
        <w:pStyle w:val="nNote"/>
        <w:rPr>
          <w:snapToGrid w:val="0"/>
        </w:rPr>
      </w:pPr>
      <w:r>
        <w:rPr>
          <w:snapToGrid w:val="0"/>
          <w:vertAlign w:val="superscript"/>
        </w:rPr>
        <w:t>4</w:t>
      </w:r>
      <w:r>
        <w:rPr>
          <w:snapToGrid w:val="0"/>
        </w:rPr>
        <w:tab/>
        <w:t xml:space="preserve">The </w:t>
      </w:r>
      <w:r>
        <w:rPr>
          <w:i/>
          <w:snapToGrid w:val="0"/>
        </w:rPr>
        <w:t>Land Tax Relief Act 1991</w:t>
      </w:r>
      <w:r>
        <w:rPr>
          <w:snapToGrid w:val="0"/>
        </w:rPr>
        <w:t xml:space="preserve"> s. 5(2) relates to certain general valuations notified in 1991.</w:t>
      </w:r>
    </w:p>
    <w:p>
      <w:pPr>
        <w:pStyle w:val="nNote"/>
        <w:rPr>
          <w:snapToGrid w:val="0"/>
        </w:rPr>
      </w:pPr>
      <w:r>
        <w:rPr>
          <w:snapToGrid w:val="0"/>
          <w:vertAlign w:val="superscript"/>
        </w:rPr>
        <w:t>5</w:t>
      </w:r>
      <w:r>
        <w:rPr>
          <w:snapToGrid w:val="0"/>
        </w:rPr>
        <w:tab/>
        <w:t xml:space="preserve">The </w:t>
      </w:r>
      <w:r>
        <w:rPr>
          <w:i/>
          <w:snapToGrid w:val="0"/>
        </w:rPr>
        <w:t>Acts Amendment (Annual Valuations and Land Tax) Act 1993</w:t>
      </w:r>
      <w:r>
        <w:rPr>
          <w:snapToGrid w:val="0"/>
        </w:rPr>
        <w:t xml:space="preserve"> s. 3 and 7 are savings and transitional provisions.</w:t>
      </w:r>
    </w:p>
    <w:p>
      <w:pPr>
        <w:pStyle w:val="nNote"/>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Note"/>
        <w:keepNext/>
        <w:keepLines/>
      </w:pPr>
      <w:r>
        <w:rPr>
          <w:vertAlign w:val="superscript"/>
        </w:rPr>
        <w:t>7</w:t>
      </w:r>
      <w:r>
        <w:tab/>
        <w:t xml:space="preserve">The </w:t>
      </w:r>
      <w:r>
        <w:rPr>
          <w:i/>
        </w:rPr>
        <w:t>Acts Amendment and Repeal (Competition Policy) Act 2003</w:t>
      </w:r>
      <w:r>
        <w:t xml:space="preserve"> s. 51(2) is a transitional provision that is of no further effect.</w:t>
      </w:r>
    </w:p>
    <w:p>
      <w:pPr>
        <w:pStyle w:val="nNote"/>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9</w:t>
      </w:r>
      <w:r>
        <w:rPr>
          <w:iCs/>
        </w:rPr>
        <w:tab/>
        <w:t xml:space="preserve">The </w:t>
      </w:r>
      <w:r>
        <w:rPr>
          <w:i/>
        </w:rPr>
        <w:t>State Administrative Tribunal Regulations 2004</w:t>
      </w:r>
      <w:r>
        <w:rPr>
          <w:iCs/>
        </w:rPr>
        <w:t xml:space="preserve"> r. 65 is a transitional provision that is likely to be of no further effect.</w:t>
      </w:r>
    </w:p>
    <w:p>
      <w:pPr>
        <w:pStyle w:val="nNote"/>
      </w:pPr>
      <w:r>
        <w:rPr>
          <w:vertAlign w:val="superscript"/>
        </w:rPr>
        <w:t>10</w:t>
      </w:r>
      <w:r>
        <w:tab/>
        <w:t xml:space="preserve">The </w:t>
      </w:r>
      <w:r>
        <w:rPr>
          <w:i/>
        </w:rPr>
        <w:t>Land Legislation (Postponement of Expiry) Proclamation 2018</w:t>
      </w:r>
      <w:r>
        <w:t xml:space="preserve"> published by </w:t>
      </w:r>
      <w:r>
        <w:rPr>
          <w:i/>
        </w:rPr>
        <w:t>Gazette</w:t>
      </w:r>
      <w:r>
        <w:t xml:space="preserve"> 21 Dec 2018 p. 4845-6 provides that the expiry of section 50 is postponed until the end of 31 December 2024.</w:t>
      </w:r>
    </w:p>
    <w:p>
      <w:pPr>
        <w:rPr>
          <w:del w:id="201" w:author="Master Repository Process" w:date="2025-06-17T09:10:00Z"/>
        </w:rPr>
      </w:pPr>
    </w:p>
    <w:p>
      <w:pPr>
        <w:rPr>
          <w:del w:id="202" w:author="Master Repository Process" w:date="2025-06-17T09:10:00Z"/>
        </w:rPr>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nNote"/>
        <w:rPr>
          <w:ins w:id="203" w:author="Master Repository Process" w:date="2025-06-17T09:10:00Z"/>
        </w:rPr>
      </w:pPr>
      <w:ins w:id="204" w:author="Master Repository Process" w:date="2025-06-17T09:10:00Z">
        <w:r>
          <w:rPr>
            <w:vertAlign w:val="superscript"/>
          </w:rPr>
          <w:t>11</w:t>
        </w:r>
        <w:r>
          <w:tab/>
          <w:t xml:space="preserve">The </w:t>
        </w:r>
        <w:r>
          <w:rPr>
            <w:i/>
          </w:rPr>
          <w:t>Land Legislation (Postponement of Expiry) Proclamation 2024</w:t>
        </w:r>
        <w:r>
          <w:t xml:space="preserve"> cl. 6 (SL 2024/43) provides that the expiry of section 50 is postponed until the end of 31 December 2029.</w:t>
        </w:r>
      </w:ins>
    </w:p>
    <w:p>
      <w:pPr>
        <w:rPr>
          <w:ins w:id="205" w:author="Master Repository Process" w:date="2025-06-17T09:10:00Z"/>
        </w:rPr>
      </w:pPr>
    </w:p>
    <w:p>
      <w:pPr>
        <w:rPr>
          <w:ins w:id="206" w:author="Master Repository Process" w:date="2025-06-17T09:10:00Z"/>
        </w:rPr>
        <w:sectPr>
          <w:headerReference w:type="even" r:id="rId23"/>
          <w:headerReference w:type="default" r:id="rId24"/>
          <w:pgSz w:w="11907" w:h="16840" w:code="9"/>
          <w:pgMar w:top="2376" w:right="2405" w:bottom="3542" w:left="2405" w:header="706" w:footer="3544" w:gutter="0"/>
          <w:cols w:space="720"/>
          <w:noEndnote/>
          <w:docGrid w:linePitch="326"/>
        </w:sectPr>
      </w:pPr>
    </w:p>
    <w:p>
      <w:ins w:id="208" w:author="Master Repository Process" w:date="2025-06-17T09:1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09" w:author="Master Repository Process" w:date="2025-06-17T09:10:00Z"/>
                                  <w:sz w:val="16"/>
                                </w:rPr>
                              </w:pPr>
                              <w:ins w:id="210" w:author="Master Repository Process" w:date="2025-06-17T09:1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2021</w:t>
                                </w:r>
                                <w:r>
                                  <w:rPr>
                                    <w:sz w:val="16"/>
                                  </w:rPr>
                                  <w:fldChar w:fldCharType="end"/>
                                </w:r>
                                <w:r>
                                  <w:rPr>
                                    <w:sz w:val="16"/>
                                  </w:rPr>
                                  <w:t>.</w:t>
                                </w:r>
                              </w:ins>
                            </w:p>
                            <w:p>
                              <w:pPr>
                                <w:ind w:left="2835" w:right="2268"/>
                                <w:rPr>
                                  <w:ins w:id="211" w:author="Master Repository Process" w:date="2025-06-17T09:10:00Z"/>
                                  <w:sz w:val="16"/>
                                </w:rPr>
                              </w:pPr>
                              <w:ins w:id="212" w:author="Master Repository Process" w:date="2025-06-17T09:1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13" w:author="Master Repository Process" w:date="2025-06-17T09:10:00Z"/>
                                  <w:sz w:val="16"/>
                                </w:rPr>
                              </w:pPr>
                              <w:ins w:id="214" w:author="Master Repository Process" w:date="2025-06-17T09:1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2021</w:t>
                                </w:r>
                                <w:r>
                                  <w:rPr>
                                    <w:sz w:val="16"/>
                                  </w:rPr>
                                  <w:fldChar w:fldCharType="end"/>
                                </w:r>
                                <w:r>
                                  <w:rPr>
                                    <w:sz w:val="16"/>
                                  </w:rPr>
                                  <w:t>.</w:t>
                                </w:r>
                              </w:ins>
                            </w:p>
                            <w:p>
                              <w:pPr>
                                <w:ind w:left="2438" w:right="2098"/>
                                <w:jc w:val="center"/>
                                <w:rPr>
                                  <w:ins w:id="215" w:author="Master Repository Process" w:date="2025-06-17T09:10:00Z"/>
                                  <w:rFonts w:ascii="Arial" w:hAnsi="Arial" w:cs="Arial"/>
                                  <w:sz w:val="12"/>
                                </w:rPr>
                              </w:pPr>
                              <w:ins w:id="216" w:author="Master Repository Process" w:date="2025-06-17T09:1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17" w:author="Master Repository Process" w:date="2025-06-17T09:10:00Z"/>
                            <w:sz w:val="16"/>
                          </w:rPr>
                        </w:pPr>
                        <w:ins w:id="218" w:author="Master Repository Process" w:date="2025-06-17T09:1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2021</w:t>
                          </w:r>
                          <w:r>
                            <w:rPr>
                              <w:sz w:val="16"/>
                            </w:rPr>
                            <w:fldChar w:fldCharType="end"/>
                          </w:r>
                          <w:r>
                            <w:rPr>
                              <w:sz w:val="16"/>
                            </w:rPr>
                            <w:t>.</w:t>
                          </w:r>
                        </w:ins>
                      </w:p>
                      <w:p>
                        <w:pPr>
                          <w:ind w:left="2835" w:right="2268"/>
                          <w:rPr>
                            <w:ins w:id="219" w:author="Master Repository Process" w:date="2025-06-17T09:10:00Z"/>
                            <w:sz w:val="16"/>
                          </w:rPr>
                        </w:pPr>
                        <w:ins w:id="220" w:author="Master Repository Process" w:date="2025-06-17T09:1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21" w:author="Master Repository Process" w:date="2025-06-17T09:10:00Z"/>
                            <w:sz w:val="16"/>
                          </w:rPr>
                        </w:pPr>
                        <w:ins w:id="222" w:author="Master Repository Process" w:date="2025-06-17T09:1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2021</w:t>
                          </w:r>
                          <w:r>
                            <w:rPr>
                              <w:sz w:val="16"/>
                            </w:rPr>
                            <w:fldChar w:fldCharType="end"/>
                          </w:r>
                          <w:r>
                            <w:rPr>
                              <w:sz w:val="16"/>
                            </w:rPr>
                            <w:t>.</w:t>
                          </w:r>
                        </w:ins>
                      </w:p>
                      <w:p>
                        <w:pPr>
                          <w:ind w:left="2438" w:right="2098"/>
                          <w:jc w:val="center"/>
                          <w:rPr>
                            <w:ins w:id="223" w:author="Master Repository Process" w:date="2025-06-17T09:10:00Z"/>
                            <w:rFonts w:ascii="Arial" w:hAnsi="Arial" w:cs="Arial"/>
                            <w:sz w:val="12"/>
                          </w:rPr>
                        </w:pPr>
                        <w:ins w:id="224" w:author="Master Repository Process" w:date="2025-06-17T09:1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7" w:name="Compilation"/>
    <w:bookmarkEnd w:id="20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5" w:name="Coversheet"/>
    <w:bookmarkEnd w:id="2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8141056"/>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 w:name="WAFER_20150804145139" w:val="RemoveTocBookmarks,RemoveUnusedBookmarks,RemoveLanguageTags,UsedStyles,ResetPageSize,RemoveCustomizations"/>
    <w:docVar w:name="WAFER_20150804145139_GUID" w:val="7794567e-1865-4f3b-ab94-69cf5e7592ca"/>
    <w:docVar w:name="WAFER_20150804145419" w:val="RemoveTocBookmarks,RemoveUnusedBookmarks,RemoveLanguageTags,UsedStyles,ResetPageSize,RemoveCustomizations"/>
    <w:docVar w:name="WAFER_20150804145419_GUID" w:val="2a97de94-af06-4e0e-a6c4-8e4cf33baac7"/>
    <w:docVar w:name="WAFER_20151103094520" w:val="UpdateStyles,UsedStyles"/>
    <w:docVar w:name="WAFER_20151103094520_GUID" w:val="618d3ce0-9925-4f2b-9b06-c0c4dd19b9ce"/>
    <w:docVar w:name="WAFER_20160419090835" w:val="UsedStyles"/>
    <w:docVar w:name="WAFER_20160419090835_GUID" w:val="46b07827-b03a-458d-9000-1c23785c1384"/>
    <w:docVar w:name="WAFER_202002121210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035_GUID" w:val="fb9004b6-e727-4e3e-9897-c4cca1466c54"/>
    <w:docVar w:name="WAFER_20200220121459" w:val="RemoveTocBookmarks.RemoveBookmarks,RemoveUnusedBookmarks.RemoveBookmarks,RemoveLanguageTags.RemoveTags,RemoveSmartTags.RemoveTags,ResetPageSize.Reset,RunningHeaders.Run,UpdateStyles.ProcessFixes,UpdateStyles.ProcessFixes,RemoveIncorrectStyles.ProcessStyles"/>
    <w:docVar w:name="WAFER_20200220121459_GUID" w:val="80e1a2f9-ae71-447e-9f17-95fa4d0cd1e3"/>
    <w:docVar w:name="WAFER_20210615132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55_GUID" w:val="6ea78836-7bb3-4b7f-8be6-80d49404eca2"/>
    <w:docVar w:name="WAFER_202106221546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54618_GUID" w:val="40c4335d-4e11-4bf7-a1c1-659bd8ffd0aa"/>
    <w:docVar w:name="WAFER_20240328141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28141056_GUID" w:val="85ec9cbf-6864-495a-b192-5e982e4fef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12781</Words>
  <Characters>59435</Characters>
  <Application>Microsoft Office Word</Application>
  <DocSecurity>0</DocSecurity>
  <Lines>1698</Lines>
  <Paragraphs>793</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07-c0-01 - 07-d0-01</dc:title>
  <dc:subject/>
  <dc:creator/>
  <cp:keywords/>
  <dc:description/>
  <cp:lastModifiedBy>Master Repository Process</cp:lastModifiedBy>
  <cp:revision>2</cp:revision>
  <cp:lastPrinted>2016-01-04T08:04:00Z</cp:lastPrinted>
  <dcterms:created xsi:type="dcterms:W3CDTF">2025-06-17T01:09:00Z</dcterms:created>
  <dcterms:modified xsi:type="dcterms:W3CDTF">2025-06-17T01:10:00Z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DocumentType">
    <vt:lpwstr>Act</vt:lpwstr>
  </property>
  <property fmtid="{D5CDD505-2E9C-101B-9397-08002B2CF9AE}" pid="4" name="OwlsUID">
    <vt:i4>853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20210630</vt:lpwstr>
  </property>
  <property fmtid="{D5CDD505-2E9C-101B-9397-08002B2CF9AE}" pid="9" name="CommencementAsAt">
    <vt:filetime>2021-06-29T16:00:00Z</vt:filetime>
  </property>
  <property fmtid="{D5CDD505-2E9C-101B-9397-08002B2CF9AE}" pid="10" name="CommencementYear">
    <vt:lpwstr>2021</vt:lpwstr>
  </property>
  <property fmtid="{D5CDD505-2E9C-101B-9397-08002B2CF9AE}" pid="11" name="FromSuffix">
    <vt:lpwstr>07-c0-01</vt:lpwstr>
  </property>
  <property fmtid="{D5CDD505-2E9C-101B-9397-08002B2CF9AE}" pid="12" name="FromAsAtDate">
    <vt:lpwstr>01 May 2020</vt:lpwstr>
  </property>
  <property fmtid="{D5CDD505-2E9C-101B-9397-08002B2CF9AE}" pid="13" name="ToSuffix">
    <vt:lpwstr>07-d0-01</vt:lpwstr>
  </property>
  <property fmtid="{D5CDD505-2E9C-101B-9397-08002B2CF9AE}" pid="14" name="ToAsAtDate">
    <vt:lpwstr>30 Jun 2021</vt:lpwstr>
  </property>
</Properties>
</file>