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C75" w:rsidRDefault="00870C75">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70C75" w:rsidRDefault="00870C75">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rsidR="00870C75" w:rsidRDefault="00870C75">
      <w:pPr>
        <w:spacing w:after="800"/>
        <w:jc w:val="center"/>
      </w:pPr>
      <w:r>
        <w:t>Compare between:</w:t>
      </w:r>
    </w:p>
    <w:p w:rsidR="00870C75" w:rsidRDefault="00870C75">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01-i0-00</w:t>
      </w:r>
      <w:r>
        <w:fldChar w:fldCharType="end"/>
      </w:r>
      <w:r>
        <w:t>]</w:t>
      </w:r>
    </w:p>
    <w:p w:rsidR="00870C75" w:rsidRDefault="00870C7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70C75" w:rsidRDefault="00870C75"/>
    <w:p w:rsidR="006740B2" w:rsidRDefault="006740B2">
      <w:pPr>
        <w:jc w:val="center"/>
        <w:sectPr w:rsidR="006740B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A674E" w:rsidRDefault="005A674E">
      <w:pPr>
        <w:pStyle w:val="WA"/>
      </w:pPr>
      <w:r>
        <w:lastRenderedPageBreak/>
        <w:t>Western Australia</w:t>
      </w:r>
    </w:p>
    <w:p w:rsidR="006740B2" w:rsidRDefault="00AB5A7F">
      <w:pPr>
        <w:pStyle w:val="NameofActReg"/>
        <w:suppressLineNumbers/>
        <w:spacing w:before="600" w:after="840"/>
      </w:pPr>
      <w:r>
        <w:t>Road Traffic (Authorisation to Drive) Act 2008</w:t>
      </w:r>
    </w:p>
    <w:p w:rsidR="006740B2" w:rsidRDefault="00AB5A7F">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rsidR="006740B2" w:rsidRDefault="00AB5A7F">
      <w:pPr>
        <w:pStyle w:val="Heading2"/>
      </w:pPr>
      <w:bookmarkStart w:id="3" w:name="_Toc75505461"/>
      <w:bookmarkStart w:id="4" w:name="_Toc75507175"/>
      <w:bookmarkStart w:id="5" w:name="_Toc75507442"/>
      <w:bookmarkStart w:id="6" w:name="_Toc75774688"/>
      <w:bookmarkStart w:id="7" w:name="_Toc72394799"/>
      <w:bookmarkStart w:id="8" w:name="_Toc72394989"/>
      <w:bookmarkStart w:id="9" w:name="_Toc7248296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rsidR="006740B2" w:rsidRDefault="00AB5A7F">
      <w:pPr>
        <w:pStyle w:val="Heading5"/>
      </w:pPr>
      <w:bookmarkStart w:id="10" w:name="_Toc75774689"/>
      <w:bookmarkStart w:id="11" w:name="_Toc72482968"/>
      <w:r>
        <w:rPr>
          <w:rStyle w:val="CharSectno"/>
        </w:rPr>
        <w:t>1</w:t>
      </w:r>
      <w:r>
        <w:t>.</w:t>
      </w:r>
      <w:r>
        <w:tab/>
      </w:r>
      <w:r>
        <w:rPr>
          <w:snapToGrid w:val="0"/>
        </w:rPr>
        <w:t>Short title</w:t>
      </w:r>
      <w:bookmarkEnd w:id="10"/>
      <w:bookmarkEnd w:id="11"/>
    </w:p>
    <w:p w:rsidR="006740B2" w:rsidRDefault="00AB5A7F">
      <w:pPr>
        <w:pStyle w:val="Subsection"/>
      </w:pPr>
      <w:r>
        <w:tab/>
      </w:r>
      <w:r>
        <w:tab/>
        <w:t>This</w:t>
      </w:r>
      <w:r>
        <w:rPr>
          <w:snapToGrid w:val="0"/>
        </w:rPr>
        <w:t xml:space="preserve"> is the</w:t>
      </w:r>
      <w:r>
        <w:rPr>
          <w:i/>
          <w:snapToGrid w:val="0"/>
        </w:rPr>
        <w:t xml:space="preserve"> Road Traffic (Authorisation to Drive) Act 2008</w:t>
      </w:r>
      <w:r>
        <w:rPr>
          <w:snapToGrid w:val="0"/>
        </w:rPr>
        <w:t>.</w:t>
      </w:r>
    </w:p>
    <w:p w:rsidR="006740B2" w:rsidRDefault="00AB5A7F">
      <w:pPr>
        <w:pStyle w:val="Heading5"/>
        <w:rPr>
          <w:snapToGrid w:val="0"/>
        </w:rPr>
      </w:pPr>
      <w:bookmarkStart w:id="12" w:name="_Toc75774690"/>
      <w:bookmarkStart w:id="13" w:name="_Toc72482969"/>
      <w:r>
        <w:rPr>
          <w:rStyle w:val="CharSectno"/>
        </w:rPr>
        <w:t>2</w:t>
      </w:r>
      <w:r>
        <w:rPr>
          <w:snapToGrid w:val="0"/>
        </w:rPr>
        <w:t>.</w:t>
      </w:r>
      <w:r>
        <w:rPr>
          <w:snapToGrid w:val="0"/>
        </w:rPr>
        <w:tab/>
      </w:r>
      <w:r>
        <w:t>Commencement</w:t>
      </w:r>
      <w:bookmarkEnd w:id="12"/>
      <w:bookmarkEnd w:id="13"/>
    </w:p>
    <w:p w:rsidR="006740B2" w:rsidRDefault="00AB5A7F">
      <w:pPr>
        <w:pStyle w:val="Subsection"/>
        <w:rPr>
          <w:spacing w:val="-2"/>
        </w:rPr>
      </w:pPr>
      <w:r>
        <w:tab/>
      </w:r>
      <w:r>
        <w:tab/>
        <w:t xml:space="preserve">This Act </w:t>
      </w:r>
      <w:r>
        <w:rPr>
          <w:spacing w:val="-2"/>
        </w:rPr>
        <w:t>comes into operation as follows:</w:t>
      </w:r>
    </w:p>
    <w:p w:rsidR="006740B2" w:rsidRDefault="00AB5A7F">
      <w:pPr>
        <w:pStyle w:val="Indenta"/>
      </w:pPr>
      <w:r>
        <w:tab/>
        <w:t>(a)</w:t>
      </w:r>
      <w:r>
        <w:tab/>
        <w:t>sections 1 and 2 — on the day on which this Act receives the Royal Assent;</w:t>
      </w:r>
    </w:p>
    <w:p w:rsidR="006740B2" w:rsidRDefault="00AB5A7F">
      <w:pPr>
        <w:pStyle w:val="Indenta"/>
      </w:pPr>
      <w:r>
        <w:tab/>
        <w:t>(b)</w:t>
      </w:r>
      <w:r>
        <w:tab/>
        <w:t xml:space="preserve">the rest of the Act, on the day fixed under the </w:t>
      </w:r>
      <w:r>
        <w:rPr>
          <w:i/>
          <w:iCs/>
        </w:rPr>
        <w:t xml:space="preserve">Road Traffic (Administration) Act 2008 </w:t>
      </w:r>
      <w:r>
        <w:t xml:space="preserve">section 2(b). </w:t>
      </w:r>
    </w:p>
    <w:p w:rsidR="006740B2" w:rsidRDefault="00AB5A7F">
      <w:pPr>
        <w:pStyle w:val="Heading5"/>
      </w:pPr>
      <w:bookmarkStart w:id="14" w:name="_Toc75774691"/>
      <w:bookmarkStart w:id="15" w:name="_Toc72482970"/>
      <w:r>
        <w:rPr>
          <w:rStyle w:val="CharSectno"/>
        </w:rPr>
        <w:t>3</w:t>
      </w:r>
      <w:r>
        <w:t>.</w:t>
      </w:r>
      <w:r>
        <w:tab/>
        <w:t>Terms used</w:t>
      </w:r>
      <w:bookmarkEnd w:id="14"/>
      <w:bookmarkEnd w:id="15"/>
    </w:p>
    <w:p w:rsidR="006740B2" w:rsidRDefault="00AB5A7F">
      <w:pPr>
        <w:pStyle w:val="Subsection"/>
      </w:pPr>
      <w:r>
        <w:tab/>
        <w:t>(1)</w:t>
      </w:r>
      <w:r>
        <w:tab/>
        <w:t xml:space="preserve">In this Act — </w:t>
      </w:r>
    </w:p>
    <w:p w:rsidR="006740B2" w:rsidRDefault="00AB5A7F">
      <w:pPr>
        <w:pStyle w:val="Defstart"/>
      </w:pPr>
      <w:r>
        <w:tab/>
      </w:r>
      <w:r>
        <w:rPr>
          <w:rStyle w:val="CharDefText"/>
        </w:rPr>
        <w:t>Australian driver licence</w:t>
      </w:r>
      <w:r>
        <w:t xml:space="preserve"> means —</w:t>
      </w:r>
    </w:p>
    <w:p w:rsidR="006740B2" w:rsidRDefault="00AB5A7F">
      <w:pPr>
        <w:pStyle w:val="Defpara"/>
      </w:pPr>
      <w:r>
        <w:tab/>
        <w:t>(a)</w:t>
      </w:r>
      <w:r>
        <w:tab/>
        <w:t>a driver’s licence; or</w:t>
      </w:r>
    </w:p>
    <w:p w:rsidR="006740B2" w:rsidRDefault="00AB5A7F">
      <w:pPr>
        <w:pStyle w:val="Defpara"/>
      </w:pPr>
      <w:r>
        <w:tab/>
        <w:t>(b)</w:t>
      </w:r>
      <w:r>
        <w:tab/>
        <w:t>a licence or other authorisation granted to a person under the law of another jurisdiction authorising the person to drive a motor vehicle on a road other than solely for the purpose of learning to drive it;</w:t>
      </w:r>
    </w:p>
    <w:p w:rsidR="006740B2" w:rsidRDefault="00AB5A7F">
      <w:pPr>
        <w:pStyle w:val="Defstart"/>
      </w:pPr>
      <w:r>
        <w:tab/>
      </w:r>
      <w:r>
        <w:rPr>
          <w:rStyle w:val="CharDefText"/>
        </w:rPr>
        <w:t>Australian driver licensing authority</w:t>
      </w:r>
      <w:r>
        <w:t xml:space="preserve"> means a person or body having the authority to grant an Australian driver licence;</w:t>
      </w:r>
    </w:p>
    <w:p w:rsidR="006740B2" w:rsidRDefault="00AB5A7F">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rsidR="006740B2" w:rsidRDefault="00AB5A7F">
      <w:pPr>
        <w:pStyle w:val="Defstart"/>
      </w:pPr>
      <w:r>
        <w:tab/>
      </w:r>
      <w:r>
        <w:rPr>
          <w:rStyle w:val="CharDefText"/>
        </w:rPr>
        <w:t>external licensing authority</w:t>
      </w:r>
      <w:r>
        <w:t xml:space="preserve"> means an authority of —</w:t>
      </w:r>
    </w:p>
    <w:p w:rsidR="006740B2" w:rsidRDefault="00AB5A7F">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rsidR="006740B2" w:rsidRDefault="00AB5A7F">
      <w:pPr>
        <w:pStyle w:val="Defpara"/>
      </w:pPr>
      <w:r>
        <w:tab/>
        <w:t>(b)</w:t>
      </w:r>
      <w:r>
        <w:tab/>
      </w:r>
      <w:r>
        <w:rPr>
          <w:snapToGrid/>
        </w:rPr>
        <w:t>another country,</w:t>
      </w:r>
    </w:p>
    <w:p w:rsidR="006740B2" w:rsidRDefault="00AB5A7F">
      <w:pPr>
        <w:pStyle w:val="Defstart"/>
      </w:pPr>
      <w:r>
        <w:tab/>
        <w:t>by which any licence or authorisation to drive a motor vehicle is granted;</w:t>
      </w:r>
    </w:p>
    <w:p w:rsidR="006740B2" w:rsidRDefault="00AB5A7F">
      <w:pPr>
        <w:pStyle w:val="Defstart"/>
      </w:pPr>
      <w:r>
        <w:rPr>
          <w:b/>
        </w:rPr>
        <w:tab/>
      </w:r>
      <w:r>
        <w:rPr>
          <w:rStyle w:val="CharDefText"/>
        </w:rPr>
        <w:t>extraordinary licence</w:t>
      </w:r>
      <w:r>
        <w:t xml:space="preserve"> means a driver’s licence that the CEO grants as ordered on an application under section 27;</w:t>
      </w:r>
    </w:p>
    <w:p w:rsidR="006740B2" w:rsidRDefault="00AB5A7F">
      <w:pPr>
        <w:pStyle w:val="Defstart"/>
      </w:pPr>
      <w:r>
        <w:tab/>
      </w:r>
      <w:r>
        <w:rPr>
          <w:rStyle w:val="CharDefText"/>
        </w:rPr>
        <w:t xml:space="preserve">grant </w:t>
      </w:r>
      <w:r>
        <w:t>includes to grant by way of renewal under the regulations;</w:t>
      </w:r>
    </w:p>
    <w:p w:rsidR="006740B2" w:rsidRDefault="00AB5A7F">
      <w:pPr>
        <w:pStyle w:val="Defstart"/>
      </w:pPr>
      <w:r>
        <w:rPr>
          <w:b/>
        </w:rPr>
        <w:tab/>
      </w:r>
      <w:r>
        <w:rPr>
          <w:rStyle w:val="CharDefText"/>
        </w:rPr>
        <w:t>learner’s permit</w:t>
      </w:r>
      <w:r>
        <w:t xml:space="preserve"> means a learner’s permit under Part 2 Division 2;</w:t>
      </w:r>
    </w:p>
    <w:p w:rsidR="006740B2" w:rsidRDefault="00AB5A7F">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rsidR="006740B2" w:rsidRDefault="00AB5A7F">
      <w:pPr>
        <w:pStyle w:val="Subsection"/>
      </w:pPr>
      <w:r>
        <w:tab/>
        <w:t>(2)</w:t>
      </w:r>
      <w:r>
        <w:tab/>
        <w:t xml:space="preserve">The </w:t>
      </w:r>
      <w:r>
        <w:rPr>
          <w:i/>
          <w:iCs/>
        </w:rPr>
        <w:t>Road Traffic (Administration) Act 2008</w:t>
      </w:r>
      <w:r>
        <w:t xml:space="preserve"> Part 1 Division 2 provides for the meanings of some terms and abbreviations in this Act.</w:t>
      </w:r>
    </w:p>
    <w:p w:rsidR="006740B2" w:rsidRDefault="00AB5A7F">
      <w:pPr>
        <w:pStyle w:val="Heading2"/>
      </w:pPr>
      <w:bookmarkStart w:id="16" w:name="_Toc75505465"/>
      <w:bookmarkStart w:id="17" w:name="_Toc75507179"/>
      <w:bookmarkStart w:id="18" w:name="_Toc75507446"/>
      <w:bookmarkStart w:id="19" w:name="_Toc75774692"/>
      <w:bookmarkStart w:id="20" w:name="_Toc72394803"/>
      <w:bookmarkStart w:id="21" w:name="_Toc72394993"/>
      <w:bookmarkStart w:id="22" w:name="_Toc72482971"/>
      <w:r>
        <w:rPr>
          <w:rStyle w:val="CharPartNo"/>
        </w:rPr>
        <w:t>Part 2</w:t>
      </w:r>
      <w:r>
        <w:t> — </w:t>
      </w:r>
      <w:r>
        <w:rPr>
          <w:rStyle w:val="CharPartText"/>
        </w:rPr>
        <w:t>Authorisation to drive</w:t>
      </w:r>
      <w:bookmarkEnd w:id="16"/>
      <w:bookmarkEnd w:id="17"/>
      <w:bookmarkEnd w:id="18"/>
      <w:bookmarkEnd w:id="19"/>
      <w:bookmarkEnd w:id="20"/>
      <w:bookmarkEnd w:id="21"/>
      <w:bookmarkEnd w:id="22"/>
    </w:p>
    <w:p w:rsidR="006740B2" w:rsidRDefault="00AB5A7F">
      <w:pPr>
        <w:pStyle w:val="Heading3"/>
      </w:pPr>
      <w:bookmarkStart w:id="23" w:name="_Toc75505466"/>
      <w:bookmarkStart w:id="24" w:name="_Toc75507180"/>
      <w:bookmarkStart w:id="25" w:name="_Toc75507447"/>
      <w:bookmarkStart w:id="26" w:name="_Toc75774693"/>
      <w:bookmarkStart w:id="27" w:name="_Toc72394804"/>
      <w:bookmarkStart w:id="28" w:name="_Toc72394994"/>
      <w:bookmarkStart w:id="29" w:name="_Toc72482972"/>
      <w:r>
        <w:rPr>
          <w:rStyle w:val="CharDivNo"/>
        </w:rPr>
        <w:t>Division 1</w:t>
      </w:r>
      <w:r>
        <w:t> — </w:t>
      </w:r>
      <w:r>
        <w:rPr>
          <w:rStyle w:val="CharDivText"/>
        </w:rPr>
        <w:t>Driver licensing</w:t>
      </w:r>
      <w:bookmarkEnd w:id="23"/>
      <w:bookmarkEnd w:id="24"/>
      <w:bookmarkEnd w:id="25"/>
      <w:bookmarkEnd w:id="26"/>
      <w:bookmarkEnd w:id="27"/>
      <w:bookmarkEnd w:id="28"/>
      <w:bookmarkEnd w:id="29"/>
    </w:p>
    <w:p w:rsidR="006740B2" w:rsidRDefault="00AB5A7F">
      <w:pPr>
        <w:pStyle w:val="Heading5"/>
      </w:pPr>
      <w:bookmarkStart w:id="30" w:name="_Toc75774694"/>
      <w:bookmarkStart w:id="31" w:name="_Toc72482973"/>
      <w:r>
        <w:rPr>
          <w:rStyle w:val="CharSectno"/>
        </w:rPr>
        <w:t>4</w:t>
      </w:r>
      <w:r>
        <w:t>.</w:t>
      </w:r>
      <w:r>
        <w:tab/>
        <w:t>Regulations for driver licensing scheme</w:t>
      </w:r>
      <w:bookmarkEnd w:id="30"/>
      <w:bookmarkEnd w:id="31"/>
    </w:p>
    <w:p w:rsidR="006740B2" w:rsidRDefault="00AB5A7F">
      <w:pPr>
        <w:pStyle w:val="Subsection"/>
      </w:pPr>
      <w:r>
        <w:tab/>
        <w:t>(1)</w:t>
      </w:r>
      <w:r>
        <w:tab/>
        <w:t>The regulations are, together with this Part, to provide for a driver licensing scheme under which —</w:t>
      </w:r>
    </w:p>
    <w:p w:rsidR="006740B2" w:rsidRDefault="00AB5A7F">
      <w:pPr>
        <w:pStyle w:val="Indenta"/>
      </w:pPr>
      <w:r>
        <w:tab/>
        <w:t>(a)</w:t>
      </w:r>
      <w:r>
        <w:tab/>
        <w:t>the CEO —</w:t>
      </w:r>
    </w:p>
    <w:p w:rsidR="006740B2" w:rsidRDefault="00AB5A7F">
      <w:pPr>
        <w:pStyle w:val="Indenti"/>
      </w:pPr>
      <w:r>
        <w:tab/>
        <w:t>(i)</w:t>
      </w:r>
      <w:r>
        <w:tab/>
        <w:t>grants people licences to drive motor vehicles on roads; and</w:t>
      </w:r>
    </w:p>
    <w:p w:rsidR="006740B2" w:rsidRDefault="00AB5A7F">
      <w:pPr>
        <w:pStyle w:val="Indenti"/>
      </w:pPr>
      <w:r>
        <w:tab/>
        <w:t>(ii)</w:t>
      </w:r>
      <w:r>
        <w:tab/>
        <w:t>keeps a driver’s licence register to record information about drivers’ licences under this Act;</w:t>
      </w:r>
    </w:p>
    <w:p w:rsidR="006740B2" w:rsidRDefault="00AB5A7F">
      <w:pPr>
        <w:pStyle w:val="Indenta"/>
      </w:pPr>
      <w:r>
        <w:tab/>
      </w:r>
      <w:r>
        <w:tab/>
        <w:t>and</w:t>
      </w:r>
    </w:p>
    <w:p w:rsidR="006740B2" w:rsidRDefault="00AB5A7F">
      <w:pPr>
        <w:pStyle w:val="Indenta"/>
      </w:pPr>
      <w:r>
        <w:tab/>
        <w:t>(b)</w:t>
      </w:r>
      <w:r>
        <w:tab/>
        <w:t>the identification of people driving motor vehicles under the authority of those licences is facilitated.</w:t>
      </w:r>
    </w:p>
    <w:p w:rsidR="006740B2" w:rsidRDefault="00AB5A7F">
      <w:pPr>
        <w:pStyle w:val="Subsection"/>
      </w:pPr>
      <w:r>
        <w:tab/>
        <w:t>(2)</w:t>
      </w:r>
      <w:r>
        <w:tab/>
        <w:t>The particular purposes for which this Part provides that regulations are to be, or may be, made do not prevent anything in section 61 from applying to the making of regulations for the purposes of this Part.</w:t>
      </w:r>
    </w:p>
    <w:p w:rsidR="006740B2" w:rsidRDefault="00AB5A7F">
      <w:pPr>
        <w:pStyle w:val="Subsection"/>
      </w:pPr>
      <w:r>
        <w:tab/>
        <w:t>(3)</w:t>
      </w:r>
      <w:r>
        <w:tab/>
        <w:t>The regulations may —</w:t>
      </w:r>
    </w:p>
    <w:p w:rsidR="006740B2" w:rsidRDefault="00AB5A7F">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rsidR="006740B2" w:rsidRDefault="00AB5A7F">
      <w:pPr>
        <w:pStyle w:val="Indenta"/>
      </w:pPr>
      <w:r>
        <w:tab/>
        <w:t>(b)</w:t>
      </w:r>
      <w:r>
        <w:tab/>
        <w:t>grade each class of authorisation to drive according to the driving skills and other requirements to be met before a person can hold a driver’s licence conferring authorisation of that class; and</w:t>
      </w:r>
    </w:p>
    <w:p w:rsidR="006740B2" w:rsidRDefault="00AB5A7F">
      <w:pPr>
        <w:pStyle w:val="Indenta"/>
      </w:pPr>
      <w:r>
        <w:tab/>
        <w:t>(c)</w:t>
      </w:r>
      <w:r>
        <w:tab/>
        <w:t>prescribe different endorsements of drivers’ licences that can be made, and the effect of each endorsement; and</w:t>
      </w:r>
    </w:p>
    <w:p w:rsidR="006740B2" w:rsidRDefault="00AB5A7F">
      <w:pPr>
        <w:pStyle w:val="Indenta"/>
      </w:pPr>
      <w:r>
        <w:tab/>
        <w:t>(d)</w:t>
      </w:r>
      <w:r>
        <w:tab/>
        <w:t>provide for schemes for assessing the competency of people to hold drivers’ licences; and</w:t>
      </w:r>
    </w:p>
    <w:p w:rsidR="006740B2" w:rsidRDefault="00AB5A7F">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rsidR="006740B2" w:rsidRDefault="00AB5A7F">
      <w:pPr>
        <w:pStyle w:val="Subsection"/>
      </w:pPr>
      <w:r>
        <w:tab/>
        <w:t>(4)</w:t>
      </w:r>
      <w:r>
        <w:tab/>
        <w:t>The regulations may —</w:t>
      </w:r>
    </w:p>
    <w:p w:rsidR="006740B2" w:rsidRDefault="00AB5A7F">
      <w:pPr>
        <w:pStyle w:val="Indenta"/>
      </w:pPr>
      <w:r>
        <w:tab/>
        <w:t>(a)</w:t>
      </w:r>
      <w:r>
        <w:tab/>
        <w:t>provide for the manner and form in which an application may be made for the grant or variation of a driver’s licence; and</w:t>
      </w:r>
    </w:p>
    <w:p w:rsidR="006740B2" w:rsidRDefault="00AB5A7F">
      <w:pPr>
        <w:pStyle w:val="Indenta"/>
      </w:pPr>
      <w:r>
        <w:tab/>
        <w:t>(b)</w:t>
      </w:r>
      <w:r>
        <w:tab/>
        <w:t>require an applicant for the grant or variation of a driver’s licence to produce information relevant to the application.</w:t>
      </w:r>
    </w:p>
    <w:p w:rsidR="006740B2" w:rsidRDefault="00AB5A7F">
      <w:pPr>
        <w:pStyle w:val="Subsection"/>
      </w:pPr>
      <w:r>
        <w:tab/>
        <w:t>(5)</w:t>
      </w:r>
      <w:r>
        <w:tab/>
        <w:t>The regulations may —</w:t>
      </w:r>
    </w:p>
    <w:p w:rsidR="006740B2" w:rsidRDefault="00AB5A7F">
      <w:pPr>
        <w:pStyle w:val="Indenta"/>
      </w:pPr>
      <w:r>
        <w:tab/>
        <w:t>(a)</w:t>
      </w:r>
      <w:r>
        <w:tab/>
        <w:t>provide for the grant of a driver’s licence and include provisions about refusal to grant a driver’s licence; and</w:t>
      </w:r>
    </w:p>
    <w:p w:rsidR="006740B2" w:rsidRDefault="00AB5A7F">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rsidR="006740B2" w:rsidRDefault="00AB5A7F">
      <w:pPr>
        <w:pStyle w:val="Indenta"/>
      </w:pPr>
      <w:r>
        <w:tab/>
        <w:t>(c)</w:t>
      </w:r>
      <w:r>
        <w:tab/>
        <w:t>provide for the granting of a driver’s licence as a provisional licence for the purposes of this Act; and</w:t>
      </w:r>
    </w:p>
    <w:p w:rsidR="006740B2" w:rsidRDefault="00AB5A7F">
      <w:pPr>
        <w:pStyle w:val="Indenta"/>
      </w:pPr>
      <w:r>
        <w:tab/>
        <w:t>(d)</w:t>
      </w:r>
      <w:r>
        <w:tab/>
        <w:t>fix the period for which a driver’s licence remains in force; and</w:t>
      </w:r>
    </w:p>
    <w:p w:rsidR="006740B2" w:rsidRDefault="00AB5A7F">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rsidR="006740B2" w:rsidRDefault="00AB5A7F">
      <w:pPr>
        <w:pStyle w:val="Indenta"/>
      </w:pPr>
      <w:r>
        <w:tab/>
        <w:t>(f)</w:t>
      </w:r>
      <w:r>
        <w:tab/>
        <w:t>provide for the issue of a driver’s licence document to a person who has a driver’s licence; and</w:t>
      </w:r>
    </w:p>
    <w:p w:rsidR="006740B2" w:rsidRDefault="00AB5A7F">
      <w:pPr>
        <w:pStyle w:val="Indenta"/>
        <w:keepNext/>
        <w:keepLines/>
      </w:pPr>
      <w:r>
        <w:tab/>
        <w:t>(g)</w:t>
      </w:r>
      <w:r>
        <w:tab/>
        <w:t>provide for —</w:t>
      </w:r>
    </w:p>
    <w:p w:rsidR="006740B2" w:rsidRDefault="00AB5A7F">
      <w:pPr>
        <w:pStyle w:val="Indenti"/>
        <w:keepNext/>
        <w:keepLines/>
      </w:pPr>
      <w:r>
        <w:tab/>
        <w:t>(i)</w:t>
      </w:r>
      <w:r>
        <w:tab/>
        <w:t>what is to be authorised by a licence that, before an amendment to the regulations, operated by reference to a vehicle classification that no longer exists; and</w:t>
      </w:r>
    </w:p>
    <w:p w:rsidR="006740B2" w:rsidRDefault="00AB5A7F">
      <w:pPr>
        <w:pStyle w:val="Indenti"/>
      </w:pPr>
      <w:r>
        <w:tab/>
        <w:t>(ii)</w:t>
      </w:r>
      <w:r>
        <w:tab/>
        <w:t>an expedited means for the licence holder to obtain a licence authorising anything that was formerly authorised by the licence but, because of the amendment, has ceased to be authorised;</w:t>
      </w:r>
    </w:p>
    <w:p w:rsidR="006740B2" w:rsidRDefault="00AB5A7F">
      <w:pPr>
        <w:pStyle w:val="Indenta"/>
      </w:pPr>
      <w:r>
        <w:tab/>
      </w:r>
      <w:r>
        <w:tab/>
        <w:t>and</w:t>
      </w:r>
    </w:p>
    <w:p w:rsidR="006740B2" w:rsidRDefault="00AB5A7F">
      <w:pPr>
        <w:pStyle w:val="Indenta"/>
      </w:pPr>
      <w:r>
        <w:tab/>
        <w:t>(h)</w:t>
      </w:r>
      <w:r>
        <w:tab/>
        <w:t>prescribe circumstances in which a driver’s licence document has to be returned to the CEO and prescribe how it is to be returned; and</w:t>
      </w:r>
    </w:p>
    <w:p w:rsidR="006740B2" w:rsidRDefault="00AB5A7F">
      <w:pPr>
        <w:pStyle w:val="Indenta"/>
      </w:pPr>
      <w:r>
        <w:tab/>
        <w:t>(i)</w:t>
      </w:r>
      <w:r>
        <w:tab/>
        <w:t>create offences involving the alteration, destruction, or misuse of a driver’s licence document.</w:t>
      </w:r>
    </w:p>
    <w:p w:rsidR="006740B2" w:rsidRDefault="00AB5A7F">
      <w:pPr>
        <w:pStyle w:val="Subsection"/>
      </w:pPr>
      <w:r>
        <w:tab/>
        <w:t>(6)</w:t>
      </w:r>
      <w:r>
        <w:tab/>
        <w:t>The regulations may relieve any driver described in the regulations from the requirement to comply with this Part, or a specified provision of this Part or the regulations.</w:t>
      </w:r>
    </w:p>
    <w:p w:rsidR="006740B2" w:rsidRDefault="00AB5A7F">
      <w:pPr>
        <w:pStyle w:val="Subsection"/>
      </w:pPr>
      <w:r>
        <w:tab/>
        <w:t>(7)</w:t>
      </w:r>
      <w:r>
        <w:tab/>
        <w:t xml:space="preserve">The regulations may provide that the </w:t>
      </w:r>
      <w:r>
        <w:rPr>
          <w:i/>
        </w:rPr>
        <w:t>Road Traffic Act 1974</w:t>
      </w:r>
      <w:r>
        <w:t xml:space="preserve"> section 49AB(1)(ac) does not apply to a person —</w:t>
      </w:r>
    </w:p>
    <w:p w:rsidR="006740B2" w:rsidRDefault="00AB5A7F">
      <w:pPr>
        <w:pStyle w:val="Indenta"/>
      </w:pPr>
      <w:r>
        <w:tab/>
        <w:t>(a)</w:t>
      </w:r>
      <w:r>
        <w:tab/>
        <w:t>holding a class of authorisation specified in the regulations; and</w:t>
      </w:r>
    </w:p>
    <w:p w:rsidR="006740B2" w:rsidRDefault="00AB5A7F">
      <w:pPr>
        <w:pStyle w:val="Indenta"/>
      </w:pPr>
      <w:r>
        <w:tab/>
        <w:t>(b)</w:t>
      </w:r>
      <w:r>
        <w:tab/>
        <w:t>driving a kind of vehicle specified in the regulations for that class of authorisation.</w:t>
      </w:r>
    </w:p>
    <w:p w:rsidR="006740B2" w:rsidRDefault="00AB5A7F">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rsidR="006740B2" w:rsidRDefault="00AB5A7F">
      <w:pPr>
        <w:pStyle w:val="Footnotesection"/>
      </w:pPr>
      <w:r>
        <w:tab/>
        <w:t>[Section 4 amended: No. 19 of 2018 s. 6.]</w:t>
      </w:r>
    </w:p>
    <w:p w:rsidR="006740B2" w:rsidRDefault="00AB5A7F">
      <w:pPr>
        <w:pStyle w:val="Heading5"/>
        <w:pageBreakBefore/>
        <w:spacing w:before="40"/>
      </w:pPr>
      <w:bookmarkStart w:id="32" w:name="_Toc75774695"/>
      <w:bookmarkStart w:id="33" w:name="_Toc72482974"/>
      <w:r>
        <w:rPr>
          <w:rStyle w:val="CharSectno"/>
        </w:rPr>
        <w:t>5A</w:t>
      </w:r>
      <w:r>
        <w:t>.</w:t>
      </w:r>
      <w:r>
        <w:tab/>
        <w:t>Regulations for alcohol interlock scheme</w:t>
      </w:r>
      <w:bookmarkEnd w:id="32"/>
      <w:bookmarkEnd w:id="33"/>
    </w:p>
    <w:p w:rsidR="006740B2" w:rsidRDefault="00AB5A7F">
      <w:pPr>
        <w:pStyle w:val="Subsection"/>
        <w:keepNext/>
      </w:pPr>
      <w:r>
        <w:tab/>
        <w:t>(1)</w:t>
      </w:r>
      <w:r>
        <w:tab/>
        <w:t xml:space="preserve">In this section — </w:t>
      </w:r>
    </w:p>
    <w:p w:rsidR="006740B2" w:rsidRDefault="00AB5A7F">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rsidR="006740B2" w:rsidRDefault="00AB5A7F">
      <w:pPr>
        <w:pStyle w:val="Defstart"/>
      </w:pPr>
      <w:r>
        <w:tab/>
      </w:r>
      <w:r>
        <w:rPr>
          <w:rStyle w:val="CharDefText"/>
        </w:rPr>
        <w:t>alcohol offence</w:t>
      </w:r>
      <w:r>
        <w:t xml:space="preserve"> means an offence under the </w:t>
      </w:r>
      <w:r>
        <w:rPr>
          <w:i/>
        </w:rPr>
        <w:t>Road Traffic Act 1974</w:t>
      </w:r>
      <w:r>
        <w:t xml:space="preserve"> Part V, an element of which is — </w:t>
      </w:r>
    </w:p>
    <w:p w:rsidR="006740B2" w:rsidRDefault="00AB5A7F">
      <w:pPr>
        <w:pStyle w:val="Defpara"/>
      </w:pPr>
      <w:r>
        <w:tab/>
        <w:t>(a)</w:t>
      </w:r>
      <w:r>
        <w:tab/>
        <w:t>being under the influence of alcohol; or</w:t>
      </w:r>
    </w:p>
    <w:p w:rsidR="006740B2" w:rsidRDefault="00AB5A7F">
      <w:pPr>
        <w:pStyle w:val="Defpara"/>
      </w:pPr>
      <w:r>
        <w:tab/>
        <w:t>(b)</w:t>
      </w:r>
      <w:r>
        <w:tab/>
        <w:t>having a blood alcohol content of or above a stated level; or</w:t>
      </w:r>
    </w:p>
    <w:p w:rsidR="006740B2" w:rsidRDefault="00AB5A7F">
      <w:pPr>
        <w:pStyle w:val="Defpara"/>
      </w:pPr>
      <w:r>
        <w:tab/>
        <w:t>(c)</w:t>
      </w:r>
      <w:r>
        <w:tab/>
        <w:t xml:space="preserve">failing to provide a sample of </w:t>
      </w:r>
      <w:r w:rsidR="004B6C71">
        <w:t>blood</w:t>
      </w:r>
      <w:del w:id="34" w:author="Master Repository Process" w:date="2021-06-30T09:00:00Z">
        <w:r w:rsidR="00693C5A">
          <w:delText>,</w:delText>
        </w:r>
      </w:del>
      <w:ins w:id="35" w:author="Master Repository Process" w:date="2021-06-30T09:00:00Z">
        <w:r w:rsidR="004B6C71">
          <w:t xml:space="preserve"> or</w:t>
        </w:r>
      </w:ins>
      <w:r w:rsidR="004B6C71">
        <w:t xml:space="preserve"> breath</w:t>
      </w:r>
      <w:del w:id="36" w:author="Master Repository Process" w:date="2021-06-30T09:00:00Z">
        <w:r w:rsidR="00693C5A">
          <w:delText xml:space="preserve"> or urine</w:delText>
        </w:r>
      </w:del>
      <w:r>
        <w:t xml:space="preserve"> or to allow such a sample to be taken.</w:t>
      </w:r>
    </w:p>
    <w:p w:rsidR="006740B2" w:rsidRDefault="00AB5A7F">
      <w:pPr>
        <w:pStyle w:val="Subsection"/>
      </w:pPr>
      <w:r>
        <w:tab/>
        <w:t>(2)</w:t>
      </w:r>
      <w:r>
        <w:tab/>
        <w:t xml:space="preserve">The regulations may provide for an alcohol interlock scheme under which — </w:t>
      </w:r>
    </w:p>
    <w:p w:rsidR="006740B2" w:rsidRDefault="00AB5A7F">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rsidR="006740B2" w:rsidRDefault="00AB5A7F">
      <w:pPr>
        <w:pStyle w:val="Indenta"/>
      </w:pPr>
      <w:r>
        <w:tab/>
        <w:t>(b)</w:t>
      </w:r>
      <w:r>
        <w:tab/>
        <w:t>the requirement referred to in paragraph (a) ceases to apply if the person satisfies prescribed conditions.</w:t>
      </w:r>
    </w:p>
    <w:p w:rsidR="006740B2" w:rsidRDefault="00AB5A7F">
      <w:pPr>
        <w:pStyle w:val="Subsection"/>
      </w:pPr>
      <w:r>
        <w:tab/>
        <w:t>(3)</w:t>
      </w:r>
      <w:r>
        <w:tab/>
        <w:t>The particular purposes for which this section provides that regulations may be made do not prevent anything in section 61 from applying to the making of regulations for the purposes of this section.</w:t>
      </w:r>
    </w:p>
    <w:p w:rsidR="006740B2" w:rsidRDefault="00AB5A7F">
      <w:pPr>
        <w:pStyle w:val="Subsection"/>
      </w:pPr>
      <w:r>
        <w:tab/>
        <w:t>(4)</w:t>
      </w:r>
      <w:r>
        <w:tab/>
        <w:t>Regulations made for the purposes of this section may, in relation to persons who have been convicted of prescribed alcohol offences, make any provision of a kind referred to in section 4.</w:t>
      </w:r>
    </w:p>
    <w:p w:rsidR="006740B2" w:rsidRDefault="00AB5A7F">
      <w:pPr>
        <w:pStyle w:val="Footnotesection"/>
      </w:pPr>
      <w:r>
        <w:tab/>
        <w:t>[Section 5A inserted: No. 2 of 2015 s. </w:t>
      </w:r>
      <w:del w:id="37" w:author="Master Repository Process" w:date="2021-06-30T09:00:00Z">
        <w:r w:rsidR="00693C5A">
          <w:delText>17</w:delText>
        </w:r>
      </w:del>
      <w:ins w:id="38" w:author="Master Repository Process" w:date="2021-06-30T09:00:00Z">
        <w:r>
          <w:t>17</w:t>
        </w:r>
        <w:r w:rsidR="004B6C71">
          <w:t>; amended: No. 27 of 2020 s. 48</w:t>
        </w:r>
      </w:ins>
      <w:r>
        <w:t>.]</w:t>
      </w:r>
    </w:p>
    <w:p w:rsidR="006740B2" w:rsidRDefault="00AB5A7F">
      <w:pPr>
        <w:pStyle w:val="Heading5"/>
      </w:pPr>
      <w:bookmarkStart w:id="39" w:name="_Toc75774696"/>
      <w:bookmarkStart w:id="40" w:name="_Toc72482975"/>
      <w:r>
        <w:rPr>
          <w:rStyle w:val="CharSectno"/>
        </w:rPr>
        <w:t>5</w:t>
      </w:r>
      <w:r>
        <w:t>.</w:t>
      </w:r>
      <w:r>
        <w:tab/>
        <w:t>CEO’s licensing functions</w:t>
      </w:r>
      <w:bookmarkEnd w:id="39"/>
      <w:bookmarkEnd w:id="40"/>
    </w:p>
    <w:p w:rsidR="006740B2" w:rsidRDefault="00AB5A7F">
      <w:pPr>
        <w:pStyle w:val="Subsection"/>
      </w:pPr>
      <w:r>
        <w:tab/>
      </w:r>
      <w:r>
        <w:tab/>
        <w:t>It is a function of the CEO to administer the driver licensing scheme under this Part.</w:t>
      </w:r>
    </w:p>
    <w:p w:rsidR="006740B2" w:rsidRDefault="00AB5A7F">
      <w:pPr>
        <w:pStyle w:val="Heading5"/>
      </w:pPr>
      <w:bookmarkStart w:id="41" w:name="_Toc75774697"/>
      <w:bookmarkStart w:id="42" w:name="_Toc72482976"/>
      <w:r>
        <w:rPr>
          <w:rStyle w:val="CharSectno"/>
        </w:rPr>
        <w:t>6</w:t>
      </w:r>
      <w:r>
        <w:t>.</w:t>
      </w:r>
      <w:r>
        <w:tab/>
        <w:t>Certain licences authorise learner driving</w:t>
      </w:r>
      <w:bookmarkEnd w:id="41"/>
      <w:bookmarkEnd w:id="42"/>
    </w:p>
    <w:p w:rsidR="006740B2" w:rsidRDefault="00AB5A7F">
      <w:pPr>
        <w:pStyle w:val="Subsection"/>
      </w:pPr>
      <w:r>
        <w:tab/>
        <w:t>(1)</w:t>
      </w:r>
      <w:r>
        <w:tab/>
        <w:t>The holder of an Australian driver licence may drive a vehicle on a road even though —</w:t>
      </w:r>
    </w:p>
    <w:p w:rsidR="006740B2" w:rsidRDefault="00AB5A7F">
      <w:pPr>
        <w:pStyle w:val="Indenta"/>
      </w:pPr>
      <w:r>
        <w:tab/>
        <w:t>(a)</w:t>
      </w:r>
      <w:r>
        <w:tab/>
        <w:t>that licence is not sufficient authorisation to do so; and</w:t>
      </w:r>
    </w:p>
    <w:p w:rsidR="006740B2" w:rsidRDefault="00AB5A7F">
      <w:pPr>
        <w:pStyle w:val="Indenta"/>
      </w:pPr>
      <w:r>
        <w:tab/>
        <w:t>(b)</w:t>
      </w:r>
      <w:r>
        <w:tab/>
        <w:t>the person does not hold a learner’s permit authorising the person to do so,</w:t>
      </w:r>
    </w:p>
    <w:p w:rsidR="006740B2" w:rsidRDefault="00AB5A7F">
      <w:pPr>
        <w:pStyle w:val="Subsection"/>
      </w:pPr>
      <w:r>
        <w:tab/>
      </w:r>
      <w:r>
        <w:tab/>
        <w:t>if the regulations specify a licence of that description as authorising that driving to the same extent as if the person held the appropriate learner’s permit.</w:t>
      </w:r>
    </w:p>
    <w:p w:rsidR="006740B2" w:rsidRDefault="00AB5A7F">
      <w:pPr>
        <w:pStyle w:val="Subsection"/>
      </w:pPr>
      <w:r>
        <w:tab/>
        <w:t>(2)</w:t>
      </w:r>
      <w:r>
        <w:tab/>
        <w:t>This Act applies in respect of a person driving as authorised by this section as if the person held a learner’s permit authorising that driving.</w:t>
      </w:r>
    </w:p>
    <w:p w:rsidR="006740B2" w:rsidRDefault="00AB5A7F">
      <w:pPr>
        <w:pStyle w:val="Heading5"/>
      </w:pPr>
      <w:bookmarkStart w:id="43" w:name="_Toc75774698"/>
      <w:bookmarkStart w:id="44" w:name="_Toc72482977"/>
      <w:r>
        <w:rPr>
          <w:rStyle w:val="CharSectno"/>
        </w:rPr>
        <w:t>7</w:t>
      </w:r>
      <w:r>
        <w:t>.</w:t>
      </w:r>
      <w:r>
        <w:tab/>
        <w:t>Dishonestly obtained driver’s licence</w:t>
      </w:r>
      <w:bookmarkEnd w:id="43"/>
      <w:bookmarkEnd w:id="44"/>
    </w:p>
    <w:p w:rsidR="006740B2" w:rsidRDefault="00AB5A7F">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rsidR="006740B2" w:rsidRDefault="00AB5A7F">
      <w:pPr>
        <w:pStyle w:val="Subsection"/>
      </w:pPr>
      <w:r>
        <w:tab/>
        <w:t>(2)</w:t>
      </w:r>
      <w:r>
        <w:tab/>
        <w:t>A person must not, without lawful authority or excuse, possess a driver’s licence document for a licence that is void because of subsection (1).</w:t>
      </w:r>
    </w:p>
    <w:p w:rsidR="006740B2" w:rsidRDefault="00AB5A7F">
      <w:pPr>
        <w:pStyle w:val="Penstart"/>
      </w:pPr>
      <w:r>
        <w:tab/>
        <w:t>Penalty: a fine of 32 PU.</w:t>
      </w:r>
    </w:p>
    <w:p w:rsidR="006740B2" w:rsidRDefault="00AB5A7F" w:rsidP="008D0E79">
      <w:pPr>
        <w:pStyle w:val="Heading5"/>
      </w:pPr>
      <w:bookmarkStart w:id="45" w:name="_Toc75774699"/>
      <w:bookmarkStart w:id="46" w:name="_Toc72482978"/>
      <w:r>
        <w:rPr>
          <w:rStyle w:val="CharSectno"/>
        </w:rPr>
        <w:t>8</w:t>
      </w:r>
      <w:r>
        <w:t>.</w:t>
      </w:r>
      <w:r>
        <w:tab/>
        <w:t>Driver’s licence not to be granted in certain circumstances</w:t>
      </w:r>
      <w:bookmarkEnd w:id="45"/>
      <w:bookmarkEnd w:id="46"/>
    </w:p>
    <w:p w:rsidR="006740B2" w:rsidRDefault="00AB5A7F" w:rsidP="008D0E79">
      <w:pPr>
        <w:pStyle w:val="Subsection"/>
        <w:keepNext/>
      </w:pPr>
      <w:r>
        <w:tab/>
        <w:t>(1)</w:t>
      </w:r>
      <w:r>
        <w:tab/>
        <w:t>Except as allowed by subsection (2) or in a case described in subsection (3), the CEO cannot grant a driver’s licence to a person unless —</w:t>
      </w:r>
    </w:p>
    <w:p w:rsidR="006740B2" w:rsidRDefault="00AB5A7F" w:rsidP="008D0E79">
      <w:pPr>
        <w:pStyle w:val="Indenta"/>
        <w:keepNext/>
      </w:pPr>
      <w:r>
        <w:tab/>
        <w:t>(a)</w:t>
      </w:r>
      <w:r>
        <w:tab/>
        <w:t xml:space="preserve">the CEO — </w:t>
      </w:r>
    </w:p>
    <w:p w:rsidR="006740B2" w:rsidRDefault="00AB5A7F">
      <w:pPr>
        <w:pStyle w:val="Indenti"/>
        <w:spacing w:before="60"/>
      </w:pPr>
      <w:r>
        <w:tab/>
        <w:t>(i)</w:t>
      </w:r>
      <w:r>
        <w:tab/>
        <w:t>is satisfied that the person usually resides in this State; or</w:t>
      </w:r>
    </w:p>
    <w:p w:rsidR="006740B2" w:rsidRDefault="00AB5A7F">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rsidR="006740B2" w:rsidRDefault="00AB5A7F">
      <w:pPr>
        <w:pStyle w:val="Indenta"/>
        <w:spacing w:before="60"/>
      </w:pPr>
      <w:r>
        <w:tab/>
      </w:r>
      <w:r>
        <w:tab/>
        <w:t>and</w:t>
      </w:r>
    </w:p>
    <w:p w:rsidR="006740B2" w:rsidRDefault="00AB5A7F">
      <w:pPr>
        <w:pStyle w:val="Indenta"/>
      </w:pPr>
      <w:r>
        <w:tab/>
        <w:t>(b)</w:t>
      </w:r>
      <w:r>
        <w:tab/>
        <w:t>if the person has held —</w:t>
      </w:r>
    </w:p>
    <w:p w:rsidR="006740B2" w:rsidRDefault="00AB5A7F">
      <w:pPr>
        <w:pStyle w:val="Indenti"/>
        <w:spacing w:before="60"/>
      </w:pPr>
      <w:r>
        <w:tab/>
        <w:t>(i)</w:t>
      </w:r>
      <w:r>
        <w:tab/>
        <w:t>any Australian driver licence; or</w:t>
      </w:r>
    </w:p>
    <w:p w:rsidR="006740B2" w:rsidRDefault="00AB5A7F">
      <w:pPr>
        <w:pStyle w:val="Indenti"/>
        <w:spacing w:before="60"/>
      </w:pPr>
      <w:r>
        <w:tab/>
        <w:t>(ii)</w:t>
      </w:r>
      <w:r>
        <w:tab/>
        <w:t>any licence or authorisation to drive a motor vehicle granted to the person by an external licensing authority,</w:t>
      </w:r>
    </w:p>
    <w:p w:rsidR="006740B2" w:rsidRDefault="00AB5A7F">
      <w:pPr>
        <w:pStyle w:val="Indenta"/>
      </w:pPr>
      <w:r>
        <w:tab/>
      </w:r>
      <w:r>
        <w:tab/>
        <w:t>the person has ceased to hold the licence or authorisation and has notified the CEO, in a form approved by the CEO, of that fact.</w:t>
      </w:r>
    </w:p>
    <w:p w:rsidR="006740B2" w:rsidRDefault="00AB5A7F">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rsidR="006740B2" w:rsidRDefault="00AB5A7F">
      <w:pPr>
        <w:pStyle w:val="Subsection"/>
      </w:pPr>
      <w:r>
        <w:tab/>
        <w:t>(3)</w:t>
      </w:r>
      <w:r>
        <w:tab/>
        <w:t xml:space="preserve">This section does not prevent the CEO from granting an extraordinary licence to a person — </w:t>
      </w:r>
    </w:p>
    <w:p w:rsidR="006740B2" w:rsidRDefault="00AB5A7F">
      <w:pPr>
        <w:pStyle w:val="Indenta"/>
      </w:pPr>
      <w:r>
        <w:tab/>
        <w:t>(a)</w:t>
      </w:r>
      <w:r>
        <w:tab/>
        <w:t>even though the person may not usually reside in this State, and whether or not the person usually resides in any other jurisdiction; and</w:t>
      </w:r>
    </w:p>
    <w:p w:rsidR="006740B2" w:rsidRDefault="00AB5A7F">
      <w:pPr>
        <w:pStyle w:val="Indenta"/>
      </w:pPr>
      <w:r>
        <w:tab/>
        <w:t>(b)</w:t>
      </w:r>
      <w:r>
        <w:tab/>
        <w:t>even though the person may have a licence or authorisation referred to in subsection (1)(b).</w:t>
      </w:r>
    </w:p>
    <w:p w:rsidR="006740B2" w:rsidRDefault="00AB5A7F">
      <w:pPr>
        <w:pStyle w:val="Subsection"/>
      </w:pPr>
      <w:r>
        <w:tab/>
        <w:t>(4)</w:t>
      </w:r>
      <w:r>
        <w:tab/>
        <w:t>This section does not limit the circumstances in which the CEO may refuse to grant a driver’s licence.</w:t>
      </w:r>
    </w:p>
    <w:p w:rsidR="006740B2" w:rsidRDefault="00AB5A7F">
      <w:pPr>
        <w:pStyle w:val="Heading5"/>
      </w:pPr>
      <w:bookmarkStart w:id="47" w:name="_Toc75774700"/>
      <w:bookmarkStart w:id="48" w:name="_Toc72482979"/>
      <w:r>
        <w:rPr>
          <w:rStyle w:val="CharSectno"/>
        </w:rPr>
        <w:t>9</w:t>
      </w:r>
      <w:r>
        <w:t>.</w:t>
      </w:r>
      <w:r>
        <w:tab/>
        <w:t>Additional matters to do with identity</w:t>
      </w:r>
      <w:bookmarkEnd w:id="47"/>
      <w:bookmarkEnd w:id="48"/>
    </w:p>
    <w:p w:rsidR="006740B2" w:rsidRDefault="00AB5A7F">
      <w:pPr>
        <w:pStyle w:val="Subsection"/>
      </w:pPr>
      <w:r>
        <w:tab/>
        <w:t>(1)</w:t>
      </w:r>
      <w:r>
        <w:tab/>
        <w:t>In this section —</w:t>
      </w:r>
    </w:p>
    <w:p w:rsidR="006740B2" w:rsidRDefault="00AB5A7F">
      <w:pPr>
        <w:pStyle w:val="Defstart"/>
      </w:pPr>
      <w:r>
        <w:tab/>
      </w:r>
      <w:r>
        <w:rPr>
          <w:rStyle w:val="CharDefText"/>
        </w:rPr>
        <w:t>destroyed</w:t>
      </w:r>
      <w:r>
        <w:t xml:space="preserve"> includes damaged so as to be unusable;</w:t>
      </w:r>
    </w:p>
    <w:p w:rsidR="006740B2" w:rsidRDefault="00AB5A7F">
      <w:pPr>
        <w:pStyle w:val="Defstart"/>
      </w:pPr>
      <w:r>
        <w:rPr>
          <w:b/>
        </w:rPr>
        <w:tab/>
      </w:r>
      <w:r>
        <w:rPr>
          <w:rStyle w:val="CharDefText"/>
        </w:rPr>
        <w:t>photograph</w:t>
      </w:r>
      <w:r>
        <w:t xml:space="preserve"> includes a negative or an image stored electronically.</w:t>
      </w:r>
    </w:p>
    <w:p w:rsidR="006740B2" w:rsidRDefault="00AB5A7F">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rsidR="006740B2" w:rsidRDefault="00AB5A7F">
      <w:pPr>
        <w:pStyle w:val="Subsection"/>
      </w:pPr>
      <w:r>
        <w:tab/>
        <w:t>(3)</w:t>
      </w:r>
      <w:r>
        <w:tab/>
        <w:t>Except as prescribed in the regulations, the CEO cannot grant a driver’s licence unless the applicant has, at the time of the application or before, provided the CEO with —</w:t>
      </w:r>
    </w:p>
    <w:p w:rsidR="006740B2" w:rsidRDefault="00AB5A7F">
      <w:pPr>
        <w:pStyle w:val="Indenta"/>
      </w:pPr>
      <w:r>
        <w:tab/>
        <w:t>(a)</w:t>
      </w:r>
      <w:r>
        <w:tab/>
        <w:t>a photograph taken within 10 years of the application; and</w:t>
      </w:r>
    </w:p>
    <w:p w:rsidR="006740B2" w:rsidRDefault="00AB5A7F">
      <w:pPr>
        <w:pStyle w:val="Indenta"/>
      </w:pPr>
      <w:r>
        <w:tab/>
        <w:t>(b)</w:t>
      </w:r>
      <w:r>
        <w:tab/>
        <w:t>a signature made within 10 years of the application,</w:t>
      </w:r>
    </w:p>
    <w:p w:rsidR="006740B2" w:rsidRDefault="00AB5A7F">
      <w:pPr>
        <w:pStyle w:val="Subsection"/>
      </w:pPr>
      <w:r>
        <w:tab/>
      </w:r>
      <w:r>
        <w:tab/>
        <w:t>for use on the driver’s licence document.</w:t>
      </w:r>
    </w:p>
    <w:p w:rsidR="006740B2" w:rsidRDefault="00AB5A7F">
      <w:pPr>
        <w:pStyle w:val="Subsection"/>
      </w:pPr>
      <w:r>
        <w:tab/>
        <w:t>(4A)</w:t>
      </w:r>
      <w:r>
        <w:tab/>
        <w:t>Subsection (3) does not prevent the grant or renewal of a driver’s licence if the applicant has provided the CEO with a photograph and signature under section 11A within 10 years of the application.</w:t>
      </w:r>
    </w:p>
    <w:p w:rsidR="006740B2" w:rsidRDefault="00AB5A7F">
      <w:pPr>
        <w:pStyle w:val="Subsection"/>
      </w:pPr>
      <w:r>
        <w:tab/>
        <w:t>(4)</w:t>
      </w:r>
      <w:r>
        <w:tab/>
        <w:t>The photograph and signature are to be provided in a manner and form approved by the CEO.</w:t>
      </w:r>
    </w:p>
    <w:p w:rsidR="006740B2" w:rsidRDefault="00AB5A7F">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rsidR="006740B2" w:rsidRDefault="00AB5A7F">
      <w:pPr>
        <w:pStyle w:val="Subsection"/>
      </w:pPr>
      <w:r>
        <w:tab/>
        <w:t>(6)</w:t>
      </w:r>
      <w:r>
        <w:tab/>
        <w:t>A person who, other than for the purposes of this Part, possesses a photograph or signature provided under this section that is not on a driver’s licence document commits an offence.</w:t>
      </w:r>
    </w:p>
    <w:p w:rsidR="006740B2" w:rsidRDefault="00AB5A7F">
      <w:pPr>
        <w:pStyle w:val="Penstart"/>
      </w:pPr>
      <w:r>
        <w:tab/>
        <w:t>Penalty: imprisonment for 2 years.</w:t>
      </w:r>
    </w:p>
    <w:p w:rsidR="006740B2" w:rsidRDefault="00AB5A7F">
      <w:pPr>
        <w:pStyle w:val="Subsection"/>
      </w:pPr>
      <w:r>
        <w:tab/>
        <w:t>(7A)</w:t>
      </w:r>
      <w:r>
        <w:tab/>
        <w:t>Subsection (6) does not apply to a person who possesses a photograph provided under this section as a result of its disclosure under Division 3A.</w:t>
      </w:r>
    </w:p>
    <w:p w:rsidR="006740B2" w:rsidRDefault="00AB5A7F">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rsidR="006740B2" w:rsidRDefault="00AB5A7F">
      <w:pPr>
        <w:pStyle w:val="Indenta"/>
      </w:pPr>
      <w:r>
        <w:tab/>
        <w:t>(a)</w:t>
      </w:r>
      <w:r>
        <w:tab/>
        <w:t>reproduces, by any means, a photograph or signature provided under this section; or</w:t>
      </w:r>
    </w:p>
    <w:p w:rsidR="006740B2" w:rsidRDefault="00AB5A7F">
      <w:pPr>
        <w:pStyle w:val="Indenta"/>
      </w:pPr>
      <w:r>
        <w:tab/>
        <w:t>(b)</w:t>
      </w:r>
      <w:r>
        <w:tab/>
        <w:t>causes or permits another person to do so,</w:t>
      </w:r>
    </w:p>
    <w:p w:rsidR="006740B2" w:rsidRDefault="00AB5A7F">
      <w:pPr>
        <w:pStyle w:val="Subsection"/>
      </w:pPr>
      <w:r>
        <w:tab/>
      </w:r>
      <w:r>
        <w:tab/>
        <w:t>commits an offence.</w:t>
      </w:r>
    </w:p>
    <w:p w:rsidR="006740B2" w:rsidRDefault="00AB5A7F">
      <w:pPr>
        <w:pStyle w:val="Penstart"/>
      </w:pPr>
      <w:r>
        <w:tab/>
        <w:t>Penalty: imprisonment for 2 years.</w:t>
      </w:r>
    </w:p>
    <w:p w:rsidR="006740B2" w:rsidRDefault="00AB5A7F">
      <w:pPr>
        <w:pStyle w:val="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rsidR="006740B2" w:rsidRDefault="00AB5A7F">
      <w:pPr>
        <w:pStyle w:val="Footnotesection"/>
      </w:pPr>
      <w:r>
        <w:tab/>
        <w:t>[Section 9 amended: No. 18 of 2011 s. 24; No. 26 of 2018 s. 320.]</w:t>
      </w:r>
    </w:p>
    <w:p w:rsidR="006740B2" w:rsidRDefault="00AB5A7F">
      <w:pPr>
        <w:pStyle w:val="Heading3"/>
      </w:pPr>
      <w:bookmarkStart w:id="49" w:name="PartIVADiv3"/>
      <w:bookmarkStart w:id="50" w:name="_Toc75505474"/>
      <w:bookmarkStart w:id="51" w:name="_Toc75507188"/>
      <w:bookmarkStart w:id="52" w:name="_Toc75507455"/>
      <w:bookmarkStart w:id="53" w:name="_Toc75774701"/>
      <w:bookmarkStart w:id="54" w:name="_Toc72394812"/>
      <w:bookmarkStart w:id="55" w:name="_Toc72395002"/>
      <w:bookmarkStart w:id="56" w:name="_Toc72482980"/>
      <w:bookmarkEnd w:id="49"/>
      <w:r>
        <w:rPr>
          <w:rStyle w:val="CharDivNo"/>
        </w:rPr>
        <w:t>Division 2</w:t>
      </w:r>
      <w:r>
        <w:t> — </w:t>
      </w:r>
      <w:r>
        <w:rPr>
          <w:rStyle w:val="CharDivText"/>
        </w:rPr>
        <w:t>Learner’s permit</w:t>
      </w:r>
      <w:bookmarkEnd w:id="50"/>
      <w:bookmarkEnd w:id="51"/>
      <w:bookmarkEnd w:id="52"/>
      <w:bookmarkEnd w:id="53"/>
      <w:bookmarkEnd w:id="54"/>
      <w:bookmarkEnd w:id="55"/>
      <w:bookmarkEnd w:id="56"/>
    </w:p>
    <w:p w:rsidR="006740B2" w:rsidRDefault="00AB5A7F">
      <w:pPr>
        <w:pStyle w:val="Heading5"/>
      </w:pPr>
      <w:bookmarkStart w:id="57" w:name="_Toc75774702"/>
      <w:bookmarkStart w:id="58" w:name="_Toc72482981"/>
      <w:r>
        <w:rPr>
          <w:rStyle w:val="CharSectno"/>
        </w:rPr>
        <w:t>10</w:t>
      </w:r>
      <w:r>
        <w:t>.</w:t>
      </w:r>
      <w:r>
        <w:tab/>
        <w:t>Learner’s permit</w:t>
      </w:r>
      <w:bookmarkEnd w:id="57"/>
      <w:bookmarkEnd w:id="58"/>
    </w:p>
    <w:p w:rsidR="006740B2" w:rsidRDefault="00AB5A7F">
      <w:pPr>
        <w:pStyle w:val="Subsection"/>
      </w:pPr>
      <w:r>
        <w:tab/>
        <w:t>(1)</w:t>
      </w:r>
      <w:r>
        <w:tab/>
        <w:t>The CEO may issue to a person a learner’s permit authorising the person to drive a motor vehicle on a road solely for the purpose of learning to drive it.</w:t>
      </w:r>
    </w:p>
    <w:p w:rsidR="006740B2" w:rsidRDefault="00AB5A7F">
      <w:pPr>
        <w:pStyle w:val="Subsection"/>
      </w:pPr>
      <w:r>
        <w:tab/>
        <w:t>(2)</w:t>
      </w:r>
      <w:r>
        <w:tab/>
        <w:t>The permit does not authorise driving except in the course of driving instruction by —</w:t>
      </w:r>
    </w:p>
    <w:p w:rsidR="006740B2" w:rsidRDefault="00AB5A7F">
      <w:pPr>
        <w:pStyle w:val="Indenta"/>
      </w:pPr>
      <w:r>
        <w:tab/>
        <w:t>(a)</w:t>
      </w:r>
      <w:r>
        <w:tab/>
        <w:t xml:space="preserve">the holder of a licence issued under the </w:t>
      </w:r>
      <w:r>
        <w:rPr>
          <w:i/>
        </w:rPr>
        <w:t>Motor Vehicle Drivers Instructors Act 1963</w:t>
      </w:r>
      <w:r>
        <w:t>; or</w:t>
      </w:r>
    </w:p>
    <w:p w:rsidR="006740B2" w:rsidRDefault="00AB5A7F">
      <w:pPr>
        <w:pStyle w:val="Indenta"/>
      </w:pPr>
      <w:r>
        <w:tab/>
        <w:t>(b)</w:t>
      </w:r>
      <w:r>
        <w:tab/>
        <w:t>anyone else prescribed in the regulations.</w:t>
      </w:r>
    </w:p>
    <w:p w:rsidR="006740B2" w:rsidRDefault="00AB5A7F">
      <w:pPr>
        <w:pStyle w:val="Subsection"/>
      </w:pPr>
      <w:r>
        <w:tab/>
        <w:t>(3)</w:t>
      </w:r>
      <w:r>
        <w:tab/>
        <w:t>The permit must either set out in full or sufficiently identify any condition to which it is subject other than a condition imposed by this section or by the regulations.</w:t>
      </w:r>
    </w:p>
    <w:p w:rsidR="006740B2" w:rsidRDefault="00AB5A7F">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rsidR="006740B2" w:rsidRDefault="00AB5A7F">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rsidR="006740B2" w:rsidRDefault="00AB5A7F">
      <w:pPr>
        <w:pStyle w:val="Heading5"/>
      </w:pPr>
      <w:bookmarkStart w:id="59" w:name="_Toc75774703"/>
      <w:bookmarkStart w:id="60" w:name="_Toc72482982"/>
      <w:r>
        <w:rPr>
          <w:rStyle w:val="CharSectno"/>
        </w:rPr>
        <w:t>11A</w:t>
      </w:r>
      <w:r>
        <w:t>.</w:t>
      </w:r>
      <w:r>
        <w:tab/>
        <w:t>Matters to do with identity</w:t>
      </w:r>
      <w:bookmarkEnd w:id="59"/>
      <w:bookmarkEnd w:id="60"/>
    </w:p>
    <w:p w:rsidR="006740B2" w:rsidRDefault="00AB5A7F">
      <w:pPr>
        <w:pStyle w:val="Subsection"/>
      </w:pPr>
      <w:r>
        <w:tab/>
        <w:t>(1)</w:t>
      </w:r>
      <w:r>
        <w:tab/>
        <w:t>In this section —</w:t>
      </w:r>
    </w:p>
    <w:p w:rsidR="006740B2" w:rsidRDefault="00AB5A7F">
      <w:pPr>
        <w:pStyle w:val="Defstart"/>
      </w:pPr>
      <w:r>
        <w:tab/>
      </w:r>
      <w:r>
        <w:rPr>
          <w:rStyle w:val="CharDefText"/>
        </w:rPr>
        <w:t>destroyed</w:t>
      </w:r>
      <w:r>
        <w:t xml:space="preserve"> includes damaged so as to be unusable;</w:t>
      </w:r>
    </w:p>
    <w:p w:rsidR="006740B2" w:rsidRDefault="00AB5A7F">
      <w:pPr>
        <w:pStyle w:val="Defstart"/>
      </w:pPr>
      <w:r>
        <w:tab/>
      </w:r>
      <w:r>
        <w:rPr>
          <w:rStyle w:val="CharDefText"/>
        </w:rPr>
        <w:t>photograph</w:t>
      </w:r>
      <w:r>
        <w:t xml:space="preserve"> includes a negative or an image stored electronically.</w:t>
      </w:r>
    </w:p>
    <w:p w:rsidR="006740B2" w:rsidRDefault="00AB5A7F">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rsidR="006740B2" w:rsidRDefault="00AB5A7F">
      <w:pPr>
        <w:pStyle w:val="Subsection"/>
      </w:pPr>
      <w:r>
        <w:tab/>
        <w:t>(3)</w:t>
      </w:r>
      <w:r>
        <w:tab/>
        <w:t>Except as prescribed in the regulations, the CEO cannot issue a learner’s permit unless the applicant has provided the CEO with —</w:t>
      </w:r>
    </w:p>
    <w:p w:rsidR="006740B2" w:rsidRDefault="00AB5A7F">
      <w:pPr>
        <w:pStyle w:val="Indenta"/>
      </w:pPr>
      <w:r>
        <w:tab/>
        <w:t>(a)</w:t>
      </w:r>
      <w:r>
        <w:tab/>
        <w:t>a photograph taken at the time of the application; and</w:t>
      </w:r>
    </w:p>
    <w:p w:rsidR="006740B2" w:rsidRDefault="00AB5A7F">
      <w:pPr>
        <w:pStyle w:val="Indenta"/>
      </w:pPr>
      <w:r>
        <w:tab/>
        <w:t>(b)</w:t>
      </w:r>
      <w:r>
        <w:tab/>
        <w:t>a signature made at the time of the application,</w:t>
      </w:r>
    </w:p>
    <w:p w:rsidR="006740B2" w:rsidRDefault="00AB5A7F">
      <w:pPr>
        <w:pStyle w:val="Subsection"/>
      </w:pPr>
      <w:r>
        <w:tab/>
      </w:r>
      <w:r>
        <w:tab/>
        <w:t>for use on the learner’s permit document and, in the circumstances described in subsection (5), on a driver’s licence document issued to the applicant.</w:t>
      </w:r>
    </w:p>
    <w:p w:rsidR="006740B2" w:rsidRDefault="00AB5A7F">
      <w:pPr>
        <w:pStyle w:val="Subsection"/>
      </w:pPr>
      <w:r>
        <w:tab/>
        <w:t>(4)</w:t>
      </w:r>
      <w:r>
        <w:tab/>
        <w:t>The photograph and signature are to be provided in a manner and form approved by the CEO.</w:t>
      </w:r>
    </w:p>
    <w:p w:rsidR="006740B2" w:rsidRDefault="00AB5A7F">
      <w:pPr>
        <w:pStyle w:val="Subsection"/>
      </w:pPr>
      <w:r>
        <w:tab/>
        <w:t>(5)</w:t>
      </w:r>
      <w:r>
        <w:tab/>
        <w:t>A photograph or signature provided under this section may be used on a driver’s licence document for a driver’s licence granted or renewed within 10 years of the application for the learner’s permit.</w:t>
      </w:r>
    </w:p>
    <w:p w:rsidR="006740B2" w:rsidRDefault="00AB5A7F">
      <w:pPr>
        <w:pStyle w:val="Subsection"/>
      </w:pPr>
      <w:r>
        <w:tab/>
        <w:t>(6)</w:t>
      </w:r>
      <w:r>
        <w:tab/>
        <w:t xml:space="preserve">The CEO must ensure that any photograph or signature provided under this section is destroyed if it, or a copy of it, has not been used on — </w:t>
      </w:r>
    </w:p>
    <w:p w:rsidR="006740B2" w:rsidRDefault="00AB5A7F">
      <w:pPr>
        <w:pStyle w:val="Indenta"/>
      </w:pPr>
      <w:r>
        <w:tab/>
        <w:t>(a)</w:t>
      </w:r>
      <w:r>
        <w:tab/>
        <w:t>a learner’s permit document for a learner’s permit issued in the preceding 10 years; or</w:t>
      </w:r>
    </w:p>
    <w:p w:rsidR="006740B2" w:rsidRDefault="00AB5A7F">
      <w:pPr>
        <w:pStyle w:val="Indenta"/>
      </w:pPr>
      <w:r>
        <w:tab/>
        <w:t>(b)</w:t>
      </w:r>
      <w:r>
        <w:tab/>
        <w:t>a driver’s licence document for a driver’s licence granted or renewed in the preceding 10 years.</w:t>
      </w:r>
    </w:p>
    <w:p w:rsidR="006740B2" w:rsidRDefault="00AB5A7F">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rsidR="006740B2" w:rsidRDefault="00AB5A7F">
      <w:pPr>
        <w:pStyle w:val="Penstart"/>
      </w:pPr>
      <w:r>
        <w:tab/>
        <w:t>Penalty: Imprisonment for 2 years.</w:t>
      </w:r>
    </w:p>
    <w:p w:rsidR="006740B2" w:rsidRDefault="00AB5A7F">
      <w:pPr>
        <w:pStyle w:val="Subsection"/>
      </w:pPr>
      <w:r>
        <w:tab/>
        <w:t>(8)</w:t>
      </w:r>
      <w:r>
        <w:tab/>
        <w:t>Subsection (7) does not apply to a person who possesses a photograph provided under this section as a result of its disclosure under Division 3A.</w:t>
      </w:r>
    </w:p>
    <w:p w:rsidR="006740B2" w:rsidRDefault="00AB5A7F">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rsidR="006740B2" w:rsidRDefault="00AB5A7F">
      <w:pPr>
        <w:pStyle w:val="Indenta"/>
      </w:pPr>
      <w:r>
        <w:tab/>
        <w:t>(a)</w:t>
      </w:r>
      <w:r>
        <w:tab/>
        <w:t>reproduces, by any means, a photograph or signature provided under this section; or</w:t>
      </w:r>
    </w:p>
    <w:p w:rsidR="006740B2" w:rsidRDefault="00AB5A7F">
      <w:pPr>
        <w:pStyle w:val="Indenta"/>
        <w:keepNext/>
      </w:pPr>
      <w:r>
        <w:tab/>
        <w:t>(b)</w:t>
      </w:r>
      <w:r>
        <w:tab/>
        <w:t>causes or permits another person to do so,</w:t>
      </w:r>
    </w:p>
    <w:p w:rsidR="006740B2" w:rsidRDefault="00AB5A7F">
      <w:pPr>
        <w:pStyle w:val="Subsection"/>
      </w:pPr>
      <w:r>
        <w:tab/>
      </w:r>
      <w:r>
        <w:tab/>
        <w:t>commits an offence.</w:t>
      </w:r>
    </w:p>
    <w:p w:rsidR="006740B2" w:rsidRDefault="00AB5A7F">
      <w:pPr>
        <w:pStyle w:val="Penstart"/>
      </w:pPr>
      <w:r>
        <w:tab/>
        <w:t>Penalty: Imprisonment for 2 years.</w:t>
      </w:r>
    </w:p>
    <w:p w:rsidR="006740B2" w:rsidRDefault="00AB5A7F">
      <w:pPr>
        <w:pStyle w:val="Footnotesection"/>
      </w:pPr>
      <w:r>
        <w:tab/>
        <w:t>[Section 11A inserted: No. 18 of 2011 s. 25.]</w:t>
      </w:r>
    </w:p>
    <w:p w:rsidR="006740B2" w:rsidRDefault="00AB5A7F">
      <w:pPr>
        <w:pStyle w:val="Heading3"/>
      </w:pPr>
      <w:bookmarkStart w:id="61" w:name="_Toc75505477"/>
      <w:bookmarkStart w:id="62" w:name="_Toc75507191"/>
      <w:bookmarkStart w:id="63" w:name="_Toc75507458"/>
      <w:bookmarkStart w:id="64" w:name="_Toc75774704"/>
      <w:bookmarkStart w:id="65" w:name="_Toc72394815"/>
      <w:bookmarkStart w:id="66" w:name="_Toc72395005"/>
      <w:bookmarkStart w:id="67" w:name="_Toc72482983"/>
      <w:r>
        <w:rPr>
          <w:rStyle w:val="CharDivNo"/>
        </w:rPr>
        <w:t>Division 3A</w:t>
      </w:r>
      <w:r>
        <w:t> — </w:t>
      </w:r>
      <w:r>
        <w:rPr>
          <w:rStyle w:val="CharDivText"/>
        </w:rPr>
        <w:t>Disclosure of photographs</w:t>
      </w:r>
      <w:bookmarkEnd w:id="61"/>
      <w:bookmarkEnd w:id="62"/>
      <w:bookmarkEnd w:id="63"/>
      <w:bookmarkEnd w:id="64"/>
      <w:bookmarkEnd w:id="65"/>
      <w:bookmarkEnd w:id="66"/>
      <w:bookmarkEnd w:id="67"/>
    </w:p>
    <w:p w:rsidR="006740B2" w:rsidRDefault="00AB5A7F">
      <w:pPr>
        <w:pStyle w:val="Footnoteheading"/>
        <w:keepNext/>
      </w:pPr>
      <w:r>
        <w:tab/>
        <w:t>[Heading inserted: No. 18 of 2011 s. 26.]</w:t>
      </w:r>
    </w:p>
    <w:p w:rsidR="006740B2" w:rsidRDefault="00AB5A7F">
      <w:pPr>
        <w:pStyle w:val="Heading5"/>
      </w:pPr>
      <w:bookmarkStart w:id="68" w:name="_Toc75774705"/>
      <w:bookmarkStart w:id="69" w:name="_Toc72482984"/>
      <w:r>
        <w:rPr>
          <w:rStyle w:val="CharSectno"/>
        </w:rPr>
        <w:t>11B</w:t>
      </w:r>
      <w:r>
        <w:t>.</w:t>
      </w:r>
      <w:r>
        <w:tab/>
        <w:t>Terms used</w:t>
      </w:r>
      <w:bookmarkEnd w:id="68"/>
      <w:bookmarkEnd w:id="69"/>
    </w:p>
    <w:p w:rsidR="006740B2" w:rsidRDefault="00AB5A7F">
      <w:pPr>
        <w:pStyle w:val="Subsection"/>
        <w:keepNext/>
      </w:pPr>
      <w:r>
        <w:tab/>
      </w:r>
      <w:r>
        <w:tab/>
        <w:t xml:space="preserve">In this Division — </w:t>
      </w:r>
    </w:p>
    <w:p w:rsidR="006740B2" w:rsidRDefault="00AB5A7F">
      <w:pPr>
        <w:pStyle w:val="Defstart"/>
        <w:keepNext/>
      </w:pPr>
      <w:r>
        <w:tab/>
      </w:r>
      <w:r>
        <w:rPr>
          <w:rStyle w:val="CharDefText"/>
        </w:rPr>
        <w:t>ASIO Act</w:t>
      </w:r>
      <w:r>
        <w:t xml:space="preserve"> means the </w:t>
      </w:r>
      <w:r>
        <w:rPr>
          <w:i/>
          <w:iCs/>
        </w:rPr>
        <w:t>Australian Security Intelligence Organisation Act 1979</w:t>
      </w:r>
      <w:r>
        <w:t xml:space="preserve"> (Commonwealth);</w:t>
      </w:r>
    </w:p>
    <w:p w:rsidR="006740B2" w:rsidRDefault="00AB5A7F">
      <w:pPr>
        <w:pStyle w:val="Defstart"/>
      </w:pPr>
      <w:r>
        <w:tab/>
      </w:r>
      <w:r>
        <w:rPr>
          <w:rStyle w:val="CharDefText"/>
        </w:rPr>
        <w:t>ASIO official</w:t>
      </w:r>
      <w:r>
        <w:t xml:space="preserve"> means — </w:t>
      </w:r>
    </w:p>
    <w:p w:rsidR="006740B2" w:rsidRDefault="00AB5A7F">
      <w:pPr>
        <w:pStyle w:val="Defpara"/>
      </w:pPr>
      <w:r>
        <w:tab/>
        <w:t>(a)</w:t>
      </w:r>
      <w:r>
        <w:tab/>
        <w:t>the Director</w:t>
      </w:r>
      <w:r>
        <w:noBreakHyphen/>
        <w:t>General of Security; or</w:t>
      </w:r>
    </w:p>
    <w:p w:rsidR="006740B2" w:rsidRDefault="00AB5A7F">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rsidR="006740B2" w:rsidRDefault="00AB5A7F">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rsidR="006740B2" w:rsidRDefault="00AB5A7F">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rsidR="006740B2" w:rsidRDefault="00AB5A7F">
      <w:pPr>
        <w:pStyle w:val="Defstart"/>
      </w:pPr>
      <w:r>
        <w:tab/>
      </w:r>
      <w:r>
        <w:rPr>
          <w:rStyle w:val="CharDefText"/>
        </w:rPr>
        <w:t>law enforcement official</w:t>
      </w:r>
      <w:r>
        <w:t xml:space="preserve"> means a person prescribed, or a person of a class prescribed, by the regulations for the purposes of this Division;</w:t>
      </w:r>
    </w:p>
    <w:p w:rsidR="006740B2" w:rsidRDefault="00AB5A7F">
      <w:pPr>
        <w:pStyle w:val="Defstart"/>
      </w:pPr>
      <w:r>
        <w:tab/>
      </w:r>
      <w:r>
        <w:rPr>
          <w:rStyle w:val="CharDefText"/>
        </w:rPr>
        <w:t>photograph</w:t>
      </w:r>
      <w:r>
        <w:t xml:space="preserve"> means a photograph provided to the CEO under this Part;</w:t>
      </w:r>
    </w:p>
    <w:p w:rsidR="006740B2" w:rsidRDefault="00AB5A7F">
      <w:pPr>
        <w:pStyle w:val="Defstart"/>
        <w:keepNext/>
      </w:pPr>
      <w:r>
        <w:tab/>
      </w:r>
      <w:r>
        <w:rPr>
          <w:rStyle w:val="CharDefText"/>
        </w:rPr>
        <w:t>police official</w:t>
      </w:r>
      <w:r>
        <w:t xml:space="preserve"> means — </w:t>
      </w:r>
    </w:p>
    <w:p w:rsidR="006740B2" w:rsidRDefault="00AB5A7F">
      <w:pPr>
        <w:pStyle w:val="Defpara"/>
      </w:pPr>
      <w:r>
        <w:tab/>
        <w:t>(a)</w:t>
      </w:r>
      <w:r>
        <w:tab/>
        <w:t>the Commissioner of Police; or</w:t>
      </w:r>
    </w:p>
    <w:p w:rsidR="006740B2" w:rsidRDefault="00AB5A7F">
      <w:pPr>
        <w:pStyle w:val="Defpara"/>
      </w:pPr>
      <w:r>
        <w:tab/>
        <w:t>(b)</w:t>
      </w:r>
      <w:r>
        <w:tab/>
        <w:t>a member of the Police Force who is authorised by the Commissioner of Police for the purposes of this Division; or</w:t>
      </w:r>
    </w:p>
    <w:p w:rsidR="006740B2" w:rsidRDefault="00AB5A7F" w:rsidP="008D0E79">
      <w:pPr>
        <w:pStyle w:val="Defpara"/>
        <w:keepNext/>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rsidR="006740B2" w:rsidRDefault="00AB5A7F">
      <w:pPr>
        <w:pStyle w:val="Footnotesection"/>
      </w:pPr>
      <w:r>
        <w:tab/>
        <w:t>[Section 11B inserted: No. 18 of 2011 s. 26; amended: No. 26 of 2018 s. 321.]</w:t>
      </w:r>
    </w:p>
    <w:p w:rsidR="006740B2" w:rsidRDefault="00AB5A7F">
      <w:pPr>
        <w:pStyle w:val="Heading5"/>
      </w:pPr>
      <w:bookmarkStart w:id="70" w:name="_Toc75774706"/>
      <w:bookmarkStart w:id="71" w:name="_Toc72482985"/>
      <w:r>
        <w:rPr>
          <w:rStyle w:val="CharSectno"/>
        </w:rPr>
        <w:t>11C</w:t>
      </w:r>
      <w:r>
        <w:t>.</w:t>
      </w:r>
      <w:r>
        <w:tab/>
        <w:t>Disclosure to police, ASIO and law enforcement officials</w:t>
      </w:r>
      <w:bookmarkEnd w:id="70"/>
      <w:bookmarkEnd w:id="71"/>
    </w:p>
    <w:p w:rsidR="006740B2" w:rsidRDefault="00AB5A7F">
      <w:pPr>
        <w:pStyle w:val="Subsection"/>
      </w:pPr>
      <w:r>
        <w:tab/>
        <w:t>(1)</w:t>
      </w:r>
      <w:r>
        <w:tab/>
        <w:t>The CEO must disclose photographs to a police official for the purposes of the performance of the police official’s functions under a road law or another written law.</w:t>
      </w:r>
    </w:p>
    <w:p w:rsidR="006740B2" w:rsidRDefault="00AB5A7F">
      <w:pPr>
        <w:pStyle w:val="Subsection"/>
      </w:pPr>
      <w:r>
        <w:tab/>
        <w:t>(2)</w:t>
      </w:r>
      <w:r>
        <w:tab/>
        <w:t>The CEO must disclose photographs to an ASIO official for the purposes of the performance of the ASIO official’s functions under the ASIO Act or another law of the Commonwealth.</w:t>
      </w:r>
    </w:p>
    <w:p w:rsidR="006740B2" w:rsidRDefault="00AB5A7F">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rsidR="006740B2" w:rsidRDefault="00AB5A7F">
      <w:pPr>
        <w:pStyle w:val="Footnotesection"/>
      </w:pPr>
      <w:r>
        <w:tab/>
        <w:t>[Section 11C inserted: No. 18 of 2011 s. 26.]</w:t>
      </w:r>
    </w:p>
    <w:p w:rsidR="006740B2" w:rsidRDefault="00AB5A7F">
      <w:pPr>
        <w:pStyle w:val="Heading5"/>
      </w:pPr>
      <w:bookmarkStart w:id="72" w:name="_Toc75774707"/>
      <w:bookmarkStart w:id="73" w:name="_Toc72482986"/>
      <w:r>
        <w:rPr>
          <w:rStyle w:val="CharSectno"/>
        </w:rPr>
        <w:t>11D</w:t>
      </w:r>
      <w:r>
        <w:t>.</w:t>
      </w:r>
      <w:r>
        <w:tab/>
        <w:t>Disclosure to executor or administrator</w:t>
      </w:r>
      <w:bookmarkEnd w:id="72"/>
      <w:bookmarkEnd w:id="73"/>
    </w:p>
    <w:p w:rsidR="006740B2" w:rsidRDefault="00AB5A7F">
      <w:pPr>
        <w:pStyle w:val="Subsection"/>
      </w:pPr>
      <w:r>
        <w:tab/>
      </w:r>
      <w:r>
        <w:tab/>
      </w:r>
      <w:r>
        <w:rPr>
          <w:szCs w:val="22"/>
        </w:rPr>
        <w:t>If the person shown in a photograph has died, the CEO may disclose the photograph to an executor or administrator of the person’s estate.</w:t>
      </w:r>
    </w:p>
    <w:p w:rsidR="006740B2" w:rsidRDefault="00AB5A7F">
      <w:pPr>
        <w:pStyle w:val="Footnotesection"/>
      </w:pPr>
      <w:r>
        <w:tab/>
        <w:t>[Section 11D inserted: No. 18 of 2011 s. 26.]</w:t>
      </w:r>
    </w:p>
    <w:p w:rsidR="006740B2" w:rsidRDefault="00AB5A7F">
      <w:pPr>
        <w:pStyle w:val="Heading5"/>
      </w:pPr>
      <w:bookmarkStart w:id="74" w:name="_Toc75774708"/>
      <w:bookmarkStart w:id="75" w:name="_Toc72482987"/>
      <w:r>
        <w:rPr>
          <w:rStyle w:val="CharSectno"/>
        </w:rPr>
        <w:t>11E</w:t>
      </w:r>
      <w:r>
        <w:t>.</w:t>
      </w:r>
      <w:r>
        <w:tab/>
        <w:t>Disclosure to CEO (road passenger services)</w:t>
      </w:r>
      <w:bookmarkEnd w:id="74"/>
      <w:bookmarkEnd w:id="75"/>
    </w:p>
    <w:p w:rsidR="006740B2" w:rsidRDefault="00AB5A7F">
      <w:pPr>
        <w:pStyle w:val="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rsidR="006740B2" w:rsidRDefault="00AB5A7F">
      <w:pPr>
        <w:pStyle w:val="Footnotesection"/>
      </w:pPr>
      <w:r>
        <w:tab/>
        <w:t>[Section 11E inserted: No. 26 of 2018 s. 322.]</w:t>
      </w:r>
    </w:p>
    <w:p w:rsidR="006740B2" w:rsidRDefault="00AB5A7F">
      <w:pPr>
        <w:pStyle w:val="Heading3"/>
      </w:pPr>
      <w:bookmarkStart w:id="76" w:name="_Toc75505482"/>
      <w:bookmarkStart w:id="77" w:name="_Toc75507196"/>
      <w:bookmarkStart w:id="78" w:name="_Toc75507463"/>
      <w:bookmarkStart w:id="79" w:name="_Toc75774709"/>
      <w:bookmarkStart w:id="80" w:name="_Toc72394820"/>
      <w:bookmarkStart w:id="81" w:name="_Toc72395010"/>
      <w:bookmarkStart w:id="82" w:name="_Toc72482988"/>
      <w:r>
        <w:rPr>
          <w:rStyle w:val="CharDivNo"/>
        </w:rPr>
        <w:t>Division 3</w:t>
      </w:r>
      <w:r>
        <w:t> — </w:t>
      </w:r>
      <w:r>
        <w:rPr>
          <w:rStyle w:val="CharDivText"/>
        </w:rPr>
        <w:t>Other matters about driver authorisations</w:t>
      </w:r>
      <w:bookmarkEnd w:id="76"/>
      <w:bookmarkEnd w:id="77"/>
      <w:bookmarkEnd w:id="78"/>
      <w:bookmarkEnd w:id="79"/>
      <w:bookmarkEnd w:id="80"/>
      <w:bookmarkEnd w:id="81"/>
      <w:bookmarkEnd w:id="82"/>
    </w:p>
    <w:p w:rsidR="006740B2" w:rsidRDefault="00AB5A7F">
      <w:pPr>
        <w:pStyle w:val="Heading5"/>
      </w:pPr>
      <w:bookmarkStart w:id="83" w:name="_Toc75774710"/>
      <w:bookmarkStart w:id="84" w:name="_Toc72482989"/>
      <w:r>
        <w:rPr>
          <w:rStyle w:val="CharSectno"/>
        </w:rPr>
        <w:t>11</w:t>
      </w:r>
      <w:r>
        <w:t>.</w:t>
      </w:r>
      <w:r>
        <w:tab/>
        <w:t>Authorisation to drive without driver’s licence</w:t>
      </w:r>
      <w:bookmarkEnd w:id="83"/>
      <w:bookmarkEnd w:id="84"/>
    </w:p>
    <w:p w:rsidR="006740B2" w:rsidRDefault="00AB5A7F">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rsidR="006740B2" w:rsidRDefault="00AB5A7F">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rsidR="006740B2" w:rsidRDefault="00AB5A7F">
      <w:pPr>
        <w:pStyle w:val="Heading5"/>
      </w:pPr>
      <w:bookmarkStart w:id="85" w:name="_Toc75774711"/>
      <w:bookmarkStart w:id="86" w:name="_Toc72482990"/>
      <w:r>
        <w:rPr>
          <w:rStyle w:val="CharSectno"/>
        </w:rPr>
        <w:t>12</w:t>
      </w:r>
      <w:r>
        <w:t>.</w:t>
      </w:r>
      <w:r>
        <w:tab/>
        <w:t>Driving while undergoing driving test</w:t>
      </w:r>
      <w:bookmarkEnd w:id="85"/>
      <w:bookmarkEnd w:id="86"/>
    </w:p>
    <w:p w:rsidR="006740B2" w:rsidRDefault="00AB5A7F">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rsidR="006740B2" w:rsidRDefault="00AB5A7F">
      <w:pPr>
        <w:pStyle w:val="Heading5"/>
      </w:pPr>
      <w:bookmarkStart w:id="87" w:name="_Toc75774712"/>
      <w:bookmarkStart w:id="88" w:name="_Toc72482991"/>
      <w:r>
        <w:rPr>
          <w:rStyle w:val="CharSectno"/>
        </w:rPr>
        <w:t>13</w:t>
      </w:r>
      <w:r>
        <w:t>.</w:t>
      </w:r>
      <w:r>
        <w:tab/>
        <w:t>Recognition of authorisation of another jurisdiction</w:t>
      </w:r>
      <w:bookmarkEnd w:id="87"/>
      <w:bookmarkEnd w:id="88"/>
    </w:p>
    <w:p w:rsidR="006740B2" w:rsidRDefault="00AB5A7F">
      <w:pPr>
        <w:pStyle w:val="Subsection"/>
      </w:pPr>
      <w:r>
        <w:tab/>
        <w:t>(1)</w:t>
      </w:r>
      <w:r>
        <w:tab/>
        <w:t xml:space="preserve">In this section — </w:t>
      </w:r>
    </w:p>
    <w:p w:rsidR="006740B2" w:rsidRDefault="00AB5A7F">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rsidR="006740B2" w:rsidRDefault="00AB5A7F">
      <w:pPr>
        <w:pStyle w:val="Subsection"/>
      </w:pPr>
      <w:r>
        <w:tab/>
        <w:t>(2)</w:t>
      </w:r>
      <w:r>
        <w:tab/>
        <w:t xml:space="preserve">The regulations are to provide for the CEO to recognise — </w:t>
      </w:r>
    </w:p>
    <w:p w:rsidR="006740B2" w:rsidRDefault="00AB5A7F">
      <w:pPr>
        <w:pStyle w:val="Indenta"/>
      </w:pPr>
      <w:r>
        <w:tab/>
        <w:t>(a)</w:t>
      </w:r>
      <w:r>
        <w:tab/>
        <w:t>another jurisdiction’s driving authorisation; and</w:t>
      </w:r>
    </w:p>
    <w:p w:rsidR="006740B2" w:rsidRDefault="00AB5A7F">
      <w:pPr>
        <w:pStyle w:val="Indenta"/>
      </w:pPr>
      <w:r>
        <w:tab/>
        <w:t>(b)</w:t>
      </w:r>
      <w:r>
        <w:tab/>
        <w:t>any condition to which that authorisation is expressed to be subject other than a condition —</w:t>
      </w:r>
    </w:p>
    <w:p w:rsidR="006740B2" w:rsidRDefault="00AB5A7F">
      <w:pPr>
        <w:pStyle w:val="Indenti"/>
        <w:spacing w:before="60"/>
      </w:pPr>
      <w:r>
        <w:tab/>
        <w:t>(i)</w:t>
      </w:r>
      <w:r>
        <w:tab/>
        <w:t>that cannot apply in this State; or</w:t>
      </w:r>
    </w:p>
    <w:p w:rsidR="006740B2" w:rsidRDefault="00AB5A7F">
      <w:pPr>
        <w:pStyle w:val="Indenti"/>
        <w:spacing w:before="60"/>
      </w:pPr>
      <w:r>
        <w:tab/>
        <w:t>(ii)</w:t>
      </w:r>
      <w:r>
        <w:tab/>
        <w:t>that the regulations specify as not needing to be recognised,</w:t>
      </w:r>
    </w:p>
    <w:p w:rsidR="006740B2" w:rsidRDefault="00AB5A7F">
      <w:pPr>
        <w:pStyle w:val="Subsection"/>
        <w:spacing w:before="140"/>
      </w:pPr>
      <w:r>
        <w:tab/>
      </w:r>
      <w:r>
        <w:tab/>
        <w:t>and are to specify the effects of that recognition for the purposes of this Act.</w:t>
      </w:r>
    </w:p>
    <w:p w:rsidR="006740B2" w:rsidRDefault="00AB5A7F">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rsidR="006740B2" w:rsidRDefault="00AB5A7F">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rsidR="006740B2" w:rsidRDefault="00AB5A7F">
      <w:pPr>
        <w:pStyle w:val="Heading5"/>
      </w:pPr>
      <w:bookmarkStart w:id="89" w:name="_Toc75774713"/>
      <w:bookmarkStart w:id="90" w:name="_Toc72482992"/>
      <w:r>
        <w:rPr>
          <w:rStyle w:val="CharSectno"/>
        </w:rPr>
        <w:t>14</w:t>
      </w:r>
      <w:r>
        <w:t>.</w:t>
      </w:r>
      <w:r>
        <w:tab/>
        <w:t>Things in other jurisdictions may affect authorisation to drive in WA</w:t>
      </w:r>
      <w:bookmarkEnd w:id="89"/>
      <w:bookmarkEnd w:id="90"/>
    </w:p>
    <w:p w:rsidR="006740B2" w:rsidRDefault="00AB5A7F">
      <w:pPr>
        <w:pStyle w:val="Subsection"/>
        <w:spacing w:before="120"/>
      </w:pPr>
      <w:r>
        <w:tab/>
        <w:t>(1)</w:t>
      </w:r>
      <w:r>
        <w:tab/>
        <w:t>In this section —</w:t>
      </w:r>
    </w:p>
    <w:p w:rsidR="006740B2" w:rsidRDefault="00AB5A7F">
      <w:pPr>
        <w:pStyle w:val="Defstart"/>
      </w:pPr>
      <w:r>
        <w:rPr>
          <w:b/>
        </w:rPr>
        <w:tab/>
      </w:r>
      <w:r>
        <w:rPr>
          <w:rStyle w:val="CharDefText"/>
        </w:rPr>
        <w:t>driver licence</w:t>
      </w:r>
      <w:r>
        <w:t xml:space="preserve"> means any licence or authorisation that is an Australian driver licence.</w:t>
      </w:r>
    </w:p>
    <w:p w:rsidR="006740B2" w:rsidRDefault="00AB5A7F">
      <w:pPr>
        <w:pStyle w:val="Subsection"/>
        <w:spacing w:before="120"/>
      </w:pPr>
      <w:r>
        <w:tab/>
        <w:t>(2)</w:t>
      </w:r>
      <w:r>
        <w:tab/>
        <w:t>The regulations may provide for the recognition of —</w:t>
      </w:r>
    </w:p>
    <w:p w:rsidR="006740B2" w:rsidRDefault="00AB5A7F">
      <w:pPr>
        <w:pStyle w:val="Indenta"/>
      </w:pPr>
      <w:r>
        <w:tab/>
        <w:t>(a)</w:t>
      </w:r>
      <w:r>
        <w:tab/>
        <w:t>an offence under the law of another jurisdiction or any other matter relevant for the purposes of a driver licensing scheme under the law of another jurisdiction; and</w:t>
      </w:r>
    </w:p>
    <w:p w:rsidR="006740B2" w:rsidRDefault="00AB5A7F">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rsidR="006740B2" w:rsidRDefault="00AB5A7F">
      <w:pPr>
        <w:pStyle w:val="Indenta"/>
      </w:pPr>
      <w:r>
        <w:tab/>
        <w:t>(c)</w:t>
      </w:r>
      <w:r>
        <w:tab/>
        <w:t>anything under the law of another jurisdiction corresponding to an excessive demerit points notice under section 49 or an election under section 51,</w:t>
      </w:r>
    </w:p>
    <w:p w:rsidR="006740B2" w:rsidRDefault="00AB5A7F">
      <w:pPr>
        <w:pStyle w:val="Subsection"/>
        <w:spacing w:before="120"/>
      </w:pPr>
      <w:r>
        <w:tab/>
      </w:r>
      <w:r>
        <w:tab/>
        <w:t>and, if they do, are to specify the effects of that recognition for the purposes of this Act.</w:t>
      </w:r>
    </w:p>
    <w:p w:rsidR="006740B2" w:rsidRDefault="00AB5A7F">
      <w:pPr>
        <w:pStyle w:val="Heading5"/>
      </w:pPr>
      <w:bookmarkStart w:id="91" w:name="_Toc75774714"/>
      <w:bookmarkStart w:id="92" w:name="_Toc72482993"/>
      <w:r>
        <w:rPr>
          <w:rStyle w:val="CharSectno"/>
        </w:rPr>
        <w:t>15</w:t>
      </w:r>
      <w:r>
        <w:t>.</w:t>
      </w:r>
      <w:r>
        <w:tab/>
        <w:t>External territories and other countries</w:t>
      </w:r>
      <w:bookmarkEnd w:id="91"/>
      <w:bookmarkEnd w:id="92"/>
    </w:p>
    <w:p w:rsidR="006740B2" w:rsidRDefault="00AB5A7F">
      <w:pPr>
        <w:pStyle w:val="Subsection"/>
        <w:spacing w:before="120"/>
      </w:pPr>
      <w:r>
        <w:tab/>
        <w:t>(1)</w:t>
      </w:r>
      <w:r>
        <w:tab/>
        <w:t xml:space="preserve">In this section — </w:t>
      </w:r>
    </w:p>
    <w:p w:rsidR="006740B2" w:rsidRDefault="00AB5A7F">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rsidR="006740B2" w:rsidRDefault="00AB5A7F">
      <w:pPr>
        <w:pStyle w:val="Subsection"/>
        <w:keepNext/>
      </w:pPr>
      <w:r>
        <w:tab/>
        <w:t>(2)</w:t>
      </w:r>
      <w:r>
        <w:tab/>
        <w:t xml:space="preserve">The regulations may provide for the CEO to recognise — </w:t>
      </w:r>
    </w:p>
    <w:p w:rsidR="006740B2" w:rsidRDefault="00AB5A7F">
      <w:pPr>
        <w:pStyle w:val="Indenta"/>
      </w:pPr>
      <w:r>
        <w:tab/>
        <w:t>(a)</w:t>
      </w:r>
      <w:r>
        <w:tab/>
        <w:t>any authorisation or status that a person has under a foreign law about driving; and</w:t>
      </w:r>
    </w:p>
    <w:p w:rsidR="006740B2" w:rsidRDefault="00AB5A7F">
      <w:pPr>
        <w:pStyle w:val="Indenta"/>
      </w:pPr>
      <w:r>
        <w:tab/>
        <w:t>(b)</w:t>
      </w:r>
      <w:r>
        <w:tab/>
        <w:t>any offence that a person has committed against any foreign law about driving,</w:t>
      </w:r>
    </w:p>
    <w:p w:rsidR="006740B2" w:rsidRDefault="00AB5A7F">
      <w:pPr>
        <w:pStyle w:val="Subsection"/>
      </w:pPr>
      <w:r>
        <w:tab/>
      </w:r>
      <w:r>
        <w:tab/>
        <w:t>and, if they do, are to specify the effects of that recognition for the purposes of this Act.</w:t>
      </w:r>
    </w:p>
    <w:p w:rsidR="006740B2" w:rsidRDefault="00AB5A7F">
      <w:pPr>
        <w:pStyle w:val="Heading2"/>
      </w:pPr>
      <w:bookmarkStart w:id="93" w:name="_Toc75505488"/>
      <w:bookmarkStart w:id="94" w:name="_Toc75507202"/>
      <w:bookmarkStart w:id="95" w:name="_Toc75507469"/>
      <w:bookmarkStart w:id="96" w:name="_Toc75774715"/>
      <w:bookmarkStart w:id="97" w:name="_Toc72394826"/>
      <w:bookmarkStart w:id="98" w:name="_Toc72395016"/>
      <w:bookmarkStart w:id="99" w:name="_Toc72482994"/>
      <w:r>
        <w:rPr>
          <w:rStyle w:val="CharPartNo"/>
        </w:rPr>
        <w:t>Part 3</w:t>
      </w:r>
      <w:r>
        <w:t> — </w:t>
      </w:r>
      <w:r>
        <w:rPr>
          <w:rStyle w:val="CharPartText"/>
        </w:rPr>
        <w:t>Loss of authorisation to drive</w:t>
      </w:r>
      <w:bookmarkEnd w:id="93"/>
      <w:bookmarkEnd w:id="94"/>
      <w:bookmarkEnd w:id="95"/>
      <w:bookmarkEnd w:id="96"/>
      <w:bookmarkEnd w:id="97"/>
      <w:bookmarkEnd w:id="98"/>
      <w:bookmarkEnd w:id="99"/>
    </w:p>
    <w:p w:rsidR="006740B2" w:rsidRDefault="00AB5A7F">
      <w:pPr>
        <w:pStyle w:val="Heading3"/>
      </w:pPr>
      <w:bookmarkStart w:id="100" w:name="_Toc75505489"/>
      <w:bookmarkStart w:id="101" w:name="_Toc75507203"/>
      <w:bookmarkStart w:id="102" w:name="_Toc75507470"/>
      <w:bookmarkStart w:id="103" w:name="_Toc75774716"/>
      <w:bookmarkStart w:id="104" w:name="_Toc72394827"/>
      <w:bookmarkStart w:id="105" w:name="_Toc72395017"/>
      <w:bookmarkStart w:id="106" w:name="_Toc72482995"/>
      <w:r>
        <w:rPr>
          <w:rStyle w:val="CharDivNo"/>
        </w:rPr>
        <w:t>Division 1</w:t>
      </w:r>
      <w:r>
        <w:t> — </w:t>
      </w:r>
      <w:r>
        <w:rPr>
          <w:rStyle w:val="CharDivText"/>
        </w:rPr>
        <w:t>Provisional licences</w:t>
      </w:r>
      <w:bookmarkEnd w:id="100"/>
      <w:bookmarkEnd w:id="101"/>
      <w:bookmarkEnd w:id="102"/>
      <w:bookmarkEnd w:id="103"/>
      <w:bookmarkEnd w:id="104"/>
      <w:bookmarkEnd w:id="105"/>
      <w:bookmarkEnd w:id="106"/>
    </w:p>
    <w:p w:rsidR="006740B2" w:rsidRDefault="00AB5A7F">
      <w:pPr>
        <w:pStyle w:val="Heading5"/>
        <w:rPr>
          <w:snapToGrid w:val="0"/>
        </w:rPr>
      </w:pPr>
      <w:bookmarkStart w:id="107" w:name="_Toc75774717"/>
      <w:bookmarkStart w:id="108" w:name="_Toc72482996"/>
      <w:r>
        <w:rPr>
          <w:rStyle w:val="CharSectno"/>
        </w:rPr>
        <w:t>16</w:t>
      </w:r>
      <w:r>
        <w:t>.</w:t>
      </w:r>
      <w:r>
        <w:tab/>
      </w:r>
      <w:r>
        <w:rPr>
          <w:snapToGrid w:val="0"/>
        </w:rPr>
        <w:t>Cancellation of provisional licence</w:t>
      </w:r>
      <w:bookmarkEnd w:id="107"/>
      <w:bookmarkEnd w:id="108"/>
    </w:p>
    <w:p w:rsidR="006740B2" w:rsidRDefault="00AB5A7F">
      <w:pPr>
        <w:pStyle w:val="Subsection"/>
        <w:rPr>
          <w:snapToGrid w:val="0"/>
        </w:rPr>
      </w:pPr>
      <w:r>
        <w:rPr>
          <w:snapToGrid w:val="0"/>
        </w:rPr>
        <w:tab/>
        <w:t>(1)</w:t>
      </w:r>
      <w:r>
        <w:rPr>
          <w:snapToGrid w:val="0"/>
        </w:rPr>
        <w:tab/>
        <w:t>If the holder of a driver’s licence that is a provisional licence — </w:t>
      </w:r>
    </w:p>
    <w:p w:rsidR="006740B2" w:rsidRDefault="00AB5A7F">
      <w:pPr>
        <w:pStyle w:val="Indenta"/>
        <w:rPr>
          <w:snapToGrid w:val="0"/>
        </w:rPr>
      </w:pPr>
      <w:r>
        <w:rPr>
          <w:snapToGrid w:val="0"/>
        </w:rPr>
        <w:tab/>
        <w:t>(a)</w:t>
      </w:r>
      <w:r>
        <w:rPr>
          <w:snapToGrid w:val="0"/>
        </w:rPr>
        <w:tab/>
        <w:t>is convicted of an offence — </w:t>
      </w:r>
    </w:p>
    <w:p w:rsidR="006740B2" w:rsidRDefault="00AB5A7F">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rsidR="006740B2" w:rsidRDefault="00AB5A7F">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rsidR="006740B2" w:rsidRDefault="00AB5A7F">
      <w:pPr>
        <w:pStyle w:val="Indenti"/>
      </w:pPr>
      <w:r>
        <w:tab/>
        <w:t>(iii)</w:t>
      </w:r>
      <w:r>
        <w:tab/>
        <w:t xml:space="preserve">under the </w:t>
      </w:r>
      <w:r>
        <w:rPr>
          <w:i/>
        </w:rPr>
        <w:t>Road Traffic (Administration) Act 2008</w:t>
      </w:r>
      <w:r>
        <w:t xml:space="preserve"> section 32(4) or 36, or 44 in respect of a direction under section 39 of that Act; or</w:t>
      </w:r>
    </w:p>
    <w:p w:rsidR="006740B2" w:rsidRDefault="00AB5A7F">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rsidR="006740B2" w:rsidRDefault="00AB5A7F">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rsidR="006740B2" w:rsidRDefault="00AB5A7F">
      <w:pPr>
        <w:pStyle w:val="Indenta"/>
        <w:rPr>
          <w:snapToGrid w:val="0"/>
        </w:rPr>
      </w:pPr>
      <w:r>
        <w:rPr>
          <w:snapToGrid w:val="0"/>
        </w:rPr>
        <w:tab/>
      </w:r>
      <w:r>
        <w:rPr>
          <w:snapToGrid w:val="0"/>
        </w:rPr>
        <w:tab/>
        <w:t>or</w:t>
      </w:r>
    </w:p>
    <w:p w:rsidR="006740B2" w:rsidRDefault="00AB5A7F">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rsidR="006740B2" w:rsidRDefault="00AB5A7F">
      <w:pPr>
        <w:pStyle w:val="Subsection"/>
        <w:spacing w:before="180"/>
        <w:rPr>
          <w:snapToGrid w:val="0"/>
        </w:rPr>
      </w:pPr>
      <w:r>
        <w:rPr>
          <w:snapToGrid w:val="0"/>
        </w:rPr>
        <w:tab/>
      </w:r>
      <w:r>
        <w:rPr>
          <w:snapToGrid w:val="0"/>
        </w:rPr>
        <w:tab/>
        <w:t>the provisional licence is, by operation of this subsection, cancelled.</w:t>
      </w:r>
    </w:p>
    <w:p w:rsidR="006740B2" w:rsidRDefault="00AB5A7F">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rsidR="006740B2" w:rsidRDefault="00AB5A7F">
      <w:pPr>
        <w:pStyle w:val="Indenta"/>
        <w:rPr>
          <w:snapToGrid w:val="0"/>
        </w:rPr>
      </w:pPr>
      <w:r>
        <w:rPr>
          <w:snapToGrid w:val="0"/>
        </w:rPr>
        <w:tab/>
        <w:t>(a)</w:t>
      </w:r>
      <w:r>
        <w:rPr>
          <w:snapToGrid w:val="0"/>
        </w:rPr>
        <w:tab/>
        <w:t xml:space="preserve">the period for which the person is disqualified by the court; </w:t>
      </w:r>
    </w:p>
    <w:p w:rsidR="006740B2" w:rsidRDefault="00AB5A7F">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rsidR="006740B2" w:rsidRDefault="00AB5A7F">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rsidR="006740B2" w:rsidRDefault="00AB5A7F">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rsidR="006740B2" w:rsidRDefault="00AB5A7F">
      <w:pPr>
        <w:pStyle w:val="Footnotesection"/>
      </w:pPr>
      <w:r>
        <w:tab/>
        <w:t>[Section 16 amended: No. 2 of 2015 s. 18.]</w:t>
      </w:r>
    </w:p>
    <w:p w:rsidR="006740B2" w:rsidRDefault="00AB5A7F">
      <w:pPr>
        <w:pStyle w:val="Heading5"/>
        <w:spacing w:before="240"/>
      </w:pPr>
      <w:bookmarkStart w:id="109" w:name="_Toc75774718"/>
      <w:bookmarkStart w:id="110" w:name="_Toc72482997"/>
      <w:r>
        <w:rPr>
          <w:rStyle w:val="CharSectno"/>
        </w:rPr>
        <w:t>17</w:t>
      </w:r>
      <w:r>
        <w:t>.</w:t>
      </w:r>
      <w:r>
        <w:tab/>
        <w:t xml:space="preserve">Suspension of provisional </w:t>
      </w:r>
      <w:r>
        <w:rPr>
          <w:snapToGrid w:val="0"/>
        </w:rPr>
        <w:t>licence</w:t>
      </w:r>
      <w:bookmarkEnd w:id="109"/>
      <w:bookmarkEnd w:id="110"/>
    </w:p>
    <w:p w:rsidR="006740B2" w:rsidRDefault="00AB5A7F">
      <w:pPr>
        <w:pStyle w:val="Subsection"/>
        <w:spacing w:before="180"/>
      </w:pPr>
      <w:r>
        <w:tab/>
        <w:t>(1)</w:t>
      </w:r>
      <w:r>
        <w:tab/>
        <w:t xml:space="preserve">If the holder of a driver’s licence that is a provisional licence is disqualified from holding or obtaining a driver’s licence — </w:t>
      </w:r>
    </w:p>
    <w:p w:rsidR="006740B2" w:rsidRDefault="00AB5A7F">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rsidR="006740B2" w:rsidRDefault="00AB5A7F">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rsidR="006740B2" w:rsidRDefault="00AB5A7F">
      <w:pPr>
        <w:pStyle w:val="Subsection"/>
        <w:spacing w:before="180"/>
      </w:pPr>
      <w:r>
        <w:tab/>
      </w:r>
      <w:r>
        <w:tab/>
        <w:t>the provisional licence is, by operation of this subsection, suspended so long as the disqualification continues in force.</w:t>
      </w:r>
    </w:p>
    <w:p w:rsidR="006740B2" w:rsidRDefault="00AB5A7F">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rsidR="006740B2" w:rsidRDefault="00AB5A7F">
      <w:pPr>
        <w:pStyle w:val="Footnotesection"/>
      </w:pPr>
      <w:r>
        <w:tab/>
        <w:t>[Section 17 amended: No. 51 of 2010 s. 19.]</w:t>
      </w:r>
    </w:p>
    <w:p w:rsidR="006740B2" w:rsidRDefault="00AB5A7F">
      <w:pPr>
        <w:pStyle w:val="Heading5"/>
        <w:keepNext w:val="0"/>
        <w:keepLines w:val="0"/>
        <w:widowControl w:val="0"/>
        <w:spacing w:before="180"/>
      </w:pPr>
      <w:bookmarkStart w:id="111" w:name="_Toc75774719"/>
      <w:bookmarkStart w:id="112" w:name="_Toc72482998"/>
      <w:r>
        <w:rPr>
          <w:rStyle w:val="CharSectno"/>
        </w:rPr>
        <w:t>18</w:t>
      </w:r>
      <w:r>
        <w:t>.</w:t>
      </w:r>
      <w:r>
        <w:tab/>
        <w:t>Disqualification from holding provisional licence</w:t>
      </w:r>
      <w:bookmarkEnd w:id="111"/>
      <w:bookmarkEnd w:id="112"/>
    </w:p>
    <w:p w:rsidR="006740B2" w:rsidRDefault="00AB5A7F">
      <w:pPr>
        <w:pStyle w:val="Subsection"/>
      </w:pPr>
      <w:r>
        <w:tab/>
        <w:t>(1)</w:t>
      </w:r>
      <w:r>
        <w:tab/>
        <w:t xml:space="preserve">In this section — </w:t>
      </w:r>
    </w:p>
    <w:p w:rsidR="006740B2" w:rsidRDefault="00AB5A7F">
      <w:pPr>
        <w:pStyle w:val="Defstart"/>
      </w:pPr>
      <w:r>
        <w:rPr>
          <w:b/>
        </w:rPr>
        <w:tab/>
      </w:r>
      <w:r>
        <w:rPr>
          <w:rStyle w:val="CharDefText"/>
        </w:rPr>
        <w:t>unlicensed person</w:t>
      </w:r>
      <w:r>
        <w:t xml:space="preserve"> means a person — </w:t>
      </w:r>
    </w:p>
    <w:p w:rsidR="006740B2" w:rsidRDefault="00AB5A7F">
      <w:pPr>
        <w:pStyle w:val="Defpara"/>
      </w:pPr>
      <w:r>
        <w:tab/>
        <w:t>(a)</w:t>
      </w:r>
      <w:r>
        <w:tab/>
        <w:t>who does not hold a driver’s licence; and</w:t>
      </w:r>
    </w:p>
    <w:p w:rsidR="006740B2" w:rsidRDefault="00AB5A7F">
      <w:pPr>
        <w:pStyle w:val="Defpara"/>
      </w:pPr>
      <w:r>
        <w:tab/>
        <w:t>(b)</w:t>
      </w:r>
      <w:r>
        <w:tab/>
        <w:t>in respect of whom the regulations would require that if a driver’s licence were to be granted to the person, the licence would be a provisional licence.</w:t>
      </w:r>
    </w:p>
    <w:p w:rsidR="006740B2" w:rsidRDefault="00AB5A7F">
      <w:pPr>
        <w:pStyle w:val="Subsection"/>
        <w:rPr>
          <w:snapToGrid w:val="0"/>
        </w:rPr>
      </w:pPr>
      <w:r>
        <w:rPr>
          <w:snapToGrid w:val="0"/>
        </w:rPr>
        <w:tab/>
        <w:t>(2)</w:t>
      </w:r>
      <w:r>
        <w:rPr>
          <w:snapToGrid w:val="0"/>
        </w:rPr>
        <w:tab/>
        <w:t>An unlicensed person is disqualified from holding or obtaining a driver’s licence if the person is — </w:t>
      </w:r>
    </w:p>
    <w:p w:rsidR="006740B2" w:rsidRDefault="00AB5A7F">
      <w:pPr>
        <w:pStyle w:val="Indenta"/>
        <w:rPr>
          <w:snapToGrid w:val="0"/>
        </w:rPr>
      </w:pPr>
      <w:r>
        <w:rPr>
          <w:snapToGrid w:val="0"/>
        </w:rPr>
        <w:tab/>
        <w:t>(a)</w:t>
      </w:r>
      <w:r>
        <w:rPr>
          <w:snapToGrid w:val="0"/>
        </w:rPr>
        <w:tab/>
        <w:t>convicted of an offence mentioned in section 16(1); or</w:t>
      </w:r>
    </w:p>
    <w:p w:rsidR="006740B2" w:rsidRDefault="00AB5A7F">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rsidR="006740B2" w:rsidRDefault="00AB5A7F">
      <w:pPr>
        <w:pStyle w:val="Indenta"/>
        <w:rPr>
          <w:snapToGrid w:val="0"/>
        </w:rPr>
      </w:pPr>
      <w:r>
        <w:rPr>
          <w:snapToGrid w:val="0"/>
        </w:rPr>
        <w:tab/>
        <w:t>(c)</w:t>
      </w:r>
      <w:r>
        <w:rPr>
          <w:snapToGrid w:val="0"/>
        </w:rPr>
        <w:tab/>
        <w:t>disqualified by a court from holding or obtaining a driver’s licence.</w:t>
      </w:r>
    </w:p>
    <w:p w:rsidR="006740B2" w:rsidRDefault="00AB5A7F">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rsidR="006740B2" w:rsidRDefault="00AB5A7F">
      <w:pPr>
        <w:pStyle w:val="Indenta"/>
        <w:rPr>
          <w:snapToGrid w:val="0"/>
        </w:rPr>
      </w:pPr>
      <w:r>
        <w:rPr>
          <w:snapToGrid w:val="0"/>
        </w:rPr>
        <w:tab/>
        <w:t>(a)</w:t>
      </w:r>
      <w:r>
        <w:rPr>
          <w:snapToGrid w:val="0"/>
        </w:rPr>
        <w:tab/>
        <w:t xml:space="preserve">the period for which the person is disqualified by the court; </w:t>
      </w:r>
    </w:p>
    <w:p w:rsidR="006740B2" w:rsidRDefault="00AB5A7F">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rsidR="006740B2" w:rsidRDefault="00AB5A7F">
      <w:pPr>
        <w:pStyle w:val="Heading3"/>
      </w:pPr>
      <w:bookmarkStart w:id="113" w:name="_Toc75505493"/>
      <w:bookmarkStart w:id="114" w:name="_Toc75507207"/>
      <w:bookmarkStart w:id="115" w:name="_Toc75507474"/>
      <w:bookmarkStart w:id="116" w:name="_Toc75774720"/>
      <w:bookmarkStart w:id="117" w:name="_Toc72394831"/>
      <w:bookmarkStart w:id="118" w:name="_Toc72395021"/>
      <w:bookmarkStart w:id="119" w:name="_Toc72482999"/>
      <w:r>
        <w:rPr>
          <w:rStyle w:val="CharDivNo"/>
        </w:rPr>
        <w:t>Division 2</w:t>
      </w:r>
      <w:r>
        <w:t> — </w:t>
      </w:r>
      <w:r>
        <w:rPr>
          <w:rStyle w:val="CharDivText"/>
        </w:rPr>
        <w:t>Disqualification</w:t>
      </w:r>
      <w:bookmarkEnd w:id="113"/>
      <w:bookmarkEnd w:id="114"/>
      <w:bookmarkEnd w:id="115"/>
      <w:bookmarkEnd w:id="116"/>
      <w:bookmarkEnd w:id="117"/>
      <w:bookmarkEnd w:id="118"/>
      <w:bookmarkEnd w:id="119"/>
    </w:p>
    <w:p w:rsidR="006740B2" w:rsidRDefault="00AB5A7F">
      <w:pPr>
        <w:pStyle w:val="Heading5"/>
      </w:pPr>
      <w:bookmarkStart w:id="120" w:name="_Toc72483000"/>
      <w:bookmarkStart w:id="121" w:name="_Toc75774721"/>
      <w:r>
        <w:rPr>
          <w:rStyle w:val="CharSectno"/>
        </w:rPr>
        <w:t>19</w:t>
      </w:r>
      <w:r>
        <w:t>.</w:t>
      </w:r>
      <w:r>
        <w:tab/>
      </w:r>
      <w:del w:id="122" w:author="Master Repository Process" w:date="2021-06-30T09:00:00Z">
        <w:r w:rsidR="00693C5A">
          <w:delText>Terms</w:delText>
        </w:r>
      </w:del>
      <w:ins w:id="123" w:author="Master Repository Process" w:date="2021-06-30T09:00:00Z">
        <w:r w:rsidR="004B6C71">
          <w:t>Term</w:t>
        </w:r>
      </w:ins>
      <w:r w:rsidR="004B6C71">
        <w:t xml:space="preserve"> used</w:t>
      </w:r>
      <w:bookmarkEnd w:id="120"/>
      <w:ins w:id="124" w:author="Master Repository Process" w:date="2021-06-30T09:00:00Z">
        <w:r w:rsidR="004B6C71">
          <w:t>: driver’s licence held: a person</w:t>
        </w:r>
      </w:ins>
      <w:bookmarkEnd w:id="121"/>
    </w:p>
    <w:p w:rsidR="006740B2" w:rsidRDefault="00AB5A7F">
      <w:pPr>
        <w:pStyle w:val="Subsection"/>
        <w:keepNext/>
      </w:pPr>
      <w:r>
        <w:tab/>
      </w:r>
      <w:r>
        <w:tab/>
        <w:t xml:space="preserve">In this Division — </w:t>
      </w:r>
    </w:p>
    <w:p w:rsidR="006740B2" w:rsidRDefault="00AB5A7F">
      <w:pPr>
        <w:pStyle w:val="Defstart"/>
        <w:keepNext/>
      </w:pPr>
      <w:r>
        <w:tab/>
      </w:r>
      <w:r>
        <w:rPr>
          <w:rStyle w:val="CharDefText"/>
        </w:rPr>
        <w:t>driver’s licence held: a person</w:t>
      </w:r>
      <w:r>
        <w:t xml:space="preserve"> — </w:t>
      </w:r>
    </w:p>
    <w:p w:rsidR="006740B2" w:rsidRDefault="00AB5A7F">
      <w:pPr>
        <w:pStyle w:val="Defpara"/>
        <w:keepNext/>
      </w:pPr>
      <w:r>
        <w:tab/>
        <w:t>(a)</w:t>
      </w:r>
      <w:r>
        <w:tab/>
        <w:t>does not include a provisional licence held by a person; but</w:t>
      </w:r>
    </w:p>
    <w:p w:rsidR="006740B2" w:rsidRDefault="00AB5A7F">
      <w:pPr>
        <w:pStyle w:val="Defpara"/>
      </w:pPr>
      <w:r>
        <w:tab/>
        <w:t>(b)</w:t>
      </w:r>
      <w:r>
        <w:tab/>
        <w:t xml:space="preserve">includes an extraordinary licence and any other driver’s licence held by the person whether or not the licence is already </w:t>
      </w:r>
      <w:r w:rsidR="004B6C71">
        <w:t>suspended</w:t>
      </w:r>
      <w:del w:id="125" w:author="Master Repository Process" w:date="2021-06-30T09:00:00Z">
        <w:r w:rsidR="00693C5A">
          <w:delText>;</w:delText>
        </w:r>
      </w:del>
      <w:ins w:id="126" w:author="Master Repository Process" w:date="2021-06-30T09:00:00Z">
        <w:r w:rsidR="004B6C71">
          <w:t>.</w:t>
        </w:r>
      </w:ins>
      <w:r>
        <w:t xml:space="preserve"> </w:t>
      </w:r>
    </w:p>
    <w:p w:rsidR="007D0D14" w:rsidRDefault="00693C5A">
      <w:pPr>
        <w:pStyle w:val="Defstart"/>
        <w:rPr>
          <w:del w:id="127" w:author="Master Repository Process" w:date="2021-06-30T09:00:00Z"/>
        </w:rPr>
      </w:pPr>
      <w:del w:id="128" w:author="Master Repository Process" w:date="2021-06-30T09:00:00Z">
        <w:r>
          <w:rPr>
            <w:b/>
          </w:rPr>
          <w:tab/>
        </w:r>
        <w:r>
          <w:rPr>
            <w:rStyle w:val="CharDefText"/>
          </w:rPr>
          <w:delText>prescribed offence</w:delText>
        </w:r>
        <w:r>
          <w:delText xml:space="preserve"> means an offence under the </w:delText>
        </w:r>
        <w:r>
          <w:rPr>
            <w:i/>
            <w:iCs/>
          </w:rPr>
          <w:delText>Road Traffic Act 1974</w:delText>
        </w:r>
        <w:r>
          <w:delText xml:space="preserve"> section 63, 64, 64AB, 67 or 67AA;</w:delText>
        </w:r>
      </w:del>
    </w:p>
    <w:p w:rsidR="007D0D14" w:rsidRDefault="00693C5A">
      <w:pPr>
        <w:pStyle w:val="Defstart"/>
        <w:rPr>
          <w:del w:id="129" w:author="Master Repository Process" w:date="2021-06-30T09:00:00Z"/>
        </w:rPr>
      </w:pPr>
      <w:del w:id="130" w:author="Master Repository Process" w:date="2021-06-30T09:00:00Z">
        <w:r>
          <w:rPr>
            <w:b/>
          </w:rPr>
          <w:tab/>
        </w:r>
        <w:r>
          <w:rPr>
            <w:rStyle w:val="CharDefText"/>
          </w:rPr>
          <w:delText>RTA s. 64</w:delText>
        </w:r>
        <w:r>
          <w:delText xml:space="preserve"> means the </w:delText>
        </w:r>
        <w:r>
          <w:rPr>
            <w:i/>
            <w:iCs/>
          </w:rPr>
          <w:delText>Road Traffic Act 1974</w:delText>
        </w:r>
        <w:r>
          <w:delText xml:space="preserve"> section 64.</w:delText>
        </w:r>
      </w:del>
    </w:p>
    <w:p w:rsidR="004B6C71" w:rsidRDefault="004B6C71" w:rsidP="004B6C71">
      <w:pPr>
        <w:pStyle w:val="Ednotesection"/>
        <w:rPr>
          <w:ins w:id="131" w:author="Master Repository Process" w:date="2021-06-30T09:00:00Z"/>
        </w:rPr>
      </w:pPr>
      <w:ins w:id="132" w:author="Master Repository Process" w:date="2021-06-30T09:00:00Z">
        <w:r>
          <w:tab/>
          <w:t>[Section 19 amended: No. 27 of 2020 s. 49.]</w:t>
        </w:r>
      </w:ins>
    </w:p>
    <w:p w:rsidR="006740B2" w:rsidRDefault="00AB5A7F">
      <w:pPr>
        <w:pStyle w:val="Heading5"/>
      </w:pPr>
      <w:bookmarkStart w:id="133" w:name="_Toc75774722"/>
      <w:bookmarkStart w:id="134" w:name="_Toc72483001"/>
      <w:r>
        <w:rPr>
          <w:rStyle w:val="CharSectno"/>
        </w:rPr>
        <w:t>20</w:t>
      </w:r>
      <w:r>
        <w:t>.</w:t>
      </w:r>
      <w:r>
        <w:tab/>
        <w:t>Notice of disqualification</w:t>
      </w:r>
      <w:bookmarkEnd w:id="133"/>
      <w:bookmarkEnd w:id="134"/>
    </w:p>
    <w:p w:rsidR="006740B2" w:rsidRDefault="00AB5A7F">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rsidR="006740B2" w:rsidRDefault="00AB5A7F">
      <w:pPr>
        <w:pStyle w:val="Indenta"/>
      </w:pPr>
      <w:r>
        <w:tab/>
        <w:t>(a)</w:t>
      </w:r>
      <w:r>
        <w:tab/>
        <w:t>particulars of the conviction and of the order made by the court; and</w:t>
      </w:r>
    </w:p>
    <w:p w:rsidR="006740B2" w:rsidRDefault="00AB5A7F">
      <w:pPr>
        <w:pStyle w:val="Indenta"/>
      </w:pPr>
      <w:r>
        <w:tab/>
        <w:t>(b)</w:t>
      </w:r>
      <w:r>
        <w:tab/>
        <w:t>any other information or particulars prescribed for the purposes of this section.</w:t>
      </w:r>
    </w:p>
    <w:p w:rsidR="006740B2" w:rsidRDefault="00AB5A7F">
      <w:pPr>
        <w:pStyle w:val="Ednotesection"/>
      </w:pPr>
      <w:r>
        <w:tab/>
        <w:t>[Section 20 inserted: No. 2 of 2015 s. 19.]</w:t>
      </w:r>
    </w:p>
    <w:p w:rsidR="006740B2" w:rsidRDefault="00AB5A7F">
      <w:pPr>
        <w:pStyle w:val="Heading5"/>
      </w:pPr>
      <w:bookmarkStart w:id="135" w:name="_Toc75774723"/>
      <w:bookmarkStart w:id="136" w:name="_Toc72483002"/>
      <w:r>
        <w:rPr>
          <w:rStyle w:val="CharSectno"/>
        </w:rPr>
        <w:t>21</w:t>
      </w:r>
      <w:r>
        <w:t>.</w:t>
      </w:r>
      <w:r>
        <w:tab/>
        <w:t>Effect of disqualification</w:t>
      </w:r>
      <w:bookmarkEnd w:id="135"/>
      <w:bookmarkEnd w:id="136"/>
    </w:p>
    <w:p w:rsidR="006740B2" w:rsidRDefault="00AB5A7F">
      <w:pPr>
        <w:pStyle w:val="Subsection"/>
      </w:pPr>
      <w:r>
        <w:tab/>
        <w:t>(1)</w:t>
      </w:r>
      <w:r>
        <w:tab/>
        <w:t>Regulations may provide that, if a person is disqualified from holding or obtaining a driver’s licence — </w:t>
      </w:r>
    </w:p>
    <w:p w:rsidR="006740B2" w:rsidRDefault="00AB5A7F">
      <w:pPr>
        <w:pStyle w:val="Indenta"/>
      </w:pPr>
      <w:r>
        <w:tab/>
        <w:t>(a)</w:t>
      </w:r>
      <w:r>
        <w:tab/>
        <w:t xml:space="preserve">by order of a court; or </w:t>
      </w:r>
    </w:p>
    <w:p w:rsidR="006740B2" w:rsidRDefault="00AB5A7F">
      <w:pPr>
        <w:pStyle w:val="Indenta"/>
      </w:pPr>
      <w:r>
        <w:tab/>
        <w:t>(b)</w:t>
      </w:r>
      <w:r>
        <w:tab/>
        <w:t>by operation of a road law; or</w:t>
      </w:r>
    </w:p>
    <w:p w:rsidR="006740B2" w:rsidRDefault="00AB5A7F">
      <w:pPr>
        <w:pStyle w:val="Indenta"/>
      </w:pPr>
      <w:r>
        <w:tab/>
        <w:t>(c)</w:t>
      </w:r>
      <w:r>
        <w:tab/>
        <w:t xml:space="preserve">by a licence suspension order made under the </w:t>
      </w:r>
      <w:r>
        <w:rPr>
          <w:i/>
        </w:rPr>
        <w:t>Fines, Penalties and Infringement Notices Enforcement Act 1994</w:t>
      </w:r>
      <w:r>
        <w:t>,</w:t>
      </w:r>
    </w:p>
    <w:p w:rsidR="006740B2" w:rsidRDefault="00AB5A7F" w:rsidP="008D0E79">
      <w:pPr>
        <w:pStyle w:val="Subsection"/>
        <w:keepNext/>
      </w:pPr>
      <w:r>
        <w:tab/>
      </w:r>
      <w:r>
        <w:tab/>
        <w:t xml:space="preserve">any driver’s licence or learner’s permit held by that person is — </w:t>
      </w:r>
    </w:p>
    <w:p w:rsidR="006740B2" w:rsidRDefault="00AB5A7F">
      <w:pPr>
        <w:pStyle w:val="Indenta"/>
      </w:pPr>
      <w:r>
        <w:tab/>
        <w:t>(d)</w:t>
      </w:r>
      <w:r>
        <w:tab/>
        <w:t>cancelled; or</w:t>
      </w:r>
    </w:p>
    <w:p w:rsidR="006740B2" w:rsidRDefault="00AB5A7F">
      <w:pPr>
        <w:pStyle w:val="Indenta"/>
      </w:pPr>
      <w:r>
        <w:tab/>
        <w:t>(e)</w:t>
      </w:r>
      <w:r>
        <w:tab/>
        <w:t>suspended so long as the disqualification continues in force.</w:t>
      </w:r>
    </w:p>
    <w:p w:rsidR="006740B2" w:rsidRDefault="00AB5A7F">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rsidR="006740B2" w:rsidRDefault="00AB5A7F">
      <w:pPr>
        <w:pStyle w:val="Ednotesection"/>
      </w:pPr>
      <w:r>
        <w:tab/>
        <w:t>[Section 21 inserted: No. 2 of 2015 s. 19.]</w:t>
      </w:r>
    </w:p>
    <w:p w:rsidR="006740B2" w:rsidRDefault="00AB5A7F">
      <w:pPr>
        <w:pStyle w:val="Ednotesection"/>
      </w:pPr>
      <w:r>
        <w:t>[</w:t>
      </w:r>
      <w:r>
        <w:rPr>
          <w:b/>
        </w:rPr>
        <w:t>22.</w:t>
      </w:r>
      <w:r>
        <w:tab/>
        <w:t>Deleted: No. 2 of 2015 s. 19.]</w:t>
      </w:r>
    </w:p>
    <w:p w:rsidR="006740B2" w:rsidRDefault="00AB5A7F">
      <w:pPr>
        <w:pStyle w:val="Heading5"/>
      </w:pPr>
      <w:bookmarkStart w:id="137" w:name="_Toc75774724"/>
      <w:bookmarkStart w:id="138" w:name="_Toc72483003"/>
      <w:r>
        <w:rPr>
          <w:rStyle w:val="CharSectno"/>
        </w:rPr>
        <w:t>23A</w:t>
      </w:r>
      <w:r>
        <w:t>.</w:t>
      </w:r>
      <w:r>
        <w:tab/>
        <w:t>Calculation of period of disqualification</w:t>
      </w:r>
      <w:bookmarkEnd w:id="137"/>
      <w:bookmarkEnd w:id="138"/>
    </w:p>
    <w:p w:rsidR="006740B2" w:rsidRDefault="00AB5A7F">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rsidR="006740B2" w:rsidRDefault="00AB5A7F">
      <w:pPr>
        <w:pStyle w:val="Indenta"/>
      </w:pPr>
      <w:r>
        <w:tab/>
        <w:t>(a)</w:t>
      </w:r>
      <w:r>
        <w:tab/>
        <w:t>while the person is in custody serving any sentence of imprisonment; or</w:t>
      </w:r>
    </w:p>
    <w:p w:rsidR="006740B2" w:rsidRDefault="00AB5A7F">
      <w:pPr>
        <w:pStyle w:val="Indenta"/>
      </w:pPr>
      <w:r>
        <w:tab/>
        <w:t>(b)</w:t>
      </w:r>
      <w:r>
        <w:tab/>
        <w:t>while the person is appealing against the conviction or sentence that gave rise to the disqualification.</w:t>
      </w:r>
    </w:p>
    <w:p w:rsidR="006740B2" w:rsidRDefault="00AB5A7F">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rsidR="006740B2" w:rsidRDefault="00AB5A7F">
      <w:pPr>
        <w:pStyle w:val="Footnotesection"/>
      </w:pPr>
      <w:r>
        <w:tab/>
        <w:t>[Section 23A inserted: No. 25 of 2016 s. 20.]</w:t>
      </w:r>
    </w:p>
    <w:p w:rsidR="006740B2" w:rsidRDefault="00AB5A7F">
      <w:pPr>
        <w:pStyle w:val="Heading5"/>
        <w:rPr>
          <w:snapToGrid w:val="0"/>
        </w:rPr>
      </w:pPr>
      <w:bookmarkStart w:id="139" w:name="_Toc75774725"/>
      <w:bookmarkStart w:id="140" w:name="_Toc72483004"/>
      <w:r>
        <w:rPr>
          <w:rStyle w:val="CharSectno"/>
        </w:rPr>
        <w:t>23</w:t>
      </w:r>
      <w:r>
        <w:t>.</w:t>
      </w:r>
      <w:r>
        <w:tab/>
        <w:t>Licence obtained by</w:t>
      </w:r>
      <w:r>
        <w:rPr>
          <w:snapToGrid w:val="0"/>
        </w:rPr>
        <w:t xml:space="preserve"> disqualified person of no effect</w:t>
      </w:r>
      <w:bookmarkEnd w:id="139"/>
      <w:bookmarkEnd w:id="140"/>
    </w:p>
    <w:p w:rsidR="006740B2" w:rsidRDefault="00AB5A7F">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rsidR="006740B2" w:rsidRDefault="00AB5A7F">
      <w:pPr>
        <w:pStyle w:val="Heading5"/>
        <w:rPr>
          <w:snapToGrid w:val="0"/>
        </w:rPr>
      </w:pPr>
      <w:bookmarkStart w:id="141" w:name="_Toc75774726"/>
      <w:bookmarkStart w:id="142" w:name="_Toc72483005"/>
      <w:r>
        <w:rPr>
          <w:rStyle w:val="CharSectno"/>
        </w:rPr>
        <w:t>24</w:t>
      </w:r>
      <w:r>
        <w:t>.</w:t>
      </w:r>
      <w:r>
        <w:tab/>
      </w:r>
      <w:r>
        <w:rPr>
          <w:snapToGrid w:val="0"/>
        </w:rPr>
        <w:t>Removal of disqualification</w:t>
      </w:r>
      <w:bookmarkEnd w:id="141"/>
      <w:bookmarkEnd w:id="142"/>
    </w:p>
    <w:p w:rsidR="006740B2" w:rsidRDefault="00AB5A7F">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rsidR="006740B2" w:rsidRDefault="00AB5A7F">
      <w:pPr>
        <w:pStyle w:val="Subsection"/>
      </w:pPr>
      <w:r>
        <w:tab/>
        <w:t>(2)</w:t>
      </w:r>
      <w:r>
        <w:tab/>
        <w:t xml:space="preserve">An application under subsection (1) is to be made — </w:t>
      </w:r>
    </w:p>
    <w:p w:rsidR="006740B2" w:rsidRDefault="00AB5A7F">
      <w:pPr>
        <w:pStyle w:val="Indenta"/>
      </w:pPr>
      <w:r>
        <w:tab/>
        <w:t>(a)</w:t>
      </w:r>
      <w:r>
        <w:tab/>
        <w:t>if the disqualification was imposed by the Supreme Court, to the Supreme Court; or</w:t>
      </w:r>
    </w:p>
    <w:p w:rsidR="006740B2" w:rsidRDefault="00AB5A7F">
      <w:pPr>
        <w:pStyle w:val="Indenta"/>
      </w:pPr>
      <w:r>
        <w:tab/>
        <w:t>(b)</w:t>
      </w:r>
      <w:r>
        <w:tab/>
        <w:t>in any other case, to the District Court.</w:t>
      </w:r>
    </w:p>
    <w:p w:rsidR="006740B2" w:rsidRDefault="00AB5A7F">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rsidR="006740B2" w:rsidRDefault="00AB5A7F">
      <w:pPr>
        <w:pStyle w:val="Indenta"/>
        <w:rPr>
          <w:snapToGrid w:val="0"/>
        </w:rPr>
      </w:pPr>
      <w:r>
        <w:rPr>
          <w:snapToGrid w:val="0"/>
        </w:rPr>
        <w:tab/>
        <w:t>(a)</w:t>
      </w:r>
      <w:r>
        <w:rPr>
          <w:snapToGrid w:val="0"/>
        </w:rPr>
        <w:tab/>
        <w:t>if the disqualification is for not more than 6 years: 3 years;</w:t>
      </w:r>
    </w:p>
    <w:p w:rsidR="006740B2" w:rsidRDefault="00AB5A7F">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rsidR="006740B2" w:rsidRDefault="00AB5A7F">
      <w:pPr>
        <w:pStyle w:val="Indenta"/>
        <w:rPr>
          <w:snapToGrid w:val="0"/>
        </w:rPr>
      </w:pPr>
      <w:r>
        <w:rPr>
          <w:snapToGrid w:val="0"/>
        </w:rPr>
        <w:tab/>
        <w:t>(c)</w:t>
      </w:r>
      <w:r>
        <w:rPr>
          <w:snapToGrid w:val="0"/>
        </w:rPr>
        <w:tab/>
        <w:t>if the disqualification is for more than 20 years: 10 years.</w:t>
      </w:r>
    </w:p>
    <w:p w:rsidR="006740B2" w:rsidRDefault="00AB5A7F">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rsidR="006740B2" w:rsidRDefault="00AB5A7F">
      <w:pPr>
        <w:pStyle w:val="Subsection"/>
        <w:rPr>
          <w:snapToGrid w:val="0"/>
        </w:rPr>
      </w:pPr>
      <w:r>
        <w:rPr>
          <w:snapToGrid w:val="0"/>
        </w:rPr>
        <w:tab/>
        <w:t>(5)</w:t>
      </w:r>
      <w:r>
        <w:rPr>
          <w:snapToGrid w:val="0"/>
        </w:rPr>
        <w:tab/>
        <w:t>The court may if it thinks proper having regard to — </w:t>
      </w:r>
    </w:p>
    <w:p w:rsidR="006740B2" w:rsidRDefault="00AB5A7F">
      <w:pPr>
        <w:pStyle w:val="Indenta"/>
        <w:rPr>
          <w:snapToGrid w:val="0"/>
        </w:rPr>
      </w:pPr>
      <w:r>
        <w:rPr>
          <w:snapToGrid w:val="0"/>
        </w:rPr>
        <w:tab/>
        <w:t>(a)</w:t>
      </w:r>
      <w:r>
        <w:rPr>
          <w:snapToGrid w:val="0"/>
        </w:rPr>
        <w:tab/>
        <w:t>the safety of the public generally; and</w:t>
      </w:r>
    </w:p>
    <w:p w:rsidR="006740B2" w:rsidRDefault="00AB5A7F">
      <w:pPr>
        <w:pStyle w:val="Indenta"/>
        <w:rPr>
          <w:snapToGrid w:val="0"/>
        </w:rPr>
      </w:pPr>
      <w:r>
        <w:rPr>
          <w:snapToGrid w:val="0"/>
        </w:rPr>
        <w:tab/>
        <w:t>(b)</w:t>
      </w:r>
      <w:r>
        <w:rPr>
          <w:snapToGrid w:val="0"/>
        </w:rPr>
        <w:tab/>
        <w:t>the character of the applicant; and</w:t>
      </w:r>
    </w:p>
    <w:p w:rsidR="006740B2" w:rsidRDefault="00AB5A7F">
      <w:pPr>
        <w:pStyle w:val="Indenta"/>
        <w:rPr>
          <w:snapToGrid w:val="0"/>
        </w:rPr>
      </w:pPr>
      <w:r>
        <w:rPr>
          <w:snapToGrid w:val="0"/>
        </w:rPr>
        <w:tab/>
        <w:t>(c)</w:t>
      </w:r>
      <w:r>
        <w:rPr>
          <w:snapToGrid w:val="0"/>
        </w:rPr>
        <w:tab/>
        <w:t>the circumstances of the case; and</w:t>
      </w:r>
    </w:p>
    <w:p w:rsidR="006740B2" w:rsidRDefault="00AB5A7F">
      <w:pPr>
        <w:pStyle w:val="Indenta"/>
        <w:rPr>
          <w:snapToGrid w:val="0"/>
        </w:rPr>
      </w:pPr>
      <w:r>
        <w:rPr>
          <w:snapToGrid w:val="0"/>
        </w:rPr>
        <w:tab/>
        <w:t>(d)</w:t>
      </w:r>
      <w:r>
        <w:rPr>
          <w:snapToGrid w:val="0"/>
        </w:rPr>
        <w:tab/>
        <w:t>the nature of the offence or offences giving rise to the disqualification; and</w:t>
      </w:r>
    </w:p>
    <w:p w:rsidR="006740B2" w:rsidRDefault="00AB5A7F">
      <w:pPr>
        <w:pStyle w:val="Indenta"/>
        <w:keepNext/>
        <w:rPr>
          <w:snapToGrid w:val="0"/>
        </w:rPr>
      </w:pPr>
      <w:r>
        <w:rPr>
          <w:snapToGrid w:val="0"/>
        </w:rPr>
        <w:tab/>
        <w:t>(e)</w:t>
      </w:r>
      <w:r>
        <w:rPr>
          <w:snapToGrid w:val="0"/>
        </w:rPr>
        <w:tab/>
        <w:t>the conduct of the applicant subsequent to the disqualification,</w:t>
      </w:r>
    </w:p>
    <w:p w:rsidR="006740B2" w:rsidRDefault="00AB5A7F">
      <w:pPr>
        <w:pStyle w:val="Subsection"/>
        <w:rPr>
          <w:snapToGrid w:val="0"/>
        </w:rPr>
      </w:pPr>
      <w:r>
        <w:rPr>
          <w:snapToGrid w:val="0"/>
        </w:rPr>
        <w:tab/>
      </w:r>
      <w:r>
        <w:rPr>
          <w:snapToGrid w:val="0"/>
        </w:rPr>
        <w:tab/>
        <w:t>either make an order removing the disqualification from the day specified in the order or refuse the application.</w:t>
      </w:r>
    </w:p>
    <w:p w:rsidR="006740B2" w:rsidRDefault="00AB5A7F">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rsidR="006740B2" w:rsidRDefault="00AB5A7F">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rsidR="006740B2" w:rsidRDefault="00AB5A7F">
      <w:pPr>
        <w:pStyle w:val="Subsection"/>
        <w:rPr>
          <w:snapToGrid w:val="0"/>
        </w:rPr>
      </w:pPr>
      <w:r>
        <w:rPr>
          <w:snapToGrid w:val="0"/>
        </w:rPr>
        <w:tab/>
        <w:t>(8)</w:t>
      </w:r>
      <w:r>
        <w:rPr>
          <w:snapToGrid w:val="0"/>
        </w:rPr>
        <w:tab/>
        <w:t>An application under this section is to be made in accordance with the rules of the court to which it is made.</w:t>
      </w:r>
    </w:p>
    <w:p w:rsidR="006740B2" w:rsidRDefault="00AB5A7F">
      <w:pPr>
        <w:pStyle w:val="Subsection"/>
        <w:rPr>
          <w:snapToGrid w:val="0"/>
        </w:rPr>
      </w:pPr>
      <w:r>
        <w:rPr>
          <w:snapToGrid w:val="0"/>
        </w:rPr>
        <w:tab/>
        <w:t>(9)</w:t>
      </w:r>
      <w:r>
        <w:rPr>
          <w:snapToGrid w:val="0"/>
        </w:rPr>
        <w:tab/>
        <w:t>The court may order the applicant to pay the whole or any part of the costs of an application under this section.</w:t>
      </w:r>
    </w:p>
    <w:p w:rsidR="006740B2" w:rsidRDefault="00AB5A7F">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rsidR="006740B2" w:rsidRDefault="00AB5A7F">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rsidR="006740B2" w:rsidRDefault="00AB5A7F">
      <w:pPr>
        <w:pStyle w:val="Heading3"/>
      </w:pPr>
      <w:bookmarkStart w:id="143" w:name="_Toc75505500"/>
      <w:bookmarkStart w:id="144" w:name="_Toc75507214"/>
      <w:bookmarkStart w:id="145" w:name="_Toc75507481"/>
      <w:bookmarkStart w:id="146" w:name="_Toc75774727"/>
      <w:bookmarkStart w:id="147" w:name="_Toc72394838"/>
      <w:bookmarkStart w:id="148" w:name="_Toc72395028"/>
      <w:bookmarkStart w:id="149" w:name="_Toc72483006"/>
      <w:r>
        <w:rPr>
          <w:rStyle w:val="CharDivNo"/>
        </w:rPr>
        <w:t>Division 3</w:t>
      </w:r>
      <w:r>
        <w:t> — </w:t>
      </w:r>
      <w:r>
        <w:rPr>
          <w:rStyle w:val="CharDivText"/>
        </w:rPr>
        <w:t>Extraordinary licences</w:t>
      </w:r>
      <w:bookmarkEnd w:id="143"/>
      <w:bookmarkEnd w:id="144"/>
      <w:bookmarkEnd w:id="145"/>
      <w:bookmarkEnd w:id="146"/>
      <w:bookmarkEnd w:id="147"/>
      <w:bookmarkEnd w:id="148"/>
      <w:bookmarkEnd w:id="149"/>
    </w:p>
    <w:p w:rsidR="006740B2" w:rsidRDefault="00AB5A7F">
      <w:pPr>
        <w:pStyle w:val="Heading5"/>
      </w:pPr>
      <w:bookmarkStart w:id="150" w:name="_Toc75774728"/>
      <w:bookmarkStart w:id="151" w:name="_Toc72483007"/>
      <w:r>
        <w:rPr>
          <w:rStyle w:val="CharSectno"/>
        </w:rPr>
        <w:t>25</w:t>
      </w:r>
      <w:r>
        <w:t>.</w:t>
      </w:r>
      <w:r>
        <w:tab/>
        <w:t>Term used: application</w:t>
      </w:r>
      <w:bookmarkEnd w:id="150"/>
      <w:bookmarkEnd w:id="151"/>
    </w:p>
    <w:p w:rsidR="006740B2" w:rsidRDefault="00AB5A7F">
      <w:pPr>
        <w:pStyle w:val="Subsection"/>
      </w:pPr>
      <w:r>
        <w:tab/>
      </w:r>
      <w:r>
        <w:tab/>
        <w:t xml:space="preserve">In this Division — </w:t>
      </w:r>
    </w:p>
    <w:p w:rsidR="006740B2" w:rsidRDefault="00AB5A7F">
      <w:pPr>
        <w:pStyle w:val="Defstart"/>
      </w:pPr>
      <w:r>
        <w:tab/>
      </w:r>
      <w:r>
        <w:rPr>
          <w:rStyle w:val="CharDefText"/>
        </w:rPr>
        <w:t>application</w:t>
      </w:r>
      <w:r>
        <w:t>, except in sections 35, 36 and 37, means an application under section 27.</w:t>
      </w:r>
    </w:p>
    <w:p w:rsidR="006740B2" w:rsidRDefault="00AB5A7F">
      <w:pPr>
        <w:pStyle w:val="Footnotesection"/>
      </w:pPr>
      <w:r>
        <w:tab/>
        <w:t>[Section 25 inserted: No. 51 of 2010 s. 20.]</w:t>
      </w:r>
    </w:p>
    <w:p w:rsidR="006740B2" w:rsidRDefault="00AB5A7F">
      <w:pPr>
        <w:pStyle w:val="Heading5"/>
      </w:pPr>
      <w:bookmarkStart w:id="152" w:name="_Toc75774729"/>
      <w:bookmarkStart w:id="153" w:name="_Toc72483008"/>
      <w:r>
        <w:rPr>
          <w:rStyle w:val="CharSectno"/>
        </w:rPr>
        <w:t>26</w:t>
      </w:r>
      <w:r>
        <w:t>.</w:t>
      </w:r>
      <w:r>
        <w:tab/>
        <w:t>Inconsistency with Part 2</w:t>
      </w:r>
      <w:bookmarkEnd w:id="152"/>
      <w:bookmarkEnd w:id="153"/>
    </w:p>
    <w:p w:rsidR="006740B2" w:rsidRDefault="00AB5A7F">
      <w:pPr>
        <w:pStyle w:val="Subsection"/>
      </w:pPr>
      <w:r>
        <w:tab/>
        <w:t>(1)</w:t>
      </w:r>
      <w:r>
        <w:tab/>
        <w:t xml:space="preserve">To the extent that anything in this Division may be inconsistent with anything in Part 2 or regulations made for the purposes of that Part, this Division prevails. </w:t>
      </w:r>
    </w:p>
    <w:p w:rsidR="006740B2" w:rsidRDefault="00AB5A7F">
      <w:pPr>
        <w:pStyle w:val="Subsection"/>
        <w:keepNext/>
      </w:pPr>
      <w:r>
        <w:tab/>
        <w:t>(2)</w:t>
      </w:r>
      <w:r>
        <w:tab/>
        <w:t xml:space="preserve">However, regulations made for the purposes of section 5A — </w:t>
      </w:r>
    </w:p>
    <w:p w:rsidR="006740B2" w:rsidRDefault="00AB5A7F">
      <w:pPr>
        <w:pStyle w:val="Indenta"/>
      </w:pPr>
      <w:r>
        <w:tab/>
        <w:t>(a)</w:t>
      </w:r>
      <w:r>
        <w:tab/>
        <w:t>may provide that an extraordinary licence is to be subject to a condition that it authorises driving only a vehicle in which an alcohol interlock is installed; and</w:t>
      </w:r>
    </w:p>
    <w:p w:rsidR="006740B2" w:rsidRDefault="00AB5A7F">
      <w:pPr>
        <w:pStyle w:val="Indenta"/>
      </w:pPr>
      <w:r>
        <w:tab/>
        <w:t>(b)</w:t>
      </w:r>
      <w:r>
        <w:tab/>
        <w:t>may make provision with respect to extraordinary licences to the same extent as they may make provision with respect to drivers’ licences that are not extraordinary licences.</w:t>
      </w:r>
    </w:p>
    <w:p w:rsidR="006740B2" w:rsidRDefault="00AB5A7F">
      <w:pPr>
        <w:pStyle w:val="Footnotesection"/>
      </w:pPr>
      <w:r>
        <w:tab/>
        <w:t>[Section 26 amended: No. 2 of 2015 s. 20.]</w:t>
      </w:r>
    </w:p>
    <w:p w:rsidR="006740B2" w:rsidRDefault="00AB5A7F">
      <w:pPr>
        <w:pStyle w:val="Heading5"/>
      </w:pPr>
      <w:bookmarkStart w:id="154" w:name="_Toc75774730"/>
      <w:bookmarkStart w:id="155" w:name="_Toc72483009"/>
      <w:r>
        <w:rPr>
          <w:rStyle w:val="CharSectno"/>
        </w:rPr>
        <w:t>27</w:t>
      </w:r>
      <w:r>
        <w:t>.</w:t>
      </w:r>
      <w:r>
        <w:tab/>
        <w:t>Application for extraordinary licence</w:t>
      </w:r>
      <w:bookmarkEnd w:id="154"/>
      <w:bookmarkEnd w:id="155"/>
    </w:p>
    <w:p w:rsidR="006740B2" w:rsidRDefault="00AB5A7F">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rsidR="006740B2" w:rsidRDefault="00AB5A7F">
      <w:pPr>
        <w:pStyle w:val="Subsection"/>
      </w:pPr>
      <w:r>
        <w:tab/>
        <w:t>(2)</w:t>
      </w:r>
      <w:r>
        <w:tab/>
        <w:t xml:space="preserve">For the purposes of subsection (1), being prevented under — </w:t>
      </w:r>
    </w:p>
    <w:p w:rsidR="006740B2" w:rsidRDefault="00AB5A7F">
      <w:pPr>
        <w:pStyle w:val="Indenta"/>
      </w:pPr>
      <w:r>
        <w:tab/>
        <w:t>(a)</w:t>
      </w:r>
      <w:r>
        <w:tab/>
        <w:t>section 8; or</w:t>
      </w:r>
    </w:p>
    <w:p w:rsidR="006740B2" w:rsidRDefault="00AB5A7F">
      <w:pPr>
        <w:pStyle w:val="Indenta"/>
      </w:pPr>
      <w:r>
        <w:tab/>
        <w:t>(b)</w:t>
      </w:r>
      <w:r>
        <w:tab/>
        <w:t xml:space="preserve">regulations made for the purposes of section 14, </w:t>
      </w:r>
    </w:p>
    <w:p w:rsidR="006740B2" w:rsidRDefault="00AB5A7F">
      <w:pPr>
        <w:pStyle w:val="Subsection"/>
      </w:pPr>
      <w:r>
        <w:tab/>
      </w:r>
      <w:r>
        <w:tab/>
        <w:t>from being granted a driver’s licence does not amount to being disqualified under this or any other written law from holding or obtaining a driver’s licence.</w:t>
      </w:r>
    </w:p>
    <w:p w:rsidR="006740B2" w:rsidRDefault="00AB5A7F">
      <w:pPr>
        <w:pStyle w:val="Subsection"/>
      </w:pPr>
      <w:r>
        <w:tab/>
        <w:t>(3)</w:t>
      </w:r>
      <w:r>
        <w:tab/>
        <w:t>An extraordinary licence cannot authorise a person to drive at any time while the person is disqualified from holding or obtaining a driver’s licence —</w:t>
      </w:r>
    </w:p>
    <w:p w:rsidR="006740B2" w:rsidRDefault="00AB5A7F">
      <w:pPr>
        <w:pStyle w:val="Indenta"/>
      </w:pPr>
      <w:r>
        <w:tab/>
        <w:t>(a)</w:t>
      </w:r>
      <w:r>
        <w:tab/>
        <w:t>under Part 4; or</w:t>
      </w:r>
    </w:p>
    <w:p w:rsidR="006740B2" w:rsidRDefault="00AB5A7F">
      <w:pPr>
        <w:pStyle w:val="Indenta"/>
      </w:pPr>
      <w:r>
        <w:tab/>
        <w:t>(ba)</w:t>
      </w:r>
      <w:r>
        <w:tab/>
        <w:t xml:space="preserve">under the </w:t>
      </w:r>
      <w:r>
        <w:rPr>
          <w:i/>
        </w:rPr>
        <w:t xml:space="preserve">Road Traffic Act 1974 </w:t>
      </w:r>
      <w:r>
        <w:t>section 71D(1); or</w:t>
      </w:r>
    </w:p>
    <w:p w:rsidR="006740B2" w:rsidRDefault="00AB5A7F">
      <w:pPr>
        <w:pStyle w:val="Indenta"/>
      </w:pPr>
      <w:r>
        <w:tab/>
        <w:t>(b)</w:t>
      </w:r>
      <w:r>
        <w:tab/>
        <w:t xml:space="preserve">because of a licence suspension order under the </w:t>
      </w:r>
      <w:r>
        <w:rPr>
          <w:i/>
        </w:rPr>
        <w:t>Fines, Penalties and Infringement Notices Enforcement Act 1994</w:t>
      </w:r>
      <w:r>
        <w:t>,</w:t>
      </w:r>
    </w:p>
    <w:p w:rsidR="006740B2" w:rsidRDefault="00AB5A7F">
      <w:pPr>
        <w:pStyle w:val="Subsection"/>
      </w:pPr>
      <w:r>
        <w:tab/>
      </w:r>
      <w:r>
        <w:tab/>
        <w:t>and an application cannot be made, received or heard while the person is disqualified as described in paragraph (a), (ba) or (b).</w:t>
      </w:r>
    </w:p>
    <w:p w:rsidR="006740B2" w:rsidRDefault="00AB5A7F">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rsidR="006740B2" w:rsidRDefault="00AB5A7F">
      <w:pPr>
        <w:pStyle w:val="Footnotesection"/>
      </w:pPr>
      <w:r>
        <w:tab/>
        <w:t>[Section 27 amended: No. 51 of 2010 s. 21.]</w:t>
      </w:r>
    </w:p>
    <w:p w:rsidR="006740B2" w:rsidRDefault="00AB5A7F">
      <w:pPr>
        <w:pStyle w:val="Heading5"/>
      </w:pPr>
      <w:bookmarkStart w:id="156" w:name="_Toc75774731"/>
      <w:bookmarkStart w:id="157" w:name="_Toc72483010"/>
      <w:r>
        <w:rPr>
          <w:rStyle w:val="CharSectno"/>
        </w:rPr>
        <w:t>28</w:t>
      </w:r>
      <w:r>
        <w:t>.</w:t>
      </w:r>
      <w:r>
        <w:tab/>
        <w:t>When application can be made</w:t>
      </w:r>
      <w:bookmarkEnd w:id="156"/>
      <w:bookmarkEnd w:id="157"/>
    </w:p>
    <w:p w:rsidR="006740B2" w:rsidRDefault="00AB5A7F">
      <w:pPr>
        <w:pStyle w:val="Subsection"/>
        <w:keepNext/>
        <w:keepLines/>
      </w:pPr>
      <w:r>
        <w:tab/>
        <w:t>(1)</w:t>
      </w:r>
      <w:r>
        <w:tab/>
        <w:t xml:space="preserve">In this section — </w:t>
      </w:r>
    </w:p>
    <w:p w:rsidR="006740B2" w:rsidRDefault="00AB5A7F">
      <w:pPr>
        <w:pStyle w:val="Defstart"/>
      </w:pPr>
      <w:r>
        <w:rPr>
          <w:b/>
        </w:rPr>
        <w:tab/>
      </w:r>
      <w:r>
        <w:rPr>
          <w:rStyle w:val="CharDefText"/>
        </w:rPr>
        <w:t>disqualified</w:t>
      </w:r>
      <w:r>
        <w:t xml:space="preserve"> means disqualified from holding or obtaining a driver’s licence.</w:t>
      </w:r>
    </w:p>
    <w:p w:rsidR="006740B2" w:rsidRDefault="00AB5A7F">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rsidR="004B6C71" w:rsidRDefault="004B6C71" w:rsidP="004B6C71">
      <w:pPr>
        <w:pStyle w:val="Indenta"/>
        <w:rPr>
          <w:ins w:id="158" w:author="Master Repository Process" w:date="2021-06-30T09:00:00Z"/>
        </w:rPr>
      </w:pPr>
      <w:r>
        <w:tab/>
        <w:t>(a)</w:t>
      </w:r>
      <w:r>
        <w:tab/>
        <w:t>within 4 months after the applicant has been disqualified</w:t>
      </w:r>
      <w:del w:id="159" w:author="Master Repository Process" w:date="2021-06-30T09:00:00Z">
        <w:r w:rsidR="00693C5A">
          <w:rPr>
            <w:snapToGrid w:val="0"/>
          </w:rPr>
          <w:delText xml:space="preserve"> </w:delText>
        </w:r>
      </w:del>
      <w:ins w:id="160" w:author="Master Repository Process" w:date="2021-06-30T09:00:00Z">
        <w:r>
          <w:t xml:space="preserve"> — </w:t>
        </w:r>
      </w:ins>
    </w:p>
    <w:p w:rsidR="004B6C71" w:rsidRDefault="004B6C71" w:rsidP="004B6C71">
      <w:pPr>
        <w:pStyle w:val="Indenti"/>
        <w:rPr>
          <w:ins w:id="161" w:author="Master Repository Process" w:date="2021-06-30T09:00:00Z"/>
        </w:rPr>
      </w:pPr>
      <w:ins w:id="162" w:author="Master Repository Process" w:date="2021-06-30T09:00:00Z">
        <w:r>
          <w:tab/>
          <w:t>(i)</w:t>
        </w:r>
        <w:r>
          <w:tab/>
          <w:t xml:space="preserve">on conviction of an offence that is a second or subsequent offence against the </w:t>
        </w:r>
        <w:r>
          <w:rPr>
            <w:i/>
          </w:rPr>
          <w:t xml:space="preserve">Road Traffic Act 1974 </w:t>
        </w:r>
        <w:r>
          <w:t xml:space="preserve">section 63; or </w:t>
        </w:r>
      </w:ins>
    </w:p>
    <w:p w:rsidR="004B6C71" w:rsidRDefault="004B6C71" w:rsidP="004B6C71">
      <w:pPr>
        <w:pStyle w:val="Indenti"/>
        <w:rPr>
          <w:ins w:id="163" w:author="Master Repository Process" w:date="2021-06-30T09:00:00Z"/>
        </w:rPr>
      </w:pPr>
      <w:ins w:id="164" w:author="Master Repository Process" w:date="2021-06-30T09:00:00Z">
        <w:r>
          <w:tab/>
          <w:t>(ii)</w:t>
        </w:r>
        <w:r>
          <w:tab/>
        </w:r>
      </w:ins>
      <w:r>
        <w:t xml:space="preserve">under the </w:t>
      </w:r>
      <w:r>
        <w:rPr>
          <w:i/>
        </w:rPr>
        <w:t xml:space="preserve">Road Traffic Act 1974 </w:t>
      </w:r>
      <w:r>
        <w:t>section </w:t>
      </w:r>
      <w:del w:id="165" w:author="Master Repository Process" w:date="2021-06-30T09:00:00Z">
        <w:r w:rsidR="00693C5A">
          <w:rPr>
            <w:snapToGrid w:val="0"/>
          </w:rPr>
          <w:delText xml:space="preserve">63(2)(b) or (c), </w:delText>
        </w:r>
      </w:del>
      <w:r>
        <w:t>64AB(2)(b) or (c</w:t>
      </w:r>
      <w:del w:id="166" w:author="Master Repository Process" w:date="2021-06-30T09:00:00Z">
        <w:r w:rsidR="00693C5A">
          <w:rPr>
            <w:snapToGrid w:val="0"/>
          </w:rPr>
          <w:delText>), 67(3)(b) or (c)</w:delText>
        </w:r>
      </w:del>
      <w:ins w:id="167" w:author="Master Repository Process" w:date="2021-06-30T09:00:00Z">
        <w:r>
          <w:t>);</w:t>
        </w:r>
      </w:ins>
      <w:r>
        <w:t xml:space="preserve"> or</w:t>
      </w:r>
      <w:del w:id="168" w:author="Master Repository Process" w:date="2021-06-30T09:00:00Z">
        <w:r w:rsidR="00693C5A">
          <w:rPr>
            <w:snapToGrid w:val="0"/>
          </w:rPr>
          <w:delText xml:space="preserve"> 67AA(3)(b)</w:delText>
        </w:r>
      </w:del>
    </w:p>
    <w:p w:rsidR="007D0D14" w:rsidRDefault="004B6C71">
      <w:pPr>
        <w:pStyle w:val="Indenta"/>
        <w:rPr>
          <w:del w:id="169" w:author="Master Repository Process" w:date="2021-06-30T09:00:00Z"/>
          <w:snapToGrid w:val="0"/>
        </w:rPr>
      </w:pPr>
      <w:ins w:id="170" w:author="Master Repository Process" w:date="2021-06-30T09:00:00Z">
        <w:r>
          <w:tab/>
          <w:t>(iii)</w:t>
        </w:r>
        <w:r>
          <w:tab/>
          <w:t>on conviction of an offence that is a second</w:t>
        </w:r>
      </w:ins>
      <w:r>
        <w:t xml:space="preserve"> or </w:t>
      </w:r>
      <w:del w:id="171" w:author="Master Repository Process" w:date="2021-06-30T09:00:00Z">
        <w:r w:rsidR="00693C5A">
          <w:rPr>
            <w:snapToGrid w:val="0"/>
          </w:rPr>
          <w:delText>(c); or</w:delText>
        </w:r>
      </w:del>
    </w:p>
    <w:p w:rsidR="004B6C71" w:rsidRDefault="00693C5A" w:rsidP="004B6C71">
      <w:pPr>
        <w:pStyle w:val="Indenti"/>
        <w:rPr>
          <w:ins w:id="172" w:author="Master Repository Process" w:date="2021-06-30T09:00:00Z"/>
        </w:rPr>
      </w:pPr>
      <w:del w:id="173" w:author="Master Repository Process" w:date="2021-06-30T09:00:00Z">
        <w:r>
          <w:rPr>
            <w:snapToGrid w:val="0"/>
          </w:rPr>
          <w:tab/>
          <w:delText>(b)</w:delText>
        </w:r>
        <w:r>
          <w:rPr>
            <w:snapToGrid w:val="0"/>
          </w:rPr>
          <w:tab/>
          <w:delText>within 3 months after the applicant has been disqualified under</w:delText>
        </w:r>
      </w:del>
      <w:ins w:id="174" w:author="Master Repository Process" w:date="2021-06-30T09:00:00Z">
        <w:r w:rsidR="004B6C71">
          <w:t>subsequent offence against</w:t>
        </w:r>
      </w:ins>
      <w:r w:rsidR="004B6C71">
        <w:t xml:space="preserve"> the </w:t>
      </w:r>
      <w:r w:rsidR="004B6C71">
        <w:rPr>
          <w:i/>
        </w:rPr>
        <w:t xml:space="preserve">Road Traffic Act 1974 </w:t>
      </w:r>
      <w:r w:rsidR="004B6C71">
        <w:t>section </w:t>
      </w:r>
      <w:del w:id="175" w:author="Master Repository Process" w:date="2021-06-30T09:00:00Z">
        <w:r>
          <w:rPr>
            <w:snapToGrid w:val="0"/>
          </w:rPr>
          <w:delText xml:space="preserve">63(2)(a), 64AB(2)(a), 67(3)(a) </w:delText>
        </w:r>
      </w:del>
      <w:ins w:id="176" w:author="Master Repository Process" w:date="2021-06-30T09:00:00Z">
        <w:r w:rsidR="004B6C71">
          <w:t xml:space="preserve">67, 67AA(1) or 67AD(6); </w:t>
        </w:r>
      </w:ins>
    </w:p>
    <w:p w:rsidR="004B6C71" w:rsidRDefault="004B6C71" w:rsidP="004B6C71">
      <w:pPr>
        <w:pStyle w:val="Indenta"/>
        <w:rPr>
          <w:ins w:id="177" w:author="Master Repository Process" w:date="2021-06-30T09:00:00Z"/>
        </w:rPr>
      </w:pPr>
      <w:ins w:id="178" w:author="Master Repository Process" w:date="2021-06-30T09:00:00Z">
        <w:r>
          <w:tab/>
        </w:r>
        <w:r>
          <w:tab/>
        </w:r>
      </w:ins>
      <w:r>
        <w:t>or</w:t>
      </w:r>
      <w:del w:id="179" w:author="Master Repository Process" w:date="2021-06-30T09:00:00Z">
        <w:r w:rsidR="00693C5A">
          <w:rPr>
            <w:snapToGrid w:val="0"/>
          </w:rPr>
          <w:delText xml:space="preserve"> 67AA(3)(a) where</w:delText>
        </w:r>
      </w:del>
    </w:p>
    <w:p w:rsidR="004B6C71" w:rsidRDefault="004B6C71" w:rsidP="008D0E79">
      <w:pPr>
        <w:pStyle w:val="Indenta"/>
        <w:keepNext/>
        <w:rPr>
          <w:ins w:id="180" w:author="Master Repository Process" w:date="2021-06-30T09:00:00Z"/>
        </w:rPr>
      </w:pPr>
      <w:ins w:id="181" w:author="Master Repository Process" w:date="2021-06-30T09:00:00Z">
        <w:r>
          <w:tab/>
          <w:t>(b)</w:t>
        </w:r>
        <w:r>
          <w:tab/>
          <w:t>if</w:t>
        </w:r>
      </w:ins>
      <w:r>
        <w:t xml:space="preserve"> the applicant has previously been convicted of an offence under the </w:t>
      </w:r>
      <w:r>
        <w:rPr>
          <w:i/>
        </w:rPr>
        <w:t xml:space="preserve">Road Traffic Act 1974 </w:t>
      </w:r>
      <w:r>
        <w:t>section 64</w:t>
      </w:r>
      <w:del w:id="182" w:author="Master Repository Process" w:date="2021-06-30T09:00:00Z">
        <w:r w:rsidR="00693C5A">
          <w:rPr>
            <w:snapToGrid w:val="0"/>
          </w:rPr>
          <w:delText xml:space="preserve"> or 67A; or</w:delText>
        </w:r>
      </w:del>
      <w:ins w:id="183" w:author="Master Repository Process" w:date="2021-06-30T09:00:00Z">
        <w:r>
          <w:t xml:space="preserve">, 64B(3), 67AD(4) or 67A — within 3 months after the applicant has been disqualified — </w:t>
        </w:r>
      </w:ins>
    </w:p>
    <w:p w:rsidR="004B6C71" w:rsidRDefault="004B6C71" w:rsidP="004B6C71">
      <w:pPr>
        <w:pStyle w:val="Indenti"/>
        <w:rPr>
          <w:ins w:id="184" w:author="Master Repository Process" w:date="2021-06-30T09:00:00Z"/>
        </w:rPr>
      </w:pPr>
      <w:ins w:id="185" w:author="Master Repository Process" w:date="2021-06-30T09:00:00Z">
        <w:r>
          <w:tab/>
          <w:t>(i)</w:t>
        </w:r>
        <w:r>
          <w:tab/>
          <w:t xml:space="preserve">on conviction of an offence that is a first offence against the </w:t>
        </w:r>
        <w:r>
          <w:rPr>
            <w:i/>
          </w:rPr>
          <w:t xml:space="preserve">Road Traffic Act 1974 </w:t>
        </w:r>
        <w:r>
          <w:t xml:space="preserve">section 63; or </w:t>
        </w:r>
      </w:ins>
    </w:p>
    <w:p w:rsidR="004B6C71" w:rsidRDefault="004B6C71" w:rsidP="004B6C71">
      <w:pPr>
        <w:pStyle w:val="Indenti"/>
        <w:rPr>
          <w:ins w:id="186" w:author="Master Repository Process" w:date="2021-06-30T09:00:00Z"/>
        </w:rPr>
      </w:pPr>
      <w:ins w:id="187" w:author="Master Repository Process" w:date="2021-06-30T09:00:00Z">
        <w:r>
          <w:tab/>
          <w:t>(ii)</w:t>
        </w:r>
        <w:r>
          <w:tab/>
          <w:t xml:space="preserve">under the </w:t>
        </w:r>
        <w:r>
          <w:rPr>
            <w:i/>
          </w:rPr>
          <w:t>Road Traffic Act 1974</w:t>
        </w:r>
        <w:r>
          <w:t xml:space="preserve"> section 64AB(2)(a); or</w:t>
        </w:r>
      </w:ins>
    </w:p>
    <w:p w:rsidR="004B6C71" w:rsidRDefault="004B6C71" w:rsidP="004B6C71">
      <w:pPr>
        <w:pStyle w:val="Indenti"/>
        <w:rPr>
          <w:ins w:id="188" w:author="Master Repository Process" w:date="2021-06-30T09:00:00Z"/>
        </w:rPr>
      </w:pPr>
      <w:ins w:id="189" w:author="Master Repository Process" w:date="2021-06-30T09:00:00Z">
        <w:r>
          <w:tab/>
          <w:t>(iii)</w:t>
        </w:r>
        <w:r>
          <w:tab/>
          <w:t xml:space="preserve">on conviction of an offence that is a first offence against the </w:t>
        </w:r>
        <w:r>
          <w:rPr>
            <w:i/>
          </w:rPr>
          <w:t>Road Traffic Act 1974</w:t>
        </w:r>
        <w:r>
          <w:t xml:space="preserve"> section 67, 67AA(1) or 67AD(6); </w:t>
        </w:r>
      </w:ins>
    </w:p>
    <w:p w:rsidR="004B6C71" w:rsidRDefault="004B6C71" w:rsidP="004B6C71">
      <w:pPr>
        <w:pStyle w:val="Indenta"/>
      </w:pPr>
      <w:ins w:id="190" w:author="Master Repository Process" w:date="2021-06-30T09:00:00Z">
        <w:r>
          <w:tab/>
        </w:r>
        <w:r>
          <w:tab/>
          <w:t>or</w:t>
        </w:r>
      </w:ins>
      <w:r>
        <w:t xml:space="preserve"> </w:t>
      </w:r>
    </w:p>
    <w:p w:rsidR="004B6C71" w:rsidRDefault="004B6C71" w:rsidP="004B6C71">
      <w:pPr>
        <w:pStyle w:val="Indenta"/>
      </w:pPr>
      <w:r>
        <w:tab/>
        <w:t>(c)</w:t>
      </w:r>
      <w:r>
        <w:tab/>
        <w:t xml:space="preserve">within 3 months after the applicant has been disqualified under the </w:t>
      </w:r>
      <w:r>
        <w:rPr>
          <w:i/>
        </w:rPr>
        <w:t xml:space="preserve">Road Traffic Act 1974 </w:t>
      </w:r>
      <w:r>
        <w:t>section 64(2)(b</w:t>
      </w:r>
      <w:del w:id="191" w:author="Master Repository Process" w:date="2021-06-30T09:00:00Z">
        <w:r w:rsidR="00693C5A">
          <w:rPr>
            <w:snapToGrid w:val="0"/>
          </w:rPr>
          <w:delText>) on conviction of an offence that is</w:delText>
        </w:r>
      </w:del>
      <w:ins w:id="192" w:author="Master Repository Process" w:date="2021-06-30T09:00:00Z">
        <w:r>
          <w:t>), 64B(3) or 67AD(4) after</w:t>
        </w:r>
      </w:ins>
      <w:r>
        <w:t xml:space="preserve"> a third or subsequent </w:t>
      </w:r>
      <w:del w:id="193" w:author="Master Repository Process" w:date="2021-06-30T09:00:00Z">
        <w:r w:rsidR="00693C5A">
          <w:rPr>
            <w:snapToGrid w:val="0"/>
          </w:rPr>
          <w:delText xml:space="preserve">offence for the purposes of the </w:delText>
        </w:r>
        <w:r w:rsidR="00693C5A">
          <w:rPr>
            <w:i/>
            <w:iCs/>
            <w:snapToGrid w:val="0"/>
          </w:rPr>
          <w:delText xml:space="preserve">Road Traffic Act 1974 </w:delText>
        </w:r>
        <w:r w:rsidR="00693C5A">
          <w:rPr>
            <w:snapToGrid w:val="0"/>
          </w:rPr>
          <w:delText>section 64(2);</w:delText>
        </w:r>
      </w:del>
      <w:ins w:id="194" w:author="Master Repository Process" w:date="2021-06-30T09:00:00Z">
        <w:r>
          <w:t>conviction of that offence;</w:t>
        </w:r>
      </w:ins>
      <w:r>
        <w:t xml:space="preserve"> or</w:t>
      </w:r>
    </w:p>
    <w:p w:rsidR="006740B2" w:rsidRDefault="00AB5A7F">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rsidR="004B6C71" w:rsidRDefault="004B6C71" w:rsidP="004B6C71">
      <w:pPr>
        <w:pStyle w:val="Indenta"/>
      </w:pPr>
      <w:r>
        <w:tab/>
        <w:t>(e)</w:t>
      </w:r>
      <w:r>
        <w:tab/>
        <w:t xml:space="preserve">within 2 months after the applicant has been disqualified under the </w:t>
      </w:r>
      <w:r>
        <w:rPr>
          <w:i/>
        </w:rPr>
        <w:t xml:space="preserve">Road Traffic Act 1974 </w:t>
      </w:r>
      <w:r>
        <w:t>section 64(2)(b</w:t>
      </w:r>
      <w:del w:id="195" w:author="Master Repository Process" w:date="2021-06-30T09:00:00Z">
        <w:r w:rsidR="00693C5A">
          <w:rPr>
            <w:snapToGrid w:val="0"/>
          </w:rPr>
          <w:delText xml:space="preserve">) on </w:delText>
        </w:r>
      </w:del>
      <w:ins w:id="196" w:author="Master Repository Process" w:date="2021-06-30T09:00:00Z">
        <w:r>
          <w:t xml:space="preserve">), 64B(3) or 67AD(4) after a second </w:t>
        </w:r>
      </w:ins>
      <w:r>
        <w:t xml:space="preserve">conviction of </w:t>
      </w:r>
      <w:del w:id="197" w:author="Master Repository Process" w:date="2021-06-30T09:00:00Z">
        <w:r w:rsidR="00693C5A">
          <w:rPr>
            <w:snapToGrid w:val="0"/>
          </w:rPr>
          <w:delText>an</w:delText>
        </w:r>
      </w:del>
      <w:ins w:id="198" w:author="Master Repository Process" w:date="2021-06-30T09:00:00Z">
        <w:r>
          <w:t>that</w:t>
        </w:r>
      </w:ins>
      <w:r>
        <w:t xml:space="preserve"> offence</w:t>
      </w:r>
      <w:del w:id="199" w:author="Master Repository Process" w:date="2021-06-30T09:00:00Z">
        <w:r w:rsidR="00693C5A">
          <w:rPr>
            <w:snapToGrid w:val="0"/>
          </w:rPr>
          <w:delText xml:space="preserve"> that is a second offence for the purposes of the </w:delText>
        </w:r>
        <w:r w:rsidR="00693C5A">
          <w:rPr>
            <w:i/>
            <w:iCs/>
            <w:snapToGrid w:val="0"/>
          </w:rPr>
          <w:delText xml:space="preserve">Road Traffic Act 1974 </w:delText>
        </w:r>
        <w:r w:rsidR="00693C5A">
          <w:rPr>
            <w:snapToGrid w:val="0"/>
          </w:rPr>
          <w:delText>section 64(2);</w:delText>
        </w:r>
      </w:del>
      <w:ins w:id="200" w:author="Master Repository Process" w:date="2021-06-30T09:00:00Z">
        <w:r>
          <w:t>;</w:t>
        </w:r>
      </w:ins>
      <w:r>
        <w:t xml:space="preserve"> or</w:t>
      </w:r>
    </w:p>
    <w:p w:rsidR="004B6C71" w:rsidRDefault="00693C5A" w:rsidP="004B6C71">
      <w:pPr>
        <w:pStyle w:val="Indenta"/>
      </w:pPr>
      <w:del w:id="201" w:author="Master Repository Process" w:date="2021-06-30T09:00:00Z">
        <w:r>
          <w:rPr>
            <w:snapToGrid w:val="0"/>
          </w:rPr>
          <w:tab/>
          <w:delText>(f)</w:delText>
        </w:r>
        <w:r>
          <w:rPr>
            <w:snapToGrid w:val="0"/>
          </w:rPr>
          <w:tab/>
        </w:r>
      </w:del>
      <w:ins w:id="202" w:author="Master Repository Process" w:date="2021-06-30T09:00:00Z">
        <w:r w:rsidR="004B6C71">
          <w:tab/>
          <w:t>(f)</w:t>
        </w:r>
        <w:r w:rsidR="004B6C71">
          <w:tab/>
          <w:t xml:space="preserve">if the applicant has previously been convicted of an offence under the </w:t>
        </w:r>
        <w:r w:rsidR="004B6C71">
          <w:rPr>
            <w:i/>
          </w:rPr>
          <w:t xml:space="preserve">Road Traffic Act 1974 </w:t>
        </w:r>
        <w:r w:rsidR="004B6C71">
          <w:t xml:space="preserve">section 67A or 67AD(4) — </w:t>
        </w:r>
      </w:ins>
      <w:r w:rsidR="004B6C71">
        <w:t xml:space="preserve">within 2 months after the applicant has been disqualified under the </w:t>
      </w:r>
      <w:r w:rsidR="004B6C71">
        <w:rPr>
          <w:i/>
        </w:rPr>
        <w:t xml:space="preserve">Road Traffic Act 1974 </w:t>
      </w:r>
      <w:r w:rsidR="004B6C71">
        <w:t xml:space="preserve">section 64(2)(b) </w:t>
      </w:r>
      <w:del w:id="203" w:author="Master Repository Process" w:date="2021-06-30T09:00:00Z">
        <w:r>
          <w:rPr>
            <w:snapToGrid w:val="0"/>
          </w:rPr>
          <w:delText xml:space="preserve">where the applicant has previously been convicted of an offence under the </w:delText>
        </w:r>
        <w:r>
          <w:rPr>
            <w:i/>
            <w:iCs/>
            <w:snapToGrid w:val="0"/>
          </w:rPr>
          <w:delText xml:space="preserve">Road Traffic Act 1974 </w:delText>
        </w:r>
        <w:r>
          <w:rPr>
            <w:snapToGrid w:val="0"/>
          </w:rPr>
          <w:delText>section 67A;</w:delText>
        </w:r>
      </w:del>
      <w:ins w:id="204" w:author="Master Repository Process" w:date="2021-06-30T09:00:00Z">
        <w:r w:rsidR="004B6C71">
          <w:t>or 64B(3);</w:t>
        </w:r>
      </w:ins>
      <w:r w:rsidR="004B6C71">
        <w:t xml:space="preserve"> or</w:t>
      </w:r>
    </w:p>
    <w:p w:rsidR="006740B2" w:rsidRDefault="00AB5A7F">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rsidR="006740B2" w:rsidRDefault="00AB5A7F">
      <w:pPr>
        <w:pStyle w:val="Indenta"/>
        <w:rPr>
          <w:snapToGrid w:val="0"/>
        </w:rPr>
      </w:pPr>
      <w:r>
        <w:rPr>
          <w:snapToGrid w:val="0"/>
        </w:rPr>
        <w:tab/>
        <w:t>(h)</w:t>
      </w:r>
      <w:r>
        <w:rPr>
          <w:snapToGrid w:val="0"/>
        </w:rPr>
        <w:tab/>
        <w:t>within 21 days after the applicant has been disqualified in any case not referred to in paragraph (a), (b), (c), (d), (e), (f) or (g).</w:t>
      </w:r>
    </w:p>
    <w:p w:rsidR="006740B2" w:rsidRDefault="00AB5A7F">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rsidR="006740B2" w:rsidRDefault="00AB5A7F">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rsidR="006740B2" w:rsidRDefault="00AB5A7F">
      <w:pPr>
        <w:pStyle w:val="Footnotesection"/>
      </w:pPr>
      <w:r>
        <w:tab/>
        <w:t>[</w:t>
      </w:r>
      <w:r w:rsidR="004B6C71">
        <w:t>Section</w:t>
      </w:r>
      <w:del w:id="205" w:author="Master Repository Process" w:date="2021-06-30T09:00:00Z">
        <w:r w:rsidR="00693C5A">
          <w:delText xml:space="preserve"> </w:delText>
        </w:r>
      </w:del>
      <w:ins w:id="206" w:author="Master Repository Process" w:date="2021-06-30T09:00:00Z">
        <w:r w:rsidR="004B6C71">
          <w:t> </w:t>
        </w:r>
      </w:ins>
      <w:r>
        <w:t>28 amended: No</w:t>
      </w:r>
      <w:r w:rsidR="004B6C71">
        <w:t>.</w:t>
      </w:r>
      <w:del w:id="207" w:author="Master Repository Process" w:date="2021-06-30T09:00:00Z">
        <w:r w:rsidR="00693C5A">
          <w:delText xml:space="preserve"> </w:delText>
        </w:r>
      </w:del>
      <w:ins w:id="208" w:author="Master Repository Process" w:date="2021-06-30T09:00:00Z">
        <w:r w:rsidR="004B6C71">
          <w:t> </w:t>
        </w:r>
      </w:ins>
      <w:r>
        <w:t>51 of 2010 s. 22</w:t>
      </w:r>
      <w:ins w:id="209" w:author="Master Repository Process" w:date="2021-06-30T09:00:00Z">
        <w:r w:rsidR="004B6C71">
          <w:t>; No. 27 of 2020 s. 50</w:t>
        </w:r>
      </w:ins>
      <w:r>
        <w:t>.]</w:t>
      </w:r>
    </w:p>
    <w:p w:rsidR="006740B2" w:rsidRDefault="00AB5A7F">
      <w:pPr>
        <w:pStyle w:val="Heading5"/>
      </w:pPr>
      <w:bookmarkStart w:id="210" w:name="_Toc75774732"/>
      <w:bookmarkStart w:id="211" w:name="_Toc72483011"/>
      <w:r>
        <w:rPr>
          <w:rStyle w:val="CharSectno"/>
        </w:rPr>
        <w:t>29</w:t>
      </w:r>
      <w:r>
        <w:t>.</w:t>
      </w:r>
      <w:r>
        <w:tab/>
        <w:t>Court to which application can be made</w:t>
      </w:r>
      <w:bookmarkEnd w:id="210"/>
      <w:bookmarkEnd w:id="211"/>
    </w:p>
    <w:p w:rsidR="006740B2" w:rsidRDefault="00AB5A7F">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rsidR="006740B2" w:rsidRDefault="00AB5A7F">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rsidR="006740B2" w:rsidRDefault="00AB5A7F">
      <w:pPr>
        <w:pStyle w:val="Ednotesubsection"/>
      </w:pPr>
      <w:r>
        <w:tab/>
        <w:t>[(3)</w:t>
      </w:r>
      <w:r>
        <w:tab/>
        <w:t>deleted]</w:t>
      </w:r>
    </w:p>
    <w:p w:rsidR="006740B2" w:rsidRDefault="00AB5A7F">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rsidR="006740B2" w:rsidRDefault="00AB5A7F">
      <w:pPr>
        <w:pStyle w:val="Footnotesection"/>
      </w:pPr>
      <w:r>
        <w:tab/>
        <w:t>[Section 29 amended: No. 51 of 2010 s. 23.]</w:t>
      </w:r>
    </w:p>
    <w:p w:rsidR="006740B2" w:rsidRDefault="00AB5A7F">
      <w:pPr>
        <w:pStyle w:val="Heading5"/>
      </w:pPr>
      <w:bookmarkStart w:id="212" w:name="_Toc75774733"/>
      <w:bookmarkStart w:id="213" w:name="_Toc72483012"/>
      <w:r>
        <w:rPr>
          <w:rStyle w:val="CharSectno"/>
        </w:rPr>
        <w:t>30</w:t>
      </w:r>
      <w:r>
        <w:t>.</w:t>
      </w:r>
      <w:r>
        <w:tab/>
        <w:t>Matters for consideration of court</w:t>
      </w:r>
      <w:bookmarkEnd w:id="212"/>
      <w:bookmarkEnd w:id="213"/>
    </w:p>
    <w:p w:rsidR="006740B2" w:rsidRDefault="00AB5A7F">
      <w:pPr>
        <w:pStyle w:val="Subsection"/>
        <w:keepNext/>
        <w:rPr>
          <w:snapToGrid w:val="0"/>
        </w:rPr>
      </w:pPr>
      <w:r>
        <w:rPr>
          <w:snapToGrid w:val="0"/>
        </w:rPr>
        <w:tab/>
        <w:t>(1)</w:t>
      </w:r>
      <w:r>
        <w:rPr>
          <w:snapToGrid w:val="0"/>
        </w:rPr>
        <w:tab/>
        <w:t xml:space="preserve">A court may — </w:t>
      </w:r>
    </w:p>
    <w:p w:rsidR="006740B2" w:rsidRDefault="00AB5A7F">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rsidR="006740B2" w:rsidRDefault="00AB5A7F">
      <w:pPr>
        <w:pStyle w:val="Indenta"/>
      </w:pPr>
      <w:r>
        <w:tab/>
        <w:t>(b)</w:t>
      </w:r>
      <w:r>
        <w:tab/>
        <w:t>refuse the application.</w:t>
      </w:r>
    </w:p>
    <w:p w:rsidR="006740B2" w:rsidRDefault="00AB5A7F">
      <w:pPr>
        <w:pStyle w:val="Subsection"/>
        <w:rPr>
          <w:snapToGrid w:val="0"/>
        </w:rPr>
      </w:pPr>
      <w:r>
        <w:tab/>
        <w:t>(2)</w:t>
      </w:r>
      <w:r>
        <w:tab/>
        <w:t xml:space="preserve">In making a decision for the purposes of subsection (1), the court is to have regard </w:t>
      </w:r>
      <w:r>
        <w:rPr>
          <w:snapToGrid w:val="0"/>
        </w:rPr>
        <w:t>to — </w:t>
      </w:r>
    </w:p>
    <w:p w:rsidR="006740B2" w:rsidRDefault="00AB5A7F">
      <w:pPr>
        <w:pStyle w:val="Indenta"/>
        <w:rPr>
          <w:snapToGrid w:val="0"/>
        </w:rPr>
      </w:pPr>
      <w:r>
        <w:rPr>
          <w:snapToGrid w:val="0"/>
        </w:rPr>
        <w:tab/>
        <w:t>(a)</w:t>
      </w:r>
      <w:r>
        <w:rPr>
          <w:snapToGrid w:val="0"/>
        </w:rPr>
        <w:tab/>
        <w:t>the safety of the public generally; and</w:t>
      </w:r>
    </w:p>
    <w:p w:rsidR="006740B2" w:rsidRDefault="00AB5A7F">
      <w:pPr>
        <w:pStyle w:val="Indenta"/>
        <w:rPr>
          <w:snapToGrid w:val="0"/>
        </w:rPr>
      </w:pPr>
      <w:r>
        <w:rPr>
          <w:snapToGrid w:val="0"/>
        </w:rPr>
        <w:tab/>
        <w:t>(b)</w:t>
      </w:r>
      <w:r>
        <w:rPr>
          <w:snapToGrid w:val="0"/>
        </w:rPr>
        <w:tab/>
        <w:t>the character of the applicant; and</w:t>
      </w:r>
    </w:p>
    <w:p w:rsidR="006740B2" w:rsidRDefault="00AB5A7F">
      <w:pPr>
        <w:pStyle w:val="Indenta"/>
        <w:rPr>
          <w:snapToGrid w:val="0"/>
        </w:rPr>
      </w:pPr>
      <w:r>
        <w:rPr>
          <w:snapToGrid w:val="0"/>
        </w:rPr>
        <w:tab/>
        <w:t>(c)</w:t>
      </w:r>
      <w:r>
        <w:rPr>
          <w:snapToGrid w:val="0"/>
        </w:rPr>
        <w:tab/>
        <w:t>the circumstances of the case; and</w:t>
      </w:r>
    </w:p>
    <w:p w:rsidR="006740B2" w:rsidRDefault="00AB5A7F">
      <w:pPr>
        <w:pStyle w:val="Indenta"/>
        <w:rPr>
          <w:snapToGrid w:val="0"/>
        </w:rPr>
      </w:pPr>
      <w:r>
        <w:rPr>
          <w:snapToGrid w:val="0"/>
        </w:rPr>
        <w:tab/>
        <w:t>(d)</w:t>
      </w:r>
      <w:r>
        <w:rPr>
          <w:snapToGrid w:val="0"/>
        </w:rPr>
        <w:tab/>
        <w:t>the nature of the offence or offences giving rise to the disqualification; and</w:t>
      </w:r>
    </w:p>
    <w:p w:rsidR="006740B2" w:rsidRDefault="00AB5A7F">
      <w:pPr>
        <w:pStyle w:val="Indenta"/>
        <w:rPr>
          <w:snapToGrid w:val="0"/>
        </w:rPr>
      </w:pPr>
      <w:r>
        <w:rPr>
          <w:snapToGrid w:val="0"/>
        </w:rPr>
        <w:tab/>
        <w:t>(e)</w:t>
      </w:r>
      <w:r>
        <w:rPr>
          <w:snapToGrid w:val="0"/>
        </w:rPr>
        <w:tab/>
        <w:t xml:space="preserve">the conduct of the applicant subsequent to the </w:t>
      </w:r>
      <w:r>
        <w:t>disqualification.</w:t>
      </w:r>
    </w:p>
    <w:p w:rsidR="006740B2" w:rsidRDefault="00AB5A7F">
      <w:pPr>
        <w:pStyle w:val="Ednotesubsection"/>
        <w:spacing w:before="120"/>
      </w:pPr>
      <w:r>
        <w:tab/>
        <w:t>[(3)</w:t>
      </w:r>
      <w:r>
        <w:tab/>
        <w:t>deleted]</w:t>
      </w:r>
    </w:p>
    <w:p w:rsidR="006740B2" w:rsidRDefault="00AB5A7F">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rsidR="006740B2" w:rsidRDefault="00AB5A7F">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rsidR="006740B2" w:rsidRDefault="00AB5A7F">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rsidR="006740B2" w:rsidRDefault="00AB5A7F">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rsidR="006740B2" w:rsidRDefault="00AB5A7F">
      <w:pPr>
        <w:pStyle w:val="Footnotesection"/>
        <w:spacing w:before="80"/>
        <w:ind w:left="890" w:hanging="890"/>
      </w:pPr>
      <w:r>
        <w:tab/>
        <w:t>[Section 30 amended: No. 51 of 2010 s. 24.]</w:t>
      </w:r>
    </w:p>
    <w:p w:rsidR="006740B2" w:rsidRDefault="00AB5A7F">
      <w:pPr>
        <w:pStyle w:val="Heading5"/>
      </w:pPr>
      <w:bookmarkStart w:id="214" w:name="_Toc75774734"/>
      <w:bookmarkStart w:id="215" w:name="_Toc72483013"/>
      <w:r>
        <w:rPr>
          <w:rStyle w:val="CharSectno"/>
        </w:rPr>
        <w:t>31</w:t>
      </w:r>
      <w:r>
        <w:t>.</w:t>
      </w:r>
      <w:r>
        <w:tab/>
        <w:t>When further application can be made</w:t>
      </w:r>
      <w:bookmarkEnd w:id="214"/>
      <w:bookmarkEnd w:id="215"/>
    </w:p>
    <w:p w:rsidR="006740B2" w:rsidRDefault="00AB5A7F">
      <w:pPr>
        <w:pStyle w:val="Subsection"/>
      </w:pPr>
      <w:r>
        <w:tab/>
      </w:r>
      <w:r>
        <w:tab/>
        <w:t>If an application is refused no further application can be made within 6 months after the date of the refusal.</w:t>
      </w:r>
    </w:p>
    <w:p w:rsidR="006740B2" w:rsidRDefault="00AB5A7F">
      <w:pPr>
        <w:pStyle w:val="Footnotesection"/>
      </w:pPr>
      <w:r>
        <w:tab/>
        <w:t>[Section 31 inserted: No. 51 of 2010 s. 25.]</w:t>
      </w:r>
    </w:p>
    <w:p w:rsidR="006740B2" w:rsidRDefault="00AB5A7F">
      <w:pPr>
        <w:pStyle w:val="Heading5"/>
      </w:pPr>
      <w:bookmarkStart w:id="216" w:name="_Toc75774735"/>
      <w:bookmarkStart w:id="217" w:name="_Toc72483014"/>
      <w:r>
        <w:rPr>
          <w:rStyle w:val="CharSectno"/>
        </w:rPr>
        <w:t>32</w:t>
      </w:r>
      <w:r>
        <w:t>.</w:t>
      </w:r>
      <w:r>
        <w:tab/>
        <w:t>Conditions</w:t>
      </w:r>
      <w:bookmarkEnd w:id="216"/>
      <w:bookmarkEnd w:id="217"/>
    </w:p>
    <w:p w:rsidR="006740B2" w:rsidRDefault="00AB5A7F">
      <w:pPr>
        <w:pStyle w:val="Subsection"/>
        <w:rPr>
          <w:snapToGrid w:val="0"/>
        </w:rPr>
      </w:pPr>
      <w:r>
        <w:tab/>
        <w:t>(1)</w:t>
      </w:r>
      <w:r>
        <w:tab/>
        <w:t>An order</w:t>
      </w:r>
      <w:r>
        <w:rPr>
          <w:snapToGrid w:val="0"/>
        </w:rPr>
        <w:t xml:space="preserve"> directing the grant of an extraordinary licence may impose — </w:t>
      </w:r>
    </w:p>
    <w:p w:rsidR="006740B2" w:rsidRDefault="00AB5A7F">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rsidR="006740B2" w:rsidRDefault="00AB5A7F">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rsidR="006740B2" w:rsidRDefault="00AB5A7F">
      <w:pPr>
        <w:pStyle w:val="Indenti"/>
        <w:rPr>
          <w:snapToGrid w:val="0"/>
        </w:rPr>
      </w:pPr>
      <w:r>
        <w:rPr>
          <w:snapToGrid w:val="0"/>
        </w:rPr>
        <w:tab/>
        <w:t>(i)</w:t>
      </w:r>
      <w:r>
        <w:rPr>
          <w:snapToGrid w:val="0"/>
        </w:rPr>
        <w:tab/>
        <w:t>the locality in which and roads on which the applicant is entitled to drive; and</w:t>
      </w:r>
    </w:p>
    <w:p w:rsidR="006740B2" w:rsidRDefault="00AB5A7F">
      <w:pPr>
        <w:pStyle w:val="Indenti"/>
        <w:rPr>
          <w:snapToGrid w:val="0"/>
        </w:rPr>
      </w:pPr>
      <w:r>
        <w:rPr>
          <w:snapToGrid w:val="0"/>
        </w:rPr>
        <w:tab/>
        <w:t>(ii)</w:t>
      </w:r>
      <w:r>
        <w:rPr>
          <w:snapToGrid w:val="0"/>
        </w:rPr>
        <w:tab/>
        <w:t>the purposes for which the applicant is entitled to drive; and</w:t>
      </w:r>
    </w:p>
    <w:p w:rsidR="006740B2" w:rsidRDefault="00AB5A7F">
      <w:pPr>
        <w:pStyle w:val="Indenti"/>
        <w:rPr>
          <w:snapToGrid w:val="0"/>
        </w:rPr>
      </w:pPr>
      <w:r>
        <w:rPr>
          <w:snapToGrid w:val="0"/>
        </w:rPr>
        <w:tab/>
        <w:t>(iii)</w:t>
      </w:r>
      <w:r>
        <w:rPr>
          <w:snapToGrid w:val="0"/>
        </w:rPr>
        <w:tab/>
        <w:t>the hours during which the applicant is entitled to drive; and</w:t>
      </w:r>
    </w:p>
    <w:p w:rsidR="006740B2" w:rsidRDefault="00AB5A7F">
      <w:pPr>
        <w:pStyle w:val="Indenti"/>
        <w:rPr>
          <w:snapToGrid w:val="0"/>
        </w:rPr>
      </w:pPr>
      <w:r>
        <w:rPr>
          <w:snapToGrid w:val="0"/>
        </w:rPr>
        <w:tab/>
        <w:t>(iv)</w:t>
      </w:r>
      <w:r>
        <w:rPr>
          <w:snapToGrid w:val="0"/>
        </w:rPr>
        <w:tab/>
        <w:t>the vehicle or class of vehicle that may be driven under the authority of the licence.</w:t>
      </w:r>
    </w:p>
    <w:p w:rsidR="006740B2" w:rsidRDefault="00AB5A7F">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rsidR="006740B2" w:rsidRDefault="00AB5A7F">
      <w:pPr>
        <w:pStyle w:val="Footnotesection"/>
      </w:pPr>
      <w:r>
        <w:tab/>
        <w:t>[Section 32 amended: No. 2 of 2015 s. 21.]</w:t>
      </w:r>
    </w:p>
    <w:p w:rsidR="006740B2" w:rsidRDefault="00AB5A7F">
      <w:pPr>
        <w:pStyle w:val="Heading5"/>
      </w:pPr>
      <w:bookmarkStart w:id="218" w:name="_Toc75774736"/>
      <w:bookmarkStart w:id="219" w:name="_Toc72483015"/>
      <w:r>
        <w:rPr>
          <w:rStyle w:val="CharSectno"/>
        </w:rPr>
        <w:t>33</w:t>
      </w:r>
      <w:r>
        <w:t>.</w:t>
      </w:r>
      <w:r>
        <w:tab/>
        <w:t>Duties of CEO</w:t>
      </w:r>
      <w:bookmarkEnd w:id="218"/>
      <w:bookmarkEnd w:id="219"/>
    </w:p>
    <w:p w:rsidR="006740B2" w:rsidRDefault="00AB5A7F">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rsidR="006740B2" w:rsidRDefault="00AB5A7F">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rsidR="006740B2" w:rsidRDefault="00AB5A7F">
      <w:pPr>
        <w:pStyle w:val="Indenta"/>
      </w:pPr>
      <w:r>
        <w:tab/>
        <w:t>(a)</w:t>
      </w:r>
      <w:r>
        <w:tab/>
        <w:t>a road law; or</w:t>
      </w:r>
    </w:p>
    <w:p w:rsidR="006740B2" w:rsidRDefault="00AB5A7F">
      <w:pPr>
        <w:pStyle w:val="Indenta"/>
        <w:rPr>
          <w:snapToGrid w:val="0"/>
        </w:rPr>
      </w:pPr>
      <w:r>
        <w:rPr>
          <w:snapToGrid w:val="0"/>
        </w:rPr>
        <w:tab/>
        <w:t>(b)</w:t>
      </w:r>
      <w:r>
        <w:rPr>
          <w:snapToGrid w:val="0"/>
        </w:rPr>
        <w:tab/>
        <w:t>any of the conditions which the court imposed when directing the licence to be granted.</w:t>
      </w:r>
    </w:p>
    <w:p w:rsidR="006740B2" w:rsidRDefault="00AB5A7F">
      <w:pPr>
        <w:pStyle w:val="Heading5"/>
      </w:pPr>
      <w:bookmarkStart w:id="220" w:name="_Toc75774737"/>
      <w:bookmarkStart w:id="221" w:name="_Toc72483016"/>
      <w:r>
        <w:rPr>
          <w:rStyle w:val="CharSectno"/>
        </w:rPr>
        <w:t>34</w:t>
      </w:r>
      <w:r>
        <w:t>.</w:t>
      </w:r>
      <w:r>
        <w:tab/>
        <w:t>Disqualification ends: effect on extraordinary licence</w:t>
      </w:r>
      <w:bookmarkEnd w:id="220"/>
      <w:bookmarkEnd w:id="221"/>
    </w:p>
    <w:p w:rsidR="006740B2" w:rsidRDefault="00AB5A7F">
      <w:pPr>
        <w:pStyle w:val="Subsection"/>
      </w:pPr>
      <w:r>
        <w:tab/>
      </w:r>
      <w:r>
        <w:tab/>
        <w:t>An extraordinary licence ceases to have effect, despite the period for which it was granted, if there is no longer any disqualification mentioned in section 27(1) still in effect.</w:t>
      </w:r>
    </w:p>
    <w:p w:rsidR="006740B2" w:rsidRDefault="00AB5A7F">
      <w:pPr>
        <w:pStyle w:val="Heading5"/>
      </w:pPr>
      <w:bookmarkStart w:id="222" w:name="_Toc75774738"/>
      <w:bookmarkStart w:id="223" w:name="_Toc72483017"/>
      <w:r>
        <w:rPr>
          <w:rStyle w:val="CharSectno"/>
        </w:rPr>
        <w:t>35</w:t>
      </w:r>
      <w:r>
        <w:t>.</w:t>
      </w:r>
      <w:r>
        <w:tab/>
        <w:t>Application to vary or cancel conditions of, or cancel, extraordinary licences</w:t>
      </w:r>
      <w:bookmarkEnd w:id="222"/>
      <w:bookmarkEnd w:id="223"/>
    </w:p>
    <w:p w:rsidR="006740B2" w:rsidRDefault="00AB5A7F">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rsidR="006740B2" w:rsidRDefault="00AB5A7F">
      <w:pPr>
        <w:pStyle w:val="Subsection"/>
        <w:keepNext/>
        <w:rPr>
          <w:snapToGrid w:val="0"/>
        </w:rPr>
      </w:pPr>
      <w:r>
        <w:rPr>
          <w:snapToGrid w:val="0"/>
        </w:rPr>
        <w:tab/>
        <w:t>(2)</w:t>
      </w:r>
      <w:r>
        <w:rPr>
          <w:snapToGrid w:val="0"/>
        </w:rPr>
        <w:tab/>
        <w:t>The CEO may from time to time during the currency of an extraordinary licence apply to a court for an order — </w:t>
      </w:r>
    </w:p>
    <w:p w:rsidR="006740B2" w:rsidRDefault="00AB5A7F">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rsidR="006740B2" w:rsidRDefault="00AB5A7F">
      <w:pPr>
        <w:pStyle w:val="Indenta"/>
        <w:rPr>
          <w:snapToGrid w:val="0"/>
        </w:rPr>
      </w:pPr>
      <w:r>
        <w:rPr>
          <w:snapToGrid w:val="0"/>
        </w:rPr>
        <w:tab/>
        <w:t>(b)</w:t>
      </w:r>
      <w:r>
        <w:rPr>
          <w:snapToGrid w:val="0"/>
        </w:rPr>
        <w:tab/>
        <w:t>cancelling the licence.</w:t>
      </w:r>
    </w:p>
    <w:p w:rsidR="006740B2" w:rsidRDefault="00AB5A7F" w:rsidP="008D0E79">
      <w:pPr>
        <w:pStyle w:val="Subsection"/>
        <w:keepNext/>
        <w:rPr>
          <w:snapToGrid w:val="0"/>
        </w:rPr>
      </w:pPr>
      <w:r>
        <w:rPr>
          <w:snapToGrid w:val="0"/>
        </w:rPr>
        <w:tab/>
        <w:t>(3)</w:t>
      </w:r>
      <w:r>
        <w:rPr>
          <w:snapToGrid w:val="0"/>
        </w:rPr>
        <w:tab/>
        <w:t xml:space="preserve">An application under subsection (1) or (2) in relation to an extraordinary licence — </w:t>
      </w:r>
    </w:p>
    <w:p w:rsidR="006740B2" w:rsidRDefault="00AB5A7F">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rsidR="006740B2" w:rsidRDefault="00AB5A7F">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rsidR="006740B2" w:rsidRDefault="00AB5A7F">
      <w:pPr>
        <w:pStyle w:val="Subsection"/>
        <w:keepNext/>
        <w:rPr>
          <w:snapToGrid w:val="0"/>
        </w:rPr>
      </w:pPr>
      <w:r>
        <w:rPr>
          <w:snapToGrid w:val="0"/>
        </w:rPr>
        <w:tab/>
        <w:t>(4)</w:t>
      </w:r>
      <w:r>
        <w:rPr>
          <w:snapToGrid w:val="0"/>
        </w:rPr>
        <w:tab/>
        <w:t>If an application is made under subsection (1) or (2) — </w:t>
      </w:r>
    </w:p>
    <w:p w:rsidR="006740B2" w:rsidRDefault="00AB5A7F">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rsidR="006740B2" w:rsidRDefault="00AB5A7F">
      <w:pPr>
        <w:pStyle w:val="Indenta"/>
        <w:rPr>
          <w:snapToGrid w:val="0"/>
        </w:rPr>
      </w:pPr>
      <w:r>
        <w:rPr>
          <w:snapToGrid w:val="0"/>
        </w:rPr>
        <w:tab/>
        <w:t>(b)</w:t>
      </w:r>
      <w:r>
        <w:rPr>
          <w:snapToGrid w:val="0"/>
        </w:rPr>
        <w:tab/>
        <w:t>the court may cancel the extraordinary licence if the court is of the opinion that the holder of the extraordinary licence — </w:t>
      </w:r>
    </w:p>
    <w:p w:rsidR="006740B2" w:rsidRDefault="00AB5A7F">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rsidR="006740B2" w:rsidRDefault="00AB5A7F">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rsidR="006740B2" w:rsidRDefault="00AB5A7F">
      <w:pPr>
        <w:pStyle w:val="Indenti"/>
      </w:pPr>
      <w:r>
        <w:tab/>
        <w:t>(iii)</w:t>
      </w:r>
      <w:r>
        <w:tab/>
        <w:t>is no longer capable of driving as authorised by the licence; or</w:t>
      </w:r>
    </w:p>
    <w:p w:rsidR="006740B2" w:rsidRDefault="00AB5A7F">
      <w:pPr>
        <w:pStyle w:val="Indenti"/>
        <w:rPr>
          <w:snapToGrid w:val="0"/>
        </w:rPr>
      </w:pPr>
      <w:r>
        <w:rPr>
          <w:snapToGrid w:val="0"/>
        </w:rPr>
        <w:tab/>
        <w:t>(iv)</w:t>
      </w:r>
      <w:r>
        <w:rPr>
          <w:snapToGrid w:val="0"/>
        </w:rPr>
        <w:tab/>
        <w:t>is not of good character; or</w:t>
      </w:r>
    </w:p>
    <w:p w:rsidR="006740B2" w:rsidRDefault="00AB5A7F">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rsidR="006740B2" w:rsidRDefault="00AB5A7F">
      <w:pPr>
        <w:pStyle w:val="Heading5"/>
        <w:keepNext w:val="0"/>
        <w:keepLines w:val="0"/>
        <w:spacing w:before="180"/>
      </w:pPr>
      <w:bookmarkStart w:id="224" w:name="_Toc75774739"/>
      <w:bookmarkStart w:id="225" w:name="_Toc72483018"/>
      <w:r>
        <w:rPr>
          <w:rStyle w:val="CharSectno"/>
        </w:rPr>
        <w:t>36</w:t>
      </w:r>
      <w:r>
        <w:t>.</w:t>
      </w:r>
      <w:r>
        <w:tab/>
        <w:t>How application to be made</w:t>
      </w:r>
      <w:bookmarkEnd w:id="224"/>
      <w:bookmarkEnd w:id="225"/>
    </w:p>
    <w:p w:rsidR="006740B2" w:rsidRDefault="00AB5A7F">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rsidR="006740B2" w:rsidRDefault="00AB5A7F">
      <w:pPr>
        <w:pStyle w:val="Footnotesection"/>
        <w:spacing w:before="80"/>
        <w:ind w:left="890" w:hanging="890"/>
      </w:pPr>
      <w:r>
        <w:tab/>
        <w:t>[Section 36 amended: No. 51 of 2010 s. 26.]</w:t>
      </w:r>
    </w:p>
    <w:p w:rsidR="006740B2" w:rsidRDefault="00AB5A7F">
      <w:pPr>
        <w:pStyle w:val="Heading5"/>
      </w:pPr>
      <w:bookmarkStart w:id="226" w:name="_Toc75774740"/>
      <w:bookmarkStart w:id="227" w:name="_Toc72483019"/>
      <w:r>
        <w:rPr>
          <w:rStyle w:val="CharSectno"/>
        </w:rPr>
        <w:t>37</w:t>
      </w:r>
      <w:r>
        <w:t>.</w:t>
      </w:r>
      <w:r>
        <w:tab/>
        <w:t>Costs of application</w:t>
      </w:r>
      <w:bookmarkEnd w:id="226"/>
      <w:bookmarkEnd w:id="227"/>
    </w:p>
    <w:p w:rsidR="006740B2" w:rsidRDefault="00AB5A7F">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rsidR="006740B2" w:rsidRDefault="00AB5A7F">
      <w:pPr>
        <w:pStyle w:val="Footnotesection"/>
      </w:pPr>
      <w:r>
        <w:tab/>
        <w:t>[Section 37 amended: No. 51 of 2010 s. 27.]</w:t>
      </w:r>
    </w:p>
    <w:p w:rsidR="006740B2" w:rsidRDefault="00AB5A7F">
      <w:pPr>
        <w:pStyle w:val="Heading5"/>
        <w:rPr>
          <w:snapToGrid w:val="0"/>
        </w:rPr>
      </w:pPr>
      <w:bookmarkStart w:id="228" w:name="_Toc75774741"/>
      <w:bookmarkStart w:id="229" w:name="_Toc72483020"/>
      <w:r>
        <w:rPr>
          <w:rStyle w:val="CharSectno"/>
        </w:rPr>
        <w:t>38</w:t>
      </w:r>
      <w:r>
        <w:t>.</w:t>
      </w:r>
      <w:r>
        <w:tab/>
        <w:t>E</w:t>
      </w:r>
      <w:r>
        <w:rPr>
          <w:snapToGrid w:val="0"/>
        </w:rPr>
        <w:t>xtraordinary licences to be complied with</w:t>
      </w:r>
      <w:bookmarkEnd w:id="228"/>
      <w:bookmarkEnd w:id="229"/>
    </w:p>
    <w:p w:rsidR="006740B2" w:rsidRDefault="00AB5A7F">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rsidR="006740B2" w:rsidRDefault="00AB5A7F">
      <w:pPr>
        <w:pStyle w:val="Indenta"/>
        <w:rPr>
          <w:snapToGrid w:val="0"/>
        </w:rPr>
      </w:pPr>
      <w:r>
        <w:rPr>
          <w:snapToGrid w:val="0"/>
        </w:rPr>
        <w:tab/>
        <w:t>(a)</w:t>
      </w:r>
      <w:r>
        <w:rPr>
          <w:snapToGrid w:val="0"/>
        </w:rPr>
        <w:tab/>
        <w:t>at a time, for a purpose, or in a locality or on roads, other than as specified in the licence; or</w:t>
      </w:r>
    </w:p>
    <w:p w:rsidR="006740B2" w:rsidRDefault="00AB5A7F">
      <w:pPr>
        <w:pStyle w:val="Indenta"/>
      </w:pPr>
      <w:r>
        <w:tab/>
        <w:t>(b)</w:t>
      </w:r>
      <w:r>
        <w:tab/>
        <w:t>other than as authorised by the licence; or</w:t>
      </w:r>
    </w:p>
    <w:p w:rsidR="006740B2" w:rsidRDefault="00AB5A7F">
      <w:pPr>
        <w:pStyle w:val="Indenta"/>
        <w:rPr>
          <w:snapToGrid w:val="0"/>
        </w:rPr>
      </w:pPr>
      <w:r>
        <w:rPr>
          <w:snapToGrid w:val="0"/>
        </w:rPr>
        <w:tab/>
        <w:t>(c)</w:t>
      </w:r>
      <w:r>
        <w:rPr>
          <w:snapToGrid w:val="0"/>
        </w:rPr>
        <w:tab/>
        <w:t>otherwise than in compliance with such other conditions, if any, as are specified in the licence.</w:t>
      </w:r>
    </w:p>
    <w:p w:rsidR="006740B2" w:rsidRDefault="00AB5A7F">
      <w:pPr>
        <w:pStyle w:val="Penstart"/>
        <w:rPr>
          <w:snapToGrid w:val="0"/>
        </w:rPr>
      </w:pPr>
      <w:r>
        <w:rPr>
          <w:snapToGrid w:val="0"/>
        </w:rPr>
        <w:tab/>
        <w:t>Penalty: a fine of 24 PU.</w:t>
      </w:r>
    </w:p>
    <w:p w:rsidR="006740B2" w:rsidRDefault="00AB5A7F">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rsidR="006740B2" w:rsidRDefault="00AB5A7F">
      <w:pPr>
        <w:pStyle w:val="Subsection"/>
      </w:pPr>
      <w:r>
        <w:tab/>
        <w:t>(3)</w:t>
      </w:r>
      <w:r>
        <w:tab/>
        <w:t xml:space="preserve">Regulations made for the purposes of section 5A may provide that, if a person engages in a course of conduct which — </w:t>
      </w:r>
    </w:p>
    <w:p w:rsidR="006740B2" w:rsidRDefault="00AB5A7F">
      <w:pPr>
        <w:pStyle w:val="Indenta"/>
      </w:pPr>
      <w:r>
        <w:tab/>
        <w:t>(a)</w:t>
      </w:r>
      <w:r>
        <w:tab/>
        <w:t>constitutes an offence under this section; and</w:t>
      </w:r>
    </w:p>
    <w:p w:rsidR="006740B2" w:rsidRDefault="00AB5A7F">
      <w:pPr>
        <w:pStyle w:val="Indenta"/>
      </w:pPr>
      <w:r>
        <w:tab/>
        <w:t>(b)</w:t>
      </w:r>
      <w:r>
        <w:tab/>
        <w:t xml:space="preserve">constitutes an offence to which the </w:t>
      </w:r>
      <w:r>
        <w:rPr>
          <w:i/>
        </w:rPr>
        <w:t>Road Traffic Act 1974</w:t>
      </w:r>
      <w:r>
        <w:t xml:space="preserve"> section 49(3)(da) applies,</w:t>
      </w:r>
    </w:p>
    <w:p w:rsidR="006740B2" w:rsidRDefault="00AB5A7F">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rsidR="006740B2" w:rsidRDefault="00AB5A7F">
      <w:pPr>
        <w:pStyle w:val="Footnotesection"/>
      </w:pPr>
      <w:r>
        <w:tab/>
        <w:t>[Section 38 amended: No. 2 of 2015 s. 22.]</w:t>
      </w:r>
    </w:p>
    <w:p w:rsidR="006740B2" w:rsidRDefault="00AB5A7F">
      <w:pPr>
        <w:pStyle w:val="Heading5"/>
      </w:pPr>
      <w:bookmarkStart w:id="230" w:name="_Toc75774742"/>
      <w:bookmarkStart w:id="231" w:name="_Toc72483021"/>
      <w:r>
        <w:rPr>
          <w:rStyle w:val="CharSectno"/>
        </w:rPr>
        <w:t>39</w:t>
      </w:r>
      <w:r>
        <w:t>.</w:t>
      </w:r>
      <w:r>
        <w:tab/>
        <w:t>Representation in proceedings under this Division</w:t>
      </w:r>
      <w:bookmarkEnd w:id="230"/>
      <w:bookmarkEnd w:id="231"/>
    </w:p>
    <w:p w:rsidR="006740B2" w:rsidRDefault="00AB5A7F">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rsidR="006740B2" w:rsidRDefault="00AB5A7F">
      <w:pPr>
        <w:pStyle w:val="Heading2"/>
      </w:pPr>
      <w:bookmarkStart w:id="232" w:name="_Toc75505516"/>
      <w:bookmarkStart w:id="233" w:name="_Toc75507230"/>
      <w:bookmarkStart w:id="234" w:name="_Toc75507497"/>
      <w:bookmarkStart w:id="235" w:name="_Toc75774743"/>
      <w:bookmarkStart w:id="236" w:name="_Toc72394854"/>
      <w:bookmarkStart w:id="237" w:name="_Toc72395044"/>
      <w:bookmarkStart w:id="238" w:name="_Toc72483022"/>
      <w:r>
        <w:rPr>
          <w:rStyle w:val="CharPartNo"/>
        </w:rPr>
        <w:t>Part 4</w:t>
      </w:r>
      <w:r>
        <w:t> — </w:t>
      </w:r>
      <w:r>
        <w:rPr>
          <w:rStyle w:val="CharPartText"/>
        </w:rPr>
        <w:t>Demerit points</w:t>
      </w:r>
      <w:bookmarkEnd w:id="232"/>
      <w:bookmarkEnd w:id="233"/>
      <w:bookmarkEnd w:id="234"/>
      <w:bookmarkEnd w:id="235"/>
      <w:bookmarkEnd w:id="236"/>
      <w:bookmarkEnd w:id="237"/>
      <w:bookmarkEnd w:id="238"/>
    </w:p>
    <w:p w:rsidR="006740B2" w:rsidRDefault="00AB5A7F">
      <w:pPr>
        <w:pStyle w:val="Heading3"/>
      </w:pPr>
      <w:bookmarkStart w:id="239" w:name="_Toc75505517"/>
      <w:bookmarkStart w:id="240" w:name="_Toc75507231"/>
      <w:bookmarkStart w:id="241" w:name="_Toc75507498"/>
      <w:bookmarkStart w:id="242" w:name="_Toc75774744"/>
      <w:bookmarkStart w:id="243" w:name="_Toc72394855"/>
      <w:bookmarkStart w:id="244" w:name="_Toc72395045"/>
      <w:bookmarkStart w:id="245" w:name="_Toc72483023"/>
      <w:r>
        <w:rPr>
          <w:rStyle w:val="CharDivNo"/>
        </w:rPr>
        <w:t>Division 1</w:t>
      </w:r>
      <w:r>
        <w:t> — </w:t>
      </w:r>
      <w:r>
        <w:rPr>
          <w:rStyle w:val="CharDivText"/>
        </w:rPr>
        <w:t>Preliminary</w:t>
      </w:r>
      <w:bookmarkEnd w:id="239"/>
      <w:bookmarkEnd w:id="240"/>
      <w:bookmarkEnd w:id="241"/>
      <w:bookmarkEnd w:id="242"/>
      <w:bookmarkEnd w:id="243"/>
      <w:bookmarkEnd w:id="244"/>
      <w:bookmarkEnd w:id="245"/>
    </w:p>
    <w:p w:rsidR="006740B2" w:rsidRDefault="00AB5A7F">
      <w:pPr>
        <w:pStyle w:val="Heading5"/>
      </w:pPr>
      <w:bookmarkStart w:id="246" w:name="_Toc75774745"/>
      <w:bookmarkStart w:id="247" w:name="_Toc72483024"/>
      <w:r>
        <w:rPr>
          <w:rStyle w:val="CharSectno"/>
        </w:rPr>
        <w:t>40</w:t>
      </w:r>
      <w:r>
        <w:t>.</w:t>
      </w:r>
      <w:r>
        <w:tab/>
        <w:t>Terms used</w:t>
      </w:r>
      <w:bookmarkEnd w:id="246"/>
      <w:bookmarkEnd w:id="247"/>
    </w:p>
    <w:p w:rsidR="006740B2" w:rsidRDefault="00AB5A7F">
      <w:pPr>
        <w:pStyle w:val="Subsection"/>
      </w:pPr>
      <w:r>
        <w:tab/>
        <w:t>(1)</w:t>
      </w:r>
      <w:r>
        <w:tab/>
        <w:t xml:space="preserve">In this Part — </w:t>
      </w:r>
    </w:p>
    <w:p w:rsidR="006740B2" w:rsidRDefault="00AB5A7F">
      <w:pPr>
        <w:pStyle w:val="Defstart"/>
      </w:pPr>
      <w:r>
        <w:tab/>
      </w:r>
      <w:r>
        <w:rPr>
          <w:rStyle w:val="CharDefText"/>
        </w:rPr>
        <w:t>current demerit points</w:t>
      </w:r>
      <w:r>
        <w:t xml:space="preserve"> means demerit points that have been recorded in the demerit points register and have not expired or been cancelled;</w:t>
      </w:r>
    </w:p>
    <w:p w:rsidR="006740B2" w:rsidRDefault="00AB5A7F">
      <w:pPr>
        <w:pStyle w:val="Defstart"/>
      </w:pPr>
      <w:r>
        <w:tab/>
      </w:r>
      <w:r>
        <w:rPr>
          <w:rStyle w:val="CharDefText"/>
        </w:rPr>
        <w:t>dealt with: infringement notice</w:t>
      </w:r>
      <w:r>
        <w:t>, when referring to an alleged demerit point offence, means that an infringement notice has been issued for the alleged offence and —</w:t>
      </w:r>
    </w:p>
    <w:p w:rsidR="006740B2" w:rsidRDefault="00AB5A7F">
      <w:pPr>
        <w:pStyle w:val="Defpara"/>
      </w:pPr>
      <w:r>
        <w:tab/>
        <w:t>(a)</w:t>
      </w:r>
      <w:r>
        <w:tab/>
        <w:t>the matter has been dealt with by paying an amount in accordance with the infringement notice; or</w:t>
      </w:r>
    </w:p>
    <w:p w:rsidR="006740B2" w:rsidRDefault="00AB5A7F">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rsidR="006740B2" w:rsidRDefault="00AB5A7F">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rsidR="006740B2" w:rsidRDefault="00AB5A7F">
      <w:pPr>
        <w:pStyle w:val="Defstart"/>
      </w:pPr>
      <w:r>
        <w:tab/>
      </w:r>
      <w:r>
        <w:rPr>
          <w:rStyle w:val="CharDefText"/>
        </w:rPr>
        <w:t>demerit point action</w:t>
      </w:r>
      <w:r>
        <w:t xml:space="preserve"> means the action described in section 47;</w:t>
      </w:r>
    </w:p>
    <w:p w:rsidR="006740B2" w:rsidRDefault="00AB5A7F">
      <w:pPr>
        <w:pStyle w:val="Defstart"/>
      </w:pPr>
      <w:r>
        <w:tab/>
      </w:r>
      <w:r>
        <w:rPr>
          <w:rStyle w:val="CharDefText"/>
        </w:rPr>
        <w:t>demerit point offence</w:t>
      </w:r>
      <w:r>
        <w:t xml:space="preserve"> means —</w:t>
      </w:r>
    </w:p>
    <w:p w:rsidR="006740B2" w:rsidRDefault="00AB5A7F">
      <w:pPr>
        <w:pStyle w:val="Defpara"/>
      </w:pPr>
      <w:r>
        <w:tab/>
        <w:t>(a)</w:t>
      </w:r>
      <w:r>
        <w:tab/>
        <w:t>an offence under a road law that the regulations prescribe as a demerit point offence in WA; or</w:t>
      </w:r>
    </w:p>
    <w:p w:rsidR="006740B2" w:rsidRDefault="00AB5A7F">
      <w:pPr>
        <w:pStyle w:val="Defpara"/>
      </w:pPr>
      <w:r>
        <w:tab/>
        <w:t>(b)</w:t>
      </w:r>
      <w:r>
        <w:tab/>
        <w:t>an offence under the law of another jurisdiction that is specified in the national demerit point offence schedule;</w:t>
      </w:r>
    </w:p>
    <w:p w:rsidR="006740B2" w:rsidRDefault="00AB5A7F">
      <w:pPr>
        <w:pStyle w:val="Defstart"/>
      </w:pPr>
      <w:r>
        <w:tab/>
      </w:r>
      <w:r>
        <w:rPr>
          <w:rStyle w:val="CharDefText"/>
        </w:rPr>
        <w:t>demerit point offence in WA</w:t>
      </w:r>
      <w:r>
        <w:t xml:space="preserve"> means an offence under a road law that the regulations prescribe as a demerit point offence in WA;</w:t>
      </w:r>
    </w:p>
    <w:p w:rsidR="006740B2" w:rsidRDefault="00AB5A7F">
      <w:pPr>
        <w:pStyle w:val="Defstart"/>
      </w:pPr>
      <w:r>
        <w:tab/>
      </w:r>
      <w:r>
        <w:rPr>
          <w:rStyle w:val="CharDefText"/>
        </w:rPr>
        <w:t>demerit points register</w:t>
      </w:r>
      <w:r>
        <w:t xml:space="preserve"> means the register that section 56 requires the CEO to maintain;</w:t>
      </w:r>
    </w:p>
    <w:p w:rsidR="006740B2" w:rsidRDefault="00AB5A7F">
      <w:pPr>
        <w:pStyle w:val="Defstart"/>
      </w:pPr>
      <w:r>
        <w:tab/>
      </w:r>
      <w:r>
        <w:rPr>
          <w:rStyle w:val="CharDefText"/>
        </w:rPr>
        <w:t>demerit point registry jurisdiction</w:t>
      </w:r>
      <w:r>
        <w:t xml:space="preserve"> for a person means the jurisdiction identified by section 43;</w:t>
      </w:r>
    </w:p>
    <w:p w:rsidR="006740B2" w:rsidRDefault="00AB5A7F">
      <w:pPr>
        <w:pStyle w:val="Defstart"/>
      </w:pPr>
      <w:r>
        <w:tab/>
      </w:r>
      <w:r>
        <w:rPr>
          <w:rStyle w:val="CharDefText"/>
        </w:rPr>
        <w:t>excessive demerit points notice</w:t>
      </w:r>
      <w:r>
        <w:t xml:space="preserve"> means an excessive demerit points notice under section 49(1);</w:t>
      </w:r>
    </w:p>
    <w:p w:rsidR="006740B2" w:rsidRDefault="00AB5A7F">
      <w:pPr>
        <w:pStyle w:val="Defstart"/>
      </w:pPr>
      <w:r>
        <w:tab/>
      </w:r>
      <w:r>
        <w:rPr>
          <w:rStyle w:val="CharDefText"/>
        </w:rPr>
        <w:t>excessive demerit points (novice driver) notice</w:t>
      </w:r>
      <w:r>
        <w:t xml:space="preserve"> means an excessive demerit points (novice driver) notice under section 50(2);</w:t>
      </w:r>
    </w:p>
    <w:p w:rsidR="006740B2" w:rsidRDefault="00AB5A7F">
      <w:pPr>
        <w:pStyle w:val="Defstart"/>
      </w:pPr>
      <w:r>
        <w:tab/>
      </w:r>
      <w:r>
        <w:rPr>
          <w:rStyle w:val="CharDefText"/>
        </w:rPr>
        <w:t>infringement notice</w:t>
      </w:r>
      <w:r>
        <w:t xml:space="preserve"> means a notice issued to a person —</w:t>
      </w:r>
    </w:p>
    <w:p w:rsidR="006740B2" w:rsidRDefault="00AB5A7F">
      <w:pPr>
        <w:pStyle w:val="Defpara"/>
      </w:pPr>
      <w:r>
        <w:tab/>
        <w:t>(a)</w:t>
      </w:r>
      <w:r>
        <w:tab/>
        <w:t xml:space="preserve">under the </w:t>
      </w:r>
      <w:r>
        <w:rPr>
          <w:i/>
          <w:iCs/>
        </w:rPr>
        <w:t>Road Traffic (Administration) Act 2008</w:t>
      </w:r>
      <w:r>
        <w:t>; or</w:t>
      </w:r>
    </w:p>
    <w:p w:rsidR="006740B2" w:rsidRDefault="00AB5A7F">
      <w:pPr>
        <w:pStyle w:val="Defpara"/>
      </w:pPr>
      <w:r>
        <w:tab/>
        <w:t>(b)</w:t>
      </w:r>
      <w:r>
        <w:tab/>
        <w:t>under a law of another jurisdiction,</w:t>
      </w:r>
    </w:p>
    <w:p w:rsidR="006740B2" w:rsidRDefault="00AB5A7F">
      <w:pPr>
        <w:pStyle w:val="Defstart"/>
      </w:pPr>
      <w:r>
        <w:tab/>
        <w:t>alleging the commission of a demerit point offence and offering the person an opportunity, by paying an amount of money, to have the matter dealt with out of court;</w:t>
      </w:r>
    </w:p>
    <w:p w:rsidR="006740B2" w:rsidRDefault="00AB5A7F">
      <w:pPr>
        <w:pStyle w:val="Defstart"/>
      </w:pPr>
      <w:r>
        <w:tab/>
      </w:r>
      <w:r>
        <w:rPr>
          <w:rStyle w:val="CharDefText"/>
        </w:rPr>
        <w:t>national demerit point offence</w:t>
      </w:r>
      <w:r>
        <w:t xml:space="preserve"> means — </w:t>
      </w:r>
    </w:p>
    <w:p w:rsidR="006740B2" w:rsidRDefault="00AB5A7F">
      <w:pPr>
        <w:pStyle w:val="Defpara"/>
      </w:pPr>
      <w:r>
        <w:tab/>
        <w:t>(a)</w:t>
      </w:r>
      <w:r>
        <w:tab/>
        <w:t>an offence under a road law; or</w:t>
      </w:r>
    </w:p>
    <w:p w:rsidR="006740B2" w:rsidRDefault="00AB5A7F">
      <w:pPr>
        <w:pStyle w:val="Defpara"/>
      </w:pPr>
      <w:r>
        <w:tab/>
        <w:t>(b)</w:t>
      </w:r>
      <w:r>
        <w:tab/>
        <w:t>an offence under the law of another jurisdiction,</w:t>
      </w:r>
    </w:p>
    <w:p w:rsidR="006740B2" w:rsidRDefault="00AB5A7F">
      <w:pPr>
        <w:pStyle w:val="Defstart"/>
      </w:pPr>
      <w:r>
        <w:tab/>
        <w:t>that is specified in the national demerit point offence schedule;</w:t>
      </w:r>
    </w:p>
    <w:p w:rsidR="006740B2" w:rsidRDefault="00AB5A7F">
      <w:pPr>
        <w:pStyle w:val="Defstart"/>
      </w:pPr>
      <w:r>
        <w:tab/>
      </w:r>
      <w:r>
        <w:rPr>
          <w:rStyle w:val="CharDefText"/>
        </w:rPr>
        <w:t>national demerit point offence schedule</w:t>
      </w:r>
      <w:r>
        <w:t xml:space="preserve"> means the national demerit point offence schedule referred to in section 42;</w:t>
      </w:r>
    </w:p>
    <w:p w:rsidR="006740B2" w:rsidRDefault="00AB5A7F">
      <w:pPr>
        <w:pStyle w:val="Defstart"/>
      </w:pPr>
      <w:r>
        <w:rPr>
          <w:b/>
        </w:rPr>
        <w:tab/>
      </w:r>
      <w:r>
        <w:rPr>
          <w:rStyle w:val="CharDefText"/>
        </w:rPr>
        <w:t>novice driver</w:t>
      </w:r>
      <w:r>
        <w:t xml:space="preserve"> has the meaning given in subsection (2);</w:t>
      </w:r>
    </w:p>
    <w:p w:rsidR="006740B2" w:rsidRDefault="00AB5A7F">
      <w:pPr>
        <w:pStyle w:val="Defstart"/>
      </w:pPr>
      <w:r>
        <w:rPr>
          <w:b/>
        </w:rPr>
        <w:tab/>
      </w:r>
      <w:r>
        <w:rPr>
          <w:rStyle w:val="CharDefText"/>
        </w:rPr>
        <w:t>novice driver (type 1)</w:t>
      </w:r>
      <w:r>
        <w:t xml:space="preserve"> means a novice driver who is not a novice driver (type 2);</w:t>
      </w:r>
    </w:p>
    <w:p w:rsidR="006740B2" w:rsidRDefault="00AB5A7F">
      <w:pPr>
        <w:pStyle w:val="Defstart"/>
      </w:pPr>
      <w:r>
        <w:rPr>
          <w:b/>
        </w:rPr>
        <w:tab/>
      </w:r>
      <w:r>
        <w:rPr>
          <w:rStyle w:val="CharDefText"/>
        </w:rPr>
        <w:t>novice driver (type 2)</w:t>
      </w:r>
      <w:r>
        <w:t xml:space="preserve"> means a novice driver who has, for a period of at least 1 year or periods adding up to at least 1 year, held — </w:t>
      </w:r>
    </w:p>
    <w:p w:rsidR="006740B2" w:rsidRDefault="00AB5A7F">
      <w:pPr>
        <w:pStyle w:val="Defpara"/>
      </w:pPr>
      <w:r>
        <w:tab/>
        <w:t>(a)</w:t>
      </w:r>
      <w:r>
        <w:tab/>
        <w:t>an Australian driver licence; or</w:t>
      </w:r>
    </w:p>
    <w:p w:rsidR="006740B2" w:rsidRDefault="00AB5A7F">
      <w:pPr>
        <w:pStyle w:val="Defpara"/>
      </w:pPr>
      <w:r>
        <w:tab/>
        <w:t>(b)</w:t>
      </w:r>
      <w:r>
        <w:tab/>
        <w:t>a licence or other authorisation granted to the person by an external licensing authority authorising the person to drive a motor vehicle other than solely for the purpose of learning to drive it;</w:t>
      </w:r>
    </w:p>
    <w:p w:rsidR="006740B2" w:rsidRDefault="00AB5A7F">
      <w:pPr>
        <w:pStyle w:val="Defstart"/>
      </w:pPr>
      <w:r>
        <w:tab/>
      </w:r>
      <w:r>
        <w:rPr>
          <w:rStyle w:val="CharDefText"/>
        </w:rPr>
        <w:t>section 51 election</w:t>
      </w:r>
      <w:r>
        <w:t xml:space="preserve"> means an election under section 51(1);</w:t>
      </w:r>
    </w:p>
    <w:p w:rsidR="006740B2" w:rsidRDefault="00AB5A7F">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rsidR="006740B2" w:rsidRDefault="00AB5A7F">
      <w:pPr>
        <w:pStyle w:val="Subsection"/>
      </w:pPr>
      <w:r>
        <w:tab/>
        <w:t>(2)</w:t>
      </w:r>
      <w:r>
        <w:tab/>
        <w:t xml:space="preserve">For the purposes of this Part a person is a novice driver unless the person has, for a period of at least 2 years or periods adding up to at least 2 years, held — </w:t>
      </w:r>
    </w:p>
    <w:p w:rsidR="006740B2" w:rsidRDefault="00AB5A7F">
      <w:pPr>
        <w:pStyle w:val="Indenta"/>
      </w:pPr>
      <w:r>
        <w:tab/>
        <w:t>(a)</w:t>
      </w:r>
      <w:r>
        <w:tab/>
        <w:t>an Australian driver licence; or</w:t>
      </w:r>
    </w:p>
    <w:p w:rsidR="006740B2" w:rsidRDefault="00AB5A7F">
      <w:pPr>
        <w:pStyle w:val="Indenta"/>
      </w:pPr>
      <w:r>
        <w:tab/>
        <w:t>(b)</w:t>
      </w:r>
      <w:r>
        <w:tab/>
        <w:t>a licence or other authorisation granted to the person by an external licensing authority authorising the person to drive a motor vehicle other than solely for the purpose of learning to drive it.</w:t>
      </w:r>
    </w:p>
    <w:p w:rsidR="006740B2" w:rsidRDefault="00AB5A7F">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rsidR="006740B2" w:rsidRDefault="00AB5A7F">
      <w:pPr>
        <w:pStyle w:val="Heading5"/>
      </w:pPr>
      <w:bookmarkStart w:id="248" w:name="_Toc75774746"/>
      <w:bookmarkStart w:id="249" w:name="_Toc72483025"/>
      <w:r>
        <w:rPr>
          <w:rStyle w:val="CharSectno"/>
        </w:rPr>
        <w:t>41</w:t>
      </w:r>
      <w:r>
        <w:t>.</w:t>
      </w:r>
      <w:r>
        <w:tab/>
        <w:t>Demerit point offences in WA</w:t>
      </w:r>
      <w:bookmarkEnd w:id="248"/>
      <w:bookmarkEnd w:id="249"/>
    </w:p>
    <w:p w:rsidR="006740B2" w:rsidRDefault="00AB5A7F">
      <w:pPr>
        <w:pStyle w:val="Subsection"/>
      </w:pPr>
      <w:r>
        <w:tab/>
        <w:t>(1)</w:t>
      </w:r>
      <w:r>
        <w:tab/>
        <w:t>The regulations may prescribe an offence under a road law as a demerit point offence in WA, and specify the number of demerit points applying to the offence.</w:t>
      </w:r>
    </w:p>
    <w:p w:rsidR="006740B2" w:rsidRDefault="00AB5A7F">
      <w:pPr>
        <w:pStyle w:val="Subsection"/>
      </w:pPr>
      <w:r>
        <w:tab/>
        <w:t>(2)</w:t>
      </w:r>
      <w:r>
        <w:tab/>
        <w:t>An offence cannot be a demerit point offence in WA unless it involves the driving or use of a motor vehicle.</w:t>
      </w:r>
    </w:p>
    <w:p w:rsidR="006740B2" w:rsidRDefault="00AB5A7F">
      <w:pPr>
        <w:pStyle w:val="Subsection"/>
      </w:pPr>
      <w:r>
        <w:tab/>
        <w:t>(3)</w:t>
      </w:r>
      <w:r>
        <w:tab/>
        <w:t>Regulations referred to in subsection (1) may distinguish between offences according to the circumstances in which they are committed.</w:t>
      </w:r>
    </w:p>
    <w:p w:rsidR="006740B2" w:rsidRDefault="00AB5A7F">
      <w:pPr>
        <w:pStyle w:val="Heading5"/>
      </w:pPr>
      <w:bookmarkStart w:id="250" w:name="_Toc75774747"/>
      <w:bookmarkStart w:id="251" w:name="_Toc72483026"/>
      <w:r>
        <w:rPr>
          <w:rStyle w:val="CharSectno"/>
        </w:rPr>
        <w:t>42</w:t>
      </w:r>
      <w:r>
        <w:t>.</w:t>
      </w:r>
      <w:r>
        <w:tab/>
        <w:t>National demerit point offence schedule</w:t>
      </w:r>
      <w:bookmarkEnd w:id="250"/>
      <w:bookmarkEnd w:id="251"/>
    </w:p>
    <w:p w:rsidR="006740B2" w:rsidRDefault="00AB5A7F">
      <w:pPr>
        <w:pStyle w:val="Subsection"/>
      </w:pPr>
      <w:r>
        <w:tab/>
        <w:t>(1)</w:t>
      </w:r>
      <w:r>
        <w:tab/>
        <w:t>The regulations may prescribe a national demerit point offence schedule for the purposes of this Act specifying —</w:t>
      </w:r>
    </w:p>
    <w:p w:rsidR="006740B2" w:rsidRDefault="00AB5A7F">
      <w:pPr>
        <w:pStyle w:val="Indenta"/>
      </w:pPr>
      <w:r>
        <w:tab/>
        <w:t>(a)</w:t>
      </w:r>
      <w:r>
        <w:tab/>
        <w:t>certain offences under a road law; and</w:t>
      </w:r>
    </w:p>
    <w:p w:rsidR="006740B2" w:rsidRDefault="00AB5A7F">
      <w:pPr>
        <w:pStyle w:val="Indenta"/>
      </w:pPr>
      <w:r>
        <w:tab/>
        <w:t>(b)</w:t>
      </w:r>
      <w:r>
        <w:tab/>
        <w:t>certain offences under the laws of other jurisdictions.</w:t>
      </w:r>
    </w:p>
    <w:p w:rsidR="006740B2" w:rsidRDefault="00AB5A7F">
      <w:pPr>
        <w:pStyle w:val="Subsection"/>
      </w:pPr>
      <w:r>
        <w:tab/>
        <w:t>(2)</w:t>
      </w:r>
      <w:r>
        <w:tab/>
        <w:t xml:space="preserve">The national demerit point offence schedule — </w:t>
      </w:r>
    </w:p>
    <w:p w:rsidR="006740B2" w:rsidRDefault="00AB5A7F">
      <w:pPr>
        <w:pStyle w:val="Indenta"/>
      </w:pPr>
      <w:r>
        <w:tab/>
        <w:t>(a)</w:t>
      </w:r>
      <w:r>
        <w:tab/>
        <w:t>cannot specify an offence under a road law unless it is a demerit point offence in WA; and</w:t>
      </w:r>
    </w:p>
    <w:p w:rsidR="006740B2" w:rsidRDefault="00AB5A7F">
      <w:pPr>
        <w:pStyle w:val="Indenta"/>
      </w:pPr>
      <w:r>
        <w:tab/>
        <w:t>(b)</w:t>
      </w:r>
      <w:r>
        <w:tab/>
        <w:t xml:space="preserve">cannot specify an offence under the law of another jurisdiction unless — </w:t>
      </w:r>
    </w:p>
    <w:p w:rsidR="006740B2" w:rsidRDefault="00AB5A7F">
      <w:pPr>
        <w:pStyle w:val="Indenti"/>
      </w:pPr>
      <w:r>
        <w:tab/>
        <w:t>(i)</w:t>
      </w:r>
      <w:r>
        <w:tab/>
        <w:t>the offence involves the driving or use of a motor vehicle; and</w:t>
      </w:r>
    </w:p>
    <w:p w:rsidR="006740B2" w:rsidRDefault="00AB5A7F">
      <w:pPr>
        <w:pStyle w:val="Indenti"/>
      </w:pPr>
      <w:r>
        <w:tab/>
        <w:t>(ii)</w:t>
      </w:r>
      <w:r>
        <w:tab/>
        <w:t>under a law of that jurisdiction corresponding to this Part, points may be recorded against a person committing that offence who holds an Australian driver licence under the law of that jurisdiction.</w:t>
      </w:r>
    </w:p>
    <w:p w:rsidR="006740B2" w:rsidRDefault="00AB5A7F">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rsidR="006740B2" w:rsidRDefault="00AB5A7F">
      <w:pPr>
        <w:pStyle w:val="Subsection"/>
      </w:pPr>
      <w:r>
        <w:tab/>
        <w:t>(4)</w:t>
      </w:r>
      <w:r>
        <w:tab/>
        <w:t>Regulations referred to in subsection (1) may distinguish between offences according to the circumstances in which they are committed.</w:t>
      </w:r>
    </w:p>
    <w:p w:rsidR="006740B2" w:rsidRDefault="00AB5A7F">
      <w:pPr>
        <w:pStyle w:val="Heading5"/>
      </w:pPr>
      <w:bookmarkStart w:id="252" w:name="_Toc75774748"/>
      <w:bookmarkStart w:id="253" w:name="_Toc72483027"/>
      <w:r>
        <w:rPr>
          <w:rStyle w:val="CharSectno"/>
        </w:rPr>
        <w:t>43</w:t>
      </w:r>
      <w:r>
        <w:t>.</w:t>
      </w:r>
      <w:r>
        <w:tab/>
        <w:t>Demerit point registry jurisdiction</w:t>
      </w:r>
      <w:bookmarkEnd w:id="252"/>
      <w:bookmarkEnd w:id="253"/>
    </w:p>
    <w:p w:rsidR="006740B2" w:rsidRDefault="00AB5A7F">
      <w:pPr>
        <w:pStyle w:val="Subsection"/>
      </w:pPr>
      <w:r>
        <w:tab/>
        <w:t>(1)</w:t>
      </w:r>
      <w:r>
        <w:tab/>
        <w:t>If a person holds a driver’s licence or a learner’s permit under this Act, this State is, for the purposes of this Act, the demerit point registry jurisdiction for that person.</w:t>
      </w:r>
    </w:p>
    <w:p w:rsidR="006740B2" w:rsidRDefault="00AB5A7F">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rsidR="006740B2" w:rsidRDefault="00AB5A7F">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rsidR="006740B2" w:rsidRDefault="00AB5A7F">
      <w:pPr>
        <w:pStyle w:val="Indenta"/>
      </w:pPr>
      <w:r>
        <w:tab/>
        <w:t>(a)</w:t>
      </w:r>
      <w:r>
        <w:tab/>
        <w:t>the jurisdiction under the law of which the person previously held one of those authorisations; or</w:t>
      </w:r>
    </w:p>
    <w:p w:rsidR="006740B2" w:rsidRDefault="00AB5A7F">
      <w:pPr>
        <w:pStyle w:val="Indenta"/>
      </w:pPr>
      <w:r>
        <w:tab/>
        <w:t>(b)</w:t>
      </w:r>
      <w:r>
        <w:tab/>
        <w:t>if paragraph (a) would identify 2 or more jurisdictions, the jurisdiction under the law of which the person most recently held one of those authorisations.</w:t>
      </w:r>
    </w:p>
    <w:p w:rsidR="006740B2" w:rsidRDefault="00AB5A7F">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rsidR="006740B2" w:rsidRDefault="00AB5A7F">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rsidR="006740B2" w:rsidRDefault="00AB5A7F">
      <w:pPr>
        <w:pStyle w:val="Heading3"/>
      </w:pPr>
      <w:bookmarkStart w:id="254" w:name="_Toc75505522"/>
      <w:bookmarkStart w:id="255" w:name="_Toc75507236"/>
      <w:bookmarkStart w:id="256" w:name="_Toc75507503"/>
      <w:bookmarkStart w:id="257" w:name="_Toc75774749"/>
      <w:bookmarkStart w:id="258" w:name="_Toc72394860"/>
      <w:bookmarkStart w:id="259" w:name="_Toc72395050"/>
      <w:bookmarkStart w:id="260" w:name="_Toc72483028"/>
      <w:r>
        <w:rPr>
          <w:rStyle w:val="CharDivNo"/>
        </w:rPr>
        <w:t>Division 2</w:t>
      </w:r>
      <w:r>
        <w:t> — </w:t>
      </w:r>
      <w:r>
        <w:rPr>
          <w:rStyle w:val="CharDivText"/>
        </w:rPr>
        <w:t>Incurring demerit points</w:t>
      </w:r>
      <w:bookmarkEnd w:id="254"/>
      <w:bookmarkEnd w:id="255"/>
      <w:bookmarkEnd w:id="256"/>
      <w:bookmarkEnd w:id="257"/>
      <w:bookmarkEnd w:id="258"/>
      <w:bookmarkEnd w:id="259"/>
      <w:bookmarkEnd w:id="260"/>
    </w:p>
    <w:p w:rsidR="006740B2" w:rsidRDefault="00AB5A7F">
      <w:pPr>
        <w:pStyle w:val="Heading5"/>
      </w:pPr>
      <w:bookmarkStart w:id="261" w:name="_Toc75774750"/>
      <w:bookmarkStart w:id="262" w:name="_Toc72483029"/>
      <w:r>
        <w:rPr>
          <w:rStyle w:val="CharSectno"/>
        </w:rPr>
        <w:t>44</w:t>
      </w:r>
      <w:r>
        <w:t>.</w:t>
      </w:r>
      <w:r>
        <w:tab/>
        <w:t>Demerit point action after conviction</w:t>
      </w:r>
      <w:bookmarkEnd w:id="261"/>
      <w:bookmarkEnd w:id="262"/>
    </w:p>
    <w:p w:rsidR="006740B2" w:rsidRDefault="00AB5A7F">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rsidR="006740B2" w:rsidRDefault="00AB5A7F">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rsidR="006740B2" w:rsidRDefault="00AB5A7F">
      <w:pPr>
        <w:pStyle w:val="Subsection"/>
      </w:pPr>
      <w:r>
        <w:tab/>
        <w:t>(3)</w:t>
      </w:r>
      <w:r>
        <w:tab/>
        <w:t>If, because of the conviction, the person was disqualified by a court or by operation of law from holding or obtaining a licence, this section does not require demerit point action to be taken.</w:t>
      </w:r>
    </w:p>
    <w:p w:rsidR="006740B2" w:rsidRDefault="00AB5A7F">
      <w:pPr>
        <w:pStyle w:val="Subsection"/>
      </w:pPr>
      <w:r>
        <w:tab/>
        <w:t>(4)</w:t>
      </w:r>
      <w:r>
        <w:tab/>
        <w:t>For the purposes of subsection (3), disqualification because the person failed to pay a fine imposed for the offence is not to be taken to be because of the conviction.</w:t>
      </w:r>
    </w:p>
    <w:p w:rsidR="006740B2" w:rsidRDefault="00AB5A7F">
      <w:pPr>
        <w:pStyle w:val="Subsection"/>
      </w:pPr>
      <w:r>
        <w:tab/>
        <w:t>(5)</w:t>
      </w:r>
      <w:r>
        <w:tab/>
        <w:t>For the purposes of subsection (3), a person is to be taken to be disqualified from holding or obtaining a licence during any time for which —</w:t>
      </w:r>
    </w:p>
    <w:p w:rsidR="006740B2" w:rsidRDefault="00AB5A7F">
      <w:pPr>
        <w:pStyle w:val="Indenta"/>
      </w:pPr>
      <w:r>
        <w:tab/>
        <w:t>(a)</w:t>
      </w:r>
      <w:r>
        <w:tab/>
        <w:t xml:space="preserve">under the law of this State — </w:t>
      </w:r>
    </w:p>
    <w:p w:rsidR="006740B2" w:rsidRDefault="00AB5A7F">
      <w:pPr>
        <w:pStyle w:val="Indenti"/>
      </w:pPr>
      <w:r>
        <w:tab/>
        <w:t>(i)</w:t>
      </w:r>
      <w:r>
        <w:tab/>
        <w:t>the person is disqualified from holding or obtaining a driver’s licence; or</w:t>
      </w:r>
    </w:p>
    <w:p w:rsidR="006740B2" w:rsidRDefault="00AB5A7F">
      <w:pPr>
        <w:pStyle w:val="Indenti"/>
      </w:pPr>
      <w:r>
        <w:tab/>
        <w:t>(ii)</w:t>
      </w:r>
      <w:r>
        <w:tab/>
        <w:t>a driver’s licence held by the person is suspended;</w:t>
      </w:r>
    </w:p>
    <w:p w:rsidR="006740B2" w:rsidRDefault="00AB5A7F">
      <w:pPr>
        <w:pStyle w:val="Indenta"/>
      </w:pPr>
      <w:r>
        <w:tab/>
      </w:r>
      <w:r>
        <w:tab/>
        <w:t>or</w:t>
      </w:r>
    </w:p>
    <w:p w:rsidR="006740B2" w:rsidRDefault="00AB5A7F">
      <w:pPr>
        <w:pStyle w:val="Indenta"/>
      </w:pPr>
      <w:r>
        <w:tab/>
        <w:t>(b)</w:t>
      </w:r>
      <w:r>
        <w:tab/>
        <w:t>under the law of another jurisdiction —</w:t>
      </w:r>
    </w:p>
    <w:p w:rsidR="006740B2" w:rsidRDefault="00AB5A7F">
      <w:pPr>
        <w:pStyle w:val="Indenti"/>
      </w:pPr>
      <w:r>
        <w:tab/>
        <w:t>(i)</w:t>
      </w:r>
      <w:r>
        <w:tab/>
        <w:t>the person is disqualified from holding or obtaining an Australian driver licence granted under the law of that jurisdiction; or</w:t>
      </w:r>
    </w:p>
    <w:p w:rsidR="006740B2" w:rsidRDefault="00AB5A7F">
      <w:pPr>
        <w:pStyle w:val="Indenti"/>
      </w:pPr>
      <w:r>
        <w:tab/>
        <w:t>(ii)</w:t>
      </w:r>
      <w:r>
        <w:tab/>
        <w:t>an Australian driver licence granted to that person under the law of that jurisdiction is suspended.</w:t>
      </w:r>
    </w:p>
    <w:p w:rsidR="006740B2" w:rsidRDefault="00AB5A7F">
      <w:pPr>
        <w:pStyle w:val="Heading5"/>
      </w:pPr>
      <w:bookmarkStart w:id="263" w:name="_Toc75774751"/>
      <w:bookmarkStart w:id="264" w:name="_Toc72483030"/>
      <w:r>
        <w:rPr>
          <w:rStyle w:val="CharSectno"/>
        </w:rPr>
        <w:t>45</w:t>
      </w:r>
      <w:r>
        <w:t>.</w:t>
      </w:r>
      <w:r>
        <w:tab/>
        <w:t>Demerit point action after infringement notice</w:t>
      </w:r>
      <w:bookmarkEnd w:id="263"/>
      <w:bookmarkEnd w:id="264"/>
    </w:p>
    <w:p w:rsidR="006740B2" w:rsidRDefault="00AB5A7F">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rsidR="006740B2" w:rsidRDefault="00AB5A7F">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rsidR="006740B2" w:rsidRDefault="00AB5A7F">
      <w:pPr>
        <w:pStyle w:val="Heading5"/>
      </w:pPr>
      <w:bookmarkStart w:id="265" w:name="_Toc75774752"/>
      <w:bookmarkStart w:id="266" w:name="_Toc72483031"/>
      <w:r>
        <w:rPr>
          <w:rStyle w:val="CharSectno"/>
        </w:rPr>
        <w:t>46</w:t>
      </w:r>
      <w:r>
        <w:t>.</w:t>
      </w:r>
      <w:r>
        <w:tab/>
        <w:t>No demerit point action against body corporate</w:t>
      </w:r>
      <w:bookmarkEnd w:id="265"/>
      <w:bookmarkEnd w:id="266"/>
    </w:p>
    <w:p w:rsidR="006740B2" w:rsidRDefault="00AB5A7F">
      <w:pPr>
        <w:pStyle w:val="Subsection"/>
      </w:pPr>
      <w:r>
        <w:tab/>
      </w:r>
      <w:r>
        <w:tab/>
        <w:t>Demerit point action can be taken only against an individual.</w:t>
      </w:r>
    </w:p>
    <w:p w:rsidR="006740B2" w:rsidRDefault="00AB5A7F">
      <w:pPr>
        <w:pStyle w:val="Heading5"/>
      </w:pPr>
      <w:bookmarkStart w:id="267" w:name="_Toc75774753"/>
      <w:bookmarkStart w:id="268" w:name="_Toc72483032"/>
      <w:r>
        <w:rPr>
          <w:rStyle w:val="CharSectno"/>
        </w:rPr>
        <w:t>47</w:t>
      </w:r>
      <w:r>
        <w:t>.</w:t>
      </w:r>
      <w:r>
        <w:tab/>
        <w:t>What demerit point action is to be taken</w:t>
      </w:r>
      <w:bookmarkEnd w:id="267"/>
      <w:bookmarkEnd w:id="268"/>
    </w:p>
    <w:p w:rsidR="006740B2" w:rsidRDefault="00AB5A7F">
      <w:pPr>
        <w:pStyle w:val="Subsection"/>
      </w:pPr>
      <w:r>
        <w:tab/>
        <w:t>(1)</w:t>
      </w:r>
      <w:r>
        <w:tab/>
        <w:t>This section describes what is to happen if this Division requires that demerit point action be taken against a person for a demerit point offence.</w:t>
      </w:r>
    </w:p>
    <w:p w:rsidR="006740B2" w:rsidRDefault="00AB5A7F">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rsidR="006740B2" w:rsidRDefault="00AB5A7F">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rsidR="006740B2" w:rsidRDefault="00AB5A7F">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rsidR="006740B2" w:rsidRDefault="00AB5A7F">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rsidR="006740B2" w:rsidRDefault="00AB5A7F">
      <w:pPr>
        <w:pStyle w:val="Footnotesection"/>
      </w:pPr>
      <w:r>
        <w:tab/>
        <w:t>[Section 47 amended: No. 18 of 2011 s. 27.]</w:t>
      </w:r>
    </w:p>
    <w:p w:rsidR="006740B2" w:rsidRDefault="00AB5A7F">
      <w:pPr>
        <w:pStyle w:val="Heading3"/>
      </w:pPr>
      <w:bookmarkStart w:id="269" w:name="_Toc75505527"/>
      <w:bookmarkStart w:id="270" w:name="_Toc75507241"/>
      <w:bookmarkStart w:id="271" w:name="_Toc75507508"/>
      <w:bookmarkStart w:id="272" w:name="_Toc75774754"/>
      <w:bookmarkStart w:id="273" w:name="_Toc72394865"/>
      <w:bookmarkStart w:id="274" w:name="_Toc72395055"/>
      <w:bookmarkStart w:id="275" w:name="_Toc72483033"/>
      <w:r>
        <w:rPr>
          <w:rStyle w:val="CharDivNo"/>
        </w:rPr>
        <w:t>Division 3</w:t>
      </w:r>
      <w:r>
        <w:t> — </w:t>
      </w:r>
      <w:r>
        <w:rPr>
          <w:rStyle w:val="CharDivText"/>
        </w:rPr>
        <w:t>Consequences of demerit points</w:t>
      </w:r>
      <w:bookmarkEnd w:id="269"/>
      <w:bookmarkEnd w:id="270"/>
      <w:bookmarkEnd w:id="271"/>
      <w:bookmarkEnd w:id="272"/>
      <w:bookmarkEnd w:id="273"/>
      <w:bookmarkEnd w:id="274"/>
      <w:bookmarkEnd w:id="275"/>
    </w:p>
    <w:p w:rsidR="006740B2" w:rsidRDefault="00AB5A7F">
      <w:pPr>
        <w:pStyle w:val="Heading5"/>
      </w:pPr>
      <w:bookmarkStart w:id="276" w:name="_Toc75774755"/>
      <w:bookmarkStart w:id="277" w:name="_Toc72483034"/>
      <w:r>
        <w:rPr>
          <w:rStyle w:val="CharSectno"/>
        </w:rPr>
        <w:t>48</w:t>
      </w:r>
      <w:r>
        <w:t>.</w:t>
      </w:r>
      <w:r>
        <w:tab/>
        <w:t>Expiry of demerit points</w:t>
      </w:r>
      <w:bookmarkEnd w:id="276"/>
      <w:bookmarkEnd w:id="277"/>
    </w:p>
    <w:p w:rsidR="006740B2" w:rsidRDefault="00AB5A7F">
      <w:pPr>
        <w:pStyle w:val="Subsection"/>
      </w:pPr>
      <w:r>
        <w:tab/>
      </w:r>
      <w:r>
        <w:tab/>
        <w:t>At the end of the period of 3 years after the day on which an offence was committed or allegedly committed, any demerit points applying to the offence expire.</w:t>
      </w:r>
    </w:p>
    <w:p w:rsidR="006740B2" w:rsidRDefault="00AB5A7F">
      <w:pPr>
        <w:pStyle w:val="Heading5"/>
      </w:pPr>
      <w:bookmarkStart w:id="278" w:name="_Toc75774756"/>
      <w:bookmarkStart w:id="279" w:name="_Toc72483035"/>
      <w:r>
        <w:rPr>
          <w:rStyle w:val="CharSectno"/>
        </w:rPr>
        <w:t>49</w:t>
      </w:r>
      <w:r>
        <w:t>.</w:t>
      </w:r>
      <w:r>
        <w:tab/>
        <w:t>Excessive demerit points notice</w:t>
      </w:r>
      <w:bookmarkEnd w:id="278"/>
      <w:bookmarkEnd w:id="279"/>
    </w:p>
    <w:p w:rsidR="006740B2" w:rsidRDefault="00AB5A7F">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rsidR="006740B2" w:rsidRDefault="00AB5A7F">
      <w:pPr>
        <w:pStyle w:val="Indenta"/>
      </w:pPr>
      <w:r>
        <w:tab/>
        <w:t>(a)</w:t>
      </w:r>
      <w:r>
        <w:tab/>
        <w:t>the day on which that number of current demerit points was reached; and</w:t>
      </w:r>
    </w:p>
    <w:p w:rsidR="006740B2" w:rsidRDefault="00AB5A7F">
      <w:pPr>
        <w:pStyle w:val="Indenta"/>
      </w:pPr>
      <w:r>
        <w:tab/>
        <w:t>(b)</w:t>
      </w:r>
      <w:r>
        <w:tab/>
        <w:t>the number of current demerit points reached on that day; and</w:t>
      </w:r>
    </w:p>
    <w:p w:rsidR="006740B2" w:rsidRDefault="00AB5A7F">
      <w:pPr>
        <w:pStyle w:val="Indenta"/>
      </w:pPr>
      <w:r>
        <w:tab/>
        <w:t>(c)</w:t>
      </w:r>
      <w:r>
        <w:tab/>
        <w:t>the period of disqualification fixed under subsection (2); and</w:t>
      </w:r>
    </w:p>
    <w:p w:rsidR="006740B2" w:rsidRDefault="00AB5A7F">
      <w:pPr>
        <w:pStyle w:val="Indenta"/>
      </w:pPr>
      <w:r>
        <w:tab/>
        <w:t>(d)</w:t>
      </w:r>
      <w:r>
        <w:tab/>
        <w:t>the day on which the period of disqualification will commence if the person cannot, or for any other reason does not, make a section 51 election.</w:t>
      </w:r>
    </w:p>
    <w:p w:rsidR="006740B2" w:rsidRDefault="00AB5A7F">
      <w:pPr>
        <w:pStyle w:val="Subsection"/>
      </w:pPr>
      <w:r>
        <w:tab/>
        <w:t>(2)</w:t>
      </w:r>
      <w:r>
        <w:tab/>
        <w:t>The period of disqualification to be stated in the notice is —</w:t>
      </w:r>
    </w:p>
    <w:p w:rsidR="006740B2" w:rsidRDefault="00AB5A7F">
      <w:pPr>
        <w:pStyle w:val="Indenta"/>
      </w:pPr>
      <w:r>
        <w:tab/>
        <w:t>(a)</w:t>
      </w:r>
      <w:r>
        <w:tab/>
        <w:t>for less than 16 points, 3 months;</w:t>
      </w:r>
    </w:p>
    <w:p w:rsidR="006740B2" w:rsidRDefault="00AB5A7F">
      <w:pPr>
        <w:pStyle w:val="Indenta"/>
      </w:pPr>
      <w:r>
        <w:tab/>
        <w:t>(b)</w:t>
      </w:r>
      <w:r>
        <w:tab/>
        <w:t>for at least 16 but less than 20 points, 4 months;</w:t>
      </w:r>
    </w:p>
    <w:p w:rsidR="006740B2" w:rsidRDefault="00AB5A7F">
      <w:pPr>
        <w:pStyle w:val="Indenta"/>
      </w:pPr>
      <w:r>
        <w:tab/>
        <w:t>(c)</w:t>
      </w:r>
      <w:r>
        <w:tab/>
        <w:t>for at least 20 points, 5 months,</w:t>
      </w:r>
    </w:p>
    <w:p w:rsidR="006740B2" w:rsidRDefault="00AB5A7F">
      <w:pPr>
        <w:pStyle w:val="Subsection"/>
      </w:pPr>
      <w:r>
        <w:tab/>
      </w:r>
      <w:r>
        <w:tab/>
        <w:t>and the day on which the period is stated to commence is to be the 28</w:t>
      </w:r>
      <w:r>
        <w:rPr>
          <w:vertAlign w:val="superscript"/>
        </w:rPr>
        <w:t>th</w:t>
      </w:r>
      <w:r>
        <w:t> day after the notice is given or a later day.</w:t>
      </w:r>
    </w:p>
    <w:p w:rsidR="006740B2" w:rsidRDefault="00AB5A7F">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rsidR="006740B2" w:rsidRDefault="00AB5A7F">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rsidR="006740B2" w:rsidRDefault="00AB5A7F">
      <w:pPr>
        <w:pStyle w:val="Subsection"/>
      </w:pPr>
      <w:r>
        <w:tab/>
        <w:t>(5)</w:t>
      </w:r>
      <w:r>
        <w:tab/>
        <w:t>Nothing in this section prevents the day on which the period of disqualification commences from being postponed under section 54.</w:t>
      </w:r>
    </w:p>
    <w:p w:rsidR="006740B2" w:rsidRDefault="00AB5A7F">
      <w:pPr>
        <w:pStyle w:val="Subsection"/>
      </w:pPr>
      <w:r>
        <w:tab/>
        <w:t>(6)</w:t>
      </w:r>
      <w:r>
        <w:tab/>
        <w:t>Regulations referred to in section 56(7) may provide for all or some of the demerit points cancelled under subsection (3) to be again recorded against the person.</w:t>
      </w:r>
    </w:p>
    <w:p w:rsidR="006740B2" w:rsidRDefault="00AB5A7F">
      <w:pPr>
        <w:pStyle w:val="Heading5"/>
      </w:pPr>
      <w:bookmarkStart w:id="280" w:name="_Toc75774757"/>
      <w:bookmarkStart w:id="281" w:name="_Toc72483036"/>
      <w:r>
        <w:rPr>
          <w:rStyle w:val="CharSectno"/>
        </w:rPr>
        <w:t>50</w:t>
      </w:r>
      <w:r>
        <w:t>.</w:t>
      </w:r>
      <w:r>
        <w:tab/>
        <w:t>Excessive demerit points (novice drivers) notice</w:t>
      </w:r>
      <w:bookmarkEnd w:id="280"/>
      <w:bookmarkEnd w:id="281"/>
    </w:p>
    <w:p w:rsidR="006740B2" w:rsidRDefault="00AB5A7F">
      <w:pPr>
        <w:pStyle w:val="Subsection"/>
      </w:pPr>
      <w:r>
        <w:tab/>
        <w:t>(1)</w:t>
      </w:r>
      <w:r>
        <w:tab/>
        <w:t xml:space="preserve">In this section — </w:t>
      </w:r>
    </w:p>
    <w:p w:rsidR="006740B2" w:rsidRDefault="00AB5A7F">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rsidR="006740B2" w:rsidRDefault="00AB5A7F">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rsidR="006740B2" w:rsidRDefault="00AB5A7F">
      <w:pPr>
        <w:pStyle w:val="Indenta"/>
      </w:pPr>
      <w:r>
        <w:tab/>
        <w:t>(a)</w:t>
      </w:r>
      <w:r>
        <w:tab/>
        <w:t>the day on which that number of post</w:t>
      </w:r>
      <w:r>
        <w:noBreakHyphen/>
        <w:t>commencement demerit points was reached; and</w:t>
      </w:r>
    </w:p>
    <w:p w:rsidR="006740B2" w:rsidRDefault="00AB5A7F">
      <w:pPr>
        <w:pStyle w:val="Indenta"/>
      </w:pPr>
      <w:r>
        <w:tab/>
        <w:t>(b)</w:t>
      </w:r>
      <w:r>
        <w:tab/>
        <w:t>the number of post</w:t>
      </w:r>
      <w:r>
        <w:noBreakHyphen/>
        <w:t>commencement demerit points reached on that day; and</w:t>
      </w:r>
    </w:p>
    <w:p w:rsidR="006740B2" w:rsidRDefault="00AB5A7F">
      <w:pPr>
        <w:pStyle w:val="Indenta"/>
      </w:pPr>
      <w:r>
        <w:tab/>
        <w:t>(c)</w:t>
      </w:r>
      <w:r>
        <w:tab/>
        <w:t>that the period of disqualification is 3 months; and</w:t>
      </w:r>
    </w:p>
    <w:p w:rsidR="006740B2" w:rsidRDefault="00AB5A7F">
      <w:pPr>
        <w:pStyle w:val="Indenta"/>
      </w:pPr>
      <w:r>
        <w:tab/>
        <w:t>(d)</w:t>
      </w:r>
      <w:r>
        <w:tab/>
        <w:t>that the period of disqualification will commence on the day after the notice is given or a later day specified in the notice.</w:t>
      </w:r>
    </w:p>
    <w:p w:rsidR="006740B2" w:rsidRDefault="00AB5A7F">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rsidR="006740B2" w:rsidRDefault="00AB5A7F">
      <w:pPr>
        <w:pStyle w:val="Subsection"/>
      </w:pPr>
      <w:r>
        <w:tab/>
        <w:t>(4)</w:t>
      </w:r>
      <w:r>
        <w:tab/>
        <w:t>The person to whom the notice is given is disqualified from holding or obtaining a driver’s licence for the period of 3 months specified in the notice.</w:t>
      </w:r>
    </w:p>
    <w:p w:rsidR="006740B2" w:rsidRDefault="00AB5A7F">
      <w:pPr>
        <w:pStyle w:val="Subsection"/>
      </w:pPr>
      <w:r>
        <w:tab/>
        <w:t>(5)</w:t>
      </w:r>
      <w:r>
        <w:tab/>
        <w:t>Nothing in this section prevents the day on which the period of disqualification commences from being postponed under section 54.</w:t>
      </w:r>
    </w:p>
    <w:p w:rsidR="006740B2" w:rsidRDefault="00AB5A7F">
      <w:pPr>
        <w:pStyle w:val="Subsection"/>
      </w:pPr>
      <w:r>
        <w:tab/>
        <w:t>(6)</w:t>
      </w:r>
      <w:r>
        <w:tab/>
        <w:t>Regulations referred to in section 56(7) may provide for all or some of the post</w:t>
      </w:r>
      <w:r>
        <w:noBreakHyphen/>
        <w:t>commencement demerit points cancelled under subsection (3) to be again recorded against the person.</w:t>
      </w:r>
    </w:p>
    <w:p w:rsidR="006740B2" w:rsidRDefault="00AB5A7F">
      <w:pPr>
        <w:pStyle w:val="Subsection"/>
      </w:pPr>
      <w:r>
        <w:tab/>
        <w:t>(7)</w:t>
      </w:r>
      <w:r>
        <w:tab/>
        <w:t>Nothing in this section prevents section 49 from applying to a novice driver.</w:t>
      </w:r>
    </w:p>
    <w:p w:rsidR="006740B2" w:rsidRDefault="00AB5A7F">
      <w:pPr>
        <w:pStyle w:val="Heading5"/>
      </w:pPr>
      <w:bookmarkStart w:id="282" w:name="_Toc75774758"/>
      <w:bookmarkStart w:id="283" w:name="_Toc72483037"/>
      <w:r>
        <w:rPr>
          <w:rStyle w:val="CharSectno"/>
        </w:rPr>
        <w:t>51</w:t>
      </w:r>
      <w:r>
        <w:t>.</w:t>
      </w:r>
      <w:r>
        <w:tab/>
        <w:t>Making a section 51 election</w:t>
      </w:r>
      <w:bookmarkEnd w:id="282"/>
      <w:bookmarkEnd w:id="283"/>
      <w:r>
        <w:t xml:space="preserve"> </w:t>
      </w:r>
    </w:p>
    <w:p w:rsidR="006740B2" w:rsidRDefault="00AB5A7F">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rsidR="006740B2" w:rsidRDefault="00AB5A7F">
      <w:pPr>
        <w:pStyle w:val="Subsection"/>
      </w:pPr>
      <w:r>
        <w:tab/>
        <w:t>(2)</w:t>
      </w:r>
      <w:r>
        <w:tab/>
        <w:t>In order to be able to make a section 51 election a person must hold a driver’s licence other than a provisional licence and must not be a novice driver.</w:t>
      </w:r>
    </w:p>
    <w:p w:rsidR="006740B2" w:rsidRDefault="00AB5A7F">
      <w:pPr>
        <w:pStyle w:val="Subsection"/>
        <w:keepNext/>
      </w:pPr>
      <w:r>
        <w:tab/>
        <w:t>(3)</w:t>
      </w:r>
      <w:r>
        <w:tab/>
        <w:t>By making a section 51 election the person elects not to commit, during the year for which the election is made —</w:t>
      </w:r>
    </w:p>
    <w:p w:rsidR="006740B2" w:rsidRDefault="00AB5A7F">
      <w:pPr>
        <w:pStyle w:val="Indenta"/>
      </w:pPr>
      <w:r>
        <w:tab/>
        <w:t>(a)</w:t>
      </w:r>
      <w:r>
        <w:tab/>
        <w:t>an offence for which 2 or more demerit points can be recorded under this Part against the person; or</w:t>
      </w:r>
    </w:p>
    <w:p w:rsidR="006740B2" w:rsidRDefault="00AB5A7F">
      <w:pPr>
        <w:pStyle w:val="Indenta"/>
      </w:pPr>
      <w:r>
        <w:tab/>
        <w:t>(b)</w:t>
      </w:r>
      <w:r>
        <w:tab/>
        <w:t>offences for which a total of 2 or more demerit points can be recorded under this Part against the person; or</w:t>
      </w:r>
    </w:p>
    <w:p w:rsidR="006740B2" w:rsidRDefault="00AB5A7F">
      <w:pPr>
        <w:pStyle w:val="Indenta"/>
      </w:pPr>
      <w:r>
        <w:tab/>
        <w:t>(c)</w:t>
      </w:r>
      <w:r>
        <w:tab/>
        <w:t>an offence for which the court convicting the person is required by law to disqualify the person from holding or obtaining a driver’s licence; or</w:t>
      </w:r>
    </w:p>
    <w:p w:rsidR="006740B2" w:rsidRDefault="00AB5A7F">
      <w:pPr>
        <w:pStyle w:val="Indenta"/>
      </w:pPr>
      <w:r>
        <w:tab/>
        <w:t>(d)</w:t>
      </w:r>
      <w:r>
        <w:tab/>
        <w:t>an offence the conviction of which results in the person being disqualified by operation of this Act from holding or obtaining a driver’s licence.</w:t>
      </w:r>
    </w:p>
    <w:p w:rsidR="006740B2" w:rsidRDefault="00AB5A7F">
      <w:pPr>
        <w:pStyle w:val="Subsection"/>
      </w:pPr>
      <w:r>
        <w:tab/>
        <w:t>(4)</w:t>
      </w:r>
      <w:r>
        <w:tab/>
        <w:t>The election is to be made in writing, in the form approved by the CEO, and given to the CEO within 21 days after the day on which the CEO gave the excessive demerit points notice.</w:t>
      </w:r>
    </w:p>
    <w:p w:rsidR="006740B2" w:rsidRDefault="00AB5A7F">
      <w:pPr>
        <w:pStyle w:val="Subsection"/>
      </w:pPr>
      <w:r>
        <w:tab/>
        <w:t>(5)</w:t>
      </w:r>
      <w:r>
        <w:tab/>
        <w:t>A section 51 election applies for the period ending at the end of the year for which it is made or, if the period ends earlier under this Part, until the earlier end of the period.</w:t>
      </w:r>
    </w:p>
    <w:p w:rsidR="006740B2" w:rsidRDefault="00AB5A7F">
      <w:pPr>
        <w:pStyle w:val="Heading5"/>
      </w:pPr>
      <w:bookmarkStart w:id="284" w:name="_Toc75774759"/>
      <w:bookmarkStart w:id="285" w:name="_Toc72483038"/>
      <w:r>
        <w:rPr>
          <w:rStyle w:val="CharSectno"/>
        </w:rPr>
        <w:t>52</w:t>
      </w:r>
      <w:r>
        <w:t>.</w:t>
      </w:r>
      <w:r>
        <w:tab/>
        <w:t>Double disqualification after section 51 election</w:t>
      </w:r>
      <w:bookmarkEnd w:id="284"/>
      <w:bookmarkEnd w:id="285"/>
    </w:p>
    <w:p w:rsidR="006740B2" w:rsidRDefault="00AB5A7F">
      <w:pPr>
        <w:pStyle w:val="Subsection"/>
      </w:pPr>
      <w:r>
        <w:tab/>
        <w:t>(1)</w:t>
      </w:r>
      <w:r>
        <w:tab/>
        <w:t xml:space="preserve">If — </w:t>
      </w:r>
    </w:p>
    <w:p w:rsidR="006740B2" w:rsidRDefault="00AB5A7F">
      <w:pPr>
        <w:pStyle w:val="Indenta"/>
      </w:pPr>
      <w:r>
        <w:tab/>
        <w:t>(a)</w:t>
      </w:r>
      <w:r>
        <w:tab/>
        <w:t>the CEO records in the demerit points register a total of 2 or more demerit points for an offence or offences committed or allegedly committed by a person during a section 51 election period; or</w:t>
      </w:r>
    </w:p>
    <w:p w:rsidR="006740B2" w:rsidRDefault="00AB5A7F">
      <w:pPr>
        <w:pStyle w:val="Indenta"/>
      </w:pPr>
      <w:r>
        <w:tab/>
        <w:t>(b)</w:t>
      </w:r>
      <w:r>
        <w:tab/>
        <w:t xml:space="preserve">a court convicts a person of an offence committed during a section 51 election period as a result of which conviction — </w:t>
      </w:r>
    </w:p>
    <w:p w:rsidR="006740B2" w:rsidRDefault="00AB5A7F">
      <w:pPr>
        <w:pStyle w:val="Indenti"/>
      </w:pPr>
      <w:r>
        <w:tab/>
        <w:t>(i)</w:t>
      </w:r>
      <w:r>
        <w:tab/>
        <w:t>the court is required by law to disqualify the person from holding or obtaining a driver’s licence but the disqualification is not required to be permanent; or</w:t>
      </w:r>
    </w:p>
    <w:p w:rsidR="006740B2" w:rsidRDefault="00AB5A7F">
      <w:pPr>
        <w:pStyle w:val="Indenti"/>
      </w:pPr>
      <w:r>
        <w:tab/>
        <w:t>(ii)</w:t>
      </w:r>
      <w:r>
        <w:tab/>
        <w:t>the person is disqualified by operation of a road law from holding or obtaining a driver’s licence,</w:t>
      </w:r>
    </w:p>
    <w:p w:rsidR="006740B2" w:rsidRDefault="00AB5A7F">
      <w:pPr>
        <w:pStyle w:val="Subsection"/>
      </w:pPr>
      <w:r>
        <w:tab/>
      </w:r>
      <w:r>
        <w:tab/>
        <w:t>the CEO is to give the person, in accordance with section 59, a notice in writing disqualifying the person from holding or obtaining a driver’s licence.</w:t>
      </w:r>
    </w:p>
    <w:p w:rsidR="006740B2" w:rsidRDefault="00AB5A7F">
      <w:pPr>
        <w:pStyle w:val="Ednotesubsection"/>
      </w:pPr>
      <w:r>
        <w:tab/>
        <w:t>[(2)</w:t>
      </w:r>
      <w:r>
        <w:tab/>
        <w:t>deleted]</w:t>
      </w:r>
    </w:p>
    <w:p w:rsidR="006740B2" w:rsidRDefault="00AB5A7F">
      <w:pPr>
        <w:pStyle w:val="Subsection"/>
      </w:pPr>
      <w:r>
        <w:tab/>
        <w:t>(3)</w:t>
      </w:r>
      <w:r>
        <w:tab/>
        <w:t>The notice is to state —</w:t>
      </w:r>
    </w:p>
    <w:p w:rsidR="006740B2" w:rsidRDefault="00AB5A7F">
      <w:pPr>
        <w:pStyle w:val="Indenta"/>
      </w:pPr>
      <w:r>
        <w:tab/>
        <w:t>(a)</w:t>
      </w:r>
      <w:r>
        <w:tab/>
        <w:t xml:space="preserve">if it is given under subsection (1)(a) — </w:t>
      </w:r>
    </w:p>
    <w:p w:rsidR="006740B2" w:rsidRDefault="00AB5A7F">
      <w:pPr>
        <w:pStyle w:val="Indenti"/>
      </w:pPr>
      <w:r>
        <w:tab/>
        <w:t>(i)</w:t>
      </w:r>
      <w:r>
        <w:tab/>
        <w:t>the number of demerit points because of which the notice is given; and</w:t>
      </w:r>
    </w:p>
    <w:p w:rsidR="006740B2" w:rsidRDefault="00AB5A7F">
      <w:pPr>
        <w:pStyle w:val="Indenti"/>
      </w:pPr>
      <w:r>
        <w:tab/>
        <w:t>(ii)</w:t>
      </w:r>
      <w:r>
        <w:tab/>
        <w:t>the day on which each offence to which any of those points relates was committed or allegedly committed;</w:t>
      </w:r>
    </w:p>
    <w:p w:rsidR="006740B2" w:rsidRDefault="00AB5A7F">
      <w:pPr>
        <w:pStyle w:val="Indenta"/>
      </w:pPr>
      <w:r>
        <w:tab/>
      </w:r>
      <w:r>
        <w:tab/>
        <w:t>and</w:t>
      </w:r>
    </w:p>
    <w:p w:rsidR="006740B2" w:rsidRDefault="00AB5A7F">
      <w:pPr>
        <w:pStyle w:val="Indenta"/>
      </w:pPr>
      <w:r>
        <w:tab/>
        <w:t>(b)</w:t>
      </w:r>
      <w:r>
        <w:tab/>
        <w:t xml:space="preserve">if it is given under subsection (1)(b) — </w:t>
      </w:r>
    </w:p>
    <w:p w:rsidR="006740B2" w:rsidRDefault="00AB5A7F">
      <w:pPr>
        <w:pStyle w:val="Indenti"/>
      </w:pPr>
      <w:r>
        <w:tab/>
        <w:t>(i)</w:t>
      </w:r>
      <w:r>
        <w:tab/>
        <w:t>the conviction because of which the notice is given; and</w:t>
      </w:r>
    </w:p>
    <w:p w:rsidR="006740B2" w:rsidRDefault="00AB5A7F">
      <w:pPr>
        <w:pStyle w:val="Indenti"/>
      </w:pPr>
      <w:r>
        <w:tab/>
        <w:t>(ii)</w:t>
      </w:r>
      <w:r>
        <w:tab/>
        <w:t>the day on which the offence of which the person was convicted was committed;</w:t>
      </w:r>
    </w:p>
    <w:p w:rsidR="006740B2" w:rsidRDefault="00AB5A7F">
      <w:pPr>
        <w:pStyle w:val="Indenta"/>
      </w:pPr>
      <w:r>
        <w:tab/>
      </w:r>
      <w:r>
        <w:tab/>
        <w:t>and</w:t>
      </w:r>
    </w:p>
    <w:p w:rsidR="006740B2" w:rsidRDefault="00AB5A7F">
      <w:pPr>
        <w:pStyle w:val="Indenta"/>
      </w:pPr>
      <w:r>
        <w:tab/>
        <w:t>(c)</w:t>
      </w:r>
      <w:r>
        <w:tab/>
        <w:t>the period of disqualification fixed under subsection (4) and the day on which that period commences.</w:t>
      </w:r>
    </w:p>
    <w:p w:rsidR="006740B2" w:rsidRDefault="00AB5A7F">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rsidR="006740B2" w:rsidRDefault="00AB5A7F">
      <w:pPr>
        <w:pStyle w:val="Subsection"/>
      </w:pPr>
      <w:r>
        <w:tab/>
        <w:t>(5A)</w:t>
      </w:r>
      <w:r>
        <w:tab/>
        <w:t xml:space="preserve">The day stated in the notice as the day on which the period of disqualification is to commence is to be — </w:t>
      </w:r>
    </w:p>
    <w:p w:rsidR="006740B2" w:rsidRDefault="00AB5A7F">
      <w:pPr>
        <w:pStyle w:val="Indenta"/>
      </w:pPr>
      <w:r>
        <w:tab/>
        <w:t>(a)</w:t>
      </w:r>
      <w:r>
        <w:tab/>
        <w:t>a day that is after the notice is given; and</w:t>
      </w:r>
    </w:p>
    <w:p w:rsidR="006740B2" w:rsidRDefault="00AB5A7F">
      <w:pPr>
        <w:pStyle w:val="Indenta"/>
      </w:pPr>
      <w:r>
        <w:tab/>
        <w:t>(b)</w:t>
      </w:r>
      <w:r>
        <w:tab/>
        <w:t>if subsection (1)(b) applies, a day that is after the period of disqualification referred to in that paragraph has ended.</w:t>
      </w:r>
    </w:p>
    <w:p w:rsidR="006740B2" w:rsidRDefault="00AB5A7F">
      <w:pPr>
        <w:pStyle w:val="Subsection"/>
      </w:pPr>
      <w:r>
        <w:tab/>
        <w:t>(5)</w:t>
      </w:r>
      <w:r>
        <w:tab/>
        <w:t>The person to whom the notice is given is disqualified from holding or obtaining a driver’s licence for the period of disqualification stated in the notice.</w:t>
      </w:r>
    </w:p>
    <w:p w:rsidR="006740B2" w:rsidRDefault="00AB5A7F">
      <w:pPr>
        <w:pStyle w:val="Subsection"/>
        <w:keepNext/>
      </w:pPr>
      <w:r>
        <w:tab/>
        <w:t>(6)</w:t>
      </w:r>
      <w:r>
        <w:tab/>
        <w:t xml:space="preserve">Nothing in this section prevents — </w:t>
      </w:r>
    </w:p>
    <w:p w:rsidR="006740B2" w:rsidRDefault="00AB5A7F">
      <w:pPr>
        <w:pStyle w:val="Indenta"/>
      </w:pPr>
      <w:r>
        <w:tab/>
        <w:t>(a)</w:t>
      </w:r>
      <w:r>
        <w:tab/>
        <w:t>the commencement of the period of disqualification under a notice under this section from being postponed under section 54; or</w:t>
      </w:r>
    </w:p>
    <w:p w:rsidR="006740B2" w:rsidRDefault="00AB5A7F">
      <w:pPr>
        <w:pStyle w:val="Indenta"/>
      </w:pPr>
      <w:r>
        <w:tab/>
        <w:t>(b)</w:t>
      </w:r>
      <w:r>
        <w:tab/>
        <w:t>the commencement of a period of disqualification referred to in subsection (1)(b) from being postponed under section 55.</w:t>
      </w:r>
    </w:p>
    <w:p w:rsidR="006740B2" w:rsidRDefault="00AB5A7F">
      <w:pPr>
        <w:pStyle w:val="Subsection"/>
      </w:pPr>
      <w:r>
        <w:tab/>
        <w:t>(7)</w:t>
      </w:r>
      <w:r>
        <w:tab/>
        <w:t xml:space="preserve">When the notice is given — </w:t>
      </w:r>
    </w:p>
    <w:p w:rsidR="006740B2" w:rsidRDefault="00AB5A7F">
      <w:pPr>
        <w:pStyle w:val="Indenta"/>
      </w:pPr>
      <w:r>
        <w:tab/>
        <w:t>(a)</w:t>
      </w:r>
      <w:r>
        <w:tab/>
        <w:t>if it is given under subsection (1)(a), demerit points recorded against the person in the demerit points register for the offences specified in the notice are cancelled; and</w:t>
      </w:r>
    </w:p>
    <w:p w:rsidR="006740B2" w:rsidRDefault="00AB5A7F">
      <w:pPr>
        <w:pStyle w:val="Indenta"/>
      </w:pPr>
      <w:r>
        <w:tab/>
        <w:t>(b)</w:t>
      </w:r>
      <w:r>
        <w:tab/>
        <w:t>in any case, the period for which the section 51 election applies ends even though the year for which the election was made may not have elapsed.</w:t>
      </w:r>
    </w:p>
    <w:p w:rsidR="006740B2" w:rsidRDefault="00AB5A7F">
      <w:pPr>
        <w:pStyle w:val="Subsection"/>
      </w:pPr>
      <w:r>
        <w:tab/>
        <w:t>(8)</w:t>
      </w:r>
      <w:r>
        <w:tab/>
        <w:t xml:space="preserve">Regulations referred to in section 56(7) — </w:t>
      </w:r>
    </w:p>
    <w:p w:rsidR="006740B2" w:rsidRDefault="00AB5A7F">
      <w:pPr>
        <w:pStyle w:val="Indenta"/>
      </w:pPr>
      <w:r>
        <w:tab/>
        <w:t>(a)</w:t>
      </w:r>
      <w:r>
        <w:tab/>
        <w:t>may provide for all or some of the demerit points cancelled under subsection (7)(a) to be again recorded against the person; and</w:t>
      </w:r>
    </w:p>
    <w:p w:rsidR="006740B2" w:rsidRDefault="00AB5A7F">
      <w:pPr>
        <w:pStyle w:val="Indenta"/>
      </w:pPr>
      <w:r>
        <w:tab/>
        <w:t>(b)</w:t>
      </w:r>
      <w:r>
        <w:tab/>
        <w:t>may provide for the period for which the section 51 election applies to be reinstated.</w:t>
      </w:r>
    </w:p>
    <w:p w:rsidR="006740B2" w:rsidRDefault="00AB5A7F">
      <w:pPr>
        <w:pStyle w:val="Footnotesection"/>
      </w:pPr>
      <w:r>
        <w:tab/>
        <w:t>[Section 52 amended: No. 51 of 2010 s. 28.]</w:t>
      </w:r>
    </w:p>
    <w:p w:rsidR="006740B2" w:rsidRDefault="00AB5A7F">
      <w:pPr>
        <w:pStyle w:val="Heading5"/>
      </w:pPr>
      <w:bookmarkStart w:id="286" w:name="_Toc75774760"/>
      <w:bookmarkStart w:id="287" w:name="_Toc72483039"/>
      <w:r>
        <w:rPr>
          <w:rStyle w:val="CharSectno"/>
        </w:rPr>
        <w:t>53</w:t>
      </w:r>
      <w:r>
        <w:t>.</w:t>
      </w:r>
      <w:r>
        <w:tab/>
        <w:t>Permanent disqualification ends section 51 election period</w:t>
      </w:r>
      <w:bookmarkEnd w:id="286"/>
      <w:bookmarkEnd w:id="287"/>
    </w:p>
    <w:p w:rsidR="006740B2" w:rsidRDefault="00AB5A7F">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rsidR="006740B2" w:rsidRDefault="00AB5A7F">
      <w:pPr>
        <w:pStyle w:val="Subsection"/>
      </w:pPr>
      <w:r>
        <w:tab/>
        <w:t>(2)</w:t>
      </w:r>
      <w:r>
        <w:tab/>
        <w:t>Subsection (1) applies whether or not the disqualification is for an offence committed during a section 51 election period.</w:t>
      </w:r>
    </w:p>
    <w:p w:rsidR="006740B2" w:rsidRDefault="00AB5A7F">
      <w:pPr>
        <w:pStyle w:val="Heading5"/>
      </w:pPr>
      <w:bookmarkStart w:id="288" w:name="_Toc75774761"/>
      <w:bookmarkStart w:id="289" w:name="_Toc72483040"/>
      <w:r>
        <w:rPr>
          <w:rStyle w:val="CharSectno"/>
        </w:rPr>
        <w:t>54</w:t>
      </w:r>
      <w:r>
        <w:t>.</w:t>
      </w:r>
      <w:r>
        <w:tab/>
        <w:t>Cumulative effect of demerit points disqualification</w:t>
      </w:r>
      <w:bookmarkEnd w:id="288"/>
      <w:bookmarkEnd w:id="289"/>
    </w:p>
    <w:p w:rsidR="006740B2" w:rsidRDefault="00AB5A7F">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rsidR="006740B2" w:rsidRDefault="00AB5A7F">
      <w:pPr>
        <w:pStyle w:val="Indenta"/>
      </w:pPr>
      <w:r>
        <w:tab/>
        <w:t>(a)</w:t>
      </w:r>
      <w:r>
        <w:tab/>
        <w:t>the person is already disqualified from holding or obtaining a driver’s licence; or</w:t>
      </w:r>
    </w:p>
    <w:p w:rsidR="006740B2" w:rsidRDefault="00AB5A7F">
      <w:pPr>
        <w:pStyle w:val="Indenta"/>
      </w:pPr>
      <w:r>
        <w:tab/>
        <w:t>(b)</w:t>
      </w:r>
      <w:r>
        <w:tab/>
        <w:t>the person has made a section 51 election and the section 51 election period has not ended,</w:t>
      </w:r>
    </w:p>
    <w:p w:rsidR="006740B2" w:rsidRDefault="00AB5A7F">
      <w:pPr>
        <w:pStyle w:val="Subsection"/>
      </w:pPr>
      <w:r>
        <w:tab/>
      </w:r>
      <w:r>
        <w:tab/>
        <w:t>the commencement of the disqualification period is postponed, and the disqualification under this Part does not have effect, until the time described in subsection (2) as the postponed commencement time.</w:t>
      </w:r>
    </w:p>
    <w:p w:rsidR="006740B2" w:rsidRDefault="00AB5A7F">
      <w:pPr>
        <w:pStyle w:val="Subsection"/>
      </w:pPr>
      <w:r>
        <w:tab/>
        <w:t>(2)</w:t>
      </w:r>
      <w:r>
        <w:tab/>
        <w:t xml:space="preserve">The postponed commencement time is when — </w:t>
      </w:r>
    </w:p>
    <w:p w:rsidR="006740B2" w:rsidRDefault="00AB5A7F">
      <w:pPr>
        <w:pStyle w:val="Indenta"/>
      </w:pPr>
      <w:r>
        <w:tab/>
        <w:t>(a)</w:t>
      </w:r>
      <w:r>
        <w:tab/>
        <w:t>any disqualification that has already commenced when the disqualification period would otherwise have commenced, or that commences subsequently, has ended; and</w:t>
      </w:r>
    </w:p>
    <w:p w:rsidR="006740B2" w:rsidRDefault="00AB5A7F">
      <w:pPr>
        <w:pStyle w:val="Indenta"/>
      </w:pPr>
      <w:r>
        <w:tab/>
        <w:t>(b)</w:t>
      </w:r>
      <w:r>
        <w:tab/>
        <w:t>any section 51 election period that has already commenced when the disqualification period would otherwise have commenced, or that commences subsequently, has ended.</w:t>
      </w:r>
    </w:p>
    <w:p w:rsidR="006740B2" w:rsidRDefault="00AB5A7F">
      <w:pPr>
        <w:pStyle w:val="Subsection"/>
      </w:pPr>
      <w:r>
        <w:tab/>
        <w:t>(3)</w:t>
      </w:r>
      <w:r>
        <w:tab/>
        <w:t>Postponing the commencement of the disqualification period does not reduce the disqualification period.</w:t>
      </w:r>
    </w:p>
    <w:p w:rsidR="006740B2" w:rsidRDefault="00AB5A7F">
      <w:pPr>
        <w:pStyle w:val="Subsection"/>
      </w:pPr>
      <w:r>
        <w:tab/>
        <w:t>(4)</w:t>
      </w:r>
      <w:r>
        <w:tab/>
        <w:t xml:space="preserve">For the purposes of subsections (1) and (2), a person is to be taken to be disqualified from holding or obtaining a driver’s licence during any time for which — </w:t>
      </w:r>
    </w:p>
    <w:p w:rsidR="006740B2" w:rsidRDefault="00AB5A7F">
      <w:pPr>
        <w:pStyle w:val="Indenta"/>
      </w:pPr>
      <w:r>
        <w:tab/>
        <w:t>(a)</w:t>
      </w:r>
      <w:r>
        <w:tab/>
        <w:t>the person is disqualified from holding or obtaining a driver’s licence; or</w:t>
      </w:r>
    </w:p>
    <w:p w:rsidR="006740B2" w:rsidRDefault="00AB5A7F">
      <w:pPr>
        <w:pStyle w:val="Indenta"/>
      </w:pPr>
      <w:r>
        <w:tab/>
        <w:t>(b)</w:t>
      </w:r>
      <w:r>
        <w:tab/>
        <w:t>a driver’s licence held by the person is suspended.</w:t>
      </w:r>
    </w:p>
    <w:p w:rsidR="006740B2" w:rsidRDefault="00AB5A7F">
      <w:pPr>
        <w:pStyle w:val="Heading5"/>
      </w:pPr>
      <w:bookmarkStart w:id="290" w:name="_Toc75774762"/>
      <w:bookmarkStart w:id="291" w:name="_Toc72483041"/>
      <w:r>
        <w:rPr>
          <w:rStyle w:val="CharSectno"/>
        </w:rPr>
        <w:t>55</w:t>
      </w:r>
      <w:r>
        <w:t>.</w:t>
      </w:r>
      <w:r>
        <w:tab/>
        <w:t>Certain disqualifications after demerit points disqualification or section 51 election</w:t>
      </w:r>
      <w:bookmarkEnd w:id="290"/>
      <w:bookmarkEnd w:id="291"/>
    </w:p>
    <w:p w:rsidR="006740B2" w:rsidRDefault="00AB5A7F">
      <w:pPr>
        <w:pStyle w:val="Subsection"/>
      </w:pPr>
      <w:r>
        <w:tab/>
        <w:t>(1)</w:t>
      </w:r>
      <w:r>
        <w:tab/>
        <w:t xml:space="preserve">In this section — </w:t>
      </w:r>
    </w:p>
    <w:p w:rsidR="006740B2" w:rsidRDefault="00AB5A7F">
      <w:pPr>
        <w:pStyle w:val="Defstart"/>
      </w:pPr>
      <w:r>
        <w:rPr>
          <w:b/>
        </w:rPr>
        <w:tab/>
      </w:r>
      <w:r>
        <w:rPr>
          <w:rStyle w:val="CharDefText"/>
        </w:rPr>
        <w:t>demerit period</w:t>
      </w:r>
      <w:r>
        <w:t xml:space="preserve"> means — </w:t>
      </w:r>
    </w:p>
    <w:p w:rsidR="006740B2" w:rsidRDefault="00AB5A7F">
      <w:pPr>
        <w:pStyle w:val="Defpara"/>
      </w:pPr>
      <w:r>
        <w:tab/>
        <w:t>(a)</w:t>
      </w:r>
      <w:r>
        <w:tab/>
        <w:t>a period for which a person is disqualified under this Part from holding or obtaining a driver’s licence; or</w:t>
      </w:r>
    </w:p>
    <w:p w:rsidR="006740B2" w:rsidRDefault="00AB5A7F">
      <w:pPr>
        <w:pStyle w:val="Defpara"/>
      </w:pPr>
      <w:r>
        <w:tab/>
        <w:t>(b)</w:t>
      </w:r>
      <w:r>
        <w:tab/>
        <w:t>a section 51 election period relating to a person.</w:t>
      </w:r>
    </w:p>
    <w:p w:rsidR="006740B2" w:rsidRDefault="00AB5A7F">
      <w:pPr>
        <w:pStyle w:val="Subsection"/>
      </w:pPr>
      <w:r>
        <w:tab/>
        <w:t>(2)</w:t>
      </w:r>
      <w:r>
        <w:tab/>
        <w:t xml:space="preserve">If — </w:t>
      </w:r>
    </w:p>
    <w:p w:rsidR="006740B2" w:rsidRDefault="00AB5A7F">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rsidR="006740B2" w:rsidRDefault="00AB5A7F">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rsidR="006740B2" w:rsidRDefault="00AB5A7F">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rsidR="006740B2" w:rsidRDefault="00AB5A7F">
      <w:pPr>
        <w:pStyle w:val="Heading3"/>
      </w:pPr>
      <w:bookmarkStart w:id="292" w:name="_Toc75505536"/>
      <w:bookmarkStart w:id="293" w:name="_Toc75507250"/>
      <w:bookmarkStart w:id="294" w:name="_Toc75507517"/>
      <w:bookmarkStart w:id="295" w:name="_Toc75774763"/>
      <w:bookmarkStart w:id="296" w:name="_Toc72394874"/>
      <w:bookmarkStart w:id="297" w:name="_Toc72395064"/>
      <w:bookmarkStart w:id="298" w:name="_Toc72483042"/>
      <w:r>
        <w:rPr>
          <w:rStyle w:val="CharDivNo"/>
        </w:rPr>
        <w:t>Division 4</w:t>
      </w:r>
      <w:r>
        <w:t> — </w:t>
      </w:r>
      <w:r>
        <w:rPr>
          <w:rStyle w:val="CharDivText"/>
        </w:rPr>
        <w:t>Administrative and other provisions</w:t>
      </w:r>
      <w:bookmarkEnd w:id="292"/>
      <w:bookmarkEnd w:id="293"/>
      <w:bookmarkEnd w:id="294"/>
      <w:bookmarkEnd w:id="295"/>
      <w:bookmarkEnd w:id="296"/>
      <w:bookmarkEnd w:id="297"/>
      <w:bookmarkEnd w:id="298"/>
    </w:p>
    <w:p w:rsidR="006740B2" w:rsidRDefault="00AB5A7F">
      <w:pPr>
        <w:pStyle w:val="Heading5"/>
      </w:pPr>
      <w:bookmarkStart w:id="299" w:name="_Toc75774764"/>
      <w:bookmarkStart w:id="300" w:name="_Toc72483043"/>
      <w:r>
        <w:rPr>
          <w:rStyle w:val="CharSectno"/>
        </w:rPr>
        <w:t>56</w:t>
      </w:r>
      <w:r>
        <w:t>.</w:t>
      </w:r>
      <w:r>
        <w:tab/>
        <w:t>Demerit points register</w:t>
      </w:r>
      <w:bookmarkEnd w:id="299"/>
      <w:bookmarkEnd w:id="300"/>
    </w:p>
    <w:p w:rsidR="006740B2" w:rsidRDefault="00AB5A7F">
      <w:pPr>
        <w:pStyle w:val="Subsection"/>
      </w:pPr>
      <w:r>
        <w:tab/>
        <w:t>(1)</w:t>
      </w:r>
      <w:r>
        <w:tab/>
        <w:t>The CEO is required to maintain a demerit points register in accordance with this Act.</w:t>
      </w:r>
    </w:p>
    <w:p w:rsidR="006740B2" w:rsidRDefault="00AB5A7F">
      <w:pPr>
        <w:pStyle w:val="Subsection"/>
      </w:pPr>
      <w:r>
        <w:tab/>
        <w:t>(2)</w:t>
      </w:r>
      <w:r>
        <w:tab/>
        <w:t>The demerit points register is to contain details of —</w:t>
      </w:r>
    </w:p>
    <w:p w:rsidR="006740B2" w:rsidRDefault="00AB5A7F">
      <w:pPr>
        <w:pStyle w:val="Indenta"/>
      </w:pPr>
      <w:r>
        <w:tab/>
        <w:t>(a)</w:t>
      </w:r>
      <w:r>
        <w:tab/>
        <w:t>each person against whom demerit points are recorded under this Act; and</w:t>
      </w:r>
    </w:p>
    <w:p w:rsidR="006740B2" w:rsidRDefault="00AB5A7F">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rsidR="006740B2" w:rsidRDefault="00AB5A7F">
      <w:pPr>
        <w:pStyle w:val="Indenta"/>
      </w:pPr>
      <w:r>
        <w:tab/>
        <w:t>(c)</w:t>
      </w:r>
      <w:r>
        <w:tab/>
        <w:t>the number of demerit points recorded against the person for the offence; and</w:t>
      </w:r>
    </w:p>
    <w:p w:rsidR="006740B2" w:rsidRDefault="00AB5A7F">
      <w:pPr>
        <w:pStyle w:val="Indenta"/>
      </w:pPr>
      <w:r>
        <w:tab/>
        <w:t>(d)</w:t>
      </w:r>
      <w:r>
        <w:tab/>
        <w:t>the day on which an excessive demerit points notice was given, and the number of demerit points and period of disqualification stated in it; and</w:t>
      </w:r>
    </w:p>
    <w:p w:rsidR="006740B2" w:rsidRDefault="00AB5A7F">
      <w:pPr>
        <w:pStyle w:val="Indenta"/>
      </w:pPr>
      <w:r>
        <w:tab/>
        <w:t>(e)</w:t>
      </w:r>
      <w:r>
        <w:tab/>
        <w:t>the day on which an excessive demerit points (novice driver) notice was given, and the number of demerit points and period of disqualification stated in it; and</w:t>
      </w:r>
    </w:p>
    <w:p w:rsidR="006740B2" w:rsidRDefault="00AB5A7F">
      <w:pPr>
        <w:pStyle w:val="Indenta"/>
      </w:pPr>
      <w:r>
        <w:tab/>
        <w:t>(f)</w:t>
      </w:r>
      <w:r>
        <w:tab/>
        <w:t>the day on which a section 51 election, if any, was received; and</w:t>
      </w:r>
    </w:p>
    <w:p w:rsidR="006740B2" w:rsidRDefault="00AB5A7F">
      <w:pPr>
        <w:pStyle w:val="Indenta"/>
      </w:pPr>
      <w:r>
        <w:tab/>
        <w:t>(g)</w:t>
      </w:r>
      <w:r>
        <w:tab/>
        <w:t>the day on which a notice, if any, disqualifying a person from holding or obtaining a driver’s licence was given under section 52, and the period of disqualification stated in it; and</w:t>
      </w:r>
    </w:p>
    <w:p w:rsidR="006740B2" w:rsidRDefault="00AB5A7F">
      <w:pPr>
        <w:pStyle w:val="Indenta"/>
      </w:pPr>
      <w:r>
        <w:tab/>
        <w:t>(h)</w:t>
      </w:r>
      <w:r>
        <w:tab/>
        <w:t>the day on which demerit points —</w:t>
      </w:r>
    </w:p>
    <w:p w:rsidR="006740B2" w:rsidRDefault="00AB5A7F">
      <w:pPr>
        <w:pStyle w:val="Indenti"/>
      </w:pPr>
      <w:r>
        <w:tab/>
        <w:t>(i)</w:t>
      </w:r>
      <w:r>
        <w:tab/>
        <w:t>expire through the passing of time; or</w:t>
      </w:r>
    </w:p>
    <w:p w:rsidR="006740B2" w:rsidRDefault="00AB5A7F">
      <w:pPr>
        <w:pStyle w:val="Indenti"/>
      </w:pPr>
      <w:r>
        <w:tab/>
        <w:t>(ii)</w:t>
      </w:r>
      <w:r>
        <w:tab/>
        <w:t>are cancelled,</w:t>
      </w:r>
    </w:p>
    <w:p w:rsidR="006740B2" w:rsidRDefault="00AB5A7F">
      <w:pPr>
        <w:pStyle w:val="Indenta"/>
      </w:pPr>
      <w:r>
        <w:tab/>
      </w:r>
      <w:r>
        <w:tab/>
        <w:t>and the number of points that expire or are cancelled; and</w:t>
      </w:r>
    </w:p>
    <w:p w:rsidR="006740B2" w:rsidRDefault="00AB5A7F">
      <w:pPr>
        <w:pStyle w:val="Indenta"/>
      </w:pPr>
      <w:r>
        <w:tab/>
        <w:t>(i)</w:t>
      </w:r>
      <w:r>
        <w:tab/>
        <w:t>anything else prescribed in the regulations.</w:t>
      </w:r>
    </w:p>
    <w:p w:rsidR="006740B2" w:rsidRDefault="00AB5A7F">
      <w:pPr>
        <w:pStyle w:val="Subsection"/>
      </w:pPr>
      <w:r>
        <w:tab/>
        <w:t>(3)</w:t>
      </w:r>
      <w:r>
        <w:tab/>
        <w:t>If a conviction is quashed, the CEO is to cause any demerit points recorded because of the conviction to be removed from the demerit points register, and they are to be taken to have never been recorded.</w:t>
      </w:r>
    </w:p>
    <w:p w:rsidR="006740B2" w:rsidRDefault="00AB5A7F">
      <w:pPr>
        <w:pStyle w:val="Subsection"/>
      </w:pPr>
      <w:r>
        <w:tab/>
        <w:t>(4)</w:t>
      </w:r>
      <w:r>
        <w:tab/>
        <w:t xml:space="preserve">If, after an alleged offence has been dealt with by infringement notice the CEO is satisfied that — </w:t>
      </w:r>
    </w:p>
    <w:p w:rsidR="006740B2" w:rsidRDefault="00AB5A7F">
      <w:pPr>
        <w:pStyle w:val="Indenta"/>
      </w:pPr>
      <w:r>
        <w:tab/>
        <w:t>(a)</w:t>
      </w:r>
      <w:r>
        <w:tab/>
        <w:t>the infringement notice has been withdrawn; or</w:t>
      </w:r>
    </w:p>
    <w:p w:rsidR="006740B2" w:rsidRDefault="00AB5A7F">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rsidR="006740B2" w:rsidRDefault="00AB5A7F">
      <w:pPr>
        <w:pStyle w:val="Indenta"/>
      </w:pPr>
      <w:r>
        <w:tab/>
        <w:t>(c)</w:t>
      </w:r>
      <w:r>
        <w:tab/>
        <w:t>the matter has come before a court for determination,</w:t>
      </w:r>
    </w:p>
    <w:p w:rsidR="006740B2" w:rsidRDefault="00AB5A7F">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rsidR="006740B2" w:rsidRDefault="00AB5A7F">
      <w:pPr>
        <w:pStyle w:val="Subsection"/>
      </w:pPr>
      <w:r>
        <w:tab/>
        <w:t>(5)</w:t>
      </w:r>
      <w:r>
        <w:tab/>
        <w:t>Subsection (4) does not prevent the points removed from being again recorded if the alleged offender is convicted of the alleged offence.</w:t>
      </w:r>
    </w:p>
    <w:p w:rsidR="006740B2" w:rsidRDefault="00AB5A7F">
      <w:pPr>
        <w:pStyle w:val="Subsection"/>
      </w:pPr>
      <w:r>
        <w:tab/>
        <w:t>(6)</w:t>
      </w:r>
      <w:r>
        <w:tab/>
        <w:t>Regulations may specify circumstances in which an infringement notice issued under a law of another jurisdiction is to be treated, for the purposes of subsection (4), as having been withdrawn.</w:t>
      </w:r>
    </w:p>
    <w:p w:rsidR="006740B2" w:rsidRDefault="00AB5A7F">
      <w:pPr>
        <w:pStyle w:val="Subsection"/>
      </w:pPr>
      <w:r>
        <w:tab/>
        <w:t>(7)</w:t>
      </w:r>
      <w:r>
        <w:tab/>
        <w:t xml:space="preserve">Regulations may — </w:t>
      </w:r>
    </w:p>
    <w:p w:rsidR="006740B2" w:rsidRDefault="00AB5A7F">
      <w:pPr>
        <w:pStyle w:val="Indenta"/>
      </w:pPr>
      <w:r>
        <w:tab/>
        <w:t>(a)</w:t>
      </w:r>
      <w:r>
        <w:tab/>
        <w:t>provide for the adjustment of the demerit points register; or</w:t>
      </w:r>
    </w:p>
    <w:p w:rsidR="006740B2" w:rsidRDefault="00AB5A7F">
      <w:pPr>
        <w:pStyle w:val="Indenta"/>
      </w:pPr>
      <w:r>
        <w:tab/>
        <w:t>(b)</w:t>
      </w:r>
      <w:r>
        <w:tab/>
        <w:t>make any other provision necessary or convenient to be made,</w:t>
      </w:r>
    </w:p>
    <w:p w:rsidR="006740B2" w:rsidRDefault="00AB5A7F">
      <w:pPr>
        <w:pStyle w:val="Subsection"/>
      </w:pPr>
      <w:r>
        <w:tab/>
      </w:r>
      <w:r>
        <w:tab/>
        <w:t>to deal with consequences of subsection (3) or (4) in a case in which, before the demerit points are removed from the demerit points register, anything has been done on the basis that the demerit points were recorded.</w:t>
      </w:r>
    </w:p>
    <w:p w:rsidR="006740B2" w:rsidRDefault="00AB5A7F">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rsidR="006740B2" w:rsidRDefault="00AB5A7F">
      <w:pPr>
        <w:pStyle w:val="Heading5"/>
      </w:pPr>
      <w:bookmarkStart w:id="301" w:name="_Toc75774765"/>
      <w:bookmarkStart w:id="302" w:name="_Toc72483044"/>
      <w:r>
        <w:rPr>
          <w:rStyle w:val="CharSectno"/>
        </w:rPr>
        <w:t>57</w:t>
      </w:r>
      <w:r>
        <w:t>.</w:t>
      </w:r>
      <w:r>
        <w:tab/>
        <w:t>Obtaining Australian driver licence elsewhere</w:t>
      </w:r>
      <w:bookmarkEnd w:id="301"/>
      <w:bookmarkEnd w:id="302"/>
    </w:p>
    <w:p w:rsidR="006740B2" w:rsidRDefault="00AB5A7F">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rsidR="006740B2" w:rsidRDefault="00AB5A7F">
      <w:pPr>
        <w:pStyle w:val="Indenta"/>
      </w:pPr>
      <w:r>
        <w:tab/>
        <w:t>(a)</w:t>
      </w:r>
      <w:r>
        <w:tab/>
        <w:t>inform the Australian driver licensing authority of the new licensing jurisdiction of —</w:t>
      </w:r>
    </w:p>
    <w:p w:rsidR="006740B2" w:rsidRDefault="00AB5A7F">
      <w:pPr>
        <w:pStyle w:val="Indenti"/>
      </w:pPr>
      <w:r>
        <w:tab/>
        <w:t>(i)</w:t>
      </w:r>
      <w:r>
        <w:tab/>
        <w:t>any current demerit points that are recorded against that person under this Act for a national demerit point offence; and</w:t>
      </w:r>
    </w:p>
    <w:p w:rsidR="006740B2" w:rsidRDefault="00AB5A7F">
      <w:pPr>
        <w:pStyle w:val="Indenti"/>
      </w:pPr>
      <w:r>
        <w:tab/>
        <w:t>(ii)</w:t>
      </w:r>
      <w:r>
        <w:tab/>
        <w:t>details of any offence or alleged offence for which any of those points were recorded;</w:t>
      </w:r>
    </w:p>
    <w:p w:rsidR="006740B2" w:rsidRDefault="00AB5A7F">
      <w:pPr>
        <w:pStyle w:val="Indenta"/>
      </w:pPr>
      <w:r>
        <w:tab/>
      </w:r>
      <w:r>
        <w:tab/>
        <w:t>and</w:t>
      </w:r>
    </w:p>
    <w:p w:rsidR="006740B2" w:rsidRDefault="00AB5A7F">
      <w:pPr>
        <w:pStyle w:val="Indenta"/>
      </w:pPr>
      <w:r>
        <w:tab/>
        <w:t>(b)</w:t>
      </w:r>
      <w:r>
        <w:tab/>
        <w:t>cause any current demerit points recorded against the person under this Act for a national demerit point offence that is not an offence under a road law to be cancelled.</w:t>
      </w:r>
    </w:p>
    <w:p w:rsidR="006740B2" w:rsidRDefault="00AB5A7F">
      <w:pPr>
        <w:pStyle w:val="Heading5"/>
      </w:pPr>
      <w:bookmarkStart w:id="303" w:name="_Toc75774766"/>
      <w:bookmarkStart w:id="304" w:name="_Toc72483045"/>
      <w:r>
        <w:rPr>
          <w:rStyle w:val="CharSectno"/>
        </w:rPr>
        <w:t>58</w:t>
      </w:r>
      <w:r>
        <w:t>.</w:t>
      </w:r>
      <w:r>
        <w:tab/>
        <w:t>Holder of licence in another jurisdiction applying</w:t>
      </w:r>
      <w:bookmarkEnd w:id="303"/>
      <w:bookmarkEnd w:id="304"/>
    </w:p>
    <w:p w:rsidR="006740B2" w:rsidRDefault="00AB5A7F">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rsidR="006740B2" w:rsidRDefault="00AB5A7F">
      <w:pPr>
        <w:pStyle w:val="Indenta"/>
      </w:pPr>
      <w:r>
        <w:tab/>
        <w:t>(a)</w:t>
      </w:r>
      <w:r>
        <w:tab/>
        <w:t xml:space="preserve">any national demerit point offence (as defined in this Act) that — </w:t>
      </w:r>
    </w:p>
    <w:p w:rsidR="006740B2" w:rsidRDefault="00AB5A7F">
      <w:pPr>
        <w:pStyle w:val="Indenti"/>
      </w:pPr>
      <w:r>
        <w:tab/>
        <w:t>(i)</w:t>
      </w:r>
      <w:r>
        <w:tab/>
        <w:t>immediately before the person obtains the driver’s licence, stands recorded against the person under a law of the former demerit point registry jurisdiction corresponding to this Part; and</w:t>
      </w:r>
    </w:p>
    <w:p w:rsidR="006740B2" w:rsidRDefault="00AB5A7F">
      <w:pPr>
        <w:pStyle w:val="Indenti"/>
      </w:pPr>
      <w:r>
        <w:tab/>
        <w:t>(ii)</w:t>
      </w:r>
      <w:r>
        <w:tab/>
        <w:t>is not already recorded in the demerit points register;</w:t>
      </w:r>
    </w:p>
    <w:p w:rsidR="006740B2" w:rsidRDefault="00AB5A7F">
      <w:pPr>
        <w:pStyle w:val="Indenta"/>
      </w:pPr>
      <w:r>
        <w:tab/>
      </w:r>
      <w:r>
        <w:tab/>
        <w:t>and</w:t>
      </w:r>
    </w:p>
    <w:p w:rsidR="006740B2" w:rsidRDefault="00AB5A7F">
      <w:pPr>
        <w:pStyle w:val="Indenta"/>
      </w:pPr>
      <w:r>
        <w:tab/>
        <w:t>(b)</w:t>
      </w:r>
      <w:r>
        <w:tab/>
        <w:t>demerit points for, and other details of, any offence required by paragraph (a) to be recorded against the person.</w:t>
      </w:r>
    </w:p>
    <w:p w:rsidR="006740B2" w:rsidRDefault="00AB5A7F">
      <w:pPr>
        <w:pStyle w:val="Subsection"/>
      </w:pPr>
      <w:r>
        <w:tab/>
        <w:t>(2)</w:t>
      </w:r>
      <w:r>
        <w:tab/>
        <w:t>The number of demerit points to be recorded for the offence is the number of points that were recorded against the person for the offence under the law of the former demerit point registry jurisdiction.</w:t>
      </w:r>
    </w:p>
    <w:p w:rsidR="006740B2" w:rsidRDefault="00AB5A7F">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rsidR="006740B2" w:rsidRDefault="00AB5A7F">
      <w:pPr>
        <w:pStyle w:val="Heading5"/>
      </w:pPr>
      <w:bookmarkStart w:id="305" w:name="_Toc75774767"/>
      <w:bookmarkStart w:id="306" w:name="_Toc72483046"/>
      <w:r>
        <w:rPr>
          <w:rStyle w:val="CharSectno"/>
        </w:rPr>
        <w:t>59</w:t>
      </w:r>
      <w:r>
        <w:t>.</w:t>
      </w:r>
      <w:r>
        <w:tab/>
        <w:t>How certain notices to be given</w:t>
      </w:r>
      <w:bookmarkEnd w:id="305"/>
      <w:bookmarkEnd w:id="306"/>
    </w:p>
    <w:p w:rsidR="006740B2" w:rsidRDefault="00AB5A7F">
      <w:pPr>
        <w:pStyle w:val="Subsection"/>
      </w:pPr>
      <w:r>
        <w:tab/>
        <w:t>(1)</w:t>
      </w:r>
      <w:r>
        <w:tab/>
        <w:t>This section applies to —</w:t>
      </w:r>
    </w:p>
    <w:p w:rsidR="006740B2" w:rsidRDefault="00AB5A7F">
      <w:pPr>
        <w:pStyle w:val="Indenta"/>
      </w:pPr>
      <w:r>
        <w:tab/>
        <w:t>(a)</w:t>
      </w:r>
      <w:r>
        <w:tab/>
        <w:t>an excessive demerit points notice; or</w:t>
      </w:r>
    </w:p>
    <w:p w:rsidR="006740B2" w:rsidRDefault="00AB5A7F">
      <w:pPr>
        <w:pStyle w:val="Indenta"/>
      </w:pPr>
      <w:r>
        <w:tab/>
        <w:t>(b)</w:t>
      </w:r>
      <w:r>
        <w:tab/>
        <w:t>an excessive demerit points (novice driver) notice; or</w:t>
      </w:r>
    </w:p>
    <w:p w:rsidR="006740B2" w:rsidRDefault="00AB5A7F">
      <w:pPr>
        <w:pStyle w:val="Indenta"/>
      </w:pPr>
      <w:r>
        <w:tab/>
        <w:t>(c)</w:t>
      </w:r>
      <w:r>
        <w:tab/>
        <w:t>a notice under section 52 disqualifying a person from holding or obtaining a driver’s licence.</w:t>
      </w:r>
    </w:p>
    <w:p w:rsidR="006740B2" w:rsidRDefault="00AB5A7F">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rsidR="006740B2" w:rsidRDefault="00AB5A7F">
      <w:pPr>
        <w:pStyle w:val="Heading5"/>
      </w:pPr>
      <w:bookmarkStart w:id="307" w:name="_Toc75774768"/>
      <w:bookmarkStart w:id="308" w:name="_Toc72483047"/>
      <w:r>
        <w:rPr>
          <w:rStyle w:val="CharSectno"/>
        </w:rPr>
        <w:t>60</w:t>
      </w:r>
      <w:r>
        <w:t>.</w:t>
      </w:r>
      <w:r>
        <w:tab/>
        <w:t>Regulations adapting to schemes of other jurisdictions</w:t>
      </w:r>
      <w:bookmarkEnd w:id="307"/>
      <w:bookmarkEnd w:id="308"/>
    </w:p>
    <w:p w:rsidR="006740B2" w:rsidRDefault="00AB5A7F">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rsidR="006740B2" w:rsidRDefault="00AB5A7F">
      <w:pPr>
        <w:pStyle w:val="Subsection"/>
      </w:pPr>
      <w:r>
        <w:tab/>
        <w:t>(2)</w:t>
      </w:r>
      <w:r>
        <w:tab/>
        <w:t>Regulations made for that purpose may modify the operation of this Part.</w:t>
      </w:r>
    </w:p>
    <w:p w:rsidR="006740B2" w:rsidRDefault="00AB5A7F">
      <w:pPr>
        <w:pStyle w:val="Heading2"/>
      </w:pPr>
      <w:bookmarkStart w:id="309" w:name="_Toc75505542"/>
      <w:bookmarkStart w:id="310" w:name="_Toc75507256"/>
      <w:bookmarkStart w:id="311" w:name="_Toc75507523"/>
      <w:bookmarkStart w:id="312" w:name="_Toc75774769"/>
      <w:bookmarkStart w:id="313" w:name="_Toc72394880"/>
      <w:bookmarkStart w:id="314" w:name="_Toc72395070"/>
      <w:bookmarkStart w:id="315" w:name="_Toc72483048"/>
      <w:r>
        <w:rPr>
          <w:rStyle w:val="CharPartNo"/>
        </w:rPr>
        <w:t>Part 5</w:t>
      </w:r>
      <w:r>
        <w:rPr>
          <w:rStyle w:val="CharDivNo"/>
        </w:rPr>
        <w:t> </w:t>
      </w:r>
      <w:r>
        <w:t>—</w:t>
      </w:r>
      <w:r>
        <w:rPr>
          <w:rStyle w:val="CharDivText"/>
        </w:rPr>
        <w:t> </w:t>
      </w:r>
      <w:r>
        <w:rPr>
          <w:rStyle w:val="CharPartText"/>
        </w:rPr>
        <w:t>Miscellaneous</w:t>
      </w:r>
      <w:bookmarkEnd w:id="309"/>
      <w:bookmarkEnd w:id="310"/>
      <w:bookmarkEnd w:id="311"/>
      <w:bookmarkEnd w:id="312"/>
      <w:bookmarkEnd w:id="313"/>
      <w:bookmarkEnd w:id="314"/>
      <w:bookmarkEnd w:id="315"/>
    </w:p>
    <w:p w:rsidR="006740B2" w:rsidRDefault="00AB5A7F">
      <w:pPr>
        <w:pStyle w:val="Heading5"/>
      </w:pPr>
      <w:bookmarkStart w:id="316" w:name="_Toc75774770"/>
      <w:bookmarkStart w:id="317" w:name="_Toc72483049"/>
      <w:r>
        <w:rPr>
          <w:rStyle w:val="CharSectno"/>
        </w:rPr>
        <w:t>61</w:t>
      </w:r>
      <w:r>
        <w:t>.</w:t>
      </w:r>
      <w:r>
        <w:tab/>
        <w:t>Regulations</w:t>
      </w:r>
      <w:bookmarkEnd w:id="316"/>
      <w:bookmarkEnd w:id="317"/>
    </w:p>
    <w:p w:rsidR="006740B2" w:rsidRDefault="00AB5A7F">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6740B2" w:rsidRDefault="00AB5A7F">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6740B2" w:rsidRDefault="00AB5A7F">
      <w:pPr>
        <w:pStyle w:val="Subsection"/>
      </w:pPr>
      <w:r>
        <w:tab/>
        <w:t>(3)</w:t>
      </w:r>
      <w:r>
        <w:tab/>
        <w:t xml:space="preserve">Without limiting subsection (1), regulations may — </w:t>
      </w:r>
    </w:p>
    <w:p w:rsidR="006740B2" w:rsidRDefault="00AB5A7F">
      <w:pPr>
        <w:pStyle w:val="Indenta"/>
      </w:pPr>
      <w:r>
        <w:tab/>
        <w:t>(a)</w:t>
      </w:r>
      <w:r>
        <w:tab/>
        <w:t>impose penalties not exceeding a fine of 64 PU for a first offence, and not exceeding a fine of 96 PU for any subsequent offence, under any regulation made under this Act; and</w:t>
      </w:r>
    </w:p>
    <w:p w:rsidR="006740B2" w:rsidRDefault="00AB5A7F">
      <w:pPr>
        <w:pStyle w:val="Indenta"/>
      </w:pPr>
      <w:r>
        <w:tab/>
        <w:t>(b)</w:t>
      </w:r>
      <w:r>
        <w:tab/>
        <w:t>prescribe matters for or in respect of which fees may be charged or charges may be made under this Act and prescribing the amounts of such fees or charges; and</w:t>
      </w:r>
    </w:p>
    <w:p w:rsidR="006740B2" w:rsidRDefault="00AB5A7F">
      <w:pPr>
        <w:pStyle w:val="Indenta"/>
      </w:pPr>
      <w:r>
        <w:tab/>
        <w:t>(c)</w:t>
      </w:r>
      <w:r>
        <w:tab/>
        <w:t>require a statutory declaration to be made about a matter.</w:t>
      </w:r>
    </w:p>
    <w:p w:rsidR="006740B2" w:rsidRDefault="00AB5A7F">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rsidR="006740B2" w:rsidRDefault="00AB5A7F">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rsidR="006740B2" w:rsidRDefault="00AB5A7F">
      <w:pPr>
        <w:pStyle w:val="Footnotesection"/>
      </w:pPr>
      <w:r>
        <w:tab/>
        <w:t>[Section 61 amended: No. 10 of 2015 s. 10.]</w:t>
      </w:r>
    </w:p>
    <w:p w:rsidR="006740B2" w:rsidRDefault="00AB5A7F">
      <w:pPr>
        <w:pStyle w:val="Heading5"/>
      </w:pPr>
      <w:bookmarkStart w:id="318" w:name="_Toc75774771"/>
      <w:bookmarkStart w:id="319" w:name="_Toc72483050"/>
      <w:r>
        <w:rPr>
          <w:rStyle w:val="CharSectno"/>
        </w:rPr>
        <w:t>62</w:t>
      </w:r>
      <w:r>
        <w:t>.</w:t>
      </w:r>
      <w:r>
        <w:tab/>
        <w:t>Minister’s declarations that specified regulations do not apply to specified persons</w:t>
      </w:r>
      <w:bookmarkEnd w:id="318"/>
      <w:bookmarkEnd w:id="319"/>
    </w:p>
    <w:p w:rsidR="006740B2" w:rsidRDefault="00AB5A7F">
      <w:pPr>
        <w:pStyle w:val="Subsection"/>
      </w:pPr>
      <w:r>
        <w:tab/>
      </w:r>
      <w:r>
        <w:tab/>
        <w:t>Regulations may provide for the Minister to declare, in writing in accordance with the regulations, that a specified requirement of the regulations does not apply to a specified person.</w:t>
      </w:r>
    </w:p>
    <w:p w:rsidR="006740B2" w:rsidRDefault="00AB5A7F">
      <w:pPr>
        <w:pStyle w:val="Heading5"/>
      </w:pPr>
      <w:bookmarkStart w:id="320" w:name="_Toc75774772"/>
      <w:bookmarkStart w:id="321" w:name="_Toc72483051"/>
      <w:r>
        <w:rPr>
          <w:rStyle w:val="CharSectno"/>
        </w:rPr>
        <w:t>63</w:t>
      </w:r>
      <w:r>
        <w:t>.</w:t>
      </w:r>
      <w:r>
        <w:tab/>
        <w:t>Regulations may refer to published documents</w:t>
      </w:r>
      <w:bookmarkEnd w:id="320"/>
      <w:bookmarkEnd w:id="321"/>
    </w:p>
    <w:p w:rsidR="006740B2" w:rsidRDefault="00AB5A7F">
      <w:pPr>
        <w:pStyle w:val="Subsection"/>
      </w:pPr>
      <w:r>
        <w:tab/>
        <w:t>(1)</w:t>
      </w:r>
      <w:r>
        <w:tab/>
        <w:t xml:space="preserve">Regulations made for the purposes of this Act may adopt the text of any published document specified in the regulations — </w:t>
      </w:r>
    </w:p>
    <w:p w:rsidR="006740B2" w:rsidRDefault="00AB5A7F">
      <w:pPr>
        <w:pStyle w:val="Indenta"/>
      </w:pPr>
      <w:r>
        <w:tab/>
        <w:t>(a)</w:t>
      </w:r>
      <w:r>
        <w:tab/>
        <w:t>as that text exists at a particular date; or</w:t>
      </w:r>
    </w:p>
    <w:p w:rsidR="006740B2" w:rsidRDefault="00AB5A7F">
      <w:pPr>
        <w:pStyle w:val="Indenta"/>
      </w:pPr>
      <w:r>
        <w:tab/>
        <w:t>(b)</w:t>
      </w:r>
      <w:r>
        <w:tab/>
        <w:t>as that text may from time to time be amended.</w:t>
      </w:r>
    </w:p>
    <w:p w:rsidR="006740B2" w:rsidRDefault="00AB5A7F">
      <w:pPr>
        <w:pStyle w:val="Subsection"/>
      </w:pPr>
      <w:r>
        <w:tab/>
        <w:t>(2)</w:t>
      </w:r>
      <w:r>
        <w:tab/>
        <w:t>The text may be adopted —</w:t>
      </w:r>
    </w:p>
    <w:p w:rsidR="006740B2" w:rsidRDefault="00AB5A7F">
      <w:pPr>
        <w:pStyle w:val="Indenta"/>
      </w:pPr>
      <w:r>
        <w:tab/>
        <w:t>(a)</w:t>
      </w:r>
      <w:r>
        <w:tab/>
        <w:t>wholly or in part; or</w:t>
      </w:r>
    </w:p>
    <w:p w:rsidR="006740B2" w:rsidRDefault="00AB5A7F">
      <w:pPr>
        <w:pStyle w:val="Indenta"/>
      </w:pPr>
      <w:r>
        <w:tab/>
        <w:t>(b)</w:t>
      </w:r>
      <w:r>
        <w:tab/>
        <w:t>as modified by the regulations.</w:t>
      </w:r>
    </w:p>
    <w:p w:rsidR="006740B2" w:rsidRDefault="00AB5A7F">
      <w:pPr>
        <w:pStyle w:val="Subsection"/>
      </w:pPr>
      <w:r>
        <w:tab/>
        <w:t>(3)</w:t>
      </w:r>
      <w:r>
        <w:tab/>
        <w:t>The adoption may be direct (by reference made in the regulations), or indirect (by reference made in any text that is itself directly or indirectly adopted).</w:t>
      </w:r>
    </w:p>
    <w:p w:rsidR="006740B2" w:rsidRDefault="00AB5A7F">
      <w:pPr>
        <w:pStyle w:val="Subsection"/>
      </w:pPr>
      <w:r>
        <w:tab/>
        <w:t>(4)</w:t>
      </w:r>
      <w:r>
        <w:tab/>
        <w:t xml:space="preserve">The adoption of text is of no effect unless — </w:t>
      </w:r>
    </w:p>
    <w:p w:rsidR="006740B2" w:rsidRDefault="00AB5A7F">
      <w:pPr>
        <w:pStyle w:val="Indenta"/>
      </w:pPr>
      <w:r>
        <w:tab/>
        <w:t>(a)</w:t>
      </w:r>
      <w:r>
        <w:tab/>
        <w:t>the adopted text; and</w:t>
      </w:r>
    </w:p>
    <w:p w:rsidR="006740B2" w:rsidRDefault="00AB5A7F">
      <w:pPr>
        <w:pStyle w:val="Indenta"/>
      </w:pPr>
      <w:r>
        <w:tab/>
        <w:t>(b)</w:t>
      </w:r>
      <w:r>
        <w:tab/>
        <w:t xml:space="preserve">if text is adopted as it may be amended from time to time, either — </w:t>
      </w:r>
    </w:p>
    <w:p w:rsidR="006740B2" w:rsidRDefault="00AB5A7F">
      <w:pPr>
        <w:pStyle w:val="Indenti"/>
      </w:pPr>
      <w:r>
        <w:tab/>
        <w:t>(i)</w:t>
      </w:r>
      <w:r>
        <w:tab/>
        <w:t>the amendments to the text; or</w:t>
      </w:r>
    </w:p>
    <w:p w:rsidR="006740B2" w:rsidRDefault="00AB5A7F">
      <w:pPr>
        <w:pStyle w:val="Indenti"/>
      </w:pPr>
      <w:r>
        <w:tab/>
        <w:t>(ii)</w:t>
      </w:r>
      <w:r>
        <w:tab/>
        <w:t>the text as amended,</w:t>
      </w:r>
    </w:p>
    <w:p w:rsidR="006740B2" w:rsidRDefault="00AB5A7F">
      <w:pPr>
        <w:pStyle w:val="Subsection"/>
      </w:pPr>
      <w:r>
        <w:tab/>
      </w:r>
      <w:r>
        <w:tab/>
        <w:t>can at all reasonable times be inspected or purchased by the public.</w:t>
      </w:r>
    </w:p>
    <w:p w:rsidR="006740B2" w:rsidRDefault="00AB5A7F">
      <w:pPr>
        <w:pStyle w:val="Heading5"/>
      </w:pPr>
      <w:bookmarkStart w:id="322" w:name="_Toc75774773"/>
      <w:bookmarkStart w:id="323" w:name="_Toc72483052"/>
      <w:r>
        <w:rPr>
          <w:rStyle w:val="CharSectno"/>
        </w:rPr>
        <w:t>64A</w:t>
      </w:r>
      <w:r>
        <w:t>.</w:t>
      </w:r>
      <w:r>
        <w:tab/>
        <w:t>Review of certain amendments relating to alcohol offences</w:t>
      </w:r>
      <w:bookmarkEnd w:id="322"/>
      <w:bookmarkEnd w:id="323"/>
    </w:p>
    <w:p w:rsidR="006740B2" w:rsidRDefault="00AB5A7F">
      <w:pPr>
        <w:pStyle w:val="Subsection"/>
      </w:pPr>
      <w:r>
        <w:tab/>
        <w:t>(1)</w:t>
      </w:r>
      <w:r>
        <w:tab/>
        <w:t xml:space="preserve">In this section — </w:t>
      </w:r>
    </w:p>
    <w:p w:rsidR="006740B2" w:rsidRDefault="00AB5A7F">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rsidR="006740B2" w:rsidRDefault="00AB5A7F">
      <w:pPr>
        <w:pStyle w:val="Subsection"/>
      </w:pPr>
      <w:r>
        <w:tab/>
        <w:t>(2)</w:t>
      </w:r>
      <w:r>
        <w:tab/>
        <w:t xml:space="preserve">As soon as practicable after the review date the Minister is to review the operation and effectiveness of — </w:t>
      </w:r>
    </w:p>
    <w:p w:rsidR="006740B2" w:rsidRDefault="00AB5A7F">
      <w:pPr>
        <w:pStyle w:val="Indenta"/>
      </w:pPr>
      <w:r>
        <w:tab/>
        <w:t>(a)</w:t>
      </w:r>
      <w:r>
        <w:tab/>
        <w:t xml:space="preserve">the amendments made to this Act by the </w:t>
      </w:r>
      <w:r>
        <w:rPr>
          <w:i/>
        </w:rPr>
        <w:t xml:space="preserve">Road Traffic Amendment (Alcohol Interlocks and Other Matters) Act 2015 </w:t>
      </w:r>
      <w:r>
        <w:t>Part 3 Division 3; and</w:t>
      </w:r>
    </w:p>
    <w:p w:rsidR="006740B2" w:rsidRDefault="00AB5A7F">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rsidR="006740B2" w:rsidRDefault="00AB5A7F">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rsidR="006740B2" w:rsidRDefault="00AB5A7F">
      <w:pPr>
        <w:pStyle w:val="Subsection"/>
      </w:pPr>
      <w:r>
        <w:tab/>
        <w:t>(3)</w:t>
      </w:r>
      <w:r>
        <w:tab/>
        <w:t>The Minister is to cause a report of the review to be laid before each House of Parliament within 6 months after the review date.</w:t>
      </w:r>
    </w:p>
    <w:p w:rsidR="006740B2" w:rsidRDefault="00AB5A7F">
      <w:pPr>
        <w:pStyle w:val="Footnotesection"/>
      </w:pPr>
      <w:r>
        <w:tab/>
        <w:t>[Section 64A inserted: No. 2 of 2015 s. 23.]</w:t>
      </w:r>
    </w:p>
    <w:p w:rsidR="006740B2" w:rsidRDefault="00AB5A7F">
      <w:pPr>
        <w:pStyle w:val="Heading2"/>
      </w:pPr>
      <w:bookmarkStart w:id="324" w:name="_Toc75505547"/>
      <w:bookmarkStart w:id="325" w:name="_Toc75507261"/>
      <w:bookmarkStart w:id="326" w:name="_Toc75507528"/>
      <w:bookmarkStart w:id="327" w:name="_Toc75774774"/>
      <w:bookmarkStart w:id="328" w:name="_Toc72394885"/>
      <w:bookmarkStart w:id="329" w:name="_Toc72395075"/>
      <w:bookmarkStart w:id="330" w:name="_Toc72483053"/>
      <w:r>
        <w:rPr>
          <w:rStyle w:val="CharPartNo"/>
        </w:rPr>
        <w:t>Part 6</w:t>
      </w:r>
      <w:r>
        <w:t> — </w:t>
      </w:r>
      <w:r>
        <w:rPr>
          <w:rStyle w:val="CharPartText"/>
        </w:rPr>
        <w:t>Transitional provisions</w:t>
      </w:r>
      <w:bookmarkEnd w:id="324"/>
      <w:bookmarkEnd w:id="325"/>
      <w:bookmarkEnd w:id="326"/>
      <w:bookmarkEnd w:id="327"/>
      <w:bookmarkEnd w:id="328"/>
      <w:bookmarkEnd w:id="329"/>
      <w:bookmarkEnd w:id="330"/>
    </w:p>
    <w:p w:rsidR="006740B2" w:rsidRDefault="00AB5A7F">
      <w:pPr>
        <w:pStyle w:val="Heading3"/>
      </w:pPr>
      <w:bookmarkStart w:id="331" w:name="_Toc75505548"/>
      <w:bookmarkStart w:id="332" w:name="_Toc75507262"/>
      <w:bookmarkStart w:id="333" w:name="_Toc75507529"/>
      <w:bookmarkStart w:id="334" w:name="_Toc75774775"/>
      <w:bookmarkStart w:id="335" w:name="_Toc72394886"/>
      <w:bookmarkStart w:id="336" w:name="_Toc72395076"/>
      <w:bookmarkStart w:id="337" w:name="_Toc7248305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331"/>
      <w:bookmarkEnd w:id="332"/>
      <w:bookmarkEnd w:id="333"/>
      <w:bookmarkEnd w:id="334"/>
      <w:bookmarkEnd w:id="335"/>
      <w:bookmarkEnd w:id="336"/>
      <w:bookmarkEnd w:id="337"/>
    </w:p>
    <w:p w:rsidR="006740B2" w:rsidRDefault="00AB5A7F">
      <w:pPr>
        <w:pStyle w:val="Footnoteheading"/>
      </w:pPr>
      <w:r>
        <w:tab/>
        <w:t xml:space="preserve">[Heading amended: No. 8 of 2012 s. 234.] </w:t>
      </w:r>
    </w:p>
    <w:p w:rsidR="006740B2" w:rsidRDefault="00AB5A7F">
      <w:pPr>
        <w:pStyle w:val="Heading5"/>
      </w:pPr>
      <w:bookmarkStart w:id="338" w:name="_Toc75774776"/>
      <w:bookmarkStart w:id="339" w:name="_Toc72483055"/>
      <w:r>
        <w:rPr>
          <w:rStyle w:val="CharSectno"/>
        </w:rPr>
        <w:t>64</w:t>
      </w:r>
      <w:r>
        <w:t>.</w:t>
      </w:r>
      <w:r>
        <w:tab/>
        <w:t>Terms used</w:t>
      </w:r>
      <w:bookmarkEnd w:id="338"/>
      <w:bookmarkEnd w:id="339"/>
    </w:p>
    <w:p w:rsidR="006740B2" w:rsidRDefault="00AB5A7F">
      <w:pPr>
        <w:pStyle w:val="Subsection"/>
      </w:pPr>
      <w:r>
        <w:tab/>
      </w:r>
      <w:r>
        <w:tab/>
        <w:t xml:space="preserve">In this Division — </w:t>
      </w:r>
    </w:p>
    <w:p w:rsidR="006740B2" w:rsidRDefault="00AB5A7F">
      <w:pPr>
        <w:pStyle w:val="Defstart"/>
      </w:pPr>
      <w:r>
        <w:rPr>
          <w:b/>
        </w:rPr>
        <w:tab/>
      </w:r>
      <w:r>
        <w:rPr>
          <w:rStyle w:val="CharDefText"/>
        </w:rPr>
        <w:t>amending Act</w:t>
      </w:r>
      <w:r>
        <w:t xml:space="preserve"> means the </w:t>
      </w:r>
      <w:r>
        <w:rPr>
          <w:i/>
          <w:iCs/>
        </w:rPr>
        <w:t>Road Traffic Legislation Amendment Act 2012</w:t>
      </w:r>
      <w:r>
        <w:t>;</w:t>
      </w:r>
    </w:p>
    <w:p w:rsidR="006740B2" w:rsidRDefault="00AB5A7F">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rsidR="006740B2" w:rsidRDefault="00AB5A7F">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6740B2" w:rsidRDefault="00AB5A7F">
      <w:pPr>
        <w:pStyle w:val="Footnotesection"/>
      </w:pPr>
      <w:r>
        <w:tab/>
        <w:t>[Section 64 amended: No. 8 of 2012 s. 235.]</w:t>
      </w:r>
    </w:p>
    <w:p w:rsidR="006740B2" w:rsidRDefault="00AB5A7F">
      <w:pPr>
        <w:pStyle w:val="Heading5"/>
      </w:pPr>
      <w:bookmarkStart w:id="340" w:name="_Toc75774777"/>
      <w:bookmarkStart w:id="341" w:name="_Toc72483056"/>
      <w:r>
        <w:rPr>
          <w:rStyle w:val="CharSectno"/>
        </w:rPr>
        <w:t>65</w:t>
      </w:r>
      <w:r>
        <w:t>.</w:t>
      </w:r>
      <w:r>
        <w:tab/>
        <w:t xml:space="preserve">Application of </w:t>
      </w:r>
      <w:r>
        <w:rPr>
          <w:i/>
        </w:rPr>
        <w:t>Interpretation Act 1984</w:t>
      </w:r>
      <w:bookmarkEnd w:id="340"/>
      <w:bookmarkEnd w:id="341"/>
    </w:p>
    <w:p w:rsidR="006740B2" w:rsidRDefault="00AB5A7F">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6740B2" w:rsidRDefault="00AB5A7F">
      <w:pPr>
        <w:pStyle w:val="Heading5"/>
      </w:pPr>
      <w:bookmarkStart w:id="342" w:name="_Toc75774778"/>
      <w:bookmarkStart w:id="343" w:name="_Toc72483057"/>
      <w:r>
        <w:rPr>
          <w:rStyle w:val="CharSectno"/>
        </w:rPr>
        <w:t>66</w:t>
      </w:r>
      <w:r>
        <w:t>.</w:t>
      </w:r>
      <w:r>
        <w:tab/>
        <w:t>Learner’s permits</w:t>
      </w:r>
      <w:bookmarkEnd w:id="342"/>
      <w:bookmarkEnd w:id="343"/>
    </w:p>
    <w:p w:rsidR="006740B2" w:rsidRDefault="00AB5A7F">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rsidR="006740B2" w:rsidRDefault="00AB5A7F">
      <w:pPr>
        <w:pStyle w:val="Heading5"/>
      </w:pPr>
      <w:bookmarkStart w:id="344" w:name="_Toc75774779"/>
      <w:bookmarkStart w:id="345" w:name="_Toc72483058"/>
      <w:r>
        <w:rPr>
          <w:rStyle w:val="CharSectno"/>
        </w:rPr>
        <w:t>67</w:t>
      </w:r>
      <w:r>
        <w:t>.</w:t>
      </w:r>
      <w:r>
        <w:tab/>
        <w:t>Extraordinary licences</w:t>
      </w:r>
      <w:bookmarkEnd w:id="344"/>
      <w:bookmarkEnd w:id="345"/>
    </w:p>
    <w:p w:rsidR="006740B2" w:rsidRDefault="00AB5A7F">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rsidR="006740B2" w:rsidRDefault="00AB5A7F">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rsidR="006740B2" w:rsidRDefault="00AB5A7F">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rsidR="006740B2" w:rsidRDefault="00AB5A7F">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rsidR="006740B2" w:rsidRDefault="00AB5A7F">
      <w:pPr>
        <w:pStyle w:val="Footnotesection"/>
      </w:pPr>
      <w:r>
        <w:tab/>
        <w:t>[Section 67 amended: No. 51 of 2010 s. 29.]</w:t>
      </w:r>
    </w:p>
    <w:p w:rsidR="006740B2" w:rsidRDefault="00AB5A7F">
      <w:pPr>
        <w:pStyle w:val="Heading5"/>
      </w:pPr>
      <w:bookmarkStart w:id="346" w:name="_Toc75774780"/>
      <w:bookmarkStart w:id="347" w:name="_Toc72483059"/>
      <w:r>
        <w:rPr>
          <w:rStyle w:val="CharSectno"/>
        </w:rPr>
        <w:t>68</w:t>
      </w:r>
      <w:r>
        <w:t>.</w:t>
      </w:r>
      <w:r>
        <w:tab/>
        <w:t>Removal of disqualification</w:t>
      </w:r>
      <w:bookmarkEnd w:id="346"/>
      <w:bookmarkEnd w:id="347"/>
    </w:p>
    <w:p w:rsidR="006740B2" w:rsidRDefault="00AB5A7F">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rsidR="006740B2" w:rsidRDefault="00AB5A7F">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rsidR="006740B2" w:rsidRDefault="00AB5A7F">
      <w:pPr>
        <w:pStyle w:val="Heading5"/>
      </w:pPr>
      <w:bookmarkStart w:id="348" w:name="_Toc75774781"/>
      <w:bookmarkStart w:id="349" w:name="_Toc72483060"/>
      <w:r>
        <w:rPr>
          <w:rStyle w:val="CharSectno"/>
        </w:rPr>
        <w:t>69</w:t>
      </w:r>
      <w:r>
        <w:t>.</w:t>
      </w:r>
      <w:r>
        <w:tab/>
        <w:t>Demerit points</w:t>
      </w:r>
      <w:bookmarkEnd w:id="348"/>
      <w:bookmarkEnd w:id="349"/>
    </w:p>
    <w:p w:rsidR="006740B2" w:rsidRDefault="00AB5A7F">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rsidR="006740B2" w:rsidRDefault="00AB5A7F">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rsidR="006740B2" w:rsidRDefault="00AB5A7F">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rsidR="006740B2" w:rsidRDefault="00AB5A7F">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rsidR="006740B2" w:rsidRDefault="00AB5A7F">
      <w:pPr>
        <w:pStyle w:val="Subsection"/>
      </w:pPr>
      <w:r>
        <w:tab/>
        <w:t>(5)</w:t>
      </w:r>
      <w:r>
        <w:tab/>
        <w:t>An election under the RT Act section 104J(1) that was in effect immediately before commencement day is, on and from commencement day, to be taken to be an election under section 51.</w:t>
      </w:r>
    </w:p>
    <w:p w:rsidR="006740B2" w:rsidRDefault="00AB5A7F">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rsidR="006740B2" w:rsidRDefault="00AB5A7F">
      <w:pPr>
        <w:pStyle w:val="Heading5"/>
      </w:pPr>
      <w:bookmarkStart w:id="350" w:name="_Toc75774782"/>
      <w:bookmarkStart w:id="351" w:name="_Toc72483061"/>
      <w:r>
        <w:rPr>
          <w:rStyle w:val="CharSectno"/>
        </w:rPr>
        <w:t>70</w:t>
      </w:r>
      <w:r>
        <w:t>.</w:t>
      </w:r>
      <w:r>
        <w:tab/>
        <w:t>Transitional regulations</w:t>
      </w:r>
      <w:bookmarkEnd w:id="350"/>
      <w:bookmarkEnd w:id="351"/>
    </w:p>
    <w:p w:rsidR="006740B2" w:rsidRDefault="00AB5A7F">
      <w:pPr>
        <w:pStyle w:val="Subsection"/>
      </w:pPr>
      <w:r>
        <w:tab/>
      </w:r>
      <w:r>
        <w:tab/>
        <w:t xml:space="preserve">Regulations may contain provisions that are necessary or convenient for dealing with — </w:t>
      </w:r>
    </w:p>
    <w:p w:rsidR="006740B2" w:rsidRDefault="00AB5A7F">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rsidR="006740B2" w:rsidRDefault="00AB5A7F">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rsidR="006740B2" w:rsidRDefault="00AB5A7F">
      <w:pPr>
        <w:pStyle w:val="Indenta"/>
      </w:pPr>
      <w:r>
        <w:tab/>
        <w:t>(c)</w:t>
      </w:r>
      <w:r>
        <w:tab/>
        <w:t>transitional matters related to Part 4 that arise from a change in the jurisdiction that is a person’s demerit point registry jurisdiction.</w:t>
      </w:r>
    </w:p>
    <w:p w:rsidR="006740B2" w:rsidRDefault="00AB5A7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40B2" w:rsidRDefault="006740B2">
      <w:pPr>
        <w:pStyle w:val="Indenta"/>
      </w:pPr>
    </w:p>
    <w:p w:rsidR="006740B2" w:rsidRDefault="006740B2">
      <w:pPr>
        <w:pStyle w:val="Indenta"/>
      </w:pPr>
    </w:p>
    <w:p w:rsidR="006740B2" w:rsidRDefault="006740B2">
      <w:pPr>
        <w:sectPr w:rsidR="006740B2">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6740B2" w:rsidRDefault="00AB5A7F">
      <w:pPr>
        <w:pStyle w:val="nHeading2"/>
      </w:pPr>
      <w:bookmarkStart w:id="352" w:name="_Toc75505556"/>
      <w:bookmarkStart w:id="353" w:name="_Toc75507270"/>
      <w:bookmarkStart w:id="354" w:name="_Toc75507537"/>
      <w:bookmarkStart w:id="355" w:name="_Toc75774783"/>
      <w:bookmarkStart w:id="356" w:name="_Toc72394894"/>
      <w:bookmarkStart w:id="357" w:name="_Toc72395084"/>
      <w:bookmarkStart w:id="358" w:name="_Toc72483062"/>
      <w:r>
        <w:t>Notes</w:t>
      </w:r>
      <w:bookmarkEnd w:id="352"/>
      <w:bookmarkEnd w:id="353"/>
      <w:bookmarkEnd w:id="354"/>
      <w:bookmarkEnd w:id="355"/>
      <w:bookmarkEnd w:id="356"/>
      <w:bookmarkEnd w:id="357"/>
      <w:bookmarkEnd w:id="358"/>
    </w:p>
    <w:p w:rsidR="006740B2" w:rsidRDefault="00AB5A7F">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del w:id="359" w:author="Master Repository Process" w:date="2021-06-30T09:00:00Z">
        <w:r w:rsidR="00693C5A">
          <w:delText>For provisions that have not yet come into operation see the uncommenced provisions table.</w:delText>
        </w:r>
      </w:del>
    </w:p>
    <w:p w:rsidR="006740B2" w:rsidRDefault="00AB5A7F">
      <w:pPr>
        <w:pStyle w:val="nHeading3"/>
      </w:pPr>
      <w:bookmarkStart w:id="360" w:name="_Toc75774784"/>
      <w:bookmarkStart w:id="361" w:name="_Toc72483063"/>
      <w:r>
        <w:t>Compilation table</w:t>
      </w:r>
      <w:bookmarkEnd w:id="360"/>
      <w:bookmarkEnd w:id="361"/>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6740B2" w:rsidTr="000F0210">
        <w:trPr>
          <w:tblHeader/>
        </w:trPr>
        <w:tc>
          <w:tcPr>
            <w:tcW w:w="2268" w:type="dxa"/>
          </w:tcPr>
          <w:p w:rsidR="006740B2" w:rsidRDefault="00AB5A7F">
            <w:pPr>
              <w:pStyle w:val="nTable"/>
              <w:spacing w:after="40"/>
              <w:rPr>
                <w:b/>
              </w:rPr>
            </w:pPr>
            <w:r>
              <w:rPr>
                <w:b/>
              </w:rPr>
              <w:t>Short title</w:t>
            </w:r>
          </w:p>
        </w:tc>
        <w:tc>
          <w:tcPr>
            <w:tcW w:w="1134" w:type="dxa"/>
          </w:tcPr>
          <w:p w:rsidR="006740B2" w:rsidRDefault="00AB5A7F">
            <w:pPr>
              <w:pStyle w:val="nTable"/>
              <w:spacing w:after="40"/>
              <w:rPr>
                <w:b/>
              </w:rPr>
            </w:pPr>
            <w:r>
              <w:rPr>
                <w:b/>
              </w:rPr>
              <w:t>Number and year</w:t>
            </w:r>
          </w:p>
        </w:tc>
        <w:tc>
          <w:tcPr>
            <w:tcW w:w="1136" w:type="dxa"/>
          </w:tcPr>
          <w:p w:rsidR="006740B2" w:rsidRDefault="00AB5A7F">
            <w:pPr>
              <w:pStyle w:val="nTable"/>
              <w:spacing w:after="40"/>
              <w:rPr>
                <w:b/>
              </w:rPr>
            </w:pPr>
            <w:r>
              <w:rPr>
                <w:b/>
              </w:rPr>
              <w:t>Assent</w:t>
            </w:r>
          </w:p>
        </w:tc>
        <w:tc>
          <w:tcPr>
            <w:tcW w:w="2552" w:type="dxa"/>
          </w:tcPr>
          <w:p w:rsidR="006740B2" w:rsidRDefault="00AB5A7F">
            <w:pPr>
              <w:pStyle w:val="nTable"/>
              <w:spacing w:after="40"/>
              <w:rPr>
                <w:b/>
              </w:rPr>
            </w:pPr>
            <w:r>
              <w:rPr>
                <w:b/>
              </w:rPr>
              <w:t>Commencement</w:t>
            </w:r>
          </w:p>
        </w:tc>
      </w:tr>
      <w:tr w:rsidR="006740B2" w:rsidTr="000F0210">
        <w:tc>
          <w:tcPr>
            <w:tcW w:w="2268" w:type="dxa"/>
            <w:tcBorders>
              <w:bottom w:val="nil"/>
            </w:tcBorders>
          </w:tcPr>
          <w:p w:rsidR="006740B2" w:rsidRDefault="00AB5A7F">
            <w:pPr>
              <w:pStyle w:val="nTable"/>
              <w:spacing w:after="40"/>
              <w:rPr>
                <w:iCs/>
              </w:rPr>
            </w:pPr>
            <w:r>
              <w:rPr>
                <w:i/>
                <w:noProof/>
                <w:snapToGrid w:val="0"/>
              </w:rPr>
              <w:t xml:space="preserve">Road Traffic (Authorisation to Drive) Act 2008 </w:t>
            </w:r>
          </w:p>
        </w:tc>
        <w:tc>
          <w:tcPr>
            <w:tcW w:w="1134" w:type="dxa"/>
            <w:tcBorders>
              <w:bottom w:val="nil"/>
            </w:tcBorders>
          </w:tcPr>
          <w:p w:rsidR="006740B2" w:rsidRDefault="00AB5A7F">
            <w:pPr>
              <w:pStyle w:val="nTable"/>
              <w:spacing w:after="40"/>
            </w:pPr>
            <w:r>
              <w:t>40 of 2008</w:t>
            </w:r>
          </w:p>
        </w:tc>
        <w:tc>
          <w:tcPr>
            <w:tcW w:w="1136" w:type="dxa"/>
            <w:tcBorders>
              <w:bottom w:val="nil"/>
            </w:tcBorders>
          </w:tcPr>
          <w:p w:rsidR="006740B2" w:rsidRDefault="00AB5A7F">
            <w:pPr>
              <w:pStyle w:val="nTable"/>
              <w:spacing w:after="40"/>
            </w:pPr>
            <w:r>
              <w:t>15 Aug 2008</w:t>
            </w:r>
          </w:p>
        </w:tc>
        <w:tc>
          <w:tcPr>
            <w:tcW w:w="2552" w:type="dxa"/>
            <w:tcBorders>
              <w:bottom w:val="nil"/>
            </w:tcBorders>
          </w:tcPr>
          <w:p w:rsidR="006740B2" w:rsidRDefault="00AB5A7F">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rsidR="006740B2" w:rsidTr="000F0210">
        <w:tc>
          <w:tcPr>
            <w:tcW w:w="2268" w:type="dxa"/>
            <w:tcBorders>
              <w:top w:val="nil"/>
              <w:bottom w:val="nil"/>
            </w:tcBorders>
          </w:tcPr>
          <w:p w:rsidR="006740B2" w:rsidRDefault="00AB5A7F">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rsidR="006740B2" w:rsidRDefault="00AB5A7F">
            <w:pPr>
              <w:pStyle w:val="nTable"/>
              <w:spacing w:after="40"/>
            </w:pPr>
            <w:r>
              <w:t>51 of 2010</w:t>
            </w:r>
          </w:p>
        </w:tc>
        <w:tc>
          <w:tcPr>
            <w:tcW w:w="1136" w:type="dxa"/>
            <w:tcBorders>
              <w:top w:val="nil"/>
              <w:bottom w:val="nil"/>
            </w:tcBorders>
          </w:tcPr>
          <w:p w:rsidR="006740B2" w:rsidRDefault="00AB5A7F">
            <w:pPr>
              <w:pStyle w:val="nTable"/>
              <w:spacing w:after="40"/>
            </w:pPr>
            <w:r>
              <w:t>8 Dec 2010</w:t>
            </w:r>
          </w:p>
        </w:tc>
        <w:tc>
          <w:tcPr>
            <w:tcW w:w="2552" w:type="dxa"/>
            <w:tcBorders>
              <w:top w:val="nil"/>
              <w:bottom w:val="nil"/>
            </w:tcBorders>
          </w:tcPr>
          <w:p w:rsidR="006740B2" w:rsidRDefault="00AB5A7F">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rsidR="006740B2" w:rsidTr="000F0210">
        <w:tc>
          <w:tcPr>
            <w:tcW w:w="2268" w:type="dxa"/>
            <w:tcBorders>
              <w:top w:val="nil"/>
              <w:bottom w:val="nil"/>
            </w:tcBorders>
          </w:tcPr>
          <w:p w:rsidR="006740B2" w:rsidRDefault="00AB5A7F">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rsidR="006740B2" w:rsidRDefault="00AB5A7F">
            <w:pPr>
              <w:pStyle w:val="nTable"/>
              <w:spacing w:after="40"/>
            </w:pPr>
            <w:r>
              <w:t>18 of 2011</w:t>
            </w:r>
          </w:p>
        </w:tc>
        <w:tc>
          <w:tcPr>
            <w:tcW w:w="1136" w:type="dxa"/>
            <w:tcBorders>
              <w:top w:val="nil"/>
              <w:bottom w:val="nil"/>
            </w:tcBorders>
          </w:tcPr>
          <w:p w:rsidR="006740B2" w:rsidRDefault="00AB5A7F">
            <w:pPr>
              <w:pStyle w:val="nTable"/>
              <w:spacing w:after="40"/>
            </w:pPr>
            <w:r>
              <w:t>2 Jun 2011</w:t>
            </w:r>
          </w:p>
        </w:tc>
        <w:tc>
          <w:tcPr>
            <w:tcW w:w="2552" w:type="dxa"/>
            <w:tcBorders>
              <w:top w:val="nil"/>
              <w:bottom w:val="nil"/>
            </w:tcBorders>
          </w:tcPr>
          <w:p w:rsidR="006740B2" w:rsidRDefault="00AB5A7F">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rsidR="006740B2" w:rsidTr="000F0210">
        <w:tc>
          <w:tcPr>
            <w:tcW w:w="2268" w:type="dxa"/>
            <w:tcBorders>
              <w:top w:val="nil"/>
              <w:bottom w:val="nil"/>
            </w:tcBorders>
          </w:tcPr>
          <w:p w:rsidR="006740B2" w:rsidRDefault="00AB5A7F">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rsidR="006740B2" w:rsidRDefault="00AB5A7F">
            <w:pPr>
              <w:pStyle w:val="nTable"/>
              <w:spacing w:after="40"/>
            </w:pPr>
            <w:r>
              <w:t>8 of 2012</w:t>
            </w:r>
          </w:p>
        </w:tc>
        <w:tc>
          <w:tcPr>
            <w:tcW w:w="1136" w:type="dxa"/>
            <w:tcBorders>
              <w:top w:val="nil"/>
              <w:bottom w:val="nil"/>
            </w:tcBorders>
          </w:tcPr>
          <w:p w:rsidR="006740B2" w:rsidRDefault="00AB5A7F">
            <w:pPr>
              <w:pStyle w:val="nTable"/>
              <w:spacing w:after="40"/>
            </w:pPr>
            <w:r>
              <w:t>21 May 2012</w:t>
            </w:r>
          </w:p>
        </w:tc>
        <w:tc>
          <w:tcPr>
            <w:tcW w:w="2552" w:type="dxa"/>
            <w:tcBorders>
              <w:top w:val="nil"/>
              <w:bottom w:val="nil"/>
            </w:tcBorders>
          </w:tcPr>
          <w:p w:rsidR="006740B2" w:rsidRDefault="00AB5A7F">
            <w:pPr>
              <w:pStyle w:val="nTable"/>
              <w:spacing w:after="40"/>
              <w:rPr>
                <w:iCs/>
                <w:noProof/>
                <w:snapToGrid w:val="0"/>
              </w:rPr>
            </w:pPr>
            <w:r>
              <w:t xml:space="preserve">27 Apr 2015 (see s. 2(f) and </w:t>
            </w:r>
            <w:r>
              <w:rPr>
                <w:i/>
              </w:rPr>
              <w:t>Gazette</w:t>
            </w:r>
            <w:r>
              <w:t xml:space="preserve"> 17 Apr 2015 p. 1371)</w:t>
            </w:r>
          </w:p>
        </w:tc>
      </w:tr>
      <w:tr w:rsidR="006740B2" w:rsidTr="000F0210">
        <w:trPr>
          <w:cantSplit/>
        </w:trPr>
        <w:tc>
          <w:tcPr>
            <w:tcW w:w="2268" w:type="dxa"/>
            <w:tcBorders>
              <w:top w:val="nil"/>
              <w:bottom w:val="nil"/>
            </w:tcBorders>
            <w:shd w:val="clear" w:color="auto" w:fill="auto"/>
          </w:tcPr>
          <w:p w:rsidR="006740B2" w:rsidRDefault="00AB5A7F">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rsidR="006740B2" w:rsidRDefault="00AB5A7F">
            <w:pPr>
              <w:pStyle w:val="nTable"/>
              <w:keepNext/>
              <w:spacing w:after="40"/>
            </w:pPr>
            <w:r>
              <w:t>2 of 2015</w:t>
            </w:r>
          </w:p>
        </w:tc>
        <w:tc>
          <w:tcPr>
            <w:tcW w:w="1136" w:type="dxa"/>
            <w:tcBorders>
              <w:top w:val="nil"/>
              <w:bottom w:val="nil"/>
            </w:tcBorders>
            <w:shd w:val="clear" w:color="auto" w:fill="auto"/>
          </w:tcPr>
          <w:p w:rsidR="006740B2" w:rsidRDefault="00AB5A7F">
            <w:pPr>
              <w:pStyle w:val="nTable"/>
              <w:keepNext/>
              <w:spacing w:after="40"/>
            </w:pPr>
            <w:r>
              <w:t>25 Feb 2015</w:t>
            </w:r>
          </w:p>
        </w:tc>
        <w:tc>
          <w:tcPr>
            <w:tcW w:w="2552" w:type="dxa"/>
            <w:tcBorders>
              <w:top w:val="nil"/>
              <w:bottom w:val="nil"/>
            </w:tcBorders>
            <w:shd w:val="clear" w:color="auto" w:fill="auto"/>
          </w:tcPr>
          <w:p w:rsidR="006740B2" w:rsidRDefault="00AB5A7F">
            <w:pPr>
              <w:pStyle w:val="nTable"/>
              <w:keepNext/>
              <w:spacing w:after="40"/>
            </w:pPr>
            <w:r>
              <w:t xml:space="preserve">24 Oct 2016 (see s. 2(1)(b) and (2) and </w:t>
            </w:r>
            <w:r>
              <w:rPr>
                <w:i/>
              </w:rPr>
              <w:t xml:space="preserve">Gazette </w:t>
            </w:r>
            <w:r>
              <w:t>20 Sep 2016 p. 3965)</w:t>
            </w:r>
          </w:p>
        </w:tc>
      </w:tr>
      <w:tr w:rsidR="006740B2" w:rsidTr="000F0210">
        <w:tc>
          <w:tcPr>
            <w:tcW w:w="2268" w:type="dxa"/>
            <w:tcBorders>
              <w:top w:val="nil"/>
              <w:bottom w:val="nil"/>
            </w:tcBorders>
            <w:shd w:val="clear" w:color="auto" w:fill="auto"/>
          </w:tcPr>
          <w:p w:rsidR="006740B2" w:rsidRDefault="00AB5A7F">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rsidR="006740B2" w:rsidRDefault="00AB5A7F">
            <w:pPr>
              <w:pStyle w:val="nTable"/>
              <w:spacing w:after="40"/>
            </w:pPr>
            <w:r>
              <w:t>10 of 2015</w:t>
            </w:r>
          </w:p>
        </w:tc>
        <w:tc>
          <w:tcPr>
            <w:tcW w:w="1136" w:type="dxa"/>
            <w:tcBorders>
              <w:top w:val="nil"/>
              <w:bottom w:val="nil"/>
            </w:tcBorders>
            <w:shd w:val="clear" w:color="auto" w:fill="auto"/>
          </w:tcPr>
          <w:p w:rsidR="006740B2" w:rsidRDefault="00AB5A7F">
            <w:pPr>
              <w:pStyle w:val="nTable"/>
              <w:spacing w:after="40"/>
            </w:pPr>
            <w:r>
              <w:t>1 Apr 2015</w:t>
            </w:r>
          </w:p>
        </w:tc>
        <w:tc>
          <w:tcPr>
            <w:tcW w:w="2552" w:type="dxa"/>
            <w:tcBorders>
              <w:top w:val="nil"/>
              <w:bottom w:val="nil"/>
            </w:tcBorders>
            <w:shd w:val="clear" w:color="auto" w:fill="auto"/>
          </w:tcPr>
          <w:p w:rsidR="006740B2" w:rsidRDefault="00AB5A7F">
            <w:pPr>
              <w:pStyle w:val="nTable"/>
              <w:spacing w:after="40"/>
              <w:rPr>
                <w:iCs/>
                <w:noProof/>
                <w:snapToGrid w:val="0"/>
              </w:rPr>
            </w:pPr>
            <w:r>
              <w:t>2 Apr 2015 (see s. 2(b))</w:t>
            </w:r>
          </w:p>
        </w:tc>
      </w:tr>
      <w:tr w:rsidR="006740B2" w:rsidTr="000F0210">
        <w:tc>
          <w:tcPr>
            <w:tcW w:w="7090" w:type="dxa"/>
            <w:gridSpan w:val="4"/>
            <w:tcBorders>
              <w:top w:val="nil"/>
              <w:bottom w:val="nil"/>
            </w:tcBorders>
            <w:shd w:val="clear" w:color="auto" w:fill="auto"/>
          </w:tcPr>
          <w:p w:rsidR="006740B2" w:rsidRDefault="00AB5A7F">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rsidR="006740B2" w:rsidTr="000F0210">
        <w:tc>
          <w:tcPr>
            <w:tcW w:w="2268" w:type="dxa"/>
            <w:tcBorders>
              <w:top w:val="nil"/>
              <w:bottom w:val="nil"/>
            </w:tcBorders>
            <w:shd w:val="clear" w:color="auto" w:fill="auto"/>
          </w:tcPr>
          <w:p w:rsidR="006740B2" w:rsidRDefault="00AB5A7F">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rsidR="006740B2" w:rsidRDefault="00AB5A7F">
            <w:pPr>
              <w:pStyle w:val="nTable"/>
              <w:spacing w:after="40"/>
            </w:pPr>
            <w:r>
              <w:t>25 of 2016</w:t>
            </w:r>
          </w:p>
        </w:tc>
        <w:tc>
          <w:tcPr>
            <w:tcW w:w="1136" w:type="dxa"/>
            <w:tcBorders>
              <w:top w:val="nil"/>
              <w:bottom w:val="nil"/>
            </w:tcBorders>
            <w:shd w:val="clear" w:color="auto" w:fill="auto"/>
          </w:tcPr>
          <w:p w:rsidR="006740B2" w:rsidRDefault="00AB5A7F">
            <w:pPr>
              <w:pStyle w:val="nTable"/>
              <w:spacing w:after="40"/>
            </w:pPr>
            <w:r>
              <w:t>21 Sep 2016</w:t>
            </w:r>
          </w:p>
        </w:tc>
        <w:tc>
          <w:tcPr>
            <w:tcW w:w="2552" w:type="dxa"/>
            <w:tcBorders>
              <w:top w:val="nil"/>
              <w:bottom w:val="nil"/>
            </w:tcBorders>
            <w:shd w:val="clear" w:color="auto" w:fill="auto"/>
          </w:tcPr>
          <w:p w:rsidR="006740B2" w:rsidRDefault="00AB5A7F">
            <w:pPr>
              <w:pStyle w:val="nTable"/>
              <w:spacing w:after="40"/>
              <w:rPr>
                <w:iCs/>
                <w:noProof/>
                <w:snapToGrid w:val="0"/>
              </w:rPr>
            </w:pPr>
            <w:r>
              <w:rPr>
                <w:iCs/>
                <w:noProof/>
                <w:snapToGrid w:val="0"/>
              </w:rPr>
              <w:t>22 Sep 2016 (see s. 2(b))</w:t>
            </w:r>
          </w:p>
        </w:tc>
      </w:tr>
      <w:tr w:rsidR="006740B2" w:rsidTr="00754C25">
        <w:trPr>
          <w:cantSplit/>
        </w:trPr>
        <w:tc>
          <w:tcPr>
            <w:tcW w:w="2268" w:type="dxa"/>
            <w:tcBorders>
              <w:top w:val="nil"/>
              <w:bottom w:val="single" w:sz="8" w:space="0" w:color="auto"/>
            </w:tcBorders>
            <w:shd w:val="clear" w:color="auto" w:fill="auto"/>
          </w:tcPr>
          <w:p w:rsidR="006740B2" w:rsidRDefault="00AB5A7F">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rsidR="006740B2" w:rsidRDefault="00AB5A7F">
            <w:pPr>
              <w:pStyle w:val="nTable"/>
              <w:keepNext/>
              <w:spacing w:after="40"/>
            </w:pPr>
            <w:r>
              <w:t>19 of 2018</w:t>
            </w:r>
          </w:p>
        </w:tc>
        <w:tc>
          <w:tcPr>
            <w:tcW w:w="1136" w:type="dxa"/>
            <w:tcBorders>
              <w:top w:val="nil"/>
              <w:bottom w:val="single" w:sz="8" w:space="0" w:color="auto"/>
            </w:tcBorders>
            <w:shd w:val="clear" w:color="auto" w:fill="auto"/>
          </w:tcPr>
          <w:p w:rsidR="006740B2" w:rsidRDefault="00AB5A7F">
            <w:pPr>
              <w:pStyle w:val="nTable"/>
              <w:keepNext/>
              <w:spacing w:after="40"/>
            </w:pPr>
            <w:r>
              <w:t>7 Sep 2018</w:t>
            </w:r>
          </w:p>
        </w:tc>
        <w:tc>
          <w:tcPr>
            <w:tcW w:w="2552" w:type="dxa"/>
            <w:tcBorders>
              <w:top w:val="nil"/>
              <w:bottom w:val="single" w:sz="8" w:space="0" w:color="auto"/>
            </w:tcBorders>
            <w:shd w:val="clear" w:color="auto" w:fill="auto"/>
          </w:tcPr>
          <w:p w:rsidR="006740B2" w:rsidRDefault="00AB5A7F">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6740B2" w:rsidTr="00754C25">
        <w:trPr>
          <w:cantSplit/>
        </w:trPr>
        <w:tc>
          <w:tcPr>
            <w:tcW w:w="2268" w:type="dxa"/>
            <w:tcBorders>
              <w:bottom w:val="nil"/>
            </w:tcBorders>
            <w:shd w:val="clear" w:color="auto" w:fill="auto"/>
          </w:tcPr>
          <w:p w:rsidR="006740B2" w:rsidRDefault="00AB5A7F">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rsidR="006740B2" w:rsidRDefault="00AB5A7F">
            <w:pPr>
              <w:pStyle w:val="nTable"/>
              <w:keepNext/>
              <w:spacing w:after="40"/>
            </w:pPr>
            <w:r>
              <w:rPr>
                <w:snapToGrid w:val="0"/>
              </w:rPr>
              <w:t>26 of 2018</w:t>
            </w:r>
          </w:p>
        </w:tc>
        <w:tc>
          <w:tcPr>
            <w:tcW w:w="1136" w:type="dxa"/>
            <w:tcBorders>
              <w:bottom w:val="nil"/>
            </w:tcBorders>
            <w:shd w:val="clear" w:color="auto" w:fill="auto"/>
          </w:tcPr>
          <w:p w:rsidR="006740B2" w:rsidRDefault="00AB5A7F">
            <w:pPr>
              <w:pStyle w:val="nTable"/>
              <w:keepNext/>
              <w:spacing w:after="40"/>
            </w:pPr>
            <w:r>
              <w:rPr>
                <w:snapToGrid w:val="0"/>
              </w:rPr>
              <w:t>30 Oct 2018</w:t>
            </w:r>
          </w:p>
        </w:tc>
        <w:tc>
          <w:tcPr>
            <w:tcW w:w="2552" w:type="dxa"/>
            <w:tcBorders>
              <w:bottom w:val="nil"/>
            </w:tcBorders>
            <w:shd w:val="clear" w:color="auto" w:fill="auto"/>
          </w:tcPr>
          <w:p w:rsidR="006740B2" w:rsidRDefault="00AB5A7F">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rsidR="007D0D14" w:rsidRDefault="00693C5A">
      <w:pPr>
        <w:pStyle w:val="nHeading3"/>
        <w:rPr>
          <w:del w:id="362" w:author="Master Repository Process" w:date="2021-06-30T09:00:00Z"/>
        </w:rPr>
      </w:pPr>
      <w:bookmarkStart w:id="363" w:name="_Toc72483064"/>
      <w:del w:id="364" w:author="Master Repository Process" w:date="2021-06-30T09:00:00Z">
        <w:r>
          <w:delText>Uncommenced provisions table</w:delText>
        </w:r>
        <w:bookmarkEnd w:id="363"/>
      </w:del>
    </w:p>
    <w:p w:rsidR="007D0D14" w:rsidRDefault="00693C5A">
      <w:pPr>
        <w:pStyle w:val="nStatement"/>
        <w:keepNext/>
        <w:spacing w:after="240"/>
        <w:rPr>
          <w:del w:id="365" w:author="Master Repository Process" w:date="2021-06-30T09:00:00Z"/>
        </w:rPr>
      </w:pPr>
      <w:del w:id="366" w:author="Master Repository Process" w:date="2021-06-30T09:0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
        <w:gridCol w:w="2550"/>
        <w:gridCol w:w="2"/>
      </w:tblGrid>
      <w:tr w:rsidR="007D0D14">
        <w:trPr>
          <w:gridAfter w:val="1"/>
          <w:tblHeader/>
          <w:del w:id="367" w:author="Master Repository Process" w:date="2021-06-30T09:00:00Z"/>
        </w:trPr>
        <w:tc>
          <w:tcPr>
            <w:tcW w:w="2268" w:type="dxa"/>
          </w:tcPr>
          <w:p w:rsidR="007D0D14" w:rsidRDefault="00693C5A">
            <w:pPr>
              <w:pStyle w:val="nTable"/>
              <w:spacing w:after="40"/>
              <w:rPr>
                <w:del w:id="368" w:author="Master Repository Process" w:date="2021-06-30T09:00:00Z"/>
                <w:b/>
              </w:rPr>
            </w:pPr>
            <w:del w:id="369" w:author="Master Repository Process" w:date="2021-06-30T09:00:00Z">
              <w:r>
                <w:rPr>
                  <w:b/>
                </w:rPr>
                <w:delText>Short title</w:delText>
              </w:r>
            </w:del>
          </w:p>
        </w:tc>
        <w:tc>
          <w:tcPr>
            <w:tcW w:w="1134" w:type="dxa"/>
          </w:tcPr>
          <w:p w:rsidR="007D0D14" w:rsidRDefault="00693C5A">
            <w:pPr>
              <w:pStyle w:val="nTable"/>
              <w:spacing w:after="40"/>
              <w:rPr>
                <w:del w:id="370" w:author="Master Repository Process" w:date="2021-06-30T09:00:00Z"/>
                <w:b/>
              </w:rPr>
            </w:pPr>
            <w:del w:id="371" w:author="Master Repository Process" w:date="2021-06-30T09:00:00Z">
              <w:r>
                <w:rPr>
                  <w:b/>
                </w:rPr>
                <w:delText>Number and year</w:delText>
              </w:r>
            </w:del>
          </w:p>
        </w:tc>
        <w:tc>
          <w:tcPr>
            <w:tcW w:w="1134" w:type="dxa"/>
          </w:tcPr>
          <w:p w:rsidR="007D0D14" w:rsidRDefault="00693C5A">
            <w:pPr>
              <w:pStyle w:val="nTable"/>
              <w:spacing w:after="40"/>
              <w:rPr>
                <w:del w:id="372" w:author="Master Repository Process" w:date="2021-06-30T09:00:00Z"/>
                <w:b/>
              </w:rPr>
            </w:pPr>
            <w:del w:id="373" w:author="Master Repository Process" w:date="2021-06-30T09:00:00Z">
              <w:r>
                <w:rPr>
                  <w:b/>
                </w:rPr>
                <w:delText>Assent</w:delText>
              </w:r>
            </w:del>
          </w:p>
        </w:tc>
        <w:tc>
          <w:tcPr>
            <w:tcW w:w="2552" w:type="dxa"/>
            <w:gridSpan w:val="2"/>
          </w:tcPr>
          <w:p w:rsidR="007D0D14" w:rsidRDefault="00693C5A">
            <w:pPr>
              <w:pStyle w:val="nTable"/>
              <w:spacing w:after="40"/>
              <w:rPr>
                <w:del w:id="374" w:author="Master Repository Process" w:date="2021-06-30T09:00:00Z"/>
                <w:b/>
              </w:rPr>
            </w:pPr>
            <w:del w:id="375" w:author="Master Repository Process" w:date="2021-06-30T09:00:00Z">
              <w:r>
                <w:rPr>
                  <w:b/>
                </w:rPr>
                <w:delText>Commencement</w:delText>
              </w:r>
            </w:del>
          </w:p>
        </w:tc>
      </w:tr>
      <w:tr w:rsidR="000F0210" w:rsidTr="00754C25">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rsidR="000F0210" w:rsidRDefault="000F0210" w:rsidP="000F0210">
            <w:pPr>
              <w:pStyle w:val="nTable"/>
              <w:spacing w:after="40"/>
              <w:ind w:right="113"/>
              <w:rPr>
                <w:i/>
              </w:rPr>
            </w:pPr>
            <w:r>
              <w:rPr>
                <w:i/>
              </w:rPr>
              <w:t>Road Traffic Amendment (Impaired Driving and Penalties) Act 2020</w:t>
            </w:r>
            <w:r>
              <w:t xml:space="preserve"> Pt. 3 Div. 3</w:t>
            </w:r>
          </w:p>
        </w:tc>
        <w:tc>
          <w:tcPr>
            <w:tcW w:w="1134" w:type="dxa"/>
            <w:tcBorders>
              <w:bottom w:val="single" w:sz="2" w:space="0" w:color="auto"/>
            </w:tcBorders>
            <w:shd w:val="clear" w:color="auto" w:fill="auto"/>
          </w:tcPr>
          <w:p w:rsidR="000F0210" w:rsidRDefault="000F0210" w:rsidP="000F0210">
            <w:pPr>
              <w:pStyle w:val="nTable"/>
              <w:keepNext/>
              <w:spacing w:after="40"/>
              <w:rPr>
                <w:snapToGrid w:val="0"/>
              </w:rPr>
            </w:pPr>
            <w:r>
              <w:t>27 of 2020</w:t>
            </w:r>
          </w:p>
        </w:tc>
        <w:tc>
          <w:tcPr>
            <w:tcW w:w="1136" w:type="dxa"/>
            <w:gridSpan w:val="2"/>
            <w:tcBorders>
              <w:bottom w:val="single" w:sz="2" w:space="0" w:color="auto"/>
            </w:tcBorders>
            <w:shd w:val="clear" w:color="auto" w:fill="auto"/>
          </w:tcPr>
          <w:p w:rsidR="000F0210" w:rsidRDefault="000F0210" w:rsidP="000F0210">
            <w:pPr>
              <w:pStyle w:val="nTable"/>
              <w:keepNext/>
              <w:spacing w:after="40"/>
              <w:rPr>
                <w:snapToGrid w:val="0"/>
              </w:rPr>
            </w:pPr>
            <w:r>
              <w:t>9 Jul 2020</w:t>
            </w:r>
          </w:p>
        </w:tc>
        <w:tc>
          <w:tcPr>
            <w:tcW w:w="2552" w:type="dxa"/>
            <w:gridSpan w:val="2"/>
            <w:tcBorders>
              <w:bottom w:val="single" w:sz="2" w:space="0" w:color="auto"/>
            </w:tcBorders>
            <w:shd w:val="clear" w:color="auto" w:fill="auto"/>
          </w:tcPr>
          <w:p w:rsidR="000F0210" w:rsidRDefault="000F0210" w:rsidP="000F0210">
            <w:pPr>
              <w:pStyle w:val="nTable"/>
              <w:keepNext/>
              <w:spacing w:after="40"/>
              <w:rPr>
                <w:snapToGrid w:val="0"/>
              </w:rPr>
            </w:pPr>
            <w:r>
              <w:t>1 Jul 2021 (see s. 2(1)(b) and SL 2021/54 cl. 2(d))</w:t>
            </w:r>
          </w:p>
        </w:tc>
      </w:tr>
    </w:tbl>
    <w:p w:rsidR="006740B2" w:rsidRDefault="00AB5A7F">
      <w:pPr>
        <w:pStyle w:val="nHeading3"/>
      </w:pPr>
      <w:bookmarkStart w:id="376" w:name="_Toc75774785"/>
      <w:bookmarkStart w:id="377" w:name="_Toc72483065"/>
      <w:r>
        <w:t>Other notes</w:t>
      </w:r>
      <w:bookmarkEnd w:id="376"/>
      <w:bookmarkEnd w:id="377"/>
    </w:p>
    <w:p w:rsidR="006740B2" w:rsidRDefault="00AB5A7F">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rsidR="006740B2" w:rsidRDefault="00AB5A7F">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rsidR="006740B2" w:rsidRDefault="00AB5A7F">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6740B2" w:rsidRDefault="006740B2"/>
    <w:p w:rsidR="006740B2" w:rsidRDefault="006740B2">
      <w:pPr>
        <w:sectPr w:rsidR="006740B2">
          <w:headerReference w:type="even" r:id="rId22"/>
          <w:headerReference w:type="default" r:id="rId23"/>
          <w:pgSz w:w="11907" w:h="16840" w:code="9"/>
          <w:pgMar w:top="2376" w:right="2405" w:bottom="3542" w:left="2405" w:header="706" w:footer="3380" w:gutter="0"/>
          <w:cols w:space="720"/>
          <w:noEndnote/>
          <w:docGrid w:linePitch="326"/>
        </w:sectPr>
      </w:pPr>
    </w:p>
    <w:p w:rsidR="006740B2" w:rsidRDefault="006740B2"/>
    <w:sectPr w:rsidR="006740B2">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BB3" w:rsidRDefault="00E37BB3">
      <w:pPr>
        <w:rPr>
          <w:b/>
          <w:sz w:val="28"/>
        </w:rPr>
      </w:pPr>
      <w:r>
        <w:rPr>
          <w:b/>
          <w:sz w:val="28"/>
        </w:rPr>
        <w:t>Endnotes</w:t>
      </w:r>
    </w:p>
    <w:p w:rsidR="00E37BB3" w:rsidRDefault="00E37BB3">
      <w:pPr>
        <w:spacing w:after="240"/>
        <w:rPr>
          <w:rFonts w:ascii="Times" w:hAnsi="Times"/>
          <w:sz w:val="18"/>
        </w:rPr>
      </w:pPr>
      <w:r>
        <w:rPr>
          <w:sz w:val="20"/>
        </w:rPr>
        <w:t>[For ease of reference detach these notes and read them alongside the draft.]</w:t>
      </w:r>
    </w:p>
  </w:endnote>
  <w:endnote w:type="continuationSeparator" w:id="0">
    <w:p w:rsidR="00E37BB3" w:rsidRDefault="00E37BB3">
      <w:pPr>
        <w:pStyle w:val="Footer"/>
      </w:pPr>
    </w:p>
  </w:endnote>
  <w:endnote w:type="continuationNotice" w:id="1">
    <w:p w:rsidR="00E37BB3" w:rsidRDefault="00E37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Pr="00870C75" w:rsidRDefault="004B6C71" w:rsidP="00870C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Pr="00870C75" w:rsidRDefault="004B6C71" w:rsidP="00870C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Pr="00870C75" w:rsidRDefault="004B6C71" w:rsidP="00870C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0C75" w:rsidRDefault="00870C75">
    <w:pPr>
      <w:pStyle w:val="Footer"/>
      <w:pBdr>
        <w:bottom w:val="single" w:sz="4" w:space="1" w:color="auto"/>
      </w:pBdr>
      <w:rPr>
        <w:sz w:val="20"/>
      </w:rPr>
    </w:pPr>
  </w:p>
  <w:p w:rsidR="00870C75" w:rsidRDefault="00870C7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rsidR="00870C75" w:rsidRDefault="00870C7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0C75" w:rsidRDefault="00870C75">
    <w:pPr>
      <w:pStyle w:val="Footer"/>
      <w:pBdr>
        <w:bottom w:val="single" w:sz="4" w:space="1" w:color="auto"/>
      </w:pBdr>
      <w:rPr>
        <w:sz w:val="20"/>
      </w:rPr>
    </w:pPr>
  </w:p>
  <w:p w:rsidR="00870C75" w:rsidRDefault="00870C7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70C75" w:rsidRDefault="00870C7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0C75" w:rsidRDefault="00870C75">
    <w:pPr>
      <w:pStyle w:val="Footer"/>
      <w:pBdr>
        <w:bottom w:val="single" w:sz="4" w:space="1" w:color="auto"/>
      </w:pBdr>
      <w:rPr>
        <w:sz w:val="20"/>
      </w:rPr>
    </w:pPr>
  </w:p>
  <w:p w:rsidR="00870C75" w:rsidRDefault="00870C7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70C75" w:rsidRDefault="00870C7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BB3" w:rsidRDefault="00E37BB3">
      <w:r>
        <w:separator/>
      </w:r>
    </w:p>
  </w:footnote>
  <w:footnote w:type="continuationSeparator" w:id="0">
    <w:p w:rsidR="00E37BB3" w:rsidRDefault="00E37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24" w:rsidRDefault="007B2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2124" w:rsidRDefault="007B2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6C71">
      <w:trPr>
        <w:cantSplit/>
        <w:jc w:val="center"/>
      </w:trPr>
      <w:tc>
        <w:tcPr>
          <w:tcW w:w="7258" w:type="dxa"/>
          <w:gridSpan w:val="2"/>
        </w:tcPr>
        <w:p w:rsidR="004B6C71" w:rsidRDefault="004B6C71">
          <w:pPr>
            <w:pStyle w:val="Header"/>
          </w:pPr>
          <w:r>
            <w:rPr>
              <w:b/>
              <w:i/>
            </w:rPr>
            <w:fldChar w:fldCharType="begin"/>
          </w:r>
          <w:r>
            <w:rPr>
              <w:b/>
              <w:i/>
            </w:rPr>
            <w:instrText xml:space="preserve"> Styleref "Name of Act/Reg" </w:instrText>
          </w:r>
          <w:r>
            <w:rPr>
              <w:b/>
              <w:i/>
            </w:rPr>
            <w:fldChar w:fldCharType="separate"/>
          </w:r>
          <w:r w:rsidR="00870C75">
            <w:rPr>
              <w:b/>
              <w:i/>
            </w:rPr>
            <w:t>Road Traffic (Authorisation to Drive) Act 2008</w:t>
          </w:r>
          <w:r>
            <w:rPr>
              <w:b/>
              <w:i/>
            </w:rPr>
            <w:fldChar w:fldCharType="end"/>
          </w:r>
        </w:p>
      </w:tc>
    </w:tr>
    <w:tr w:rsidR="004B6C71">
      <w:trPr>
        <w:jc w:val="center"/>
      </w:trPr>
      <w:tc>
        <w:tcPr>
          <w:tcW w:w="1548" w:type="dxa"/>
        </w:tcPr>
        <w:p w:rsidR="004B6C71" w:rsidRDefault="004B6C71">
          <w:pPr>
            <w:pStyle w:val="Header"/>
            <w:spacing w:before="40"/>
          </w:pPr>
          <w:r>
            <w:rPr>
              <w:b/>
            </w:rPr>
            <w:fldChar w:fldCharType="begin"/>
          </w:r>
          <w:r>
            <w:rPr>
              <w:b/>
            </w:rPr>
            <w:instrText>styleref CharPartNo</w:instrText>
          </w:r>
          <w:r w:rsidR="00870C75">
            <w:rPr>
              <w:b/>
            </w:rPr>
            <w:fldChar w:fldCharType="separate"/>
          </w:r>
          <w:r w:rsidR="00870C75">
            <w:rPr>
              <w:b/>
            </w:rPr>
            <w:t>Part 1</w:t>
          </w:r>
          <w:r>
            <w:rPr>
              <w:b/>
            </w:rPr>
            <w:fldChar w:fldCharType="end"/>
          </w:r>
        </w:p>
      </w:tc>
      <w:tc>
        <w:tcPr>
          <w:tcW w:w="5715" w:type="dxa"/>
          <w:vAlign w:val="bottom"/>
        </w:tcPr>
        <w:p w:rsidR="004B6C71" w:rsidRDefault="004B6C71">
          <w:pPr>
            <w:pStyle w:val="Header"/>
            <w:spacing w:before="40"/>
          </w:pPr>
          <w:r>
            <w:fldChar w:fldCharType="begin"/>
          </w:r>
          <w:r>
            <w:instrText>styleref CharPartText</w:instrText>
          </w:r>
          <w:r w:rsidR="00870C75">
            <w:fldChar w:fldCharType="separate"/>
          </w:r>
          <w:r w:rsidR="00870C75">
            <w:t>Preliminary</w:t>
          </w:r>
          <w:r>
            <w:fldChar w:fldCharType="end"/>
          </w:r>
        </w:p>
      </w:tc>
    </w:tr>
    <w:tr w:rsidR="004B6C71">
      <w:trPr>
        <w:jc w:val="center"/>
      </w:trPr>
      <w:tc>
        <w:tcPr>
          <w:tcW w:w="1548" w:type="dxa"/>
        </w:tcPr>
        <w:p w:rsidR="004B6C71" w:rsidRDefault="004B6C71">
          <w:pPr>
            <w:pStyle w:val="Header"/>
            <w:spacing w:before="40"/>
          </w:pPr>
          <w:r>
            <w:rPr>
              <w:b/>
            </w:rPr>
            <w:fldChar w:fldCharType="begin"/>
          </w:r>
          <w:r>
            <w:rPr>
              <w:b/>
            </w:rPr>
            <w:instrText xml:space="preserve"> styleref CharDivNo </w:instrText>
          </w:r>
          <w:r>
            <w:rPr>
              <w:b/>
            </w:rPr>
            <w:fldChar w:fldCharType="end"/>
          </w:r>
        </w:p>
      </w:tc>
      <w:tc>
        <w:tcPr>
          <w:tcW w:w="5715" w:type="dxa"/>
        </w:tcPr>
        <w:p w:rsidR="004B6C71" w:rsidRDefault="004B6C71">
          <w:pPr>
            <w:pStyle w:val="Header"/>
            <w:spacing w:before="40"/>
          </w:pPr>
          <w:r>
            <w:fldChar w:fldCharType="begin"/>
          </w:r>
          <w:r>
            <w:instrText xml:space="preserve"> styleref CharDivText </w:instrText>
          </w:r>
          <w:r>
            <w:fldChar w:fldCharType="end"/>
          </w:r>
        </w:p>
      </w:tc>
    </w:tr>
    <w:tr w:rsidR="004B6C71">
      <w:trPr>
        <w:cantSplit/>
        <w:jc w:val="center"/>
      </w:trPr>
      <w:tc>
        <w:tcPr>
          <w:tcW w:w="7258" w:type="dxa"/>
          <w:gridSpan w:val="2"/>
        </w:tcPr>
        <w:p w:rsidR="004B6C71" w:rsidRDefault="004B6C71">
          <w:pPr>
            <w:pStyle w:val="Header"/>
            <w:spacing w:before="40"/>
          </w:pPr>
          <w:r>
            <w:rPr>
              <w:b/>
            </w:rPr>
            <w:t xml:space="preserve">s. </w:t>
          </w:r>
          <w:r>
            <w:rPr>
              <w:b/>
            </w:rPr>
            <w:fldChar w:fldCharType="begin"/>
          </w:r>
          <w:r>
            <w:rPr>
              <w:b/>
            </w:rPr>
            <w:instrText xml:space="preserve"> styleref CharSectno </w:instrText>
          </w:r>
          <w:r>
            <w:rPr>
              <w:b/>
            </w:rPr>
            <w:fldChar w:fldCharType="separate"/>
          </w:r>
          <w:r w:rsidR="00870C75">
            <w:rPr>
              <w:b/>
            </w:rPr>
            <w:t>1</w:t>
          </w:r>
          <w:r>
            <w:rPr>
              <w:b/>
            </w:rPr>
            <w:fldChar w:fldCharType="end"/>
          </w:r>
        </w:p>
      </w:tc>
    </w:tr>
  </w:tbl>
  <w:p w:rsidR="004B6C71" w:rsidRDefault="004B6C7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6C71">
      <w:trPr>
        <w:cantSplit/>
        <w:jc w:val="center"/>
      </w:trPr>
      <w:tc>
        <w:tcPr>
          <w:tcW w:w="7258" w:type="dxa"/>
          <w:gridSpan w:val="2"/>
        </w:tcPr>
        <w:p w:rsidR="004B6C71" w:rsidRDefault="004B6C71">
          <w:pPr>
            <w:pStyle w:val="Header"/>
            <w:ind w:right="17"/>
            <w:jc w:val="right"/>
          </w:pPr>
          <w:r>
            <w:rPr>
              <w:b/>
              <w:i/>
            </w:rPr>
            <w:fldChar w:fldCharType="begin"/>
          </w:r>
          <w:r>
            <w:rPr>
              <w:b/>
              <w:i/>
            </w:rPr>
            <w:instrText xml:space="preserve"> Styleref "Name of Act/Reg" </w:instrText>
          </w:r>
          <w:r>
            <w:rPr>
              <w:b/>
              <w:i/>
            </w:rPr>
            <w:fldChar w:fldCharType="separate"/>
          </w:r>
          <w:r w:rsidR="00870C75">
            <w:rPr>
              <w:b/>
              <w:i/>
            </w:rPr>
            <w:t>Road Traffic (Authorisation to Drive) Act 2008</w:t>
          </w:r>
          <w:r>
            <w:rPr>
              <w:b/>
              <w:i/>
            </w:rPr>
            <w:fldChar w:fldCharType="end"/>
          </w:r>
        </w:p>
      </w:tc>
    </w:tr>
    <w:tr w:rsidR="004B6C71">
      <w:trPr>
        <w:jc w:val="center"/>
      </w:trPr>
      <w:tc>
        <w:tcPr>
          <w:tcW w:w="5715" w:type="dxa"/>
          <w:vAlign w:val="bottom"/>
        </w:tcPr>
        <w:p w:rsidR="004B6C71" w:rsidRDefault="004B6C71">
          <w:pPr>
            <w:pStyle w:val="Header"/>
            <w:spacing w:before="40"/>
            <w:jc w:val="right"/>
          </w:pPr>
          <w:r>
            <w:fldChar w:fldCharType="begin"/>
          </w:r>
          <w:r>
            <w:instrText xml:space="preserve"> styleref CharPartText </w:instrText>
          </w:r>
          <w:r>
            <w:fldChar w:fldCharType="end"/>
          </w:r>
        </w:p>
      </w:tc>
      <w:tc>
        <w:tcPr>
          <w:tcW w:w="1548" w:type="dxa"/>
        </w:tcPr>
        <w:p w:rsidR="004B6C71" w:rsidRDefault="004B6C71">
          <w:pPr>
            <w:pStyle w:val="Header"/>
            <w:spacing w:before="40"/>
            <w:ind w:right="17"/>
            <w:jc w:val="right"/>
          </w:pPr>
          <w:r>
            <w:rPr>
              <w:b/>
            </w:rPr>
            <w:fldChar w:fldCharType="begin"/>
          </w:r>
          <w:r>
            <w:rPr>
              <w:b/>
            </w:rPr>
            <w:instrText xml:space="preserve"> styleref CharPartNo </w:instrText>
          </w:r>
          <w:r>
            <w:rPr>
              <w:b/>
            </w:rPr>
            <w:fldChar w:fldCharType="end"/>
          </w:r>
        </w:p>
      </w:tc>
    </w:tr>
    <w:tr w:rsidR="004B6C71">
      <w:trPr>
        <w:jc w:val="center"/>
      </w:trPr>
      <w:tc>
        <w:tcPr>
          <w:tcW w:w="5715" w:type="dxa"/>
        </w:tcPr>
        <w:p w:rsidR="004B6C71" w:rsidRDefault="004B6C71">
          <w:pPr>
            <w:pStyle w:val="Header"/>
            <w:spacing w:before="40"/>
            <w:jc w:val="right"/>
          </w:pPr>
          <w:r>
            <w:fldChar w:fldCharType="begin"/>
          </w:r>
          <w:r>
            <w:instrText xml:space="preserve"> styleref CharDivText </w:instrText>
          </w:r>
          <w:r>
            <w:fldChar w:fldCharType="end"/>
          </w:r>
        </w:p>
      </w:tc>
      <w:tc>
        <w:tcPr>
          <w:tcW w:w="1548" w:type="dxa"/>
        </w:tcPr>
        <w:p w:rsidR="004B6C71" w:rsidRDefault="004B6C71">
          <w:pPr>
            <w:pStyle w:val="Header"/>
            <w:spacing w:before="40"/>
            <w:ind w:right="17"/>
            <w:jc w:val="right"/>
          </w:pPr>
          <w:r>
            <w:rPr>
              <w:b/>
            </w:rPr>
            <w:fldChar w:fldCharType="begin"/>
          </w:r>
          <w:r>
            <w:rPr>
              <w:b/>
            </w:rPr>
            <w:instrText xml:space="preserve"> styleref CharDivNo </w:instrText>
          </w:r>
          <w:r>
            <w:rPr>
              <w:b/>
            </w:rPr>
            <w:fldChar w:fldCharType="end"/>
          </w:r>
        </w:p>
      </w:tc>
    </w:tr>
    <w:tr w:rsidR="004B6C71">
      <w:trPr>
        <w:cantSplit/>
        <w:jc w:val="center"/>
      </w:trPr>
      <w:tc>
        <w:tcPr>
          <w:tcW w:w="7258" w:type="dxa"/>
          <w:gridSpan w:val="2"/>
        </w:tcPr>
        <w:p w:rsidR="004B6C71" w:rsidRDefault="004B6C7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70C75">
            <w:rPr>
              <w:b/>
            </w:rPr>
            <w:t>1</w:t>
          </w:r>
          <w:r>
            <w:rPr>
              <w:b/>
            </w:rPr>
            <w:fldChar w:fldCharType="end"/>
          </w:r>
        </w:p>
      </w:tc>
    </w:tr>
  </w:tbl>
  <w:p w:rsidR="004B6C71" w:rsidRDefault="004B6C7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B6C71">
      <w:trPr>
        <w:cantSplit/>
        <w:jc w:val="center"/>
      </w:trPr>
      <w:tc>
        <w:tcPr>
          <w:tcW w:w="7312" w:type="dxa"/>
          <w:gridSpan w:val="2"/>
        </w:tcPr>
        <w:p w:rsidR="004B6C71" w:rsidRDefault="004B6C71">
          <w:pPr>
            <w:pStyle w:val="Header"/>
          </w:pPr>
          <w:r>
            <w:rPr>
              <w:b/>
              <w:i/>
            </w:rPr>
            <w:fldChar w:fldCharType="begin"/>
          </w:r>
          <w:r>
            <w:rPr>
              <w:b/>
              <w:i/>
            </w:rPr>
            <w:instrText xml:space="preserve"> STYLEREF "Name of Act/Reg" </w:instrText>
          </w:r>
          <w:r>
            <w:rPr>
              <w:b/>
              <w:i/>
            </w:rPr>
            <w:fldChar w:fldCharType="separate"/>
          </w:r>
          <w:r w:rsidR="00870C75">
            <w:rPr>
              <w:b/>
              <w:i/>
            </w:rPr>
            <w:t>Road Traffic (Authorisation to Drive) Act 2008</w:t>
          </w:r>
          <w:r>
            <w:rPr>
              <w:b/>
              <w:i/>
            </w:rPr>
            <w:fldChar w:fldCharType="end"/>
          </w:r>
        </w:p>
      </w:tc>
    </w:tr>
    <w:tr w:rsidR="004B6C71">
      <w:trPr>
        <w:jc w:val="center"/>
      </w:trPr>
      <w:tc>
        <w:tcPr>
          <w:tcW w:w="1548" w:type="dxa"/>
        </w:tcPr>
        <w:p w:rsidR="004B6C71" w:rsidRDefault="004B6C71">
          <w:pPr>
            <w:pStyle w:val="Header"/>
            <w:spacing w:before="40"/>
          </w:pPr>
          <w:r>
            <w:rPr>
              <w:b/>
            </w:rPr>
            <w:fldChar w:fldCharType="begin"/>
          </w:r>
          <w:r>
            <w:rPr>
              <w:b/>
            </w:rPr>
            <w:instrText xml:space="preserve"> STYLEREF "nHeading 2" </w:instrText>
          </w:r>
          <w:r>
            <w:rPr>
              <w:b/>
            </w:rPr>
            <w:fldChar w:fldCharType="separate"/>
          </w:r>
          <w:r w:rsidR="00870C75">
            <w:rPr>
              <w:b/>
            </w:rPr>
            <w:t>Notes</w:t>
          </w:r>
          <w:r>
            <w:rPr>
              <w:b/>
            </w:rPr>
            <w:fldChar w:fldCharType="end"/>
          </w:r>
        </w:p>
      </w:tc>
      <w:tc>
        <w:tcPr>
          <w:tcW w:w="5764" w:type="dxa"/>
        </w:tcPr>
        <w:p w:rsidR="004B6C71" w:rsidRDefault="004B6C71">
          <w:pPr>
            <w:pStyle w:val="Header"/>
            <w:spacing w:before="40"/>
          </w:pPr>
          <w:r>
            <w:fldChar w:fldCharType="begin"/>
          </w:r>
          <w:r>
            <w:instrText xml:space="preserve"> STYLEREF "nHeading 3" </w:instrText>
          </w:r>
          <w:r>
            <w:fldChar w:fldCharType="separate"/>
          </w:r>
          <w:r w:rsidR="00870C75">
            <w:t>Compilation table</w:t>
          </w:r>
          <w:r>
            <w:fldChar w:fldCharType="end"/>
          </w:r>
        </w:p>
      </w:tc>
    </w:tr>
    <w:tr w:rsidR="004B6C71">
      <w:trPr>
        <w:jc w:val="center"/>
      </w:trPr>
      <w:tc>
        <w:tcPr>
          <w:tcW w:w="1548" w:type="dxa"/>
        </w:tcPr>
        <w:p w:rsidR="004B6C71" w:rsidRDefault="004B6C71">
          <w:pPr>
            <w:pStyle w:val="Header"/>
            <w:spacing w:before="40"/>
          </w:pPr>
        </w:p>
      </w:tc>
      <w:tc>
        <w:tcPr>
          <w:tcW w:w="5764" w:type="dxa"/>
        </w:tcPr>
        <w:p w:rsidR="004B6C71" w:rsidRDefault="004B6C71">
          <w:pPr>
            <w:pStyle w:val="Header"/>
            <w:spacing w:before="40"/>
          </w:pPr>
        </w:p>
      </w:tc>
    </w:tr>
    <w:tr w:rsidR="004B6C71">
      <w:trPr>
        <w:cantSplit/>
        <w:jc w:val="center"/>
      </w:trPr>
      <w:tc>
        <w:tcPr>
          <w:tcW w:w="7312" w:type="dxa"/>
          <w:gridSpan w:val="2"/>
        </w:tcPr>
        <w:p w:rsidR="004B6C71" w:rsidRDefault="004B6C71">
          <w:pPr>
            <w:pStyle w:val="Header"/>
            <w:spacing w:before="40"/>
          </w:pPr>
        </w:p>
      </w:tc>
    </w:tr>
  </w:tbl>
  <w:p w:rsidR="004B6C71" w:rsidRDefault="004B6C7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B6C71">
      <w:trPr>
        <w:cantSplit/>
        <w:jc w:val="center"/>
      </w:trPr>
      <w:tc>
        <w:tcPr>
          <w:tcW w:w="7312" w:type="dxa"/>
          <w:gridSpan w:val="2"/>
        </w:tcPr>
        <w:p w:rsidR="004B6C71" w:rsidRDefault="004B6C71">
          <w:pPr>
            <w:pStyle w:val="Header"/>
            <w:ind w:right="17"/>
            <w:jc w:val="right"/>
          </w:pPr>
          <w:r>
            <w:rPr>
              <w:b/>
              <w:i/>
            </w:rPr>
            <w:fldChar w:fldCharType="begin"/>
          </w:r>
          <w:r>
            <w:rPr>
              <w:b/>
              <w:i/>
            </w:rPr>
            <w:instrText xml:space="preserve"> STYLEREF "Name of Act/Reg" </w:instrText>
          </w:r>
          <w:r>
            <w:rPr>
              <w:b/>
              <w:i/>
            </w:rPr>
            <w:fldChar w:fldCharType="separate"/>
          </w:r>
          <w:r w:rsidR="00870C75">
            <w:rPr>
              <w:b/>
              <w:i/>
            </w:rPr>
            <w:t>Road Traffic (Authorisation to Drive) Act 2008</w:t>
          </w:r>
          <w:r>
            <w:rPr>
              <w:b/>
              <w:i/>
            </w:rPr>
            <w:fldChar w:fldCharType="end"/>
          </w:r>
        </w:p>
      </w:tc>
    </w:tr>
    <w:tr w:rsidR="004B6C71">
      <w:trPr>
        <w:jc w:val="center"/>
      </w:trPr>
      <w:tc>
        <w:tcPr>
          <w:tcW w:w="5760" w:type="dxa"/>
        </w:tcPr>
        <w:p w:rsidR="004B6C71" w:rsidRDefault="004B6C71">
          <w:pPr>
            <w:pStyle w:val="Header"/>
            <w:spacing w:before="40"/>
            <w:jc w:val="right"/>
          </w:pPr>
          <w:r>
            <w:fldChar w:fldCharType="begin"/>
          </w:r>
          <w:r>
            <w:instrText xml:space="preserve"> STYLEREF "nHeading 3" </w:instrText>
          </w:r>
          <w:r>
            <w:fldChar w:fldCharType="separate"/>
          </w:r>
          <w:r w:rsidR="00870C75">
            <w:t>Compilation table</w:t>
          </w:r>
          <w:r>
            <w:fldChar w:fldCharType="end"/>
          </w:r>
        </w:p>
      </w:tc>
      <w:tc>
        <w:tcPr>
          <w:tcW w:w="1552" w:type="dxa"/>
        </w:tcPr>
        <w:p w:rsidR="004B6C71" w:rsidRDefault="004B6C71">
          <w:pPr>
            <w:pStyle w:val="Header"/>
            <w:spacing w:before="40"/>
            <w:ind w:right="17"/>
            <w:jc w:val="right"/>
          </w:pPr>
          <w:r>
            <w:rPr>
              <w:b/>
            </w:rPr>
            <w:fldChar w:fldCharType="begin"/>
          </w:r>
          <w:r>
            <w:rPr>
              <w:b/>
            </w:rPr>
            <w:instrText xml:space="preserve"> STYLEREF "nHeading 2" </w:instrText>
          </w:r>
          <w:r>
            <w:rPr>
              <w:b/>
            </w:rPr>
            <w:fldChar w:fldCharType="separate"/>
          </w:r>
          <w:r w:rsidR="00870C75">
            <w:rPr>
              <w:b/>
            </w:rPr>
            <w:t>Notes</w:t>
          </w:r>
          <w:r>
            <w:rPr>
              <w:b/>
            </w:rPr>
            <w:fldChar w:fldCharType="end"/>
          </w:r>
        </w:p>
      </w:tc>
    </w:tr>
    <w:tr w:rsidR="004B6C71">
      <w:trPr>
        <w:jc w:val="center"/>
      </w:trPr>
      <w:tc>
        <w:tcPr>
          <w:tcW w:w="5760" w:type="dxa"/>
        </w:tcPr>
        <w:p w:rsidR="004B6C71" w:rsidRDefault="004B6C71">
          <w:pPr>
            <w:pStyle w:val="Header"/>
            <w:spacing w:before="40"/>
            <w:jc w:val="right"/>
          </w:pPr>
        </w:p>
      </w:tc>
      <w:tc>
        <w:tcPr>
          <w:tcW w:w="1552" w:type="dxa"/>
        </w:tcPr>
        <w:p w:rsidR="004B6C71" w:rsidRDefault="004B6C71">
          <w:pPr>
            <w:pStyle w:val="Header"/>
            <w:spacing w:before="40"/>
            <w:ind w:right="17"/>
            <w:jc w:val="right"/>
          </w:pPr>
        </w:p>
      </w:tc>
    </w:tr>
    <w:tr w:rsidR="004B6C71">
      <w:trPr>
        <w:cantSplit/>
        <w:jc w:val="center"/>
      </w:trPr>
      <w:tc>
        <w:tcPr>
          <w:tcW w:w="7312" w:type="dxa"/>
          <w:gridSpan w:val="2"/>
        </w:tcPr>
        <w:p w:rsidR="004B6C71" w:rsidRDefault="004B6C71">
          <w:pPr>
            <w:pStyle w:val="Header"/>
            <w:spacing w:before="40"/>
            <w:ind w:right="17"/>
            <w:jc w:val="right"/>
          </w:pPr>
        </w:p>
      </w:tc>
    </w:tr>
  </w:tbl>
  <w:p w:rsidR="004B6C71" w:rsidRDefault="004B6C71">
    <w:pPr>
      <w:pStyle w:val="Header"/>
      <w:pBdr>
        <w:top w:val="single" w:sz="4" w:space="1" w:color="auto"/>
      </w:pBdr>
    </w:pPr>
    <w:bookmarkStart w:id="378" w:name="Compilation"/>
    <w:bookmarkEnd w:id="3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C71" w:rsidRDefault="004B6C71">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523"/>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s>
  <w:rsids>
    <w:rsidRoot w:val="00AB5A7F"/>
    <w:rsid w:val="000F0210"/>
    <w:rsid w:val="000F6ADB"/>
    <w:rsid w:val="0013467F"/>
    <w:rsid w:val="00196B64"/>
    <w:rsid w:val="00262A94"/>
    <w:rsid w:val="002B22EA"/>
    <w:rsid w:val="003B574B"/>
    <w:rsid w:val="004B6C71"/>
    <w:rsid w:val="00532AD0"/>
    <w:rsid w:val="00575C80"/>
    <w:rsid w:val="005A674E"/>
    <w:rsid w:val="005D0FCD"/>
    <w:rsid w:val="00623CBE"/>
    <w:rsid w:val="006740B2"/>
    <w:rsid w:val="00693C5A"/>
    <w:rsid w:val="00754C25"/>
    <w:rsid w:val="007B1C23"/>
    <w:rsid w:val="007B2124"/>
    <w:rsid w:val="007D0D14"/>
    <w:rsid w:val="007E10E8"/>
    <w:rsid w:val="00824035"/>
    <w:rsid w:val="00870C75"/>
    <w:rsid w:val="00887318"/>
    <w:rsid w:val="00894E37"/>
    <w:rsid w:val="008D0E79"/>
    <w:rsid w:val="009C46E4"/>
    <w:rsid w:val="00A832FC"/>
    <w:rsid w:val="00AB5A7F"/>
    <w:rsid w:val="00E37BB3"/>
    <w:rsid w:val="00FE48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37BB3"/>
    <w:rPr>
      <w:sz w:val="24"/>
    </w:rPr>
  </w:style>
  <w:style w:type="character" w:customStyle="1" w:styleId="FooterChar">
    <w:name w:val="Footer Char"/>
    <w:basedOn w:val="DefaultParagraphFont"/>
    <w:link w:val="Footer"/>
    <w:rsid w:val="00870C7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8BDEF-62B5-4305-A028-1D8601808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15008</Words>
  <Characters>72791</Characters>
  <Application>Microsoft Office Word</Application>
  <DocSecurity>0</DocSecurity>
  <Lines>1915</Lines>
  <Paragraphs>975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01-h0-01 - 01-i0-00</dc:title>
  <dc:subject/>
  <dc:creator/>
  <cp:keywords/>
  <dc:description/>
  <cp:lastModifiedBy>Master Repository Process</cp:lastModifiedBy>
  <cp:revision>2</cp:revision>
  <cp:lastPrinted>2019-05-30T02:25:00Z</cp:lastPrinted>
  <dcterms:created xsi:type="dcterms:W3CDTF">2021-06-30T01:00:00Z</dcterms:created>
  <dcterms:modified xsi:type="dcterms:W3CDTF">2021-06-30T01:00:00Z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20210701</vt:lpwstr>
  </property>
  <property fmtid="{D5CDD505-2E9C-101B-9397-08002B2CF9AE}" pid="8" name="FromSuffix">
    <vt:lpwstr>01-h0-01</vt:lpwstr>
  </property>
  <property fmtid="{D5CDD505-2E9C-101B-9397-08002B2CF9AE}" pid="9" name="FromAsAtDate">
    <vt:lpwstr>09 Jul 2020</vt:lpwstr>
  </property>
  <property fmtid="{D5CDD505-2E9C-101B-9397-08002B2CF9AE}" pid="10" name="ToSuffix">
    <vt:lpwstr>01-i0-00</vt:lpwstr>
  </property>
  <property fmtid="{D5CDD505-2E9C-101B-9397-08002B2CF9AE}" pid="11" name="ToAsAtDate">
    <vt:lpwstr>01 Jul 2021</vt:lpwstr>
  </property>
</Properties>
</file>