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Jul 2017</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29 Mar 2022</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Food Act 2008</w:t>
      </w:r>
    </w:p>
    <w:p>
      <w:pPr>
        <w:pStyle w:val="LongTitle"/>
        <w:suppressLineNumbers/>
        <w:rPr>
          <w:snapToGrid w:val="0"/>
        </w:rPr>
      </w:pPr>
      <w:bookmarkStart w:id="1" w:name="BillCited"/>
      <w:bookmarkEnd w:id="1"/>
      <w:r>
        <w:rPr>
          <w:snapToGrid w:val="0"/>
        </w:rPr>
        <w:t>A</w:t>
      </w:r>
      <w:bookmarkStart w:id="2" w:name="_GoBack"/>
      <w:bookmarkEnd w:id="2"/>
      <w:r>
        <w:rPr>
          <w:snapToGrid w:val="0"/>
        </w:rPr>
        <w:t>n Act providing for the safety and suitability of food for human consumption, and for related purposes.</w:t>
      </w:r>
    </w:p>
    <w:p>
      <w:pPr>
        <w:pStyle w:val="Heading2"/>
      </w:pPr>
      <w:bookmarkStart w:id="3" w:name="_Toc106007302"/>
      <w:bookmarkStart w:id="4" w:name="_Toc106007490"/>
      <w:bookmarkStart w:id="5" w:name="_Toc106096619"/>
      <w:bookmarkStart w:id="6" w:name="_Toc482879755"/>
      <w:bookmarkStart w:id="7" w:name="_Toc483488693"/>
      <w:bookmarkStart w:id="8" w:name="_Toc485963152"/>
      <w:bookmarkStart w:id="9" w:name="_Toc486422662"/>
      <w:bookmarkStart w:id="10" w:name="_Toc489342681"/>
      <w:bookmarkStart w:id="11" w:name="_Toc48953469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106096620"/>
      <w:bookmarkStart w:id="13" w:name="_Toc489534698"/>
      <w:r>
        <w:rPr>
          <w:rStyle w:val="CharSectno"/>
        </w:rPr>
        <w:t>1</w:t>
      </w:r>
      <w:r>
        <w:rPr>
          <w:snapToGrid w:val="0"/>
        </w:rPr>
        <w:t>.</w:t>
      </w:r>
      <w:r>
        <w:rPr>
          <w:snapToGrid w:val="0"/>
        </w:rPr>
        <w:tab/>
        <w:t>Short title</w:t>
      </w:r>
      <w:bookmarkEnd w:id="12"/>
      <w:bookmarkEnd w:id="13"/>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vertAlign w:val="superscript"/>
        </w:rPr>
        <w:t> 1</w:t>
      </w:r>
      <w:r>
        <w:rPr>
          <w:snapToGrid w:val="0"/>
        </w:rPr>
        <w:t xml:space="preserve">. </w:t>
      </w:r>
    </w:p>
    <w:p>
      <w:pPr>
        <w:pStyle w:val="Heading5"/>
      </w:pPr>
      <w:bookmarkStart w:id="14" w:name="_Toc106096621"/>
      <w:bookmarkStart w:id="15" w:name="_Toc489534699"/>
      <w:r>
        <w:rPr>
          <w:rStyle w:val="CharSectno"/>
        </w:rPr>
        <w:t>2</w:t>
      </w:r>
      <w:r>
        <w:t>.</w:t>
      </w:r>
      <w:r>
        <w:tab/>
        <w:t>Commencement</w:t>
      </w:r>
      <w:bookmarkEnd w:id="14"/>
      <w:bookmarkEnd w:id="15"/>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r>
        <w:rPr>
          <w:vertAlign w:val="superscript"/>
        </w:rPr>
        <w:t> 1</w:t>
      </w:r>
      <w:r>
        <w:t>.</w:t>
      </w:r>
    </w:p>
    <w:p>
      <w:pPr>
        <w:pStyle w:val="Subsection"/>
      </w:pPr>
      <w:r>
        <w:tab/>
        <w:t>(2)</w:t>
      </w:r>
      <w:r>
        <w:tab/>
        <w:t>Different days may be fixed under subsection (1)(b) for different provisions.</w:t>
      </w:r>
    </w:p>
    <w:p>
      <w:pPr>
        <w:pStyle w:val="Heading5"/>
        <w:rPr>
          <w:rStyle w:val="CharSectno"/>
        </w:rPr>
      </w:pPr>
      <w:bookmarkStart w:id="16" w:name="_Toc106096622"/>
      <w:bookmarkStart w:id="17" w:name="_Toc489534700"/>
      <w:r>
        <w:rPr>
          <w:rStyle w:val="CharSectno"/>
        </w:rPr>
        <w:t>3.</w:t>
      </w:r>
      <w:r>
        <w:rPr>
          <w:rStyle w:val="CharSectno"/>
        </w:rPr>
        <w:tab/>
        <w:t>Objects of Act</w:t>
      </w:r>
      <w:bookmarkEnd w:id="16"/>
      <w:bookmarkEnd w:id="17"/>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8" w:name="_Toc106096623"/>
      <w:bookmarkStart w:id="19" w:name="_Toc489534701"/>
      <w:r>
        <w:rPr>
          <w:rStyle w:val="CharSectno"/>
        </w:rPr>
        <w:t>4.</w:t>
      </w:r>
      <w:r>
        <w:rPr>
          <w:rStyle w:val="CharSectno"/>
        </w:rPr>
        <w:tab/>
        <w:t>Application of Act to primary food production</w:t>
      </w:r>
      <w:bookmarkEnd w:id="18"/>
      <w:bookmarkEnd w:id="19"/>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20" w:name="_Toc106096624"/>
      <w:bookmarkStart w:id="21" w:name="_Toc489534702"/>
      <w:r>
        <w:rPr>
          <w:rStyle w:val="CharSectno"/>
        </w:rPr>
        <w:t>5</w:t>
      </w:r>
      <w:r>
        <w:t>.</w:t>
      </w:r>
      <w:r>
        <w:tab/>
        <w:t>Application of Act to water suppliers</w:t>
      </w:r>
      <w:bookmarkEnd w:id="20"/>
      <w:bookmarkEnd w:id="21"/>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 or</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22" w:name="_Toc106096625"/>
      <w:bookmarkStart w:id="23" w:name="_Toc489534703"/>
      <w:r>
        <w:rPr>
          <w:rStyle w:val="CharSectno"/>
        </w:rPr>
        <w:t>6.</w:t>
      </w:r>
      <w:r>
        <w:rPr>
          <w:rStyle w:val="CharSectno"/>
        </w:rPr>
        <w:tab/>
        <w:t>Application of Act to prescribed community activities</w:t>
      </w:r>
      <w:bookmarkEnd w:id="22"/>
      <w:bookmarkEnd w:id="23"/>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 or</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24" w:name="_Toc106096626"/>
      <w:bookmarkStart w:id="25" w:name="_Toc489534704"/>
      <w:r>
        <w:rPr>
          <w:rStyle w:val="CharSectno"/>
        </w:rPr>
        <w:t>7</w:t>
      </w:r>
      <w:r>
        <w:t>.</w:t>
      </w:r>
      <w:r>
        <w:tab/>
        <w:t>Act to bind Crown</w:t>
      </w:r>
      <w:bookmarkEnd w:id="24"/>
      <w:bookmarkEnd w:id="25"/>
    </w:p>
    <w:p>
      <w:pPr>
        <w:pStyle w:val="Subsection"/>
      </w:pPr>
      <w:r>
        <w:tab/>
      </w:r>
      <w:r>
        <w:tab/>
        <w:t>This Act binds the Crown in right of the State and, so far as the legislative power of Parliament permits, in all its other capacities.</w:t>
      </w:r>
    </w:p>
    <w:p>
      <w:pPr>
        <w:pStyle w:val="Heading2"/>
      </w:pPr>
      <w:bookmarkStart w:id="26" w:name="_Toc106007310"/>
      <w:bookmarkStart w:id="27" w:name="_Toc106007498"/>
      <w:bookmarkStart w:id="28" w:name="_Toc106096627"/>
      <w:bookmarkStart w:id="29" w:name="_Toc482879763"/>
      <w:bookmarkStart w:id="30" w:name="_Toc483488701"/>
      <w:bookmarkStart w:id="31" w:name="_Toc485963160"/>
      <w:bookmarkStart w:id="32" w:name="_Toc486422670"/>
      <w:bookmarkStart w:id="33" w:name="_Toc489342689"/>
      <w:bookmarkStart w:id="34" w:name="_Toc489534705"/>
      <w:r>
        <w:rPr>
          <w:rStyle w:val="CharPartNo"/>
        </w:rPr>
        <w:t>Part 2</w:t>
      </w:r>
      <w:r>
        <w:rPr>
          <w:rStyle w:val="CharDivNo"/>
        </w:rPr>
        <w:t> </w:t>
      </w:r>
      <w:r>
        <w:t>—</w:t>
      </w:r>
      <w:r>
        <w:rPr>
          <w:rStyle w:val="CharDivText"/>
        </w:rPr>
        <w:t> </w:t>
      </w:r>
      <w:r>
        <w:rPr>
          <w:rStyle w:val="CharPartText"/>
        </w:rPr>
        <w:t>Interpretation</w:t>
      </w:r>
      <w:bookmarkEnd w:id="26"/>
      <w:bookmarkEnd w:id="27"/>
      <w:bookmarkEnd w:id="28"/>
      <w:bookmarkEnd w:id="29"/>
      <w:bookmarkEnd w:id="30"/>
      <w:bookmarkEnd w:id="31"/>
      <w:bookmarkEnd w:id="32"/>
      <w:bookmarkEnd w:id="33"/>
      <w:bookmarkEnd w:id="34"/>
    </w:p>
    <w:p>
      <w:pPr>
        <w:pStyle w:val="Heading5"/>
      </w:pPr>
      <w:bookmarkStart w:id="35" w:name="_Toc106096628"/>
      <w:bookmarkStart w:id="36" w:name="_Toc489534706"/>
      <w:r>
        <w:rPr>
          <w:rStyle w:val="CharSectno"/>
        </w:rPr>
        <w:t>8</w:t>
      </w:r>
      <w:r>
        <w:t>.</w:t>
      </w:r>
      <w:r>
        <w:tab/>
        <w:t>Terms used</w:t>
      </w:r>
      <w:bookmarkEnd w:id="35"/>
      <w:bookmarkEnd w:id="36"/>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 or</w:t>
      </w:r>
    </w:p>
    <w:p>
      <w:pPr>
        <w:pStyle w:val="Defpara"/>
      </w:pPr>
      <w:r>
        <w:tab/>
        <w:t>(b)</w:t>
      </w:r>
      <w:r>
        <w:tab/>
        <w:t>any pictorial representation or design; or</w:t>
      </w:r>
    </w:p>
    <w:p>
      <w:pPr>
        <w:pStyle w:val="Defpara"/>
      </w:pPr>
      <w:r>
        <w:tab/>
        <w:t>(c)</w:t>
      </w:r>
      <w:r>
        <w:tab/>
        <w:t>any other representation by any means at all,</w:t>
      </w:r>
    </w:p>
    <w:p>
      <w:pPr>
        <w:pStyle w:val="Defstart"/>
        <w:tabs>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tab/>
      </w:r>
      <w:r>
        <w:rPr>
          <w:rStyle w:val="CharDefText"/>
        </w:rPr>
        <w:t>authorised officer</w:t>
      </w:r>
      <w:r>
        <w:t xml:space="preserve"> means — </w:t>
      </w:r>
    </w:p>
    <w:p>
      <w:pPr>
        <w:pStyle w:val="Defpara"/>
      </w:pPr>
      <w:r>
        <w:tab/>
        <w:t>(a)</w:t>
      </w:r>
      <w:r>
        <w:tab/>
        <w:t>a person appointed under Part 10 Division 3; or</w:t>
      </w:r>
    </w:p>
    <w:p>
      <w:pPr>
        <w:pStyle w:val="Defpara"/>
      </w:pPr>
      <w:r>
        <w:tab/>
        <w:t>(b)</w:t>
      </w:r>
      <w:r>
        <w:tab/>
        <w:t xml:space="preserve">a person designated by a local government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 or</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 or</w:t>
      </w:r>
    </w:p>
    <w:p>
      <w:pPr>
        <w:pStyle w:val="Defpara"/>
      </w:pPr>
      <w:r>
        <w:tab/>
        <w:t>(b)</w:t>
      </w:r>
      <w:r>
        <w:tab/>
        <w:t>the whole or any part of a building, tent, stall or other structure (whether of a permanent or temporary nature); or</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 or</w:t>
      </w:r>
    </w:p>
    <w:p>
      <w:pPr>
        <w:pStyle w:val="Defpara"/>
      </w:pPr>
      <w:r>
        <w:tab/>
        <w:t>(b)</w:t>
      </w:r>
      <w:r>
        <w:tab/>
        <w:t xml:space="preserve">a detention centre as defined in the </w:t>
      </w:r>
      <w:r>
        <w:rPr>
          <w:i/>
          <w:iCs/>
        </w:rPr>
        <w:t>Young Offenders Act 1994</w:t>
      </w:r>
      <w:r>
        <w:t>; or</w:t>
      </w:r>
    </w:p>
    <w:p>
      <w:pPr>
        <w:pStyle w:val="Defpara"/>
      </w:pPr>
      <w:r>
        <w:tab/>
        <w:t>(c)</w:t>
      </w:r>
      <w:r>
        <w:tab/>
        <w:t xml:space="preserve">a public hospital as defined in the </w:t>
      </w:r>
      <w:r>
        <w:rPr>
          <w:i/>
        </w:rPr>
        <w:t>Health Services Act 2016</w:t>
      </w:r>
      <w:r>
        <w:t xml:space="preserve"> section 6;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 and</w:t>
      </w:r>
    </w:p>
    <w:p>
      <w:pPr>
        <w:pStyle w:val="Defpara"/>
      </w:pPr>
      <w:r>
        <w:tab/>
        <w:t>(b)</w:t>
      </w:r>
      <w:r>
        <w:tab/>
        <w:t>receive for sale; and</w:t>
      </w:r>
    </w:p>
    <w:p>
      <w:pPr>
        <w:pStyle w:val="Defpara"/>
      </w:pPr>
      <w:r>
        <w:tab/>
        <w:t>(c)</w:t>
      </w:r>
      <w:r>
        <w:tab/>
        <w:t>have in possession for sale; and</w:t>
      </w:r>
    </w:p>
    <w:p>
      <w:pPr>
        <w:pStyle w:val="Defpara"/>
      </w:pPr>
      <w:r>
        <w:tab/>
        <w:t>(d)</w:t>
      </w:r>
      <w:r>
        <w:tab/>
        <w:t>display for sale; and</w:t>
      </w:r>
    </w:p>
    <w:p>
      <w:pPr>
        <w:pStyle w:val="Defpara"/>
      </w:pPr>
      <w:r>
        <w:tab/>
        <w:t>(e)</w:t>
      </w:r>
      <w:r>
        <w:tab/>
        <w:t>cause or permit to be sold or offered for sale; and</w:t>
      </w:r>
    </w:p>
    <w:p>
      <w:pPr>
        <w:pStyle w:val="Defpara"/>
      </w:pPr>
      <w:r>
        <w:tab/>
        <w:t>(f)</w:t>
      </w:r>
      <w:r>
        <w:tab/>
        <w:t>send, forward or deliver for sale; and</w:t>
      </w:r>
    </w:p>
    <w:p>
      <w:pPr>
        <w:pStyle w:val="Defpara"/>
      </w:pPr>
      <w:r>
        <w:tab/>
        <w:t>(g)</w:t>
      </w:r>
      <w:r>
        <w:tab/>
        <w:t>dispose of by any method for valuable consideration; and</w:t>
      </w:r>
    </w:p>
    <w:p>
      <w:pPr>
        <w:pStyle w:val="Defpara"/>
      </w:pPr>
      <w:r>
        <w:tab/>
        <w:t>(h)</w:t>
      </w:r>
      <w:r>
        <w:tab/>
        <w:t>dispose of to an agent for sale on consignment; and</w:t>
      </w:r>
    </w:p>
    <w:p>
      <w:pPr>
        <w:pStyle w:val="Defpara"/>
      </w:pPr>
      <w:r>
        <w:tab/>
        <w:t>(i)</w:t>
      </w:r>
      <w:r>
        <w:tab/>
        <w:t>provide under a contract of service; and</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 and</w:t>
      </w:r>
    </w:p>
    <w:p>
      <w:pPr>
        <w:pStyle w:val="Defpara"/>
      </w:pPr>
      <w:r>
        <w:tab/>
        <w:t>(k)</w:t>
      </w:r>
      <w:r>
        <w:tab/>
        <w:t>dispose of by way of raffle, lottery or other game of chance; and</w:t>
      </w:r>
    </w:p>
    <w:p>
      <w:pPr>
        <w:pStyle w:val="Defpara"/>
      </w:pPr>
      <w:r>
        <w:tab/>
        <w:t>(l)</w:t>
      </w:r>
      <w:r>
        <w:tab/>
        <w:t>offer as a prize or reward; and</w:t>
      </w:r>
    </w:p>
    <w:p>
      <w:pPr>
        <w:pStyle w:val="Defpara"/>
      </w:pPr>
      <w:r>
        <w:tab/>
        <w:t>(m)</w:t>
      </w:r>
      <w:r>
        <w:tab/>
        <w:t>give away for the purpose of advertisement or in furtherance of trade or business; and</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 and</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No. 42 of 2009 s. 18; No. 11 of 2016 s. 290; No. 19 of 2016 s. 144.]</w:t>
      </w:r>
    </w:p>
    <w:p>
      <w:pPr>
        <w:pStyle w:val="Heading5"/>
      </w:pPr>
      <w:bookmarkStart w:id="37" w:name="_Toc106096629"/>
      <w:bookmarkStart w:id="38" w:name="_Toc489534707"/>
      <w:r>
        <w:rPr>
          <w:rStyle w:val="CharSectno"/>
        </w:rPr>
        <w:t>9</w:t>
      </w:r>
      <w:r>
        <w:t>.</w:t>
      </w:r>
      <w:r>
        <w:tab/>
        <w:t>Term used: food</w:t>
      </w:r>
      <w:bookmarkEnd w:id="37"/>
      <w:bookmarkEnd w:id="38"/>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 and</w:t>
      </w:r>
    </w:p>
    <w:p>
      <w:pPr>
        <w:pStyle w:val="Indenta"/>
      </w:pPr>
      <w:r>
        <w:tab/>
        <w:t>(b)</w:t>
      </w:r>
      <w:r>
        <w:tab/>
        <w:t>any substance or thing of a kind used, or represented as being for use, as an ingredient or additive in a substance or thing referred to in paragraph (a); and</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 and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rStyle w:val="CharDefText"/>
        </w:rPr>
        <w:t>food</w:t>
      </w:r>
      <w:r>
        <w:t xml:space="preserve"> does not include a therapeutic good within the meaning of the </w:t>
      </w:r>
      <w:r>
        <w:rPr>
          <w:iCs/>
        </w:rPr>
        <w:t xml:space="preserve">Commonwealth </w:t>
      </w:r>
      <w:r>
        <w:rPr>
          <w:i/>
          <w:iCs/>
        </w:rPr>
        <w:t>Therapeutic Goods Act 1989</w:t>
      </w:r>
      <w:r>
        <w:t>.</w:t>
      </w:r>
    </w:p>
    <w:p>
      <w:pPr>
        <w:pStyle w:val="Subsection"/>
      </w:pPr>
      <w:r>
        <w:tab/>
        <w:t>(3)</w:t>
      </w:r>
      <w:r>
        <w:tab/>
        <w:t xml:space="preserve">To avoid doubt, </w:t>
      </w:r>
      <w:r>
        <w:rPr>
          <w:rStyle w:val="CharDefText"/>
        </w:rPr>
        <w:t>food</w:t>
      </w:r>
      <w:r>
        <w:t xml:space="preserve"> may include live animals and plants.</w:t>
      </w:r>
    </w:p>
    <w:p>
      <w:pPr>
        <w:pStyle w:val="Heading5"/>
      </w:pPr>
      <w:bookmarkStart w:id="39" w:name="_Toc106096630"/>
      <w:bookmarkStart w:id="40" w:name="_Toc489534708"/>
      <w:r>
        <w:rPr>
          <w:rStyle w:val="CharSectno"/>
        </w:rPr>
        <w:t>10</w:t>
      </w:r>
      <w:r>
        <w:t>.</w:t>
      </w:r>
      <w:r>
        <w:tab/>
        <w:t>Term used: food business</w:t>
      </w:r>
      <w:bookmarkEnd w:id="39"/>
      <w:bookmarkEnd w:id="40"/>
    </w:p>
    <w:p>
      <w:pPr>
        <w:pStyle w:val="Subsection"/>
      </w:pPr>
      <w:r>
        <w:tab/>
      </w:r>
      <w:r>
        <w:tab/>
        <w:t xml:space="preserve">In this Act, </w:t>
      </w:r>
      <w:r>
        <w:rPr>
          <w:rStyle w:val="CharDefText"/>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41" w:name="_Toc106096631"/>
      <w:bookmarkStart w:id="42" w:name="_Toc489534709"/>
      <w:r>
        <w:rPr>
          <w:rStyle w:val="CharSectno"/>
        </w:rPr>
        <w:t>11</w:t>
      </w:r>
      <w:r>
        <w:t>.</w:t>
      </w:r>
      <w:r>
        <w:tab/>
        <w:t>Term used: primary food production</w:t>
      </w:r>
      <w:bookmarkEnd w:id="41"/>
      <w:bookmarkEnd w:id="42"/>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 and</w:t>
      </w:r>
    </w:p>
    <w:p>
      <w:pPr>
        <w:pStyle w:val="Indenta"/>
      </w:pPr>
      <w:r>
        <w:tab/>
        <w:t>(b)</w:t>
      </w:r>
      <w:r>
        <w:tab/>
        <w:t>the packing, treating (for example, washing) or storing of food on the premises on which it was grown, raised, cultivated, picked, harvested, collected or caught; and</w:t>
      </w:r>
    </w:p>
    <w:p>
      <w:pPr>
        <w:pStyle w:val="Indenta"/>
      </w:pPr>
      <w:r>
        <w:tab/>
        <w:t>(c)</w:t>
      </w:r>
      <w:r>
        <w:tab/>
        <w:t>the storage of food in a silo that is not connected with a food processing operation and the transportation or delivery of food from, between or to such silos; and</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rStyle w:val="CharDefText"/>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 or</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43" w:name="_Toc106096632"/>
      <w:bookmarkStart w:id="44" w:name="_Toc489534710"/>
      <w:r>
        <w:rPr>
          <w:rStyle w:val="CharSectno"/>
        </w:rPr>
        <w:t>12</w:t>
      </w:r>
      <w:r>
        <w:t>.</w:t>
      </w:r>
      <w:r>
        <w:tab/>
        <w:t>Unsafe food</w:t>
      </w:r>
      <w:bookmarkEnd w:id="43"/>
      <w:bookmarkEnd w:id="44"/>
    </w:p>
    <w:p>
      <w:pPr>
        <w:pStyle w:val="Subsection"/>
      </w:pPr>
      <w:r>
        <w:tab/>
        <w:t>(1)</w:t>
      </w:r>
      <w:r>
        <w:tab/>
        <w:t xml:space="preserve">For the purposes of this Act, food is </w:t>
      </w:r>
      <w:r>
        <w:rPr>
          <w:rStyle w:val="CharDefText"/>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 and</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rStyle w:val="CharDefText"/>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rStyle w:val="CharDefText"/>
          <w:snapToGrid/>
        </w:rPr>
        <w:t>processes</w:t>
      </w:r>
      <w:r>
        <w:t xml:space="preserve"> include processes involving storage and preparation.</w:t>
      </w:r>
    </w:p>
    <w:p>
      <w:pPr>
        <w:pStyle w:val="Heading5"/>
      </w:pPr>
      <w:bookmarkStart w:id="45" w:name="_Toc106096633"/>
      <w:bookmarkStart w:id="46" w:name="_Toc489534711"/>
      <w:r>
        <w:rPr>
          <w:rStyle w:val="CharSectno"/>
        </w:rPr>
        <w:t>13</w:t>
      </w:r>
      <w:r>
        <w:t>.</w:t>
      </w:r>
      <w:r>
        <w:tab/>
        <w:t>Unsuitable food</w:t>
      </w:r>
      <w:bookmarkEnd w:id="45"/>
      <w:bookmarkEnd w:id="46"/>
    </w:p>
    <w:p>
      <w:pPr>
        <w:pStyle w:val="Subsection"/>
      </w:pPr>
      <w:r>
        <w:tab/>
        <w:t>(1)</w:t>
      </w:r>
      <w:r>
        <w:tab/>
        <w:t xml:space="preserve">For the purposes of this Act, food is </w:t>
      </w:r>
      <w:r>
        <w:rPr>
          <w:rStyle w:val="CharDefText"/>
        </w:rPr>
        <w:t>unsuitable</w:t>
      </w:r>
      <w:r>
        <w:t xml:space="preserve"> if it is food that — </w:t>
      </w:r>
    </w:p>
    <w:p>
      <w:pPr>
        <w:pStyle w:val="Indenta"/>
      </w:pPr>
      <w:r>
        <w:tab/>
        <w:t>(a)</w:t>
      </w:r>
      <w:r>
        <w:tab/>
        <w:t>is damaged, deteriorated or perished to an extent that affects its reasonable intended use; or</w:t>
      </w:r>
    </w:p>
    <w:p>
      <w:pPr>
        <w:pStyle w:val="Indenta"/>
      </w:pPr>
      <w:r>
        <w:tab/>
        <w:t>(b)</w:t>
      </w:r>
      <w:r>
        <w:tab/>
        <w:t>contains any damaged, deteriorated or perished substance that affects its reasonable intended use; or</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 or</w:t>
      </w:r>
    </w:p>
    <w:p>
      <w:pPr>
        <w:pStyle w:val="Indenta"/>
      </w:pPr>
      <w:r>
        <w:tab/>
        <w:t>(b)</w:t>
      </w:r>
      <w:r>
        <w:tab/>
        <w:t>when it is sold for human consumption it contains an agricultural or veterinary chemical, so long as it does not contain the chemical in an amount that contravenes the Food Standards Code; or</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47" w:name="_Toc106007317"/>
      <w:bookmarkStart w:id="48" w:name="_Toc106007505"/>
      <w:bookmarkStart w:id="49" w:name="_Toc106096634"/>
      <w:bookmarkStart w:id="50" w:name="_Toc482879770"/>
      <w:bookmarkStart w:id="51" w:name="_Toc483488708"/>
      <w:bookmarkStart w:id="52" w:name="_Toc485963167"/>
      <w:bookmarkStart w:id="53" w:name="_Toc486422677"/>
      <w:bookmarkStart w:id="54" w:name="_Toc489342696"/>
      <w:bookmarkStart w:id="55" w:name="_Toc489534712"/>
      <w:r>
        <w:rPr>
          <w:rStyle w:val="CharPartNo"/>
        </w:rPr>
        <w:t>Part 3</w:t>
      </w:r>
      <w:r>
        <w:t> — </w:t>
      </w:r>
      <w:r>
        <w:rPr>
          <w:rStyle w:val="CharPartText"/>
        </w:rPr>
        <w:t>Offences relating to food</w:t>
      </w:r>
      <w:bookmarkEnd w:id="47"/>
      <w:bookmarkEnd w:id="48"/>
      <w:bookmarkEnd w:id="49"/>
      <w:bookmarkEnd w:id="50"/>
      <w:bookmarkEnd w:id="51"/>
      <w:bookmarkEnd w:id="52"/>
      <w:bookmarkEnd w:id="53"/>
      <w:bookmarkEnd w:id="54"/>
      <w:bookmarkEnd w:id="55"/>
    </w:p>
    <w:p>
      <w:pPr>
        <w:pStyle w:val="Heading3"/>
      </w:pPr>
      <w:bookmarkStart w:id="56" w:name="_Toc106007318"/>
      <w:bookmarkStart w:id="57" w:name="_Toc106007506"/>
      <w:bookmarkStart w:id="58" w:name="_Toc106096635"/>
      <w:bookmarkStart w:id="59" w:name="_Toc482879771"/>
      <w:bookmarkStart w:id="60" w:name="_Toc483488709"/>
      <w:bookmarkStart w:id="61" w:name="_Toc485963168"/>
      <w:bookmarkStart w:id="62" w:name="_Toc486422678"/>
      <w:bookmarkStart w:id="63" w:name="_Toc489342697"/>
      <w:bookmarkStart w:id="64" w:name="_Toc489534713"/>
      <w:r>
        <w:rPr>
          <w:rStyle w:val="CharDivNo"/>
        </w:rPr>
        <w:t>Division 1</w:t>
      </w:r>
      <w:r>
        <w:t> — </w:t>
      </w:r>
      <w:r>
        <w:rPr>
          <w:rStyle w:val="CharDivText"/>
        </w:rPr>
        <w:t>Serious offences relating to food</w:t>
      </w:r>
      <w:bookmarkEnd w:id="56"/>
      <w:bookmarkEnd w:id="57"/>
      <w:bookmarkEnd w:id="58"/>
      <w:bookmarkEnd w:id="59"/>
      <w:bookmarkEnd w:id="60"/>
      <w:bookmarkEnd w:id="61"/>
      <w:bookmarkEnd w:id="62"/>
      <w:bookmarkEnd w:id="63"/>
      <w:bookmarkEnd w:id="64"/>
    </w:p>
    <w:p>
      <w:pPr>
        <w:pStyle w:val="Heading5"/>
      </w:pPr>
      <w:bookmarkStart w:id="65" w:name="_Toc106096636"/>
      <w:bookmarkStart w:id="66" w:name="_Toc489534714"/>
      <w:r>
        <w:rPr>
          <w:rStyle w:val="CharSectno"/>
        </w:rPr>
        <w:t>14</w:t>
      </w:r>
      <w:r>
        <w:t>.</w:t>
      </w:r>
      <w:r>
        <w:tab/>
        <w:t>Handling of food in unsafe manner</w:t>
      </w:r>
      <w:bookmarkEnd w:id="65"/>
      <w:bookmarkEnd w:id="66"/>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67" w:name="_Toc106096637"/>
      <w:bookmarkStart w:id="68" w:name="_Toc489534715"/>
      <w:r>
        <w:rPr>
          <w:rStyle w:val="CharSectno"/>
        </w:rPr>
        <w:t>15</w:t>
      </w:r>
      <w:r>
        <w:t>.</w:t>
      </w:r>
      <w:r>
        <w:tab/>
        <w:t>Sale of unsafe food</w:t>
      </w:r>
      <w:bookmarkEnd w:id="67"/>
      <w:bookmarkEnd w:id="68"/>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69" w:name="_Toc106096638"/>
      <w:bookmarkStart w:id="70" w:name="_Toc489534716"/>
      <w:r>
        <w:rPr>
          <w:rStyle w:val="CharSectno"/>
        </w:rPr>
        <w:t>16</w:t>
      </w:r>
      <w:r>
        <w:t>.</w:t>
      </w:r>
      <w:r>
        <w:tab/>
        <w:t>False description of food</w:t>
      </w:r>
      <w:bookmarkEnd w:id="69"/>
      <w:bookmarkEnd w:id="70"/>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71" w:name="_Toc106007322"/>
      <w:bookmarkStart w:id="72" w:name="_Toc106007510"/>
      <w:bookmarkStart w:id="73" w:name="_Toc106096639"/>
      <w:bookmarkStart w:id="74" w:name="_Toc482879775"/>
      <w:bookmarkStart w:id="75" w:name="_Toc483488713"/>
      <w:bookmarkStart w:id="76" w:name="_Toc485963172"/>
      <w:bookmarkStart w:id="77" w:name="_Toc486422682"/>
      <w:bookmarkStart w:id="78" w:name="_Toc489342701"/>
      <w:bookmarkStart w:id="79" w:name="_Toc489534717"/>
      <w:r>
        <w:rPr>
          <w:rStyle w:val="CharDivNo"/>
        </w:rPr>
        <w:t>Division 2</w:t>
      </w:r>
      <w:r>
        <w:t> — </w:t>
      </w:r>
      <w:r>
        <w:rPr>
          <w:rStyle w:val="CharDivText"/>
        </w:rPr>
        <w:t>Other offences relating to food</w:t>
      </w:r>
      <w:bookmarkEnd w:id="71"/>
      <w:bookmarkEnd w:id="72"/>
      <w:bookmarkEnd w:id="73"/>
      <w:bookmarkEnd w:id="74"/>
      <w:bookmarkEnd w:id="75"/>
      <w:bookmarkEnd w:id="76"/>
      <w:bookmarkEnd w:id="77"/>
      <w:bookmarkEnd w:id="78"/>
      <w:bookmarkEnd w:id="79"/>
    </w:p>
    <w:p>
      <w:pPr>
        <w:pStyle w:val="Heading5"/>
      </w:pPr>
      <w:bookmarkStart w:id="80" w:name="_Toc106096640"/>
      <w:bookmarkStart w:id="81" w:name="_Toc489534718"/>
      <w:r>
        <w:rPr>
          <w:rStyle w:val="CharSectno"/>
        </w:rPr>
        <w:t>17</w:t>
      </w:r>
      <w:r>
        <w:t>.</w:t>
      </w:r>
      <w:r>
        <w:tab/>
        <w:t>Handling and sale of unsafe food</w:t>
      </w:r>
      <w:bookmarkEnd w:id="80"/>
      <w:bookmarkEnd w:id="81"/>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82" w:name="_Toc106096641"/>
      <w:bookmarkStart w:id="83" w:name="_Toc489534719"/>
      <w:r>
        <w:rPr>
          <w:rStyle w:val="CharSectno"/>
        </w:rPr>
        <w:t>18</w:t>
      </w:r>
      <w:r>
        <w:t>.</w:t>
      </w:r>
      <w:r>
        <w:tab/>
        <w:t>Handling and sale of unsuitable food</w:t>
      </w:r>
      <w:bookmarkEnd w:id="82"/>
      <w:bookmarkEnd w:id="83"/>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84" w:name="_Toc106096642"/>
      <w:bookmarkStart w:id="85" w:name="_Toc489534720"/>
      <w:r>
        <w:rPr>
          <w:rStyle w:val="CharSectno"/>
        </w:rPr>
        <w:t>19</w:t>
      </w:r>
      <w:r>
        <w:t>.</w:t>
      </w:r>
      <w:r>
        <w:tab/>
        <w:t>Misleading conduct relating to sale of food</w:t>
      </w:r>
      <w:bookmarkEnd w:id="84"/>
      <w:bookmarkEnd w:id="85"/>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86" w:name="_Toc106096643"/>
      <w:bookmarkStart w:id="87" w:name="_Toc489534721"/>
      <w:r>
        <w:rPr>
          <w:rStyle w:val="CharSectno"/>
        </w:rPr>
        <w:t>20</w:t>
      </w:r>
      <w:r>
        <w:t>.</w:t>
      </w:r>
      <w:r>
        <w:tab/>
        <w:t>Sale of food not complying with purchaser’s demand</w:t>
      </w:r>
      <w:bookmarkEnd w:id="86"/>
      <w:bookmarkEnd w:id="87"/>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88" w:name="_Toc106096644"/>
      <w:bookmarkStart w:id="89" w:name="_Toc489534722"/>
      <w:r>
        <w:rPr>
          <w:rStyle w:val="CharSectno"/>
        </w:rPr>
        <w:t>21</w:t>
      </w:r>
      <w:r>
        <w:t>.</w:t>
      </w:r>
      <w:r>
        <w:tab/>
        <w:t>Sale of unfit equipment or packaging or labelling material</w:t>
      </w:r>
      <w:bookmarkEnd w:id="88"/>
      <w:bookmarkEnd w:id="89"/>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90" w:name="_Toc106096645"/>
      <w:bookmarkStart w:id="91" w:name="_Toc489534723"/>
      <w:r>
        <w:rPr>
          <w:rStyle w:val="CharSectno"/>
        </w:rPr>
        <w:t>22</w:t>
      </w:r>
      <w:r>
        <w:t>.</w:t>
      </w:r>
      <w:r>
        <w:tab/>
        <w:t>Compliance with Food Standards Code</w:t>
      </w:r>
      <w:bookmarkEnd w:id="90"/>
      <w:bookmarkEnd w:id="91"/>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92" w:name="_Toc106096646"/>
      <w:bookmarkStart w:id="93" w:name="_Toc489534724"/>
      <w:r>
        <w:rPr>
          <w:rStyle w:val="CharSectno"/>
        </w:rPr>
        <w:t>23</w:t>
      </w:r>
      <w:r>
        <w:t>.</w:t>
      </w:r>
      <w:r>
        <w:tab/>
        <w:t>False description of food</w:t>
      </w:r>
      <w:bookmarkEnd w:id="92"/>
      <w:bookmarkEnd w:id="93"/>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rPr>
          <w:sz w:val="24"/>
          <w:szCs w:val="24"/>
        </w:rPr>
      </w:pPr>
      <w:r>
        <w:rPr>
          <w:sz w:val="24"/>
        </w:rPr>
        <w:tab/>
        <w:t>(2)</w:t>
      </w:r>
      <w:r>
        <w:rPr>
          <w:sz w:val="24"/>
        </w:rPr>
        <w:tab/>
        <w:t xml:space="preserve">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w:t>
      </w:r>
      <w:r>
        <w:rPr>
          <w:sz w:val="24"/>
          <w:szCs w:val="24"/>
        </w:rPr>
        <w:t>that ingredient.</w:t>
      </w:r>
    </w:p>
    <w:p>
      <w:pPr>
        <w:pStyle w:val="Heading5"/>
      </w:pPr>
      <w:bookmarkStart w:id="94" w:name="_Toc106096647"/>
      <w:bookmarkStart w:id="95" w:name="_Toc489534725"/>
      <w:r>
        <w:rPr>
          <w:rStyle w:val="CharSectno"/>
        </w:rPr>
        <w:t>24</w:t>
      </w:r>
      <w:r>
        <w:t>.</w:t>
      </w:r>
      <w:r>
        <w:tab/>
        <w:t>Application of provisions outside Western Australia</w:t>
      </w:r>
      <w:bookmarkEnd w:id="94"/>
      <w:bookmarkEnd w:id="95"/>
    </w:p>
    <w:p>
      <w:pPr>
        <w:pStyle w:val="Subsection"/>
      </w:pPr>
      <w:r>
        <w:tab/>
      </w:r>
      <w:r>
        <w:tab/>
        <w:t>For the purposes of a provision of this Part, it does not matter that the food concerned was sold or intended for sale outside this State.</w:t>
      </w:r>
    </w:p>
    <w:p>
      <w:pPr>
        <w:pStyle w:val="Heading3"/>
      </w:pPr>
      <w:bookmarkStart w:id="96" w:name="_Toc106007331"/>
      <w:bookmarkStart w:id="97" w:name="_Toc106007519"/>
      <w:bookmarkStart w:id="98" w:name="_Toc106096648"/>
      <w:bookmarkStart w:id="99" w:name="_Toc482879784"/>
      <w:bookmarkStart w:id="100" w:name="_Toc483488722"/>
      <w:bookmarkStart w:id="101" w:name="_Toc485963181"/>
      <w:bookmarkStart w:id="102" w:name="_Toc486422691"/>
      <w:bookmarkStart w:id="103" w:name="_Toc489342710"/>
      <w:bookmarkStart w:id="104" w:name="_Toc489534726"/>
      <w:r>
        <w:rPr>
          <w:rStyle w:val="CharDivNo"/>
        </w:rPr>
        <w:t>Division 3</w:t>
      </w:r>
      <w:r>
        <w:t> — </w:t>
      </w:r>
      <w:r>
        <w:rPr>
          <w:rStyle w:val="CharDivText"/>
        </w:rPr>
        <w:t>Defences</w:t>
      </w:r>
      <w:bookmarkEnd w:id="96"/>
      <w:bookmarkEnd w:id="97"/>
      <w:bookmarkEnd w:id="98"/>
      <w:bookmarkEnd w:id="99"/>
      <w:bookmarkEnd w:id="100"/>
      <w:bookmarkEnd w:id="101"/>
      <w:bookmarkEnd w:id="102"/>
      <w:bookmarkEnd w:id="103"/>
      <w:bookmarkEnd w:id="104"/>
    </w:p>
    <w:p>
      <w:pPr>
        <w:pStyle w:val="Heading5"/>
      </w:pPr>
      <w:bookmarkStart w:id="105" w:name="_Toc106096649"/>
      <w:bookmarkStart w:id="106" w:name="_Toc489534727"/>
      <w:r>
        <w:rPr>
          <w:rStyle w:val="CharSectno"/>
        </w:rPr>
        <w:t>25</w:t>
      </w:r>
      <w:r>
        <w:t>.</w:t>
      </w:r>
      <w:r>
        <w:tab/>
        <w:t>Defence relating to publication of advertisements</w:t>
      </w:r>
      <w:bookmarkEnd w:id="105"/>
      <w:bookmarkEnd w:id="106"/>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 or</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107" w:name="_Toc106096650"/>
      <w:bookmarkStart w:id="108" w:name="_Toc489534728"/>
      <w:r>
        <w:rPr>
          <w:rStyle w:val="CharSectno"/>
        </w:rPr>
        <w:t>26</w:t>
      </w:r>
      <w:r>
        <w:t>.</w:t>
      </w:r>
      <w:r>
        <w:tab/>
        <w:t>Defence in respect of food for export</w:t>
      </w:r>
      <w:bookmarkEnd w:id="107"/>
      <w:bookmarkEnd w:id="108"/>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109" w:name="_Toc106096651"/>
      <w:bookmarkStart w:id="110" w:name="_Toc489534729"/>
      <w:r>
        <w:rPr>
          <w:rStyle w:val="CharSectno"/>
        </w:rPr>
        <w:t>27</w:t>
      </w:r>
      <w:r>
        <w:t>.</w:t>
      </w:r>
      <w:r>
        <w:tab/>
        <w:t>Defence of due diligence</w:t>
      </w:r>
      <w:bookmarkEnd w:id="109"/>
      <w:bookmarkEnd w:id="110"/>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r>
      <w:r>
        <w:tab/>
        <w:t>and</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r>
      <w:r>
        <w:tab/>
        <w:t>and</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111" w:name="_Toc106096652"/>
      <w:bookmarkStart w:id="112" w:name="_Toc489534730"/>
      <w:r>
        <w:rPr>
          <w:rStyle w:val="CharSectno"/>
        </w:rPr>
        <w:t>28</w:t>
      </w:r>
      <w:r>
        <w:t>.</w:t>
      </w:r>
      <w:r>
        <w:tab/>
        <w:t>Defence in respect of handling food</w:t>
      </w:r>
      <w:bookmarkEnd w:id="111"/>
      <w:bookmarkEnd w:id="112"/>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113" w:name="_Toc106096653"/>
      <w:bookmarkStart w:id="114" w:name="_Toc489534731"/>
      <w:r>
        <w:rPr>
          <w:rStyle w:val="CharSectno"/>
        </w:rPr>
        <w:t>29</w:t>
      </w:r>
      <w:r>
        <w:t>.</w:t>
      </w:r>
      <w:r>
        <w:tab/>
        <w:t>Defence in respect of sale of unfit equipment or packaging or labelling material</w:t>
      </w:r>
      <w:bookmarkEnd w:id="113"/>
      <w:bookmarkEnd w:id="114"/>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115" w:name="_Toc106007337"/>
      <w:bookmarkStart w:id="116" w:name="_Toc106007525"/>
      <w:bookmarkStart w:id="117" w:name="_Toc106096654"/>
      <w:bookmarkStart w:id="118" w:name="_Toc482879790"/>
      <w:bookmarkStart w:id="119" w:name="_Toc483488728"/>
      <w:bookmarkStart w:id="120" w:name="_Toc485963187"/>
      <w:bookmarkStart w:id="121" w:name="_Toc486422697"/>
      <w:bookmarkStart w:id="122" w:name="_Toc489342716"/>
      <w:bookmarkStart w:id="123" w:name="_Toc489534732"/>
      <w:r>
        <w:rPr>
          <w:rStyle w:val="CharDivNo"/>
        </w:rPr>
        <w:t>Division 4</w:t>
      </w:r>
      <w:r>
        <w:t> — </w:t>
      </w:r>
      <w:r>
        <w:rPr>
          <w:rStyle w:val="CharDivText"/>
        </w:rPr>
        <w:t>Alternative verdicts</w:t>
      </w:r>
      <w:bookmarkEnd w:id="115"/>
      <w:bookmarkEnd w:id="116"/>
      <w:bookmarkEnd w:id="117"/>
      <w:bookmarkEnd w:id="118"/>
      <w:bookmarkEnd w:id="119"/>
      <w:bookmarkEnd w:id="120"/>
      <w:bookmarkEnd w:id="121"/>
      <w:bookmarkEnd w:id="122"/>
      <w:bookmarkEnd w:id="123"/>
    </w:p>
    <w:p>
      <w:pPr>
        <w:pStyle w:val="Heading5"/>
      </w:pPr>
      <w:bookmarkStart w:id="124" w:name="_Toc106096655"/>
      <w:bookmarkStart w:id="125" w:name="_Toc489534733"/>
      <w:r>
        <w:rPr>
          <w:rStyle w:val="CharSectno"/>
        </w:rPr>
        <w:t>30</w:t>
      </w:r>
      <w:r>
        <w:t>.</w:t>
      </w:r>
      <w:r>
        <w:tab/>
        <w:t>Alternative verdicts for serious food offences</w:t>
      </w:r>
      <w:bookmarkEnd w:id="124"/>
      <w:bookmarkEnd w:id="125"/>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126" w:name="_Toc106007339"/>
      <w:bookmarkStart w:id="127" w:name="_Toc106007527"/>
      <w:bookmarkStart w:id="128" w:name="_Toc106096656"/>
      <w:bookmarkStart w:id="129" w:name="_Toc482879792"/>
      <w:bookmarkStart w:id="130" w:name="_Toc483488730"/>
      <w:bookmarkStart w:id="131" w:name="_Toc485963189"/>
      <w:bookmarkStart w:id="132" w:name="_Toc486422699"/>
      <w:bookmarkStart w:id="133" w:name="_Toc489342718"/>
      <w:bookmarkStart w:id="134" w:name="_Toc489534734"/>
      <w:r>
        <w:rPr>
          <w:rStyle w:val="CharPartNo"/>
        </w:rPr>
        <w:t>Part 4</w:t>
      </w:r>
      <w:r>
        <w:rPr>
          <w:rStyle w:val="CharDivNo"/>
        </w:rPr>
        <w:t> </w:t>
      </w:r>
      <w:r>
        <w:t>—</w:t>
      </w:r>
      <w:r>
        <w:rPr>
          <w:rStyle w:val="CharDivText"/>
        </w:rPr>
        <w:t> </w:t>
      </w:r>
      <w:r>
        <w:rPr>
          <w:rStyle w:val="CharPartText"/>
        </w:rPr>
        <w:t>Emergency powers</w:t>
      </w:r>
      <w:bookmarkEnd w:id="126"/>
      <w:bookmarkEnd w:id="127"/>
      <w:bookmarkEnd w:id="128"/>
      <w:bookmarkEnd w:id="129"/>
      <w:bookmarkEnd w:id="130"/>
      <w:bookmarkEnd w:id="131"/>
      <w:bookmarkEnd w:id="132"/>
      <w:bookmarkEnd w:id="133"/>
      <w:bookmarkEnd w:id="134"/>
    </w:p>
    <w:p>
      <w:pPr>
        <w:pStyle w:val="Heading5"/>
      </w:pPr>
      <w:bookmarkStart w:id="135" w:name="_Toc106096657"/>
      <w:bookmarkStart w:id="136" w:name="_Toc489534735"/>
      <w:r>
        <w:rPr>
          <w:rStyle w:val="CharSectno"/>
        </w:rPr>
        <w:t>31</w:t>
      </w:r>
      <w:r>
        <w:t>.</w:t>
      </w:r>
      <w:r>
        <w:tab/>
        <w:t>Making of emergency order</w:t>
      </w:r>
      <w:bookmarkEnd w:id="135"/>
      <w:bookmarkEnd w:id="136"/>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137" w:name="_Toc106096658"/>
      <w:bookmarkStart w:id="138" w:name="_Toc489534736"/>
      <w:r>
        <w:rPr>
          <w:rStyle w:val="CharSectno"/>
        </w:rPr>
        <w:t>32</w:t>
      </w:r>
      <w:r>
        <w:t>.</w:t>
      </w:r>
      <w:r>
        <w:tab/>
        <w:t>Nature of emergency order</w:t>
      </w:r>
      <w:bookmarkEnd w:id="137"/>
      <w:bookmarkEnd w:id="138"/>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139" w:name="_Toc106096659"/>
      <w:bookmarkStart w:id="140" w:name="_Toc489534737"/>
      <w:r>
        <w:rPr>
          <w:rStyle w:val="CharSectno"/>
        </w:rPr>
        <w:t>33</w:t>
      </w:r>
      <w:r>
        <w:t>.</w:t>
      </w:r>
      <w:r>
        <w:tab/>
        <w:t>Special provisions relating to recall orders</w:t>
      </w:r>
      <w:bookmarkEnd w:id="139"/>
      <w:bookmarkEnd w:id="140"/>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141" w:name="_Toc106096660"/>
      <w:bookmarkStart w:id="142" w:name="_Toc489534738"/>
      <w:r>
        <w:rPr>
          <w:rStyle w:val="CharSectno"/>
        </w:rPr>
        <w:t>34</w:t>
      </w:r>
      <w:r>
        <w:t>.</w:t>
      </w:r>
      <w:r>
        <w:tab/>
        <w:t>Manner of making orders</w:t>
      </w:r>
      <w:bookmarkEnd w:id="141"/>
      <w:bookmarkEnd w:id="142"/>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143" w:name="_Toc106096661"/>
      <w:bookmarkStart w:id="144" w:name="_Toc489534739"/>
      <w:r>
        <w:rPr>
          <w:rStyle w:val="CharSectno"/>
        </w:rPr>
        <w:t>35</w:t>
      </w:r>
      <w:r>
        <w:t>.</w:t>
      </w:r>
      <w:r>
        <w:tab/>
        <w:t>Compensation</w:t>
      </w:r>
      <w:bookmarkEnd w:id="143"/>
      <w:bookmarkEnd w:id="144"/>
    </w:p>
    <w:p>
      <w:pPr>
        <w:pStyle w:val="Subsection"/>
        <w:keepNext/>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145" w:name="_Toc106096662"/>
      <w:bookmarkStart w:id="146" w:name="_Toc489534740"/>
      <w:r>
        <w:rPr>
          <w:rStyle w:val="CharSectno"/>
        </w:rPr>
        <w:t>36</w:t>
      </w:r>
      <w:r>
        <w:t>.</w:t>
      </w:r>
      <w:r>
        <w:tab/>
        <w:t>Failure to comply with emergency order</w:t>
      </w:r>
      <w:bookmarkEnd w:id="145"/>
      <w:bookmarkEnd w:id="146"/>
    </w:p>
    <w:p>
      <w:pPr>
        <w:pStyle w:val="Subsection"/>
        <w:keepNext/>
      </w:pPr>
      <w:r>
        <w:tab/>
      </w:r>
      <w:r>
        <w:tab/>
        <w:t xml:space="preserve">A person must not, without reasonable excuse — </w:t>
      </w:r>
    </w:p>
    <w:p>
      <w:pPr>
        <w:pStyle w:val="Indenta"/>
      </w:pPr>
      <w:r>
        <w:tab/>
        <w:t>(a)</w:t>
      </w:r>
      <w:r>
        <w:tab/>
        <w:t>carry on an activity in contravention of any prohibition imposed on the person by an emergency order; or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147" w:name="_Toc106096663"/>
      <w:bookmarkStart w:id="148" w:name="_Toc489534741"/>
      <w:r>
        <w:rPr>
          <w:rStyle w:val="CharSectno"/>
        </w:rPr>
        <w:t>37</w:t>
      </w:r>
      <w:r>
        <w:t>.</w:t>
      </w:r>
      <w:r>
        <w:tab/>
        <w:t>Limitation on stay of operation of emergency orders</w:t>
      </w:r>
      <w:bookmarkEnd w:id="147"/>
      <w:bookmarkEnd w:id="148"/>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149" w:name="_Toc106007347"/>
      <w:bookmarkStart w:id="150" w:name="_Toc106007535"/>
      <w:bookmarkStart w:id="151" w:name="_Toc106096664"/>
      <w:bookmarkStart w:id="152" w:name="_Toc482879800"/>
      <w:bookmarkStart w:id="153" w:name="_Toc483488738"/>
      <w:bookmarkStart w:id="154" w:name="_Toc485963197"/>
      <w:bookmarkStart w:id="155" w:name="_Toc486422707"/>
      <w:bookmarkStart w:id="156" w:name="_Toc489342726"/>
      <w:bookmarkStart w:id="157" w:name="_Toc489534742"/>
      <w:r>
        <w:rPr>
          <w:rStyle w:val="CharPartNo"/>
        </w:rPr>
        <w:t>Part 5</w:t>
      </w:r>
      <w:r>
        <w:t> — </w:t>
      </w:r>
      <w:r>
        <w:rPr>
          <w:rStyle w:val="CharPartText"/>
        </w:rPr>
        <w:t>Powers of entry, inspection and seizure</w:t>
      </w:r>
      <w:bookmarkEnd w:id="149"/>
      <w:bookmarkEnd w:id="150"/>
      <w:bookmarkEnd w:id="151"/>
      <w:bookmarkEnd w:id="152"/>
      <w:bookmarkEnd w:id="153"/>
      <w:bookmarkEnd w:id="154"/>
      <w:bookmarkEnd w:id="155"/>
      <w:bookmarkEnd w:id="156"/>
      <w:bookmarkEnd w:id="157"/>
    </w:p>
    <w:p>
      <w:pPr>
        <w:pStyle w:val="Heading3"/>
      </w:pPr>
      <w:bookmarkStart w:id="158" w:name="_Toc106007348"/>
      <w:bookmarkStart w:id="159" w:name="_Toc106007536"/>
      <w:bookmarkStart w:id="160" w:name="_Toc106096665"/>
      <w:bookmarkStart w:id="161" w:name="_Toc485963198"/>
      <w:bookmarkStart w:id="162" w:name="_Toc486422708"/>
      <w:bookmarkStart w:id="163" w:name="_Toc489342727"/>
      <w:bookmarkStart w:id="164" w:name="_Toc489534743"/>
      <w:r>
        <w:rPr>
          <w:rStyle w:val="CharDivNo"/>
        </w:rPr>
        <w:t>Division 1</w:t>
      </w:r>
      <w:r>
        <w:t> — </w:t>
      </w:r>
      <w:r>
        <w:rPr>
          <w:rStyle w:val="CharDivText"/>
        </w:rPr>
        <w:t>Entry, inspection and seizure</w:t>
      </w:r>
      <w:bookmarkEnd w:id="158"/>
      <w:bookmarkEnd w:id="159"/>
      <w:bookmarkEnd w:id="160"/>
      <w:bookmarkEnd w:id="161"/>
      <w:bookmarkEnd w:id="162"/>
      <w:bookmarkEnd w:id="163"/>
      <w:bookmarkEnd w:id="164"/>
    </w:p>
    <w:p>
      <w:pPr>
        <w:pStyle w:val="Heading5"/>
      </w:pPr>
      <w:bookmarkStart w:id="165" w:name="_Toc106096666"/>
      <w:bookmarkStart w:id="166" w:name="_Toc489534744"/>
      <w:r>
        <w:rPr>
          <w:rStyle w:val="CharSectno"/>
        </w:rPr>
        <w:t>38</w:t>
      </w:r>
      <w:r>
        <w:t>.</w:t>
      </w:r>
      <w:r>
        <w:tab/>
        <w:t>Powers of authorised officers</w:t>
      </w:r>
      <w:bookmarkEnd w:id="165"/>
      <w:bookmarkEnd w:id="166"/>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 or</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67" w:name="_Toc106096667"/>
      <w:bookmarkStart w:id="168" w:name="_Toc489534745"/>
      <w:r>
        <w:rPr>
          <w:rStyle w:val="CharSectno"/>
        </w:rPr>
        <w:t>39</w:t>
      </w:r>
      <w:r>
        <w:t>.</w:t>
      </w:r>
      <w:r>
        <w:tab/>
        <w:t>Self</w:t>
      </w:r>
      <w:r>
        <w:noBreakHyphen/>
        <w:t>incrimination not an excuse</w:t>
      </w:r>
      <w:bookmarkEnd w:id="167"/>
      <w:bookmarkEnd w:id="168"/>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69" w:name="_Toc106096668"/>
      <w:bookmarkStart w:id="170" w:name="_Toc489534746"/>
      <w:r>
        <w:rPr>
          <w:rStyle w:val="CharSectno"/>
        </w:rPr>
        <w:t>40</w:t>
      </w:r>
      <w:r>
        <w:t>.</w:t>
      </w:r>
      <w:r>
        <w:tab/>
        <w:t>Power of seizure</w:t>
      </w:r>
      <w:bookmarkEnd w:id="169"/>
      <w:bookmarkEnd w:id="170"/>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71" w:name="_Toc106096669"/>
      <w:bookmarkStart w:id="172" w:name="_Toc489534747"/>
      <w:r>
        <w:rPr>
          <w:rStyle w:val="CharSectno"/>
        </w:rPr>
        <w:t>41</w:t>
      </w:r>
      <w:r>
        <w:t>.</w:t>
      </w:r>
      <w:r>
        <w:tab/>
        <w:t>Application for warrant to enter premises</w:t>
      </w:r>
      <w:bookmarkEnd w:id="171"/>
      <w:bookmarkEnd w:id="172"/>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keepNext/>
      </w:pPr>
      <w:r>
        <w:tab/>
        <w:t>(b)</w:t>
      </w:r>
      <w:r>
        <w:tab/>
        <w:t>it is not practicable for the magistrate to administer an oath to the applicant,</w:t>
      </w:r>
    </w:p>
    <w:p>
      <w:pPr>
        <w:pStyle w:val="Subsection"/>
        <w:keepNext/>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 and</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73" w:name="_Toc106096670"/>
      <w:bookmarkStart w:id="174" w:name="_Toc489534748"/>
      <w:r>
        <w:rPr>
          <w:rStyle w:val="CharSectno"/>
        </w:rPr>
        <w:t>42</w:t>
      </w:r>
      <w:r>
        <w:t>.</w:t>
      </w:r>
      <w:r>
        <w:tab/>
        <w:t>Issue of warrant</w:t>
      </w:r>
      <w:bookmarkEnd w:id="173"/>
      <w:bookmarkEnd w:id="174"/>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175" w:name="_Toc106096671"/>
      <w:bookmarkStart w:id="176" w:name="_Toc489534749"/>
      <w:r>
        <w:rPr>
          <w:rStyle w:val="CharSectno"/>
        </w:rPr>
        <w:t>43</w:t>
      </w:r>
      <w:r>
        <w:t>.</w:t>
      </w:r>
      <w:r>
        <w:tab/>
        <w:t>Duration of warrant</w:t>
      </w:r>
      <w:bookmarkEnd w:id="175"/>
      <w:bookmarkEnd w:id="176"/>
    </w:p>
    <w:p>
      <w:pPr>
        <w:pStyle w:val="Subsection"/>
        <w:keepNext/>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177" w:name="_Toc106096672"/>
      <w:bookmarkStart w:id="178" w:name="_Toc489534750"/>
      <w:r>
        <w:rPr>
          <w:rStyle w:val="CharSectno"/>
        </w:rPr>
        <w:t>44</w:t>
      </w:r>
      <w:r>
        <w:t>.</w:t>
      </w:r>
      <w:r>
        <w:tab/>
        <w:t>Execution of warrant</w:t>
      </w:r>
      <w:bookmarkEnd w:id="177"/>
      <w:bookmarkEnd w:id="178"/>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ageBreakBefore/>
        <w:spacing w:before="0"/>
      </w:pPr>
      <w:bookmarkStart w:id="179" w:name="_Toc106096673"/>
      <w:bookmarkStart w:id="180" w:name="_Toc489534751"/>
      <w:r>
        <w:rPr>
          <w:rStyle w:val="CharSectno"/>
        </w:rPr>
        <w:t>45</w:t>
      </w:r>
      <w:r>
        <w:t>.</w:t>
      </w:r>
      <w:r>
        <w:tab/>
        <w:t>Failure to comply with requirements of authorised officers</w:t>
      </w:r>
      <w:bookmarkEnd w:id="179"/>
      <w:bookmarkEnd w:id="180"/>
    </w:p>
    <w:p>
      <w:pPr>
        <w:pStyle w:val="Subsection"/>
        <w:keepNext/>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81" w:name="_Toc106096674"/>
      <w:bookmarkStart w:id="182" w:name="_Toc489534752"/>
      <w:r>
        <w:rPr>
          <w:rStyle w:val="CharSectno"/>
        </w:rPr>
        <w:t>46</w:t>
      </w:r>
      <w:r>
        <w:t>.</w:t>
      </w:r>
      <w:r>
        <w:tab/>
        <w:t>Interfering with seized items</w:t>
      </w:r>
      <w:bookmarkEnd w:id="181"/>
      <w:bookmarkEnd w:id="182"/>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83" w:name="_Toc106096675"/>
      <w:bookmarkStart w:id="184" w:name="_Toc489534753"/>
      <w:r>
        <w:rPr>
          <w:rStyle w:val="CharSectno"/>
        </w:rPr>
        <w:t>47</w:t>
      </w:r>
      <w:r>
        <w:t>.</w:t>
      </w:r>
      <w:r>
        <w:tab/>
        <w:t>False information</w:t>
      </w:r>
      <w:bookmarkEnd w:id="183"/>
      <w:bookmarkEnd w:id="184"/>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85" w:name="_Toc106096676"/>
      <w:bookmarkStart w:id="186" w:name="_Toc489534754"/>
      <w:r>
        <w:rPr>
          <w:rStyle w:val="CharSectno"/>
        </w:rPr>
        <w:t>48</w:t>
      </w:r>
      <w:r>
        <w:t>.</w:t>
      </w:r>
      <w:r>
        <w:tab/>
        <w:t>Obstructing, impersonating or threatening authorised officers</w:t>
      </w:r>
      <w:bookmarkEnd w:id="185"/>
      <w:bookmarkEnd w:id="186"/>
    </w:p>
    <w:p>
      <w:pPr>
        <w:pStyle w:val="Subsection"/>
      </w:pPr>
      <w:r>
        <w:tab/>
        <w:t>(1)</w:t>
      </w:r>
      <w:r>
        <w:tab/>
        <w:t>A person must not resist, obstruct or attempt to obstruct an authorised officer in the performance of the authorised officer’s functions under this Act.</w:t>
      </w:r>
    </w:p>
    <w:p>
      <w:pPr>
        <w:pStyle w:val="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87" w:name="_Toc106007360"/>
      <w:bookmarkStart w:id="188" w:name="_Toc106007548"/>
      <w:bookmarkStart w:id="189" w:name="_Toc106096677"/>
      <w:bookmarkStart w:id="190" w:name="_Toc482879812"/>
      <w:bookmarkStart w:id="191" w:name="_Toc483488750"/>
      <w:bookmarkStart w:id="192" w:name="_Toc485963210"/>
      <w:bookmarkStart w:id="193" w:name="_Toc486422720"/>
      <w:bookmarkStart w:id="194" w:name="_Toc489342739"/>
      <w:bookmarkStart w:id="195" w:name="_Toc489534755"/>
      <w:r>
        <w:rPr>
          <w:rStyle w:val="CharDivNo"/>
        </w:rPr>
        <w:t>Division 2</w:t>
      </w:r>
      <w:r>
        <w:t> — </w:t>
      </w:r>
      <w:r>
        <w:rPr>
          <w:rStyle w:val="CharDivText"/>
        </w:rPr>
        <w:t>Items seized by authorised officers</w:t>
      </w:r>
      <w:bookmarkEnd w:id="187"/>
      <w:bookmarkEnd w:id="188"/>
      <w:bookmarkEnd w:id="189"/>
      <w:bookmarkEnd w:id="190"/>
      <w:bookmarkEnd w:id="191"/>
      <w:bookmarkEnd w:id="192"/>
      <w:bookmarkEnd w:id="193"/>
      <w:bookmarkEnd w:id="194"/>
      <w:bookmarkEnd w:id="195"/>
    </w:p>
    <w:p>
      <w:pPr>
        <w:pStyle w:val="Heading5"/>
      </w:pPr>
      <w:bookmarkStart w:id="196" w:name="_Toc106096678"/>
      <w:bookmarkStart w:id="197" w:name="_Toc489534756"/>
      <w:r>
        <w:rPr>
          <w:rStyle w:val="CharSectno"/>
        </w:rPr>
        <w:t>49</w:t>
      </w:r>
      <w:r>
        <w:t>.</w:t>
      </w:r>
      <w:r>
        <w:tab/>
        <w:t>Seized items</w:t>
      </w:r>
      <w:bookmarkEnd w:id="196"/>
      <w:bookmarkEnd w:id="197"/>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198" w:name="_Toc106096679"/>
      <w:bookmarkStart w:id="199" w:name="_Toc489534757"/>
      <w:r>
        <w:rPr>
          <w:rStyle w:val="CharSectno"/>
        </w:rPr>
        <w:t>50</w:t>
      </w:r>
      <w:r>
        <w:t>.</w:t>
      </w:r>
      <w:r>
        <w:tab/>
        <w:t>Notification of seizure</w:t>
      </w:r>
      <w:bookmarkEnd w:id="198"/>
      <w:bookmarkEnd w:id="199"/>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an explanation of the person’s right to make an application to the court under section 57 for an order disallowing the seizure;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200" w:name="_Toc106096680"/>
      <w:bookmarkStart w:id="201" w:name="_Toc489534758"/>
      <w:r>
        <w:rPr>
          <w:rStyle w:val="CharSectno"/>
        </w:rPr>
        <w:t>51</w:t>
      </w:r>
      <w:r>
        <w:t>.</w:t>
      </w:r>
      <w:r>
        <w:tab/>
        <w:t>Destruction of filthy, decomposed or putrid matter</w:t>
      </w:r>
      <w:bookmarkEnd w:id="200"/>
      <w:bookmarkEnd w:id="201"/>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202" w:name="_Toc106096681"/>
      <w:bookmarkStart w:id="203" w:name="_Toc489534759"/>
      <w:r>
        <w:rPr>
          <w:rStyle w:val="CharSectno"/>
        </w:rPr>
        <w:t>52</w:t>
      </w:r>
      <w:r>
        <w:t>.</w:t>
      </w:r>
      <w:r>
        <w:tab/>
        <w:t>Return of seized item</w:t>
      </w:r>
      <w:bookmarkEnd w:id="202"/>
      <w:bookmarkEnd w:id="203"/>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204" w:name="_Toc106096682"/>
      <w:bookmarkStart w:id="205" w:name="_Toc489534760"/>
      <w:r>
        <w:rPr>
          <w:rStyle w:val="CharSectno"/>
        </w:rPr>
        <w:t>53</w:t>
      </w:r>
      <w:r>
        <w:t>.</w:t>
      </w:r>
      <w:r>
        <w:tab/>
        <w:t>Forfeiture of item</w:t>
      </w:r>
      <w:bookmarkEnd w:id="204"/>
      <w:bookmarkEnd w:id="205"/>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206" w:name="_Toc106096683"/>
      <w:bookmarkStart w:id="207" w:name="_Toc489534761"/>
      <w:r>
        <w:rPr>
          <w:rStyle w:val="CharSectno"/>
        </w:rPr>
        <w:t>54</w:t>
      </w:r>
      <w:r>
        <w:t>.</w:t>
      </w:r>
      <w:r>
        <w:tab/>
        <w:t>Cost of destruction or disposal of forfeited item</w:t>
      </w:r>
      <w:bookmarkEnd w:id="206"/>
      <w:bookmarkEnd w:id="207"/>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ageBreakBefore/>
        <w:spacing w:before="0"/>
      </w:pPr>
      <w:bookmarkStart w:id="208" w:name="_Toc106096684"/>
      <w:bookmarkStart w:id="209" w:name="_Toc489534762"/>
      <w:r>
        <w:rPr>
          <w:rStyle w:val="CharSectno"/>
        </w:rPr>
        <w:t>55</w:t>
      </w:r>
      <w:r>
        <w:t>.</w:t>
      </w:r>
      <w:r>
        <w:tab/>
        <w:t>Return of forfeited item</w:t>
      </w:r>
      <w:bookmarkEnd w:id="208"/>
      <w:bookmarkEnd w:id="209"/>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210" w:name="_Toc106096685"/>
      <w:bookmarkStart w:id="211" w:name="_Toc489534763"/>
      <w:r>
        <w:rPr>
          <w:rStyle w:val="CharSectno"/>
        </w:rPr>
        <w:t>56</w:t>
      </w:r>
      <w:r>
        <w:t>.</w:t>
      </w:r>
      <w:r>
        <w:tab/>
        <w:t>Compensation to be paid in certain circumstances</w:t>
      </w:r>
      <w:bookmarkEnd w:id="210"/>
      <w:bookmarkEnd w:id="211"/>
    </w:p>
    <w:p>
      <w:pPr>
        <w:pStyle w:val="Subsection"/>
      </w:pPr>
      <w:r>
        <w:tab/>
        <w:t>(1)</w:t>
      </w:r>
      <w:r>
        <w:tab/>
        <w:t xml:space="preserve">A person may apply for compensation for an item seized under this Part to the enforcement agency that appointed or designated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or designated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Footnotesection"/>
      </w:pPr>
      <w:r>
        <w:tab/>
        <w:t>[Section 56 amended: No. 19 of 2016 s. 145.]</w:t>
      </w:r>
    </w:p>
    <w:p>
      <w:pPr>
        <w:pStyle w:val="Heading5"/>
      </w:pPr>
      <w:bookmarkStart w:id="212" w:name="_Toc106096686"/>
      <w:bookmarkStart w:id="213" w:name="_Toc489534764"/>
      <w:r>
        <w:rPr>
          <w:rStyle w:val="CharSectno"/>
        </w:rPr>
        <w:t>57</w:t>
      </w:r>
      <w:r>
        <w:t>.</w:t>
      </w:r>
      <w:r>
        <w:tab/>
        <w:t>Application for order disallowing seizure</w:t>
      </w:r>
      <w:bookmarkEnd w:id="212"/>
      <w:bookmarkEnd w:id="213"/>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or designated the authorised officer who seized the item.</w:t>
      </w:r>
    </w:p>
    <w:p>
      <w:pPr>
        <w:pStyle w:val="Footnotesection"/>
      </w:pPr>
      <w:r>
        <w:tab/>
        <w:t>[Section 57 amended: No. 19 of 2016 s. 146.]</w:t>
      </w:r>
    </w:p>
    <w:p>
      <w:pPr>
        <w:pStyle w:val="Heading5"/>
      </w:pPr>
      <w:bookmarkStart w:id="214" w:name="_Toc106096687"/>
      <w:bookmarkStart w:id="215" w:name="_Toc489534765"/>
      <w:r>
        <w:rPr>
          <w:rStyle w:val="CharSectno"/>
        </w:rPr>
        <w:t>58</w:t>
      </w:r>
      <w:r>
        <w:t>.</w:t>
      </w:r>
      <w:r>
        <w:tab/>
        <w:t>Enforcement agency entitled to answer application</w:t>
      </w:r>
      <w:bookmarkEnd w:id="214"/>
      <w:bookmarkEnd w:id="215"/>
    </w:p>
    <w:p>
      <w:pPr>
        <w:pStyle w:val="Subsection"/>
      </w:pPr>
      <w:r>
        <w:tab/>
      </w:r>
      <w:r>
        <w:tab/>
        <w:t>The enforcement agency concerned is entitled to appear as respondent at the hearing of an application under section 57.</w:t>
      </w:r>
    </w:p>
    <w:p>
      <w:pPr>
        <w:pStyle w:val="Heading5"/>
      </w:pPr>
      <w:bookmarkStart w:id="216" w:name="_Toc106096688"/>
      <w:bookmarkStart w:id="217" w:name="_Toc489534766"/>
      <w:r>
        <w:rPr>
          <w:rStyle w:val="CharSectno"/>
        </w:rPr>
        <w:t>59</w:t>
      </w:r>
      <w:r>
        <w:t>.</w:t>
      </w:r>
      <w:r>
        <w:tab/>
        <w:t>Order disallowing seizure of item</w:t>
      </w:r>
      <w:bookmarkEnd w:id="216"/>
      <w:bookmarkEnd w:id="217"/>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218" w:name="_Toc106096689"/>
      <w:bookmarkStart w:id="219" w:name="_Toc489534767"/>
      <w:r>
        <w:rPr>
          <w:rStyle w:val="CharSectno"/>
        </w:rPr>
        <w:t>60</w:t>
      </w:r>
      <w:r>
        <w:t>.</w:t>
      </w:r>
      <w:r>
        <w:tab/>
        <w:t>Ancillary orders</w:t>
      </w:r>
      <w:bookmarkEnd w:id="218"/>
      <w:bookmarkEnd w:id="219"/>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220" w:name="_Toc106096690"/>
      <w:bookmarkStart w:id="221" w:name="_Toc489534768"/>
      <w:r>
        <w:rPr>
          <w:rStyle w:val="CharSectno"/>
        </w:rPr>
        <w:t>61</w:t>
      </w:r>
      <w:r>
        <w:t>.</w:t>
      </w:r>
      <w:r>
        <w:tab/>
        <w:t>Adjournment pending hearing of other proceedings</w:t>
      </w:r>
      <w:bookmarkEnd w:id="220"/>
      <w:bookmarkEnd w:id="221"/>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222" w:name="_Toc106007374"/>
      <w:bookmarkStart w:id="223" w:name="_Toc106007562"/>
      <w:bookmarkStart w:id="224" w:name="_Toc106096691"/>
      <w:bookmarkStart w:id="225" w:name="_Toc482879826"/>
      <w:bookmarkStart w:id="226" w:name="_Toc483488764"/>
      <w:bookmarkStart w:id="227" w:name="_Toc485963224"/>
      <w:bookmarkStart w:id="228" w:name="_Toc486422734"/>
      <w:bookmarkStart w:id="229" w:name="_Toc489342753"/>
      <w:bookmarkStart w:id="230" w:name="_Toc489534769"/>
      <w:r>
        <w:rPr>
          <w:rStyle w:val="CharPartNo"/>
        </w:rPr>
        <w:t>Part 6</w:t>
      </w:r>
      <w:r>
        <w:t> — </w:t>
      </w:r>
      <w:r>
        <w:rPr>
          <w:rStyle w:val="CharPartText"/>
        </w:rPr>
        <w:t>Improvement notices and prohibition orders</w:t>
      </w:r>
      <w:bookmarkEnd w:id="222"/>
      <w:bookmarkEnd w:id="223"/>
      <w:bookmarkEnd w:id="224"/>
      <w:bookmarkEnd w:id="225"/>
      <w:bookmarkEnd w:id="226"/>
      <w:bookmarkEnd w:id="227"/>
      <w:bookmarkEnd w:id="228"/>
      <w:bookmarkEnd w:id="229"/>
      <w:bookmarkEnd w:id="230"/>
    </w:p>
    <w:p>
      <w:pPr>
        <w:pStyle w:val="Heading3"/>
      </w:pPr>
      <w:bookmarkStart w:id="231" w:name="_Toc106007375"/>
      <w:bookmarkStart w:id="232" w:name="_Toc106007563"/>
      <w:bookmarkStart w:id="233" w:name="_Toc106096692"/>
      <w:bookmarkStart w:id="234" w:name="_Toc482879827"/>
      <w:bookmarkStart w:id="235" w:name="_Toc483488765"/>
      <w:bookmarkStart w:id="236" w:name="_Toc485963225"/>
      <w:bookmarkStart w:id="237" w:name="_Toc486422735"/>
      <w:bookmarkStart w:id="238" w:name="_Toc489342754"/>
      <w:bookmarkStart w:id="239" w:name="_Toc489534770"/>
      <w:r>
        <w:rPr>
          <w:rStyle w:val="CharDivNo"/>
        </w:rPr>
        <w:t>Division 1</w:t>
      </w:r>
      <w:r>
        <w:t> — </w:t>
      </w:r>
      <w:r>
        <w:rPr>
          <w:rStyle w:val="CharDivText"/>
        </w:rPr>
        <w:t>Improvement notices</w:t>
      </w:r>
      <w:bookmarkEnd w:id="231"/>
      <w:bookmarkEnd w:id="232"/>
      <w:bookmarkEnd w:id="233"/>
      <w:bookmarkEnd w:id="234"/>
      <w:bookmarkEnd w:id="235"/>
      <w:bookmarkEnd w:id="236"/>
      <w:bookmarkEnd w:id="237"/>
      <w:bookmarkEnd w:id="238"/>
      <w:bookmarkEnd w:id="239"/>
    </w:p>
    <w:p>
      <w:pPr>
        <w:pStyle w:val="Heading5"/>
      </w:pPr>
      <w:bookmarkStart w:id="240" w:name="_Toc106096693"/>
      <w:bookmarkStart w:id="241" w:name="_Toc489534771"/>
      <w:r>
        <w:rPr>
          <w:rStyle w:val="CharSectno"/>
        </w:rPr>
        <w:t>62</w:t>
      </w:r>
      <w:r>
        <w:t>.</w:t>
      </w:r>
      <w:r>
        <w:tab/>
        <w:t>Grounds for serving improvement notice</w:t>
      </w:r>
      <w:bookmarkEnd w:id="240"/>
      <w:bookmarkEnd w:id="241"/>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 or</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 or</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242" w:name="_Toc106096694"/>
      <w:bookmarkStart w:id="243" w:name="_Toc489534772"/>
      <w:r>
        <w:rPr>
          <w:rStyle w:val="CharSectno"/>
        </w:rPr>
        <w:t>63</w:t>
      </w:r>
      <w:r>
        <w:t>.</w:t>
      </w:r>
      <w:r>
        <w:tab/>
        <w:t>Improvement notice may require certain action to be taken</w:t>
      </w:r>
      <w:bookmarkEnd w:id="242"/>
      <w:bookmarkEnd w:id="243"/>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 or</w:t>
      </w:r>
    </w:p>
    <w:p>
      <w:pPr>
        <w:pStyle w:val="Indenta"/>
      </w:pPr>
      <w:r>
        <w:tab/>
        <w:t>(b)</w:t>
      </w:r>
      <w:r>
        <w:tab/>
        <w:t>equipment or a vehicle be replaced; or</w:t>
      </w:r>
    </w:p>
    <w:p>
      <w:pPr>
        <w:pStyle w:val="Indenta"/>
      </w:pPr>
      <w:r>
        <w:tab/>
        <w:t>(c)</w:t>
      </w:r>
      <w:r>
        <w:tab/>
        <w:t>a food safety program be prepared if required by the regulations; or</w:t>
      </w:r>
    </w:p>
    <w:p>
      <w:pPr>
        <w:pStyle w:val="Indenta"/>
      </w:pPr>
      <w:r>
        <w:tab/>
        <w:t>(d)</w:t>
      </w:r>
      <w:r>
        <w:tab/>
        <w:t>a food safety program required by the regulations be revised so as to comply with the requirements of the regulations; or</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244" w:name="_Toc106096695"/>
      <w:bookmarkStart w:id="245" w:name="_Toc489534773"/>
      <w:r>
        <w:rPr>
          <w:rStyle w:val="CharSectno"/>
        </w:rPr>
        <w:t>64</w:t>
      </w:r>
      <w:r>
        <w:t>.</w:t>
      </w:r>
      <w:r>
        <w:tab/>
        <w:t>Compliance with improvement notice</w:t>
      </w:r>
      <w:bookmarkEnd w:id="244"/>
      <w:bookmarkEnd w:id="245"/>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246" w:name="_Toc106007379"/>
      <w:bookmarkStart w:id="247" w:name="_Toc106007567"/>
      <w:bookmarkStart w:id="248" w:name="_Toc106096696"/>
      <w:bookmarkStart w:id="249" w:name="_Toc482879831"/>
      <w:bookmarkStart w:id="250" w:name="_Toc483488769"/>
      <w:bookmarkStart w:id="251" w:name="_Toc485963229"/>
      <w:bookmarkStart w:id="252" w:name="_Toc486422739"/>
      <w:bookmarkStart w:id="253" w:name="_Toc489342758"/>
      <w:bookmarkStart w:id="254" w:name="_Toc489534774"/>
      <w:r>
        <w:rPr>
          <w:rStyle w:val="CharDivNo"/>
        </w:rPr>
        <w:t>Division 2</w:t>
      </w:r>
      <w:r>
        <w:t> — </w:t>
      </w:r>
      <w:r>
        <w:rPr>
          <w:rStyle w:val="CharDivText"/>
        </w:rPr>
        <w:t>Prohibition orders</w:t>
      </w:r>
      <w:bookmarkEnd w:id="246"/>
      <w:bookmarkEnd w:id="247"/>
      <w:bookmarkEnd w:id="248"/>
      <w:bookmarkEnd w:id="249"/>
      <w:bookmarkEnd w:id="250"/>
      <w:bookmarkEnd w:id="251"/>
      <w:bookmarkEnd w:id="252"/>
      <w:bookmarkEnd w:id="253"/>
      <w:bookmarkEnd w:id="254"/>
    </w:p>
    <w:p>
      <w:pPr>
        <w:pStyle w:val="Heading5"/>
      </w:pPr>
      <w:bookmarkStart w:id="255" w:name="_Toc106096697"/>
      <w:bookmarkStart w:id="256" w:name="_Toc489534775"/>
      <w:r>
        <w:rPr>
          <w:rStyle w:val="CharSectno"/>
        </w:rPr>
        <w:t>65</w:t>
      </w:r>
      <w:r>
        <w:t>.</w:t>
      </w:r>
      <w:r>
        <w:tab/>
        <w:t>Prohibition order</w:t>
      </w:r>
      <w:bookmarkEnd w:id="255"/>
      <w:bookmarkEnd w:id="256"/>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 or</w:t>
      </w:r>
    </w:p>
    <w:p>
      <w:pPr>
        <w:pStyle w:val="Indenta"/>
      </w:pPr>
      <w:r>
        <w:tab/>
        <w:t>(b)</w:t>
      </w:r>
      <w:r>
        <w:tab/>
        <w:t>no food intended for sale is to be conveyed in a specified vehicle; or</w:t>
      </w:r>
    </w:p>
    <w:p>
      <w:pPr>
        <w:pStyle w:val="Indenta"/>
      </w:pPr>
      <w:r>
        <w:tab/>
        <w:t>(c)</w:t>
      </w:r>
      <w:r>
        <w:tab/>
        <w:t>specified equipment is not to be used in connection with food intended for sale; or</w:t>
      </w:r>
    </w:p>
    <w:p>
      <w:pPr>
        <w:pStyle w:val="Indenta"/>
      </w:pPr>
      <w:r>
        <w:tab/>
        <w:t>(d)</w:t>
      </w:r>
      <w:r>
        <w:tab/>
        <w:t>no food intended for sale is to be handled by a food business in a specified way or for a specified purpose; or</w:t>
      </w:r>
    </w:p>
    <w:p>
      <w:pPr>
        <w:pStyle w:val="Indenta"/>
        <w:keepNext/>
      </w:pPr>
      <w:r>
        <w:tab/>
        <w:t>(e)</w:t>
      </w:r>
      <w:r>
        <w:tab/>
        <w:t>no other specified activities in relation to food intended for sale are to be carried out on specified premises or a specified part of specified premises,</w:t>
      </w:r>
    </w:p>
    <w:p>
      <w:pPr>
        <w:pStyle w:val="Subsection"/>
        <w:keepNext/>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 or</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257" w:name="_Toc106096698"/>
      <w:bookmarkStart w:id="258" w:name="_Toc489534776"/>
      <w:r>
        <w:rPr>
          <w:rStyle w:val="CharSectno"/>
        </w:rPr>
        <w:t>66</w:t>
      </w:r>
      <w:r>
        <w:t>.</w:t>
      </w:r>
      <w:r>
        <w:tab/>
        <w:t>Certificate of clearance to be given in certain circumstances</w:t>
      </w:r>
      <w:bookmarkEnd w:id="257"/>
      <w:bookmarkEnd w:id="258"/>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259" w:name="_Toc106096699"/>
      <w:bookmarkStart w:id="260" w:name="_Toc489534777"/>
      <w:r>
        <w:rPr>
          <w:rStyle w:val="CharSectno"/>
        </w:rPr>
        <w:t>67</w:t>
      </w:r>
      <w:r>
        <w:t>.</w:t>
      </w:r>
      <w:r>
        <w:tab/>
        <w:t>Request for re</w:t>
      </w:r>
      <w:r>
        <w:noBreakHyphen/>
        <w:t>inspection</w:t>
      </w:r>
      <w:bookmarkEnd w:id="259"/>
      <w:bookmarkEnd w:id="260"/>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261" w:name="_Toc106096700"/>
      <w:bookmarkStart w:id="262" w:name="_Toc489534778"/>
      <w:r>
        <w:rPr>
          <w:rStyle w:val="CharSectno"/>
        </w:rPr>
        <w:t>68</w:t>
      </w:r>
      <w:r>
        <w:t>.</w:t>
      </w:r>
      <w:r>
        <w:tab/>
        <w:t>Contravention of prohibition order</w:t>
      </w:r>
      <w:bookmarkEnd w:id="261"/>
      <w:bookmarkEnd w:id="262"/>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263" w:name="_Toc106096701"/>
      <w:bookmarkStart w:id="264" w:name="_Toc489534779"/>
      <w:r>
        <w:rPr>
          <w:rStyle w:val="CharSectno"/>
        </w:rPr>
        <w:t>69</w:t>
      </w:r>
      <w:r>
        <w:t>.</w:t>
      </w:r>
      <w:r>
        <w:tab/>
        <w:t>Review of decision to refuse certificate of clearance</w:t>
      </w:r>
      <w:bookmarkEnd w:id="263"/>
      <w:bookmarkEnd w:id="264"/>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265" w:name="_Toc106096702"/>
      <w:bookmarkStart w:id="266" w:name="_Toc489534780"/>
      <w:r>
        <w:rPr>
          <w:rStyle w:val="CharSectno"/>
        </w:rPr>
        <w:t>70</w:t>
      </w:r>
      <w:r>
        <w:t>.</w:t>
      </w:r>
      <w:r>
        <w:tab/>
        <w:t>Compensation</w:t>
      </w:r>
      <w:bookmarkEnd w:id="265"/>
      <w:bookmarkEnd w:id="266"/>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267" w:name="_Toc106007386"/>
      <w:bookmarkStart w:id="268" w:name="_Toc106007574"/>
      <w:bookmarkStart w:id="269" w:name="_Toc106096703"/>
      <w:bookmarkStart w:id="270" w:name="_Toc482879838"/>
      <w:bookmarkStart w:id="271" w:name="_Toc483488776"/>
      <w:bookmarkStart w:id="272" w:name="_Toc485963236"/>
      <w:bookmarkStart w:id="273" w:name="_Toc486422746"/>
      <w:bookmarkStart w:id="274" w:name="_Toc489342765"/>
      <w:bookmarkStart w:id="275" w:name="_Toc489534781"/>
      <w:r>
        <w:rPr>
          <w:rStyle w:val="CharDivNo"/>
        </w:rPr>
        <w:t>Division 3</w:t>
      </w:r>
      <w:r>
        <w:t> — </w:t>
      </w:r>
      <w:r>
        <w:rPr>
          <w:rStyle w:val="CharDivText"/>
        </w:rPr>
        <w:t>Other matters</w:t>
      </w:r>
      <w:bookmarkEnd w:id="267"/>
      <w:bookmarkEnd w:id="268"/>
      <w:bookmarkEnd w:id="269"/>
      <w:bookmarkEnd w:id="270"/>
      <w:bookmarkEnd w:id="271"/>
      <w:bookmarkEnd w:id="272"/>
      <w:bookmarkEnd w:id="273"/>
      <w:bookmarkEnd w:id="274"/>
      <w:bookmarkEnd w:id="275"/>
    </w:p>
    <w:p>
      <w:pPr>
        <w:pStyle w:val="Heading5"/>
      </w:pPr>
      <w:bookmarkStart w:id="276" w:name="_Toc106096704"/>
      <w:bookmarkStart w:id="277" w:name="_Toc489534782"/>
      <w:r>
        <w:rPr>
          <w:rStyle w:val="CharSectno"/>
        </w:rPr>
        <w:t>71</w:t>
      </w:r>
      <w:r>
        <w:t>.</w:t>
      </w:r>
      <w:r>
        <w:tab/>
        <w:t>Scope of notices and orders</w:t>
      </w:r>
      <w:bookmarkEnd w:id="276"/>
      <w:bookmarkEnd w:id="277"/>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278" w:name="_Toc106096705"/>
      <w:bookmarkStart w:id="279" w:name="_Toc489534783"/>
      <w:r>
        <w:rPr>
          <w:rStyle w:val="CharSectno"/>
        </w:rPr>
        <w:t>72</w:t>
      </w:r>
      <w:r>
        <w:t>.</w:t>
      </w:r>
      <w:r>
        <w:tab/>
        <w:t>Notices and orders to contain certain information</w:t>
      </w:r>
      <w:bookmarkEnd w:id="278"/>
      <w:bookmarkEnd w:id="279"/>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280" w:name="_Toc106007389"/>
      <w:bookmarkStart w:id="281" w:name="_Toc106007577"/>
      <w:bookmarkStart w:id="282" w:name="_Toc106096706"/>
      <w:bookmarkStart w:id="283" w:name="_Toc482879841"/>
      <w:bookmarkStart w:id="284" w:name="_Toc483488779"/>
      <w:bookmarkStart w:id="285" w:name="_Toc485963239"/>
      <w:bookmarkStart w:id="286" w:name="_Toc486422749"/>
      <w:bookmarkStart w:id="287" w:name="_Toc489342768"/>
      <w:bookmarkStart w:id="288" w:name="_Toc489534784"/>
      <w:r>
        <w:rPr>
          <w:rStyle w:val="CharPartNo"/>
        </w:rPr>
        <w:t>Part 7</w:t>
      </w:r>
      <w:r>
        <w:t> — </w:t>
      </w:r>
      <w:r>
        <w:rPr>
          <w:rStyle w:val="CharPartText"/>
        </w:rPr>
        <w:t>Taking and analysis of samples</w:t>
      </w:r>
      <w:bookmarkEnd w:id="280"/>
      <w:bookmarkEnd w:id="281"/>
      <w:bookmarkEnd w:id="282"/>
      <w:bookmarkEnd w:id="283"/>
      <w:bookmarkEnd w:id="284"/>
      <w:bookmarkEnd w:id="285"/>
      <w:bookmarkEnd w:id="286"/>
      <w:bookmarkEnd w:id="287"/>
      <w:bookmarkEnd w:id="288"/>
    </w:p>
    <w:p>
      <w:pPr>
        <w:pStyle w:val="Heading3"/>
      </w:pPr>
      <w:bookmarkStart w:id="289" w:name="_Toc106007390"/>
      <w:bookmarkStart w:id="290" w:name="_Toc106007578"/>
      <w:bookmarkStart w:id="291" w:name="_Toc106096707"/>
      <w:bookmarkStart w:id="292" w:name="_Toc482879842"/>
      <w:bookmarkStart w:id="293" w:name="_Toc483488780"/>
      <w:bookmarkStart w:id="294" w:name="_Toc485963240"/>
      <w:bookmarkStart w:id="295" w:name="_Toc486422750"/>
      <w:bookmarkStart w:id="296" w:name="_Toc489342769"/>
      <w:bookmarkStart w:id="297" w:name="_Toc489534785"/>
      <w:r>
        <w:rPr>
          <w:rStyle w:val="CharDivNo"/>
        </w:rPr>
        <w:t>Division 1</w:t>
      </w:r>
      <w:r>
        <w:t> — </w:t>
      </w:r>
      <w:r>
        <w:rPr>
          <w:rStyle w:val="CharDivText"/>
        </w:rPr>
        <w:t>Taking of samples</w:t>
      </w:r>
      <w:bookmarkEnd w:id="289"/>
      <w:bookmarkEnd w:id="290"/>
      <w:bookmarkEnd w:id="291"/>
      <w:bookmarkEnd w:id="292"/>
      <w:bookmarkEnd w:id="293"/>
      <w:bookmarkEnd w:id="294"/>
      <w:bookmarkEnd w:id="295"/>
      <w:bookmarkEnd w:id="296"/>
      <w:bookmarkEnd w:id="297"/>
    </w:p>
    <w:p>
      <w:pPr>
        <w:pStyle w:val="Heading5"/>
      </w:pPr>
      <w:bookmarkStart w:id="298" w:name="_Toc106096708"/>
      <w:bookmarkStart w:id="299" w:name="_Toc489534786"/>
      <w:r>
        <w:rPr>
          <w:rStyle w:val="CharSectno"/>
        </w:rPr>
        <w:t>73</w:t>
      </w:r>
      <w:r>
        <w:t>.</w:t>
      </w:r>
      <w:r>
        <w:tab/>
        <w:t>Application of Division</w:t>
      </w:r>
      <w:bookmarkEnd w:id="298"/>
      <w:bookmarkEnd w:id="299"/>
    </w:p>
    <w:p>
      <w:pPr>
        <w:pStyle w:val="Subsection"/>
      </w:pPr>
      <w:r>
        <w:tab/>
      </w:r>
      <w:r>
        <w:tab/>
        <w:t>This Division applies only to the taking of samples by an authorised officer in the exercise of powers under Part 5.</w:t>
      </w:r>
    </w:p>
    <w:p>
      <w:pPr>
        <w:pStyle w:val="Heading5"/>
      </w:pPr>
      <w:bookmarkStart w:id="300" w:name="_Toc106096709"/>
      <w:bookmarkStart w:id="301" w:name="_Toc489534787"/>
      <w:r>
        <w:rPr>
          <w:rStyle w:val="CharSectno"/>
        </w:rPr>
        <w:t>74</w:t>
      </w:r>
      <w:r>
        <w:t>.</w:t>
      </w:r>
      <w:r>
        <w:tab/>
        <w:t>Proprietor to be informed</w:t>
      </w:r>
      <w:bookmarkEnd w:id="300"/>
      <w:bookmarkEnd w:id="301"/>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Subsection"/>
      </w:pPr>
      <w:r>
        <w:tab/>
      </w:r>
      <w:r>
        <w:tab/>
        <w:t>of the authorised officer’s intention to have the sample analysed.</w:t>
      </w:r>
    </w:p>
    <w:p>
      <w:pPr>
        <w:pStyle w:val="Heading5"/>
      </w:pPr>
      <w:bookmarkStart w:id="302" w:name="_Toc106096710"/>
      <w:bookmarkStart w:id="303" w:name="_Toc489534788"/>
      <w:r>
        <w:rPr>
          <w:rStyle w:val="CharSectno"/>
        </w:rPr>
        <w:t>75</w:t>
      </w:r>
      <w:r>
        <w:t>.</w:t>
      </w:r>
      <w:r>
        <w:tab/>
        <w:t>Payment for sample</w:t>
      </w:r>
      <w:bookmarkEnd w:id="302"/>
      <w:bookmarkEnd w:id="303"/>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304" w:name="_Toc106096711"/>
      <w:bookmarkStart w:id="305" w:name="_Toc489534789"/>
      <w:r>
        <w:rPr>
          <w:rStyle w:val="CharSectno"/>
        </w:rPr>
        <w:t>76</w:t>
      </w:r>
      <w:r>
        <w:t>.</w:t>
      </w:r>
      <w:r>
        <w:tab/>
        <w:t>Samples from vending machines</w:t>
      </w:r>
      <w:bookmarkEnd w:id="304"/>
      <w:bookmarkEnd w:id="305"/>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306" w:name="_Toc106096712"/>
      <w:bookmarkStart w:id="307" w:name="_Toc489534790"/>
      <w:r>
        <w:rPr>
          <w:rStyle w:val="CharSectno"/>
        </w:rPr>
        <w:t>77</w:t>
      </w:r>
      <w:r>
        <w:t>.</w:t>
      </w:r>
      <w:r>
        <w:tab/>
        <w:t>Packaged food</w:t>
      </w:r>
      <w:bookmarkEnd w:id="306"/>
      <w:bookmarkEnd w:id="307"/>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308" w:name="_Toc106096713"/>
      <w:bookmarkStart w:id="309" w:name="_Toc489534791"/>
      <w:r>
        <w:rPr>
          <w:rStyle w:val="CharSectno"/>
        </w:rPr>
        <w:t>78</w:t>
      </w:r>
      <w:r>
        <w:t>.</w:t>
      </w:r>
      <w:r>
        <w:tab/>
        <w:t>Procedures to be followed</w:t>
      </w:r>
      <w:bookmarkEnd w:id="308"/>
      <w:bookmarkEnd w:id="309"/>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 and</w:t>
      </w:r>
    </w:p>
    <w:p>
      <w:pPr>
        <w:pStyle w:val="Indenta"/>
      </w:pPr>
      <w:r>
        <w:tab/>
        <w:t>(b)</w:t>
      </w:r>
      <w:r>
        <w:tab/>
        <w:t>leave one part with the proprietor of the food business or any other person from whom the sample was obtained or a person appearing to be an employee or agent of that proprietor or other person; and</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 or</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 and</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310" w:name="_Toc106096714"/>
      <w:bookmarkStart w:id="311" w:name="_Toc489534792"/>
      <w:r>
        <w:rPr>
          <w:rStyle w:val="CharSectno"/>
        </w:rPr>
        <w:t>79</w:t>
      </w:r>
      <w:r>
        <w:t>.</w:t>
      </w:r>
      <w:r>
        <w:tab/>
        <w:t>Samples to be submitted for analysis</w:t>
      </w:r>
      <w:bookmarkEnd w:id="310"/>
      <w:bookmarkEnd w:id="311"/>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312" w:name="_Toc106007398"/>
      <w:bookmarkStart w:id="313" w:name="_Toc106007586"/>
      <w:bookmarkStart w:id="314" w:name="_Toc106096715"/>
      <w:bookmarkStart w:id="315" w:name="_Toc482879850"/>
      <w:bookmarkStart w:id="316" w:name="_Toc483488788"/>
      <w:bookmarkStart w:id="317" w:name="_Toc485963248"/>
      <w:bookmarkStart w:id="318" w:name="_Toc486422758"/>
      <w:bookmarkStart w:id="319" w:name="_Toc489342777"/>
      <w:bookmarkStart w:id="320" w:name="_Toc489534793"/>
      <w:r>
        <w:rPr>
          <w:rStyle w:val="CharDivNo"/>
        </w:rPr>
        <w:t>Division 2</w:t>
      </w:r>
      <w:r>
        <w:t> — </w:t>
      </w:r>
      <w:r>
        <w:rPr>
          <w:rStyle w:val="CharDivText"/>
        </w:rPr>
        <w:t>Procedures relating to analyses</w:t>
      </w:r>
      <w:bookmarkEnd w:id="312"/>
      <w:bookmarkEnd w:id="313"/>
      <w:bookmarkEnd w:id="314"/>
      <w:bookmarkEnd w:id="315"/>
      <w:bookmarkEnd w:id="316"/>
      <w:bookmarkEnd w:id="317"/>
      <w:bookmarkEnd w:id="318"/>
      <w:bookmarkEnd w:id="319"/>
      <w:bookmarkEnd w:id="320"/>
    </w:p>
    <w:p>
      <w:pPr>
        <w:pStyle w:val="Heading5"/>
      </w:pPr>
      <w:bookmarkStart w:id="321" w:name="_Toc106096716"/>
      <w:bookmarkStart w:id="322" w:name="_Toc489534794"/>
      <w:r>
        <w:rPr>
          <w:rStyle w:val="CharSectno"/>
        </w:rPr>
        <w:t>80</w:t>
      </w:r>
      <w:r>
        <w:t>.</w:t>
      </w:r>
      <w:r>
        <w:tab/>
        <w:t>Compliance with Food Standards Code</w:t>
      </w:r>
      <w:bookmarkEnd w:id="321"/>
      <w:bookmarkEnd w:id="322"/>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323" w:name="_Toc106096717"/>
      <w:bookmarkStart w:id="324" w:name="_Toc489534795"/>
      <w:r>
        <w:rPr>
          <w:rStyle w:val="CharSectno"/>
        </w:rPr>
        <w:t>81</w:t>
      </w:r>
      <w:r>
        <w:t>.</w:t>
      </w:r>
      <w:r>
        <w:tab/>
        <w:t>Certificate of analysis</w:t>
      </w:r>
      <w:bookmarkEnd w:id="323"/>
      <w:bookmarkEnd w:id="324"/>
    </w:p>
    <w:p>
      <w:pPr>
        <w:pStyle w:val="Subsection"/>
      </w:pPr>
      <w:r>
        <w:tab/>
        <w:t>(1)</w:t>
      </w:r>
      <w:r>
        <w:tab/>
        <w:t xml:space="preserve">This section applies to an analysis that is carried out for the purposes of this Act — </w:t>
      </w:r>
    </w:p>
    <w:p>
      <w:pPr>
        <w:pStyle w:val="Indenta"/>
      </w:pPr>
      <w:r>
        <w:tab/>
        <w:t>(a)</w:t>
      </w:r>
      <w:r>
        <w:tab/>
        <w:t>by an approved laboratory; or</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 or</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 and</w:t>
      </w:r>
    </w:p>
    <w:p>
      <w:pPr>
        <w:pStyle w:val="Indenta"/>
      </w:pPr>
      <w:r>
        <w:tab/>
        <w:t>(b)</w:t>
      </w:r>
      <w:r>
        <w:tab/>
        <w:t>be dated and signed by the person in charge of the laboratory at which the analysis was carried out or by the approved analyst who carried out the analysis or who supervised the carrying out of the analysis; and</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ageBreakBefore/>
        <w:spacing w:before="0"/>
      </w:pPr>
      <w:bookmarkStart w:id="325" w:name="_Toc106007401"/>
      <w:bookmarkStart w:id="326" w:name="_Toc106007589"/>
      <w:bookmarkStart w:id="327" w:name="_Toc106096718"/>
      <w:bookmarkStart w:id="328" w:name="_Toc482879853"/>
      <w:bookmarkStart w:id="329" w:name="_Toc483488791"/>
      <w:bookmarkStart w:id="330" w:name="_Toc485963251"/>
      <w:bookmarkStart w:id="331" w:name="_Toc486422761"/>
      <w:bookmarkStart w:id="332" w:name="_Toc489342780"/>
      <w:bookmarkStart w:id="333" w:name="_Toc489534796"/>
      <w:r>
        <w:rPr>
          <w:rStyle w:val="CharDivNo"/>
        </w:rPr>
        <w:t>Division 3</w:t>
      </w:r>
      <w:r>
        <w:t> — </w:t>
      </w:r>
      <w:r>
        <w:rPr>
          <w:rStyle w:val="CharDivText"/>
        </w:rPr>
        <w:t>Approval of laboratories</w:t>
      </w:r>
      <w:bookmarkEnd w:id="325"/>
      <w:bookmarkEnd w:id="326"/>
      <w:bookmarkEnd w:id="327"/>
      <w:bookmarkEnd w:id="328"/>
      <w:bookmarkEnd w:id="329"/>
      <w:bookmarkEnd w:id="330"/>
      <w:bookmarkEnd w:id="331"/>
      <w:bookmarkEnd w:id="332"/>
      <w:bookmarkEnd w:id="333"/>
    </w:p>
    <w:p>
      <w:pPr>
        <w:pStyle w:val="Heading5"/>
      </w:pPr>
      <w:bookmarkStart w:id="334" w:name="_Toc106096719"/>
      <w:bookmarkStart w:id="335" w:name="_Toc489534797"/>
      <w:r>
        <w:rPr>
          <w:rStyle w:val="CharSectno"/>
        </w:rPr>
        <w:t>82</w:t>
      </w:r>
      <w:r>
        <w:t>.</w:t>
      </w:r>
      <w:r>
        <w:tab/>
        <w:t>Approval of laboratories</w:t>
      </w:r>
      <w:bookmarkEnd w:id="334"/>
      <w:bookmarkEnd w:id="335"/>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336" w:name="_Toc106096720"/>
      <w:bookmarkStart w:id="337" w:name="_Toc489534798"/>
      <w:r>
        <w:rPr>
          <w:rStyle w:val="CharSectno"/>
        </w:rPr>
        <w:t>83</w:t>
      </w:r>
      <w:r>
        <w:t>.</w:t>
      </w:r>
      <w:r>
        <w:tab/>
        <w:t>Term of approval</w:t>
      </w:r>
      <w:bookmarkEnd w:id="336"/>
      <w:bookmarkEnd w:id="337"/>
    </w:p>
    <w:p>
      <w:pPr>
        <w:pStyle w:val="Subsection"/>
      </w:pPr>
      <w:r>
        <w:tab/>
      </w:r>
      <w:r>
        <w:tab/>
        <w:t>Except during any period of suspension, an approval of a laboratory granted under this Division remains in force until cancelled.</w:t>
      </w:r>
    </w:p>
    <w:p>
      <w:pPr>
        <w:pStyle w:val="Heading5"/>
      </w:pPr>
      <w:bookmarkStart w:id="338" w:name="_Toc106096721"/>
      <w:bookmarkStart w:id="339" w:name="_Toc489534799"/>
      <w:r>
        <w:rPr>
          <w:rStyle w:val="CharSectno"/>
        </w:rPr>
        <w:t>84</w:t>
      </w:r>
      <w:r>
        <w:t>.</w:t>
      </w:r>
      <w:r>
        <w:tab/>
        <w:t>Person in charge of approved laboratory to give notice of certain interests</w:t>
      </w:r>
      <w:bookmarkEnd w:id="338"/>
      <w:bookmarkEnd w:id="339"/>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340" w:name="_Toc106096722"/>
      <w:bookmarkStart w:id="341" w:name="_Toc489534800"/>
      <w:r>
        <w:rPr>
          <w:rStyle w:val="CharSectno"/>
        </w:rPr>
        <w:t>85</w:t>
      </w:r>
      <w:r>
        <w:t>.</w:t>
      </w:r>
      <w:r>
        <w:tab/>
        <w:t>Variation of conditions or suspension or cancellation of approval of laboratory</w:t>
      </w:r>
      <w:bookmarkEnd w:id="340"/>
      <w:bookmarkEnd w:id="341"/>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 and</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342" w:name="_Toc106096723"/>
      <w:bookmarkStart w:id="343" w:name="_Toc489534801"/>
      <w:r>
        <w:rPr>
          <w:rStyle w:val="CharSectno"/>
        </w:rPr>
        <w:t>86</w:t>
      </w:r>
      <w:r>
        <w:t>.</w:t>
      </w:r>
      <w:r>
        <w:tab/>
        <w:t>Review of decisions relating to approval</w:t>
      </w:r>
      <w:bookmarkEnd w:id="342"/>
      <w:bookmarkEnd w:id="343"/>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344" w:name="_Toc106096724"/>
      <w:bookmarkStart w:id="345" w:name="_Toc489534802"/>
      <w:r>
        <w:rPr>
          <w:rStyle w:val="CharSectno"/>
        </w:rPr>
        <w:t>87</w:t>
      </w:r>
      <w:r>
        <w:t>.</w:t>
      </w:r>
      <w:r>
        <w:tab/>
        <w:t>List of approved laboratories to be maintained</w:t>
      </w:r>
      <w:bookmarkEnd w:id="344"/>
      <w:bookmarkEnd w:id="345"/>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346" w:name="_Toc106007408"/>
      <w:bookmarkStart w:id="347" w:name="_Toc106007596"/>
      <w:bookmarkStart w:id="348" w:name="_Toc106096725"/>
      <w:bookmarkStart w:id="349" w:name="_Toc482879860"/>
      <w:bookmarkStart w:id="350" w:name="_Toc483488798"/>
      <w:bookmarkStart w:id="351" w:name="_Toc485963258"/>
      <w:bookmarkStart w:id="352" w:name="_Toc486422768"/>
      <w:bookmarkStart w:id="353" w:name="_Toc489342787"/>
      <w:bookmarkStart w:id="354" w:name="_Toc489534803"/>
      <w:r>
        <w:rPr>
          <w:rStyle w:val="CharDivNo"/>
        </w:rPr>
        <w:t>Division 4</w:t>
      </w:r>
      <w:r>
        <w:t> — </w:t>
      </w:r>
      <w:r>
        <w:rPr>
          <w:rStyle w:val="CharDivText"/>
        </w:rPr>
        <w:t>Approval of analysts</w:t>
      </w:r>
      <w:bookmarkEnd w:id="346"/>
      <w:bookmarkEnd w:id="347"/>
      <w:bookmarkEnd w:id="348"/>
      <w:bookmarkEnd w:id="349"/>
      <w:bookmarkEnd w:id="350"/>
      <w:bookmarkEnd w:id="351"/>
      <w:bookmarkEnd w:id="352"/>
      <w:bookmarkEnd w:id="353"/>
      <w:bookmarkEnd w:id="354"/>
    </w:p>
    <w:p>
      <w:pPr>
        <w:pStyle w:val="Heading5"/>
      </w:pPr>
      <w:bookmarkStart w:id="355" w:name="_Toc106096726"/>
      <w:bookmarkStart w:id="356" w:name="_Toc489534804"/>
      <w:r>
        <w:rPr>
          <w:rStyle w:val="CharSectno"/>
        </w:rPr>
        <w:t>88</w:t>
      </w:r>
      <w:r>
        <w:t>.</w:t>
      </w:r>
      <w:r>
        <w:tab/>
        <w:t>Approval of persons to carry out analyses</w:t>
      </w:r>
      <w:bookmarkEnd w:id="355"/>
      <w:bookmarkEnd w:id="356"/>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357" w:name="_Toc106096727"/>
      <w:bookmarkStart w:id="358" w:name="_Toc489534805"/>
      <w:r>
        <w:rPr>
          <w:rStyle w:val="CharSectno"/>
        </w:rPr>
        <w:t>89</w:t>
      </w:r>
      <w:r>
        <w:t>.</w:t>
      </w:r>
      <w:r>
        <w:tab/>
        <w:t>Term of approval</w:t>
      </w:r>
      <w:bookmarkEnd w:id="357"/>
      <w:bookmarkEnd w:id="358"/>
    </w:p>
    <w:p>
      <w:pPr>
        <w:pStyle w:val="Subsection"/>
      </w:pPr>
      <w:r>
        <w:tab/>
      </w:r>
      <w:r>
        <w:tab/>
        <w:t>Except during any period of suspension, an approval of a person granted under this Division remains in force until cancelled.</w:t>
      </w:r>
    </w:p>
    <w:p>
      <w:pPr>
        <w:pStyle w:val="Heading5"/>
      </w:pPr>
      <w:bookmarkStart w:id="359" w:name="_Toc106096728"/>
      <w:bookmarkStart w:id="360" w:name="_Toc489534806"/>
      <w:r>
        <w:rPr>
          <w:rStyle w:val="CharSectno"/>
        </w:rPr>
        <w:t>90</w:t>
      </w:r>
      <w:r>
        <w:t>.</w:t>
      </w:r>
      <w:r>
        <w:tab/>
        <w:t>Approved analyst to give notice of certain interests</w:t>
      </w:r>
      <w:bookmarkEnd w:id="359"/>
      <w:bookmarkEnd w:id="360"/>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361" w:name="_Toc106096729"/>
      <w:bookmarkStart w:id="362" w:name="_Toc489534807"/>
      <w:r>
        <w:rPr>
          <w:rStyle w:val="CharSectno"/>
        </w:rPr>
        <w:t>91</w:t>
      </w:r>
      <w:r>
        <w:t>.</w:t>
      </w:r>
      <w:r>
        <w:tab/>
        <w:t>Variation of conditions or suspension or cancellation of approval of analyst</w:t>
      </w:r>
      <w:bookmarkEnd w:id="361"/>
      <w:bookmarkEnd w:id="362"/>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 and</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363" w:name="_Toc106096730"/>
      <w:bookmarkStart w:id="364" w:name="_Toc489534808"/>
      <w:r>
        <w:rPr>
          <w:rStyle w:val="CharSectno"/>
        </w:rPr>
        <w:t>92</w:t>
      </w:r>
      <w:r>
        <w:t>.</w:t>
      </w:r>
      <w:r>
        <w:tab/>
        <w:t>Review of decisions relating to approval</w:t>
      </w:r>
      <w:bookmarkEnd w:id="363"/>
      <w:bookmarkEnd w:id="364"/>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365" w:name="_Toc106096731"/>
      <w:bookmarkStart w:id="366" w:name="_Toc489534809"/>
      <w:r>
        <w:rPr>
          <w:rStyle w:val="CharSectno"/>
        </w:rPr>
        <w:t>93</w:t>
      </w:r>
      <w:r>
        <w:t>.</w:t>
      </w:r>
      <w:r>
        <w:tab/>
        <w:t>List of approved analysts to be maintained</w:t>
      </w:r>
      <w:bookmarkEnd w:id="365"/>
      <w:bookmarkEnd w:id="366"/>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Heading2"/>
      </w:pPr>
      <w:bookmarkStart w:id="367" w:name="_Toc106007415"/>
      <w:bookmarkStart w:id="368" w:name="_Toc106007603"/>
      <w:bookmarkStart w:id="369" w:name="_Toc106096732"/>
      <w:bookmarkStart w:id="370" w:name="_Toc482879867"/>
      <w:bookmarkStart w:id="371" w:name="_Toc483488805"/>
      <w:bookmarkStart w:id="372" w:name="_Toc485963265"/>
      <w:bookmarkStart w:id="373" w:name="_Toc486422775"/>
      <w:bookmarkStart w:id="374" w:name="_Toc489342794"/>
      <w:bookmarkStart w:id="375" w:name="_Toc489534810"/>
      <w:r>
        <w:rPr>
          <w:rStyle w:val="CharPartNo"/>
        </w:rPr>
        <w:t>Part 8</w:t>
      </w:r>
      <w:r>
        <w:t> — </w:t>
      </w:r>
      <w:r>
        <w:rPr>
          <w:rStyle w:val="CharPartText"/>
        </w:rPr>
        <w:t>Auditing</w:t>
      </w:r>
      <w:bookmarkEnd w:id="367"/>
      <w:bookmarkEnd w:id="368"/>
      <w:bookmarkEnd w:id="369"/>
      <w:bookmarkEnd w:id="370"/>
      <w:bookmarkEnd w:id="371"/>
      <w:bookmarkEnd w:id="372"/>
      <w:bookmarkEnd w:id="373"/>
      <w:bookmarkEnd w:id="374"/>
      <w:bookmarkEnd w:id="375"/>
    </w:p>
    <w:p>
      <w:pPr>
        <w:pStyle w:val="Heading3"/>
      </w:pPr>
      <w:bookmarkStart w:id="376" w:name="_Toc106007416"/>
      <w:bookmarkStart w:id="377" w:name="_Toc106007604"/>
      <w:bookmarkStart w:id="378" w:name="_Toc106096733"/>
      <w:bookmarkStart w:id="379" w:name="_Toc482879868"/>
      <w:bookmarkStart w:id="380" w:name="_Toc483488806"/>
      <w:bookmarkStart w:id="381" w:name="_Toc485963266"/>
      <w:bookmarkStart w:id="382" w:name="_Toc486422776"/>
      <w:bookmarkStart w:id="383" w:name="_Toc489342795"/>
      <w:bookmarkStart w:id="384" w:name="_Toc489534811"/>
      <w:r>
        <w:rPr>
          <w:rStyle w:val="CharDivNo"/>
        </w:rPr>
        <w:t>Division 1</w:t>
      </w:r>
      <w:r>
        <w:t> — </w:t>
      </w:r>
      <w:r>
        <w:rPr>
          <w:rStyle w:val="CharDivText"/>
        </w:rPr>
        <w:t>Approval of food safety auditors</w:t>
      </w:r>
      <w:bookmarkEnd w:id="376"/>
      <w:bookmarkEnd w:id="377"/>
      <w:bookmarkEnd w:id="378"/>
      <w:bookmarkEnd w:id="379"/>
      <w:bookmarkEnd w:id="380"/>
      <w:bookmarkEnd w:id="381"/>
      <w:bookmarkEnd w:id="382"/>
      <w:bookmarkEnd w:id="383"/>
      <w:bookmarkEnd w:id="384"/>
    </w:p>
    <w:p>
      <w:pPr>
        <w:pStyle w:val="Heading5"/>
      </w:pPr>
      <w:bookmarkStart w:id="385" w:name="_Toc106096734"/>
      <w:bookmarkStart w:id="386" w:name="_Toc489534812"/>
      <w:r>
        <w:rPr>
          <w:rStyle w:val="CharSectno"/>
        </w:rPr>
        <w:t>94</w:t>
      </w:r>
      <w:r>
        <w:t>.</w:t>
      </w:r>
      <w:r>
        <w:tab/>
        <w:t>Approval of food safety auditors</w:t>
      </w:r>
      <w:bookmarkEnd w:id="385"/>
      <w:bookmarkEnd w:id="386"/>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387" w:name="_Toc106096735"/>
      <w:bookmarkStart w:id="388" w:name="_Toc489534813"/>
      <w:r>
        <w:rPr>
          <w:rStyle w:val="CharSectno"/>
        </w:rPr>
        <w:t>95</w:t>
      </w:r>
      <w:r>
        <w:t>.</w:t>
      </w:r>
      <w:r>
        <w:tab/>
        <w:t>Term of approval</w:t>
      </w:r>
      <w:bookmarkEnd w:id="387"/>
      <w:bookmarkEnd w:id="388"/>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389" w:name="_Toc106096736"/>
      <w:bookmarkStart w:id="390" w:name="_Toc489534814"/>
      <w:r>
        <w:rPr>
          <w:rStyle w:val="CharSectno"/>
        </w:rPr>
        <w:t>96</w:t>
      </w:r>
      <w:r>
        <w:t>.</w:t>
      </w:r>
      <w:r>
        <w:tab/>
        <w:t>Food safety auditor to give notice of certain interests</w:t>
      </w:r>
      <w:bookmarkEnd w:id="389"/>
      <w:bookmarkEnd w:id="390"/>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pPr>
      <w:bookmarkStart w:id="391" w:name="_Toc106096737"/>
      <w:bookmarkStart w:id="392" w:name="_Toc489534815"/>
      <w:r>
        <w:rPr>
          <w:rStyle w:val="CharSectno"/>
        </w:rPr>
        <w:t>97</w:t>
      </w:r>
      <w:r>
        <w:t>.</w:t>
      </w:r>
      <w:r>
        <w:tab/>
        <w:t>Variation of conditions or suspension or cancellation of approval of auditor</w:t>
      </w:r>
      <w:bookmarkEnd w:id="391"/>
      <w:bookmarkEnd w:id="392"/>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pPr>
      <w:r>
        <w:tab/>
        <w:t>(e)</w:t>
      </w:r>
      <w:r>
        <w:tab/>
        <w:t>at the request of the person;</w:t>
      </w:r>
    </w:p>
    <w:p>
      <w:pPr>
        <w:pStyle w:val="Indenta"/>
      </w:pPr>
      <w:r>
        <w:tab/>
        <w:t>(f)</w:t>
      </w:r>
      <w:r>
        <w:tab/>
        <w:t>for any other reason that the CEO considers appropriate.</w:t>
      </w:r>
    </w:p>
    <w:p>
      <w:pPr>
        <w:pStyle w:val="Subsection"/>
      </w:pPr>
      <w:r>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 xml:space="preserve">A variation of the conditions of, or the suspension or cancellation of, the approval of a person under this Division — </w:t>
      </w:r>
    </w:p>
    <w:p>
      <w:pPr>
        <w:pStyle w:val="Indenta"/>
      </w:pPr>
      <w:r>
        <w:tab/>
        <w:t>(a)</w:t>
      </w:r>
      <w:r>
        <w:tab/>
        <w:t>must be by notice in writing; and</w:t>
      </w:r>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Heading5"/>
      </w:pPr>
      <w:bookmarkStart w:id="393" w:name="_Toc106096738"/>
      <w:bookmarkStart w:id="394" w:name="_Toc489534816"/>
      <w:r>
        <w:rPr>
          <w:rStyle w:val="CharSectno"/>
        </w:rPr>
        <w:t>98</w:t>
      </w:r>
      <w:r>
        <w:t>.</w:t>
      </w:r>
      <w:r>
        <w:tab/>
        <w:t>Review of decisions relating to approvals</w:t>
      </w:r>
      <w:bookmarkEnd w:id="393"/>
      <w:bookmarkEnd w:id="394"/>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Heading3"/>
      </w:pPr>
      <w:bookmarkStart w:id="395" w:name="_Toc106007422"/>
      <w:bookmarkStart w:id="396" w:name="_Toc106007610"/>
      <w:bookmarkStart w:id="397" w:name="_Toc106096739"/>
      <w:bookmarkStart w:id="398" w:name="_Toc482879874"/>
      <w:bookmarkStart w:id="399" w:name="_Toc483488812"/>
      <w:bookmarkStart w:id="400" w:name="_Toc485963272"/>
      <w:bookmarkStart w:id="401" w:name="_Toc486422782"/>
      <w:bookmarkStart w:id="402" w:name="_Toc489342801"/>
      <w:bookmarkStart w:id="403" w:name="_Toc489534817"/>
      <w:r>
        <w:rPr>
          <w:rStyle w:val="CharDivNo"/>
        </w:rPr>
        <w:t>Division 2</w:t>
      </w:r>
      <w:r>
        <w:t> — </w:t>
      </w:r>
      <w:r>
        <w:rPr>
          <w:rStyle w:val="CharDivText"/>
        </w:rPr>
        <w:t>Auditing and reporting requirements</w:t>
      </w:r>
      <w:bookmarkEnd w:id="395"/>
      <w:bookmarkEnd w:id="396"/>
      <w:bookmarkEnd w:id="397"/>
      <w:bookmarkEnd w:id="398"/>
      <w:bookmarkEnd w:id="399"/>
      <w:bookmarkEnd w:id="400"/>
      <w:bookmarkEnd w:id="401"/>
      <w:bookmarkEnd w:id="402"/>
      <w:bookmarkEnd w:id="403"/>
    </w:p>
    <w:p>
      <w:pPr>
        <w:pStyle w:val="Heading5"/>
      </w:pPr>
      <w:bookmarkStart w:id="404" w:name="_Toc106096740"/>
      <w:bookmarkStart w:id="405" w:name="_Toc489534818"/>
      <w:r>
        <w:rPr>
          <w:rStyle w:val="CharSectno"/>
        </w:rPr>
        <w:t>99</w:t>
      </w:r>
      <w:r>
        <w:t>.</w:t>
      </w:r>
      <w:r>
        <w:tab/>
        <w:t>Food safety programs and auditing requirements</w:t>
      </w:r>
      <w:bookmarkEnd w:id="404"/>
      <w:bookmarkEnd w:id="405"/>
    </w:p>
    <w:p>
      <w:pPr>
        <w:pStyle w:val="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406" w:name="_Toc106096741"/>
      <w:bookmarkStart w:id="407" w:name="_Toc489534819"/>
      <w:r>
        <w:rPr>
          <w:rStyle w:val="CharSectno"/>
        </w:rPr>
        <w:t>100</w:t>
      </w:r>
      <w:r>
        <w:t>.</w:t>
      </w:r>
      <w:r>
        <w:tab/>
        <w:t>Priority classification system and frequency of auditing</w:t>
      </w:r>
      <w:bookmarkEnd w:id="406"/>
      <w:bookmarkEnd w:id="407"/>
    </w:p>
    <w:p>
      <w:pPr>
        <w:pStyle w:val="Subsection"/>
      </w:pPr>
      <w:r>
        <w:tab/>
        <w:t>(1)</w:t>
      </w:r>
      <w:r>
        <w:tab/>
        <w:t xml:space="preserve">The appropriate enforcement agency must determine — </w:t>
      </w:r>
    </w:p>
    <w:p>
      <w:pPr>
        <w:pStyle w:val="Indenta"/>
      </w:pPr>
      <w:r>
        <w:tab/>
        <w:t>(a)</w:t>
      </w:r>
      <w:r>
        <w:tab/>
        <w:t>the priority classification of individual food businesses for the purposes of the application of any requirements of the regulations relating to food safety programs; and</w:t>
      </w:r>
    </w:p>
    <w:p>
      <w:pPr>
        <w:pStyle w:val="Indenta"/>
      </w:pPr>
      <w:r>
        <w:tab/>
        <w:t>(b)</w:t>
      </w:r>
      <w:r>
        <w:tab/>
        <w:t>the frequency of auditing of any food safety programs required by the regulations to be prepared in relation to the food businesses.</w:t>
      </w:r>
    </w:p>
    <w:p>
      <w:pPr>
        <w:pStyle w:val="Subsection"/>
      </w:pPr>
      <w:r>
        <w:tab/>
        <w:t>(2)</w:t>
      </w:r>
      <w:r>
        <w:tab/>
        <w:t>The determination must be made having regard to a priority classification system for types of food businesses approved by the CEO.</w:t>
      </w:r>
    </w:p>
    <w:p>
      <w:pPr>
        <w:pStyle w:val="Subsection"/>
      </w:pPr>
      <w:r>
        <w:tab/>
        <w:t>(3)</w:t>
      </w:r>
      <w:r>
        <w:tab/>
        <w:t xml:space="preserve">The appropriate enforcement agency must give written notification to the proprietor of a food business of — </w:t>
      </w:r>
    </w:p>
    <w:p>
      <w:pPr>
        <w:pStyle w:val="Indenta"/>
      </w:pPr>
      <w:r>
        <w:tab/>
        <w:t>(a)</w:t>
      </w:r>
      <w:r>
        <w:tab/>
        <w:t>the priority classification it has determined for the food business; and</w:t>
      </w:r>
    </w:p>
    <w:p>
      <w:pPr>
        <w:pStyle w:val="Indenta"/>
      </w:pPr>
      <w:r>
        <w:tab/>
        <w:t>(b)</w:t>
      </w:r>
      <w:r>
        <w:tab/>
        <w:t>the frequency of auditing of any food safety programs required by the regulations to be prepared in relation to the food business; and</w:t>
      </w:r>
    </w:p>
    <w:p>
      <w:pPr>
        <w:pStyle w:val="Indenta"/>
      </w:pPr>
      <w:r>
        <w:tab/>
        <w:t>(c)</w:t>
      </w:r>
      <w:r>
        <w:tab/>
        <w:t>the date by which the food business must have implemented any food safety program required by the regulations to be prepared in relation to the food business.</w:t>
      </w:r>
    </w:p>
    <w:p>
      <w:pPr>
        <w:pStyle w:val="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Subsection"/>
      </w:pPr>
      <w:r>
        <w:tab/>
        <w:t>(5)</w:t>
      </w:r>
      <w:r>
        <w:tab/>
        <w:t>The appropriate enforcement agency must give written notification to the proprietor of a food business of any change in the priority classification of the food business under subsection (4).</w:t>
      </w:r>
    </w:p>
    <w:p>
      <w:pPr>
        <w:pStyle w:val="Heading5"/>
      </w:pPr>
      <w:bookmarkStart w:id="408" w:name="_Toc106096742"/>
      <w:bookmarkStart w:id="409" w:name="_Toc489534820"/>
      <w:r>
        <w:rPr>
          <w:rStyle w:val="CharSectno"/>
        </w:rPr>
        <w:t>101</w:t>
      </w:r>
      <w:r>
        <w:t>.</w:t>
      </w:r>
      <w:r>
        <w:tab/>
        <w:t>Duties of food safety auditors</w:t>
      </w:r>
      <w:bookmarkEnd w:id="408"/>
      <w:bookmarkEnd w:id="409"/>
    </w:p>
    <w:p>
      <w:pPr>
        <w:pStyle w:val="Subsection"/>
      </w:pPr>
      <w:r>
        <w:tab/>
      </w:r>
      <w:r>
        <w:tab/>
        <w:t xml:space="preserve">A food safety auditor has the following duties — </w:t>
      </w:r>
    </w:p>
    <w:p>
      <w:pPr>
        <w:pStyle w:val="Indenta"/>
      </w:pPr>
      <w:r>
        <w:tab/>
        <w:t>(a)</w:t>
      </w:r>
      <w:r>
        <w:tab/>
        <w:t>having regard to the requirements of the regulations, to carry out audits of any food safety programs required by the regulations to be prepared in relation to food businesses;</w:t>
      </w:r>
    </w:p>
    <w:p>
      <w:pPr>
        <w:pStyle w:val="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Indenta"/>
      </w:pPr>
      <w:r>
        <w:tab/>
        <w:t>(c)</w:t>
      </w:r>
      <w:r>
        <w:tab/>
        <w:t>to carry out assessments of food businesses to ascertain their compliance with requirements of the Food Safety Standards;</w:t>
      </w:r>
    </w:p>
    <w:p>
      <w:pPr>
        <w:pStyle w:val="Indenta"/>
      </w:pPr>
      <w:r>
        <w:tab/>
        <w:t>(d)</w:t>
      </w:r>
      <w:r>
        <w:tab/>
        <w:t>to report in accordance with section 102.</w:t>
      </w:r>
    </w:p>
    <w:p>
      <w:pPr>
        <w:pStyle w:val="Heading5"/>
      </w:pPr>
      <w:bookmarkStart w:id="410" w:name="_Toc106096743"/>
      <w:bookmarkStart w:id="411" w:name="_Toc489534821"/>
      <w:r>
        <w:rPr>
          <w:rStyle w:val="CharSectno"/>
        </w:rPr>
        <w:t>102</w:t>
      </w:r>
      <w:r>
        <w:t>.</w:t>
      </w:r>
      <w:r>
        <w:tab/>
        <w:t>Reporting requirements</w:t>
      </w:r>
      <w:bookmarkEnd w:id="410"/>
      <w:bookmarkEnd w:id="411"/>
    </w:p>
    <w:p>
      <w:pPr>
        <w:pStyle w:val="Subsection"/>
      </w:pPr>
      <w:r>
        <w:tab/>
        <w:t>(1)</w:t>
      </w:r>
      <w:r>
        <w:tab/>
        <w:t>A food safety auditor must report in writing to the appropriate enforcement agency the results of any audit or assessment carried out by the food safety auditor for the purposes of this Act.</w:t>
      </w:r>
    </w:p>
    <w:p>
      <w:pPr>
        <w:pStyle w:val="Subsection"/>
      </w:pPr>
      <w:r>
        <w:tab/>
        <w:t>(2)</w:t>
      </w:r>
      <w:r>
        <w:tab/>
        <w:t xml:space="preserve">A report under subsection (1) must — </w:t>
      </w:r>
    </w:p>
    <w:p>
      <w:pPr>
        <w:pStyle w:val="Indenta"/>
      </w:pPr>
      <w:r>
        <w:tab/>
        <w:t>(a)</w:t>
      </w:r>
      <w:r>
        <w:tab/>
        <w:t>be in the approved form; and</w:t>
      </w:r>
    </w:p>
    <w:p>
      <w:pPr>
        <w:pStyle w:val="Indenta"/>
      </w:pPr>
      <w:r>
        <w:tab/>
        <w:t>(b)</w:t>
      </w:r>
      <w:r>
        <w:tab/>
        <w:t>be submitted to the appropriate enforcement agency within 21 days after the completion of the audit or assessment; and</w:t>
      </w:r>
    </w:p>
    <w:p>
      <w:pPr>
        <w:pStyle w:val="Indenta"/>
      </w:pPr>
      <w:r>
        <w:tab/>
        <w:t>(c)</w:t>
      </w:r>
      <w:r>
        <w:tab/>
        <w:t>take account of any action taken before the submission of the report to remedy any deficiency identified by the food safety auditor.</w:t>
      </w:r>
    </w:p>
    <w:p>
      <w:pPr>
        <w:pStyle w:val="Subsection"/>
      </w:pPr>
      <w:r>
        <w:tab/>
        <w:t>(3)</w:t>
      </w:r>
      <w:r>
        <w:tab/>
        <w:t xml:space="preserve">A food safety auditor must indicate in a report of an audit under subsection (1) — </w:t>
      </w:r>
    </w:p>
    <w:p>
      <w:pPr>
        <w:pStyle w:val="Indenta"/>
      </w:pPr>
      <w:r>
        <w:tab/>
        <w:t>(a)</w:t>
      </w:r>
      <w:r>
        <w:tab/>
        <w:t>whether or not the food safety auditor is of the opinion that the food business is being carried on in compliance with the requirements of the regulations relating to food safety programs; and</w:t>
      </w:r>
    </w:p>
    <w:p>
      <w:pPr>
        <w:pStyle w:val="Indenta"/>
      </w:pPr>
      <w:r>
        <w:tab/>
        <w:t>(b)</w:t>
      </w:r>
      <w:r>
        <w:tab/>
        <w:t>any such requirements that the food safety auditor is of the opinion are being contravened in relation to the food business and the manner in which they are being contravened.</w:t>
      </w:r>
    </w:p>
    <w:p>
      <w:pPr>
        <w:pStyle w:val="Subsection"/>
      </w:pPr>
      <w:r>
        <w:tab/>
        <w:t>(4)</w:t>
      </w:r>
      <w:r>
        <w:tab/>
        <w:t xml:space="preserve">A food safety auditor must indicate in a report of an assessment under subsection (1) — </w:t>
      </w:r>
    </w:p>
    <w:p>
      <w:pPr>
        <w:pStyle w:val="Indenta"/>
      </w:pPr>
      <w:r>
        <w:tab/>
        <w:t>(a)</w:t>
      </w:r>
      <w:r>
        <w:tab/>
        <w:t>whether or not the food safety auditor is of the opinion that the food business is being carried on in compliance with the provisions of the Food Safety Standards; and</w:t>
      </w:r>
    </w:p>
    <w:p>
      <w:pPr>
        <w:pStyle w:val="Indenta"/>
      </w:pPr>
      <w:r>
        <w:tab/>
        <w:t>(b)</w:t>
      </w:r>
      <w:r>
        <w:tab/>
        <w:t>any such provisions that the food safety auditor is of the opinion are being contravened in relation to the food business and the manner in which they are being contravened.</w:t>
      </w:r>
    </w:p>
    <w:p>
      <w:pPr>
        <w:pStyle w:val="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Indenta"/>
      </w:pPr>
      <w:r>
        <w:tab/>
        <w:t>(a)</w:t>
      </w:r>
      <w:r>
        <w:tab/>
        <w:t>that is an imminent and serious risk to the safety of food intended for sale; or</w:t>
      </w:r>
    </w:p>
    <w:p>
      <w:pPr>
        <w:pStyle w:val="Indenta"/>
      </w:pPr>
      <w:r>
        <w:tab/>
        <w:t>(b)</w:t>
      </w:r>
      <w:r>
        <w:tab/>
        <w:t>that will cause significant unsuitability of food intended for sale.</w:t>
      </w:r>
    </w:p>
    <w:p>
      <w:pPr>
        <w:pStyle w:val="Subsection"/>
      </w:pPr>
      <w:r>
        <w:tab/>
        <w:t>(6)</w:t>
      </w:r>
      <w:r>
        <w:tab/>
        <w:t>A report under subsection (5) must be made as soon as possible but in any event within 24 hours after the contravention comes to the food safety auditor’s attention.</w:t>
      </w:r>
    </w:p>
    <w:p>
      <w:pPr>
        <w:pStyle w:val="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Subsection"/>
      </w:pPr>
      <w:r>
        <w:tab/>
        <w:t>(8)</w:t>
      </w:r>
      <w:r>
        <w:tab/>
        <w:t>A copy of a report provided to the appropriate enforcement agency in relation to an audit or assessment must be given to the proprietor of the food business concerned.</w:t>
      </w:r>
    </w:p>
    <w:p>
      <w:pPr>
        <w:pStyle w:val="Heading5"/>
      </w:pPr>
      <w:bookmarkStart w:id="412" w:name="_Toc106096744"/>
      <w:bookmarkStart w:id="413" w:name="_Toc489534822"/>
      <w:r>
        <w:rPr>
          <w:rStyle w:val="CharSectno"/>
        </w:rPr>
        <w:t>103</w:t>
      </w:r>
      <w:r>
        <w:t>.</w:t>
      </w:r>
      <w:r>
        <w:tab/>
        <w:t>Redetermination of frequency of auditing</w:t>
      </w:r>
      <w:bookmarkEnd w:id="412"/>
      <w:bookmarkEnd w:id="413"/>
    </w:p>
    <w:p>
      <w:pPr>
        <w:pStyle w:val="Subsection"/>
      </w:pPr>
      <w:r>
        <w:tab/>
        <w:t>(1)</w:t>
      </w:r>
      <w:r>
        <w:tab/>
        <w:t xml:space="preserve">In this section — </w:t>
      </w:r>
    </w:p>
    <w:p>
      <w:pPr>
        <w:pStyle w:val="Defstart"/>
      </w:pPr>
      <w: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Defstart"/>
      </w:pPr>
      <w:r>
        <w:rPr>
          <w:b/>
        </w:rPr>
        <w:tab/>
      </w:r>
      <w:r>
        <w:rPr>
          <w:rStyle w:val="CharDefText"/>
        </w:rPr>
        <w:t>food safety program</w:t>
      </w:r>
      <w:r>
        <w:t>, for a food business, means the food safety program required by the regulations to be prepared for the food business;</w:t>
      </w:r>
    </w:p>
    <w:p>
      <w:pPr>
        <w:pStyle w:val="Defstart"/>
      </w:pPr>
      <w:r>
        <w:rPr>
          <w:b/>
        </w:rPr>
        <w:tab/>
      </w:r>
      <w:r>
        <w:rPr>
          <w:rStyle w:val="CharDefText"/>
        </w:rPr>
        <w:t>priority classification</w:t>
      </w:r>
      <w:r>
        <w:t xml:space="preserve"> means a priority classification set out in the priority classification system referred to in section 100.</w:t>
      </w:r>
    </w:p>
    <w:p>
      <w:pPr>
        <w:pStyle w:val="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Subsection"/>
      </w:pPr>
      <w:r>
        <w:tab/>
        <w:t>(4)</w:t>
      </w:r>
      <w:r>
        <w:tab/>
        <w:t xml:space="preserve">A food safety auditor must have regard to the following matters in making such a determination — </w:t>
      </w:r>
    </w:p>
    <w:p>
      <w:pPr>
        <w:pStyle w:val="Indenta"/>
      </w:pPr>
      <w:r>
        <w:tab/>
        <w:t>(a)</w:t>
      </w:r>
      <w:r>
        <w:tab/>
        <w:t>the compliance history of the food business concerned in relation to any requirements of the regulations regarding food safety programs and the requirements of the Food Safety Standards;</w:t>
      </w:r>
    </w:p>
    <w:p>
      <w:pPr>
        <w:pStyle w:val="Indenta"/>
      </w:pPr>
      <w:r>
        <w:tab/>
        <w:t>(b)</w:t>
      </w:r>
      <w:r>
        <w:tab/>
        <w:t>any audit compliance history relevant to food safety programs established by the food business concerned before the commencement of this subsection.</w:t>
      </w:r>
    </w:p>
    <w:p>
      <w:pPr>
        <w:pStyle w:val="Heading3"/>
      </w:pPr>
      <w:bookmarkStart w:id="414" w:name="_Toc106007428"/>
      <w:bookmarkStart w:id="415" w:name="_Toc106007616"/>
      <w:bookmarkStart w:id="416" w:name="_Toc106096745"/>
      <w:bookmarkStart w:id="417" w:name="_Toc482879880"/>
      <w:bookmarkStart w:id="418" w:name="_Toc483488818"/>
      <w:bookmarkStart w:id="419" w:name="_Toc485963278"/>
      <w:bookmarkStart w:id="420" w:name="_Toc486422788"/>
      <w:bookmarkStart w:id="421" w:name="_Toc489342807"/>
      <w:bookmarkStart w:id="422" w:name="_Toc489534823"/>
      <w:r>
        <w:rPr>
          <w:rStyle w:val="CharDivNo"/>
        </w:rPr>
        <w:t>Division 3</w:t>
      </w:r>
      <w:r>
        <w:t> — </w:t>
      </w:r>
      <w:r>
        <w:rPr>
          <w:rStyle w:val="CharDivText"/>
        </w:rPr>
        <w:t>Other matters relating to food safety auditors</w:t>
      </w:r>
      <w:bookmarkEnd w:id="414"/>
      <w:bookmarkEnd w:id="415"/>
      <w:bookmarkEnd w:id="416"/>
      <w:bookmarkEnd w:id="417"/>
      <w:bookmarkEnd w:id="418"/>
      <w:bookmarkEnd w:id="419"/>
      <w:bookmarkEnd w:id="420"/>
      <w:bookmarkEnd w:id="421"/>
      <w:bookmarkEnd w:id="422"/>
    </w:p>
    <w:p>
      <w:pPr>
        <w:pStyle w:val="Heading5"/>
      </w:pPr>
      <w:bookmarkStart w:id="423" w:name="_Toc106096746"/>
      <w:bookmarkStart w:id="424" w:name="_Toc489534824"/>
      <w:r>
        <w:rPr>
          <w:rStyle w:val="CharSectno"/>
        </w:rPr>
        <w:t>104</w:t>
      </w:r>
      <w:r>
        <w:t>.</w:t>
      </w:r>
      <w:r>
        <w:tab/>
        <w:t>Certificates of authority of food safety auditors</w:t>
      </w:r>
      <w:bookmarkEnd w:id="423"/>
      <w:bookmarkEnd w:id="424"/>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state the name of the person to whom it is issued and bear a photograph or digital image of that person and the person’s signature; and</w:t>
      </w:r>
    </w:p>
    <w:p>
      <w:pPr>
        <w:pStyle w:val="Indenta"/>
      </w:pPr>
      <w:r>
        <w:tab/>
        <w:t>(c)</w:t>
      </w:r>
      <w:r>
        <w:tab/>
        <w:t>state the date, if any, on which it expires; and</w:t>
      </w:r>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425" w:name="_Toc106096747"/>
      <w:bookmarkStart w:id="426" w:name="_Toc489534825"/>
      <w:r>
        <w:rPr>
          <w:rStyle w:val="CharSectno"/>
        </w:rPr>
        <w:t>105</w:t>
      </w:r>
      <w:r>
        <w:t>.</w:t>
      </w:r>
      <w:r>
        <w:tab/>
        <w:t>List of food safety auditors to be maintained</w:t>
      </w:r>
      <w:bookmarkEnd w:id="425"/>
      <w:bookmarkEnd w:id="426"/>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427" w:name="_Toc106096748"/>
      <w:bookmarkStart w:id="428" w:name="_Toc489534826"/>
      <w:r>
        <w:rPr>
          <w:rStyle w:val="CharSectno"/>
        </w:rPr>
        <w:t>106</w:t>
      </w:r>
      <w:r>
        <w:t>.</w:t>
      </w:r>
      <w:r>
        <w:tab/>
        <w:t>Obstructing, impersonating or threatening food safety auditors</w:t>
      </w:r>
      <w:bookmarkEnd w:id="427"/>
      <w:bookmarkEnd w:id="428"/>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429" w:name="_Toc106007432"/>
      <w:bookmarkStart w:id="430" w:name="_Toc106007620"/>
      <w:bookmarkStart w:id="431" w:name="_Toc106096749"/>
      <w:bookmarkStart w:id="432" w:name="_Toc482879884"/>
      <w:bookmarkStart w:id="433" w:name="_Toc483488822"/>
      <w:bookmarkStart w:id="434" w:name="_Toc485963282"/>
      <w:bookmarkStart w:id="435" w:name="_Toc486422792"/>
      <w:bookmarkStart w:id="436" w:name="_Toc489342811"/>
      <w:bookmarkStart w:id="437" w:name="_Toc489534827"/>
      <w:r>
        <w:rPr>
          <w:rStyle w:val="CharPartNo"/>
        </w:rPr>
        <w:t>Part 9</w:t>
      </w:r>
      <w:r>
        <w:rPr>
          <w:rStyle w:val="CharDivNo"/>
        </w:rPr>
        <w:t> </w:t>
      </w:r>
      <w:r>
        <w:t>—</w:t>
      </w:r>
      <w:r>
        <w:rPr>
          <w:rStyle w:val="CharDivText"/>
        </w:rPr>
        <w:t> </w:t>
      </w:r>
      <w:r>
        <w:rPr>
          <w:rStyle w:val="CharPartText"/>
        </w:rPr>
        <w:t>Registration of food businesses</w:t>
      </w:r>
      <w:bookmarkEnd w:id="429"/>
      <w:bookmarkEnd w:id="430"/>
      <w:bookmarkEnd w:id="431"/>
      <w:bookmarkEnd w:id="432"/>
      <w:bookmarkEnd w:id="433"/>
      <w:bookmarkEnd w:id="434"/>
      <w:bookmarkEnd w:id="435"/>
      <w:bookmarkEnd w:id="436"/>
      <w:bookmarkEnd w:id="437"/>
    </w:p>
    <w:p>
      <w:pPr>
        <w:pStyle w:val="Heading5"/>
      </w:pPr>
      <w:bookmarkStart w:id="438" w:name="_Toc106096750"/>
      <w:bookmarkStart w:id="439" w:name="_Toc489534828"/>
      <w:r>
        <w:rPr>
          <w:rStyle w:val="CharSectno"/>
        </w:rPr>
        <w:t>107</w:t>
      </w:r>
      <w:r>
        <w:t>.</w:t>
      </w:r>
      <w:r>
        <w:tab/>
        <w:t>Notification of conduct of food businesses</w:t>
      </w:r>
      <w:bookmarkEnd w:id="438"/>
      <w:bookmarkEnd w:id="439"/>
    </w:p>
    <w:p>
      <w:pPr>
        <w:pStyle w:val="Subsection"/>
        <w:spacing w:before="120"/>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spacing w:before="120"/>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spacing w:before="120"/>
      </w:pPr>
      <w:r>
        <w:tab/>
        <w:t>(3)</w:t>
      </w:r>
      <w:r>
        <w:tab/>
        <w:t>Subject to subsection (4), the notification must be accompanied by the fee, if any, prescribed by the regulations.</w:t>
      </w:r>
    </w:p>
    <w:p>
      <w:pPr>
        <w:pStyle w:val="Subsection"/>
        <w:spacing w:before="120"/>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440" w:name="_Toc106096751"/>
      <w:bookmarkStart w:id="441" w:name="_Toc489534829"/>
      <w:r>
        <w:rPr>
          <w:rStyle w:val="CharSectno"/>
        </w:rPr>
        <w:t>108</w:t>
      </w:r>
      <w:r>
        <w:t>.</w:t>
      </w:r>
      <w:r>
        <w:tab/>
        <w:t>Exemption in relation to notification of information</w:t>
      </w:r>
      <w:bookmarkEnd w:id="440"/>
      <w:bookmarkEnd w:id="441"/>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442" w:name="_Toc106096752"/>
      <w:bookmarkStart w:id="443" w:name="_Toc489534830"/>
      <w:r>
        <w:rPr>
          <w:rStyle w:val="CharSectno"/>
        </w:rPr>
        <w:t>109</w:t>
      </w:r>
      <w:r>
        <w:t>.</w:t>
      </w:r>
      <w:r>
        <w:tab/>
        <w:t>Conduct of unregistered food businesses</w:t>
      </w:r>
      <w:bookmarkEnd w:id="442"/>
      <w:bookmarkEnd w:id="443"/>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444" w:name="_Toc106096753"/>
      <w:bookmarkStart w:id="445" w:name="_Toc489534831"/>
      <w:r>
        <w:rPr>
          <w:rStyle w:val="CharSectno"/>
        </w:rPr>
        <w:t>110</w:t>
      </w:r>
      <w:r>
        <w:t>.</w:t>
      </w:r>
      <w:r>
        <w:tab/>
        <w:t>Registration of food businesses</w:t>
      </w:r>
      <w:bookmarkEnd w:id="444"/>
      <w:bookmarkEnd w:id="445"/>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 and</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446" w:name="_Toc106096754"/>
      <w:bookmarkStart w:id="447" w:name="_Toc489534832"/>
      <w:r>
        <w:rPr>
          <w:rStyle w:val="CharSectno"/>
        </w:rPr>
        <w:t>111</w:t>
      </w:r>
      <w:r>
        <w:t>.</w:t>
      </w:r>
      <w:r>
        <w:tab/>
        <w:t>Term of approval</w:t>
      </w:r>
      <w:bookmarkEnd w:id="446"/>
      <w:bookmarkEnd w:id="447"/>
    </w:p>
    <w:p>
      <w:pPr>
        <w:pStyle w:val="Subsection"/>
      </w:pPr>
      <w:r>
        <w:tab/>
      </w:r>
      <w:r>
        <w:tab/>
        <w:t>The registration of a food business in respect of any premises under this Part remains in force until cancelled.</w:t>
      </w:r>
    </w:p>
    <w:p>
      <w:pPr>
        <w:pStyle w:val="Heading5"/>
      </w:pPr>
      <w:bookmarkStart w:id="448" w:name="_Toc106096755"/>
      <w:bookmarkStart w:id="449" w:name="_Toc489534833"/>
      <w:r>
        <w:rPr>
          <w:rStyle w:val="CharSectno"/>
        </w:rPr>
        <w:t>112</w:t>
      </w:r>
      <w:r>
        <w:t>.</w:t>
      </w:r>
      <w:r>
        <w:tab/>
        <w:t>Variation of conditions or cancellation of registration of food businesses</w:t>
      </w:r>
      <w:bookmarkEnd w:id="448"/>
      <w:bookmarkEnd w:id="449"/>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 and</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ageBreakBefore/>
        <w:spacing w:before="0"/>
      </w:pPr>
      <w:bookmarkStart w:id="450" w:name="_Toc106096756"/>
      <w:bookmarkStart w:id="451" w:name="_Toc489534834"/>
      <w:r>
        <w:rPr>
          <w:rStyle w:val="CharSectno"/>
        </w:rPr>
        <w:t>113</w:t>
      </w:r>
      <w:r>
        <w:t>.</w:t>
      </w:r>
      <w:r>
        <w:tab/>
        <w:t>Notification of certain changes to registered food businesses</w:t>
      </w:r>
      <w:bookmarkEnd w:id="450"/>
      <w:bookmarkEnd w:id="451"/>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452" w:name="_Toc106096757"/>
      <w:bookmarkStart w:id="453" w:name="_Toc489534835"/>
      <w:r>
        <w:rPr>
          <w:rStyle w:val="CharSectno"/>
        </w:rPr>
        <w:t>114</w:t>
      </w:r>
      <w:r>
        <w:t>.</w:t>
      </w:r>
      <w:r>
        <w:tab/>
        <w:t>Review of decisions relating to registration</w:t>
      </w:r>
      <w:bookmarkEnd w:id="452"/>
      <w:bookmarkEnd w:id="453"/>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454" w:name="_Toc106096758"/>
      <w:bookmarkStart w:id="455" w:name="_Toc489534836"/>
      <w:r>
        <w:rPr>
          <w:rStyle w:val="CharSectno"/>
        </w:rPr>
        <w:t>115</w:t>
      </w:r>
      <w:r>
        <w:t>.</w:t>
      </w:r>
      <w:r>
        <w:tab/>
        <w:t>Register of food businesses to be maintained</w:t>
      </w:r>
      <w:bookmarkEnd w:id="454"/>
      <w:bookmarkEnd w:id="455"/>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456" w:name="_Toc106007442"/>
      <w:bookmarkStart w:id="457" w:name="_Toc106007630"/>
      <w:bookmarkStart w:id="458" w:name="_Toc106096759"/>
      <w:bookmarkStart w:id="459" w:name="_Toc482879894"/>
      <w:bookmarkStart w:id="460" w:name="_Toc483488832"/>
      <w:bookmarkStart w:id="461" w:name="_Toc485963292"/>
      <w:bookmarkStart w:id="462" w:name="_Toc486422802"/>
      <w:bookmarkStart w:id="463" w:name="_Toc489342821"/>
      <w:bookmarkStart w:id="464" w:name="_Toc489534837"/>
      <w:r>
        <w:rPr>
          <w:rStyle w:val="CharPartNo"/>
        </w:rPr>
        <w:t>Part 10 </w:t>
      </w:r>
      <w:r>
        <w:t>— </w:t>
      </w:r>
      <w:r>
        <w:rPr>
          <w:rStyle w:val="CharPartText"/>
        </w:rPr>
        <w:t>Administration</w:t>
      </w:r>
      <w:bookmarkEnd w:id="456"/>
      <w:bookmarkEnd w:id="457"/>
      <w:bookmarkEnd w:id="458"/>
      <w:bookmarkEnd w:id="459"/>
      <w:bookmarkEnd w:id="460"/>
      <w:bookmarkEnd w:id="461"/>
      <w:bookmarkEnd w:id="462"/>
      <w:bookmarkEnd w:id="463"/>
      <w:bookmarkEnd w:id="464"/>
    </w:p>
    <w:p>
      <w:pPr>
        <w:pStyle w:val="Heading3"/>
      </w:pPr>
      <w:bookmarkStart w:id="465" w:name="_Toc106007443"/>
      <w:bookmarkStart w:id="466" w:name="_Toc106007631"/>
      <w:bookmarkStart w:id="467" w:name="_Toc106096760"/>
      <w:bookmarkStart w:id="468" w:name="_Toc482879895"/>
      <w:bookmarkStart w:id="469" w:name="_Toc483488833"/>
      <w:bookmarkStart w:id="470" w:name="_Toc485963293"/>
      <w:bookmarkStart w:id="471" w:name="_Toc486422803"/>
      <w:bookmarkStart w:id="472" w:name="_Toc489342822"/>
      <w:bookmarkStart w:id="473" w:name="_Toc489534838"/>
      <w:r>
        <w:rPr>
          <w:rStyle w:val="CharDivNo"/>
        </w:rPr>
        <w:t>Division 1</w:t>
      </w:r>
      <w:r>
        <w:t> — </w:t>
      </w:r>
      <w:r>
        <w:rPr>
          <w:rStyle w:val="CharDivText"/>
        </w:rPr>
        <w:t>CEO</w:t>
      </w:r>
      <w:bookmarkEnd w:id="465"/>
      <w:bookmarkEnd w:id="466"/>
      <w:bookmarkEnd w:id="467"/>
      <w:bookmarkEnd w:id="468"/>
      <w:bookmarkEnd w:id="469"/>
      <w:bookmarkEnd w:id="470"/>
      <w:bookmarkEnd w:id="471"/>
      <w:bookmarkEnd w:id="472"/>
      <w:bookmarkEnd w:id="473"/>
    </w:p>
    <w:p>
      <w:pPr>
        <w:pStyle w:val="Heading5"/>
      </w:pPr>
      <w:bookmarkStart w:id="474" w:name="_Toc106096761"/>
      <w:bookmarkStart w:id="475" w:name="_Toc489534839"/>
      <w:r>
        <w:rPr>
          <w:rStyle w:val="CharSectno"/>
        </w:rPr>
        <w:t>116</w:t>
      </w:r>
      <w:r>
        <w:t>.</w:t>
      </w:r>
      <w:r>
        <w:tab/>
        <w:t>Functions of the CEO</w:t>
      </w:r>
      <w:bookmarkEnd w:id="474"/>
      <w:bookmarkEnd w:id="475"/>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476" w:name="_Toc106096762"/>
      <w:bookmarkStart w:id="477" w:name="_Toc489534840"/>
      <w:r>
        <w:rPr>
          <w:rStyle w:val="CharSectno"/>
        </w:rPr>
        <w:t>117</w:t>
      </w:r>
      <w:r>
        <w:t>.</w:t>
      </w:r>
      <w:r>
        <w:tab/>
        <w:t>CEO may delegate</w:t>
      </w:r>
      <w:bookmarkEnd w:id="476"/>
      <w:bookmarkEnd w:id="477"/>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 or</w:t>
      </w:r>
    </w:p>
    <w:p>
      <w:pPr>
        <w:pStyle w:val="Indenta"/>
      </w:pPr>
      <w:r>
        <w:tab/>
        <w:t>(b)</w:t>
      </w:r>
      <w:r>
        <w:tab/>
        <w:t>an authorised officer;  or</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478" w:name="_Toc106007446"/>
      <w:bookmarkStart w:id="479" w:name="_Toc106007634"/>
      <w:bookmarkStart w:id="480" w:name="_Toc106096763"/>
      <w:bookmarkStart w:id="481" w:name="_Toc482879898"/>
      <w:bookmarkStart w:id="482" w:name="_Toc483488836"/>
      <w:bookmarkStart w:id="483" w:name="_Toc485963296"/>
      <w:bookmarkStart w:id="484" w:name="_Toc486422806"/>
      <w:bookmarkStart w:id="485" w:name="_Toc489342825"/>
      <w:bookmarkStart w:id="486" w:name="_Toc489534841"/>
      <w:r>
        <w:rPr>
          <w:rStyle w:val="CharDivNo"/>
        </w:rPr>
        <w:t>Division 2</w:t>
      </w:r>
      <w:r>
        <w:t> — </w:t>
      </w:r>
      <w:r>
        <w:rPr>
          <w:rStyle w:val="CharDivText"/>
        </w:rPr>
        <w:t>Functions of enforcement agencies</w:t>
      </w:r>
      <w:bookmarkEnd w:id="478"/>
      <w:bookmarkEnd w:id="479"/>
      <w:bookmarkEnd w:id="480"/>
      <w:bookmarkEnd w:id="481"/>
      <w:bookmarkEnd w:id="482"/>
      <w:bookmarkEnd w:id="483"/>
      <w:bookmarkEnd w:id="484"/>
      <w:bookmarkEnd w:id="485"/>
      <w:bookmarkEnd w:id="486"/>
    </w:p>
    <w:p>
      <w:pPr>
        <w:pStyle w:val="Heading5"/>
      </w:pPr>
      <w:bookmarkStart w:id="487" w:name="_Toc106096764"/>
      <w:bookmarkStart w:id="488" w:name="_Toc489534842"/>
      <w:r>
        <w:rPr>
          <w:rStyle w:val="CharSectno"/>
        </w:rPr>
        <w:t>118</w:t>
      </w:r>
      <w:r>
        <w:t>.</w:t>
      </w:r>
      <w:r>
        <w:tab/>
        <w:t>Functions of enforcement agencies and delegation</w:t>
      </w:r>
      <w:bookmarkEnd w:id="487"/>
      <w:bookmarkEnd w:id="488"/>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489" w:name="_Toc106096765"/>
      <w:bookmarkStart w:id="490" w:name="_Toc489534843"/>
      <w:r>
        <w:rPr>
          <w:rStyle w:val="CharSectno"/>
        </w:rPr>
        <w:t>119</w:t>
      </w:r>
      <w:r>
        <w:t>.</w:t>
      </w:r>
      <w:r>
        <w:tab/>
        <w:t>Conditions on performance of functions by enforcement agencies</w:t>
      </w:r>
      <w:bookmarkEnd w:id="489"/>
      <w:bookmarkEnd w:id="490"/>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491" w:name="_Toc106096766"/>
      <w:bookmarkStart w:id="492" w:name="_Toc489534844"/>
      <w:r>
        <w:rPr>
          <w:rStyle w:val="CharSectno"/>
        </w:rPr>
        <w:t>120</w:t>
      </w:r>
      <w:r>
        <w:t>.</w:t>
      </w:r>
      <w:r>
        <w:tab/>
        <w:t>Performance of functions by enforcement agencies and authorised officers</w:t>
      </w:r>
      <w:bookmarkEnd w:id="491"/>
      <w:bookmarkEnd w:id="492"/>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493" w:name="_Toc106096767"/>
      <w:bookmarkStart w:id="494" w:name="_Toc489534845"/>
      <w:r>
        <w:rPr>
          <w:rStyle w:val="CharSectno"/>
        </w:rPr>
        <w:t>121</w:t>
      </w:r>
      <w:r>
        <w:t>.</w:t>
      </w:r>
      <w:r>
        <w:tab/>
        <w:t>Reports by and about enforcement agencies</w:t>
      </w:r>
      <w:bookmarkEnd w:id="493"/>
      <w:bookmarkEnd w:id="494"/>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495" w:name="_Toc106007451"/>
      <w:bookmarkStart w:id="496" w:name="_Toc106007639"/>
      <w:bookmarkStart w:id="497" w:name="_Toc106096768"/>
      <w:bookmarkStart w:id="498" w:name="_Toc482879903"/>
      <w:bookmarkStart w:id="499" w:name="_Toc483488841"/>
      <w:bookmarkStart w:id="500" w:name="_Toc485963301"/>
      <w:bookmarkStart w:id="501" w:name="_Toc486422811"/>
      <w:bookmarkStart w:id="502" w:name="_Toc489342830"/>
      <w:bookmarkStart w:id="503" w:name="_Toc489534846"/>
      <w:r>
        <w:rPr>
          <w:rStyle w:val="CharDivNo"/>
        </w:rPr>
        <w:t>Division 3</w:t>
      </w:r>
      <w:r>
        <w:t> — </w:t>
      </w:r>
      <w:r>
        <w:rPr>
          <w:rStyle w:val="CharDivText"/>
        </w:rPr>
        <w:t>Appointment of authorised officers</w:t>
      </w:r>
      <w:bookmarkEnd w:id="495"/>
      <w:bookmarkEnd w:id="496"/>
      <w:bookmarkEnd w:id="497"/>
      <w:bookmarkEnd w:id="498"/>
      <w:bookmarkEnd w:id="499"/>
      <w:bookmarkEnd w:id="500"/>
      <w:bookmarkEnd w:id="501"/>
      <w:bookmarkEnd w:id="502"/>
      <w:bookmarkEnd w:id="503"/>
    </w:p>
    <w:p>
      <w:pPr>
        <w:pStyle w:val="Heading5"/>
      </w:pPr>
      <w:bookmarkStart w:id="504" w:name="_Toc106096769"/>
      <w:bookmarkStart w:id="505" w:name="_Toc489534847"/>
      <w:r>
        <w:rPr>
          <w:rStyle w:val="CharSectno"/>
        </w:rPr>
        <w:t>122</w:t>
      </w:r>
      <w:r>
        <w:t>.</w:t>
      </w:r>
      <w:r>
        <w:tab/>
        <w:t>Appointment of authorised officers</w:t>
      </w:r>
      <w:bookmarkEnd w:id="504"/>
      <w:bookmarkEnd w:id="505"/>
    </w:p>
    <w:p>
      <w:pPr>
        <w:pStyle w:val="Subsection"/>
      </w:pPr>
      <w:r>
        <w:tab/>
        <w:t>(1)</w:t>
      </w:r>
      <w:r>
        <w:tab/>
        <w:t>An enforcement agency may appoint a person to be an authorised officer for the purposes of this Act if the enforcement agency, having regard to any guidelines issued by the CEO under subsection (2), considers the person has appropriate qualifications and experience to perform the functions of an authorised officer.</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Footnotesection"/>
      </w:pPr>
      <w:r>
        <w:tab/>
        <w:t>[Section 122 amended: No. 19 of 2016 s. 147.]</w:t>
      </w:r>
    </w:p>
    <w:p>
      <w:pPr>
        <w:pStyle w:val="Heading5"/>
      </w:pPr>
      <w:bookmarkStart w:id="506" w:name="_Toc106096770"/>
      <w:bookmarkStart w:id="507" w:name="_Toc489534848"/>
      <w:r>
        <w:rPr>
          <w:rStyle w:val="CharSectno"/>
        </w:rPr>
        <w:t>123</w:t>
      </w:r>
      <w:r>
        <w:t>.</w:t>
      </w:r>
      <w:r>
        <w:tab/>
        <w:t>Certificates of authority</w:t>
      </w:r>
      <w:bookmarkEnd w:id="506"/>
      <w:bookmarkEnd w:id="507"/>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state the name of the person to whom it is issued and bear a photograph or digital image of that person and the person’s signature; and</w:t>
      </w:r>
    </w:p>
    <w:p>
      <w:pPr>
        <w:pStyle w:val="Indenta"/>
      </w:pPr>
      <w:r>
        <w:tab/>
        <w:t>(c)</w:t>
      </w:r>
      <w:r>
        <w:tab/>
        <w:t>state the date, if any, on which it expires; and</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Subsection"/>
      </w:pPr>
      <w:r>
        <w:tab/>
        <w:t>(4)</w:t>
      </w:r>
      <w:r>
        <w:tab/>
        <w:t xml:space="preserve">This section is subject to the </w:t>
      </w:r>
      <w:r>
        <w:rPr>
          <w:i/>
        </w:rPr>
        <w:t>Public Health Act 2016</w:t>
      </w:r>
      <w:r>
        <w:t xml:space="preserve"> section 31.</w:t>
      </w:r>
    </w:p>
    <w:p>
      <w:pPr>
        <w:pStyle w:val="Footnotesection"/>
      </w:pPr>
      <w:r>
        <w:tab/>
        <w:t>[Section 123 amended: No. 19 of 2016 s. 148.]</w:t>
      </w:r>
    </w:p>
    <w:p>
      <w:pPr>
        <w:pStyle w:val="Heading3"/>
      </w:pPr>
      <w:bookmarkStart w:id="508" w:name="_Toc106007454"/>
      <w:bookmarkStart w:id="509" w:name="_Toc106007642"/>
      <w:bookmarkStart w:id="510" w:name="_Toc106096771"/>
      <w:bookmarkStart w:id="511" w:name="_Toc482879906"/>
      <w:bookmarkStart w:id="512" w:name="_Toc483488844"/>
      <w:bookmarkStart w:id="513" w:name="_Toc485963304"/>
      <w:bookmarkStart w:id="514" w:name="_Toc486422814"/>
      <w:bookmarkStart w:id="515" w:name="_Toc489342833"/>
      <w:bookmarkStart w:id="516" w:name="_Toc489534849"/>
      <w:r>
        <w:rPr>
          <w:rStyle w:val="CharDivNo"/>
        </w:rPr>
        <w:t>Division 4</w:t>
      </w:r>
      <w:r>
        <w:t> — </w:t>
      </w:r>
      <w:r>
        <w:rPr>
          <w:rStyle w:val="CharDivText"/>
        </w:rPr>
        <w:t>Advisory committees</w:t>
      </w:r>
      <w:bookmarkEnd w:id="508"/>
      <w:bookmarkEnd w:id="509"/>
      <w:bookmarkEnd w:id="510"/>
      <w:bookmarkEnd w:id="511"/>
      <w:bookmarkEnd w:id="512"/>
      <w:bookmarkEnd w:id="513"/>
      <w:bookmarkEnd w:id="514"/>
      <w:bookmarkEnd w:id="515"/>
      <w:bookmarkEnd w:id="516"/>
    </w:p>
    <w:p>
      <w:pPr>
        <w:pStyle w:val="Heading5"/>
      </w:pPr>
      <w:bookmarkStart w:id="517" w:name="_Toc106096772"/>
      <w:bookmarkStart w:id="518" w:name="_Toc489534850"/>
      <w:r>
        <w:rPr>
          <w:rStyle w:val="CharSectno"/>
        </w:rPr>
        <w:t>124</w:t>
      </w:r>
      <w:r>
        <w:t>.</w:t>
      </w:r>
      <w:r>
        <w:tab/>
        <w:t>Establishment and functions of advisory committees</w:t>
      </w:r>
      <w:bookmarkEnd w:id="517"/>
      <w:bookmarkEnd w:id="518"/>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 and</w:t>
      </w:r>
    </w:p>
    <w:p>
      <w:pPr>
        <w:pStyle w:val="Indenta"/>
      </w:pPr>
      <w:r>
        <w:tab/>
        <w:t>(b)</w:t>
      </w:r>
      <w:r>
        <w:tab/>
        <w:t>the procedure of an advisory committee; and</w:t>
      </w:r>
    </w:p>
    <w:p>
      <w:pPr>
        <w:pStyle w:val="Indenta"/>
      </w:pPr>
      <w:r>
        <w:tab/>
        <w:t>(c)</w:t>
      </w:r>
      <w:r>
        <w:tab/>
        <w:t>after consultation with the Public Sector Commissioner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Footnotesection"/>
      </w:pPr>
      <w:r>
        <w:tab/>
        <w:t>[Section 124 amended: No. 39 of 2010 s. 89.]</w:t>
      </w:r>
    </w:p>
    <w:p>
      <w:pPr>
        <w:pStyle w:val="Heading2"/>
      </w:pPr>
      <w:bookmarkStart w:id="519" w:name="_Toc106007456"/>
      <w:bookmarkStart w:id="520" w:name="_Toc106007644"/>
      <w:bookmarkStart w:id="521" w:name="_Toc106096773"/>
      <w:bookmarkStart w:id="522" w:name="_Toc482879908"/>
      <w:bookmarkStart w:id="523" w:name="_Toc483488846"/>
      <w:bookmarkStart w:id="524" w:name="_Toc485963306"/>
      <w:bookmarkStart w:id="525" w:name="_Toc486422816"/>
      <w:bookmarkStart w:id="526" w:name="_Toc489342835"/>
      <w:bookmarkStart w:id="527" w:name="_Toc489534851"/>
      <w:r>
        <w:rPr>
          <w:rStyle w:val="CharPartNo"/>
        </w:rPr>
        <w:t>Part 11</w:t>
      </w:r>
      <w:r>
        <w:rPr>
          <w:rStyle w:val="CharDivNo"/>
        </w:rPr>
        <w:t> </w:t>
      </w:r>
      <w:r>
        <w:t>—</w:t>
      </w:r>
      <w:r>
        <w:rPr>
          <w:rStyle w:val="CharDivText"/>
        </w:rPr>
        <w:t> </w:t>
      </w:r>
      <w:r>
        <w:rPr>
          <w:rStyle w:val="CharPartText"/>
        </w:rPr>
        <w:t>Procedural and evidentiary provisions</w:t>
      </w:r>
      <w:bookmarkEnd w:id="519"/>
      <w:bookmarkEnd w:id="520"/>
      <w:bookmarkEnd w:id="521"/>
      <w:bookmarkEnd w:id="522"/>
      <w:bookmarkEnd w:id="523"/>
      <w:bookmarkEnd w:id="524"/>
      <w:bookmarkEnd w:id="525"/>
      <w:bookmarkEnd w:id="526"/>
      <w:bookmarkEnd w:id="527"/>
    </w:p>
    <w:p>
      <w:pPr>
        <w:pStyle w:val="Heading5"/>
      </w:pPr>
      <w:bookmarkStart w:id="528" w:name="_Toc106096774"/>
      <w:bookmarkStart w:id="529" w:name="_Toc489534852"/>
      <w:r>
        <w:rPr>
          <w:rStyle w:val="CharSectno"/>
        </w:rPr>
        <w:t>125</w:t>
      </w:r>
      <w:r>
        <w:t>.</w:t>
      </w:r>
      <w:r>
        <w:tab/>
        <w:t>Institution of proceedings</w:t>
      </w:r>
      <w:bookmarkEnd w:id="528"/>
      <w:bookmarkEnd w:id="529"/>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530" w:name="_Toc106096775"/>
      <w:bookmarkStart w:id="531" w:name="_Toc489534853"/>
      <w:r>
        <w:rPr>
          <w:rStyle w:val="CharSectno"/>
        </w:rPr>
        <w:t>126</w:t>
      </w:r>
      <w:r>
        <w:t>.</w:t>
      </w:r>
      <w:r>
        <w:tab/>
        <w:t>Infringement notices</w:t>
      </w:r>
      <w:bookmarkEnd w:id="530"/>
      <w:bookmarkEnd w:id="531"/>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 xml:space="preserve">An enforcement agency may, in writing, designate authorised officers appointed by the agency under Part 10 Division 3 or designated by the agency under the </w:t>
      </w:r>
      <w:r>
        <w:rPr>
          <w:i/>
        </w:rPr>
        <w:t>Public Health Act 2016</w:t>
      </w:r>
      <w:r>
        <w:t xml:space="preserve"> section 24(1)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Footnotesection"/>
      </w:pPr>
      <w:r>
        <w:tab/>
        <w:t>[Section 126 amended: No. 19 of 2016 s. 149.]</w:t>
      </w:r>
    </w:p>
    <w:p>
      <w:pPr>
        <w:pStyle w:val="Heading5"/>
      </w:pPr>
      <w:bookmarkStart w:id="532" w:name="_Toc106096776"/>
      <w:bookmarkStart w:id="533" w:name="_Toc489534854"/>
      <w:r>
        <w:rPr>
          <w:rStyle w:val="CharSectno"/>
        </w:rPr>
        <w:t>127</w:t>
      </w:r>
      <w:r>
        <w:t>.</w:t>
      </w:r>
      <w:r>
        <w:tab/>
        <w:t>Offences by employees — liability of employer</w:t>
      </w:r>
      <w:bookmarkEnd w:id="532"/>
      <w:bookmarkEnd w:id="533"/>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534" w:name="_Toc106096777"/>
      <w:bookmarkStart w:id="535" w:name="_Toc489534855"/>
      <w:r>
        <w:rPr>
          <w:rStyle w:val="CharSectno"/>
        </w:rPr>
        <w:t>128</w:t>
      </w:r>
      <w:r>
        <w:t>.</w:t>
      </w:r>
      <w:r>
        <w:tab/>
        <w:t>Offences by bodies corporate — liability of directors and others</w:t>
      </w:r>
      <w:bookmarkEnd w:id="534"/>
      <w:bookmarkEnd w:id="535"/>
    </w:p>
    <w:p>
      <w:pPr>
        <w:pStyle w:val="Subsection"/>
        <w:keepNext/>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spacing w:before="120"/>
      </w:pPr>
      <w:r>
        <w:tab/>
        <w:t>(2)</w:t>
      </w:r>
      <w:r>
        <w:tab/>
        <w:t>If a body corporate is charged with an offence, each person who was an officer of the body corporate at the time of the alleged offence may also be charged with the offence.</w:t>
      </w:r>
    </w:p>
    <w:p>
      <w:pPr>
        <w:pStyle w:val="Subsection"/>
        <w:spacing w:before="120"/>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spacing w:before="120"/>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spacing w:before="120"/>
      </w:pPr>
      <w:r>
        <w:tab/>
        <w:t>(5)</w:t>
      </w:r>
      <w:r>
        <w:tab/>
        <w:t>If an officer is charged as permitted by subsection (4) and it is proved that the body corporate committed the offence, the officer is taken to have committed the offence, subject to subsection (6).</w:t>
      </w:r>
    </w:p>
    <w:p>
      <w:pPr>
        <w:pStyle w:val="Subsection"/>
        <w:spacing w:before="120"/>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536" w:name="_Toc106096778"/>
      <w:bookmarkStart w:id="537" w:name="_Toc489534856"/>
      <w:r>
        <w:rPr>
          <w:rStyle w:val="CharSectno"/>
        </w:rPr>
        <w:t>129</w:t>
      </w:r>
      <w:r>
        <w:t>.</w:t>
      </w:r>
      <w:r>
        <w:tab/>
        <w:t>Liability of employees and agents</w:t>
      </w:r>
      <w:bookmarkEnd w:id="536"/>
      <w:bookmarkEnd w:id="537"/>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spacing w:before="120"/>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538" w:name="_Toc106096779"/>
      <w:bookmarkStart w:id="539" w:name="_Toc489534857"/>
      <w:r>
        <w:rPr>
          <w:rStyle w:val="CharSectno"/>
        </w:rPr>
        <w:t>130</w:t>
      </w:r>
      <w:r>
        <w:t>.</w:t>
      </w:r>
      <w:r>
        <w:tab/>
        <w:t>No defence to allege deterioration of sample</w:t>
      </w:r>
      <w:bookmarkEnd w:id="538"/>
      <w:bookmarkEnd w:id="539"/>
    </w:p>
    <w:p>
      <w:pPr>
        <w:pStyle w:val="Subsection"/>
        <w:spacing w:before="120"/>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540" w:name="_Toc106096780"/>
      <w:bookmarkStart w:id="541" w:name="_Toc489534858"/>
      <w:r>
        <w:rPr>
          <w:rStyle w:val="CharSectno"/>
        </w:rPr>
        <w:t>131</w:t>
      </w:r>
      <w:r>
        <w:t>.</w:t>
      </w:r>
      <w:r>
        <w:tab/>
        <w:t>Onus to prove certain matters on accused person</w:t>
      </w:r>
      <w:bookmarkEnd w:id="540"/>
      <w:bookmarkEnd w:id="541"/>
    </w:p>
    <w:p>
      <w:pPr>
        <w:pStyle w:val="Subsection"/>
        <w:spacing w:before="120"/>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spacing w:before="120"/>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542" w:name="_Toc106096781"/>
      <w:bookmarkStart w:id="543" w:name="_Toc489534859"/>
      <w:r>
        <w:rPr>
          <w:rStyle w:val="CharSectno"/>
        </w:rPr>
        <w:t>132</w:t>
      </w:r>
      <w:r>
        <w:t>.</w:t>
      </w:r>
      <w:r>
        <w:tab/>
        <w:t>Presumption</w:t>
      </w:r>
      <w:bookmarkEnd w:id="542"/>
      <w:bookmarkEnd w:id="543"/>
    </w:p>
    <w:p>
      <w:pPr>
        <w:pStyle w:val="Subsection"/>
        <w:spacing w:before="120"/>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 and</w:t>
      </w:r>
    </w:p>
    <w:p>
      <w:pPr>
        <w:pStyle w:val="Indenta"/>
      </w:pPr>
      <w:r>
        <w:tab/>
        <w:t>(b)</w:t>
      </w:r>
      <w:r>
        <w:tab/>
        <w:t>any substance or thing capable of being used as food is not for human consumption if it is prominently marked as not being for human consumption, or with words to that effect; and</w:t>
      </w:r>
    </w:p>
    <w:p>
      <w:pPr>
        <w:pStyle w:val="Indenta"/>
      </w:pPr>
      <w:r>
        <w:tab/>
        <w:t>(c)</w:t>
      </w:r>
      <w:r>
        <w:tab/>
        <w:t>food that is part of a batch, lot or consignment of food of the same class or description is representative of all of the food in that batch, lot or consignment; and</w:t>
      </w:r>
    </w:p>
    <w:p>
      <w:pPr>
        <w:pStyle w:val="Indenta"/>
      </w:pPr>
      <w:r>
        <w:tab/>
        <w:t>(d)</w:t>
      </w:r>
      <w:r>
        <w:tab/>
        <w:t>each part of a sample of food divided for the purpose of analysis under this Act is of uniform composition with every other part of that sample; and</w:t>
      </w:r>
    </w:p>
    <w:p>
      <w:pPr>
        <w:pStyle w:val="Indenta"/>
      </w:pPr>
      <w:r>
        <w:tab/>
        <w:t>(e)</w:t>
      </w:r>
      <w:r>
        <w:tab/>
        <w:t>a person who sold food in the conduct of a food business and was not the proprietor of the food business sold the food as the agent of the proprietor; and</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 and</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544" w:name="_Toc106096782"/>
      <w:bookmarkStart w:id="545" w:name="_Toc489534860"/>
      <w:r>
        <w:rPr>
          <w:rStyle w:val="CharSectno"/>
        </w:rPr>
        <w:t>133</w:t>
      </w:r>
      <w:r>
        <w:t>.</w:t>
      </w:r>
      <w:r>
        <w:tab/>
        <w:t>Certificate evidence and evidence of analysts</w:t>
      </w:r>
      <w:bookmarkEnd w:id="544"/>
      <w:bookmarkEnd w:id="545"/>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 or</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546" w:name="_Toc106096783"/>
      <w:bookmarkStart w:id="547" w:name="_Toc489534861"/>
      <w:r>
        <w:rPr>
          <w:rStyle w:val="CharSectno"/>
        </w:rPr>
        <w:t>134</w:t>
      </w:r>
      <w:r>
        <w:t>.</w:t>
      </w:r>
      <w:r>
        <w:tab/>
        <w:t>Documentary evidence of certain matters</w:t>
      </w:r>
      <w:bookmarkEnd w:id="546"/>
      <w:bookmarkEnd w:id="547"/>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 and</w:t>
      </w:r>
    </w:p>
    <w:p>
      <w:pPr>
        <w:pStyle w:val="Indenta"/>
        <w:keepNext/>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keepNext/>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548" w:name="_Toc106096784"/>
      <w:bookmarkStart w:id="549" w:name="_Toc489534862"/>
      <w:r>
        <w:rPr>
          <w:rStyle w:val="CharSectno"/>
        </w:rPr>
        <w:t>135</w:t>
      </w:r>
      <w:r>
        <w:t>.</w:t>
      </w:r>
      <w:r>
        <w:tab/>
        <w:t>Power of court to order further analysis</w:t>
      </w:r>
      <w:bookmarkEnd w:id="548"/>
      <w:bookmarkEnd w:id="549"/>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550" w:name="_Toc106096785"/>
      <w:bookmarkStart w:id="551" w:name="_Toc489534863"/>
      <w:r>
        <w:rPr>
          <w:rStyle w:val="CharSectno"/>
        </w:rPr>
        <w:t>136</w:t>
      </w:r>
      <w:r>
        <w:t>.</w:t>
      </w:r>
      <w:r>
        <w:tab/>
        <w:t>Disclosure by witnesses</w:t>
      </w:r>
      <w:bookmarkEnd w:id="550"/>
      <w:bookmarkEnd w:id="551"/>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552" w:name="_Toc106096786"/>
      <w:bookmarkStart w:id="553" w:name="_Toc489534864"/>
      <w:r>
        <w:rPr>
          <w:rStyle w:val="CharSectno"/>
        </w:rPr>
        <w:t>137</w:t>
      </w:r>
      <w:r>
        <w:t>.</w:t>
      </w:r>
      <w:r>
        <w:tab/>
        <w:t>Court may order costs and expenses</w:t>
      </w:r>
      <w:bookmarkEnd w:id="552"/>
      <w:bookmarkEnd w:id="553"/>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554" w:name="_Toc106096787"/>
      <w:bookmarkStart w:id="555" w:name="_Toc489534865"/>
      <w:r>
        <w:rPr>
          <w:rStyle w:val="CharSectno"/>
        </w:rPr>
        <w:t>138</w:t>
      </w:r>
      <w:r>
        <w:t>.</w:t>
      </w:r>
      <w:r>
        <w:tab/>
        <w:t>Court may order forfeiture</w:t>
      </w:r>
      <w:bookmarkEnd w:id="554"/>
      <w:bookmarkEnd w:id="555"/>
    </w:p>
    <w:p>
      <w:pPr>
        <w:pStyle w:val="Subsection"/>
      </w:pPr>
      <w:r>
        <w:tab/>
      </w:r>
      <w:r>
        <w:tab/>
        <w:t>A court that convicts a person of an offence under this Act may order the forfeiture to the State of anything that was used in the commission of the offence.</w:t>
      </w:r>
    </w:p>
    <w:p>
      <w:pPr>
        <w:pStyle w:val="Heading5"/>
      </w:pPr>
      <w:bookmarkStart w:id="556" w:name="_Toc106096788"/>
      <w:bookmarkStart w:id="557" w:name="_Toc489534866"/>
      <w:r>
        <w:rPr>
          <w:rStyle w:val="CharSectno"/>
        </w:rPr>
        <w:t>139</w:t>
      </w:r>
      <w:r>
        <w:t>.</w:t>
      </w:r>
      <w:r>
        <w:tab/>
        <w:t>Court may order corrective advertising</w:t>
      </w:r>
      <w:bookmarkEnd w:id="556"/>
      <w:bookmarkEnd w:id="557"/>
    </w:p>
    <w:p>
      <w:pPr>
        <w:pStyle w:val="Subsection"/>
      </w:pPr>
      <w:r>
        <w:tab/>
      </w:r>
      <w:r>
        <w:tab/>
        <w:t>A court that convicts a person (in this section called the</w:t>
      </w:r>
      <w:r>
        <w:rPr>
          <w:b/>
          <w:i/>
        </w:rPr>
        <w:t xml:space="preserve"> </w:t>
      </w:r>
      <w:r>
        <w:rPr>
          <w:rStyle w:val="CharDefText"/>
        </w:rPr>
        <w:t>convicted person</w:t>
      </w:r>
      <w:r>
        <w:t>)</w:t>
      </w:r>
      <w:r>
        <w:rPr>
          <w:b/>
          <w:i/>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558" w:name="_Toc106007472"/>
      <w:bookmarkStart w:id="559" w:name="_Toc106007660"/>
      <w:bookmarkStart w:id="560" w:name="_Toc106096789"/>
      <w:bookmarkStart w:id="561" w:name="_Toc482879924"/>
      <w:bookmarkStart w:id="562" w:name="_Toc483488862"/>
      <w:bookmarkStart w:id="563" w:name="_Toc485963322"/>
      <w:bookmarkStart w:id="564" w:name="_Toc486422832"/>
      <w:bookmarkStart w:id="565" w:name="_Toc489342851"/>
      <w:bookmarkStart w:id="566" w:name="_Toc489534867"/>
      <w:r>
        <w:rPr>
          <w:rStyle w:val="CharPartNo"/>
        </w:rPr>
        <w:t>Part 12</w:t>
      </w:r>
      <w:r>
        <w:rPr>
          <w:rStyle w:val="CharDivNo"/>
        </w:rPr>
        <w:t> </w:t>
      </w:r>
      <w:r>
        <w:t>—</w:t>
      </w:r>
      <w:r>
        <w:rPr>
          <w:rStyle w:val="CharDivText"/>
        </w:rPr>
        <w:t> </w:t>
      </w:r>
      <w:r>
        <w:rPr>
          <w:rStyle w:val="CharPartText"/>
        </w:rPr>
        <w:t>Miscellaneous</w:t>
      </w:r>
      <w:bookmarkEnd w:id="558"/>
      <w:bookmarkEnd w:id="559"/>
      <w:bookmarkEnd w:id="560"/>
      <w:bookmarkEnd w:id="561"/>
      <w:bookmarkEnd w:id="562"/>
      <w:bookmarkEnd w:id="563"/>
      <w:bookmarkEnd w:id="564"/>
      <w:bookmarkEnd w:id="565"/>
      <w:bookmarkEnd w:id="566"/>
    </w:p>
    <w:p>
      <w:pPr>
        <w:pStyle w:val="Heading5"/>
      </w:pPr>
      <w:bookmarkStart w:id="567" w:name="_Toc106096790"/>
      <w:bookmarkStart w:id="568" w:name="_Toc489534868"/>
      <w:r>
        <w:rPr>
          <w:rStyle w:val="CharSectno"/>
        </w:rPr>
        <w:t>140</w:t>
      </w:r>
      <w:r>
        <w:t>.</w:t>
      </w:r>
      <w:r>
        <w:tab/>
        <w:t>Fees and charges may be imposed and recovered by local governments that are enforcement agencies</w:t>
      </w:r>
      <w:bookmarkEnd w:id="567"/>
      <w:bookmarkEnd w:id="568"/>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569" w:name="_Toc106096791"/>
      <w:bookmarkStart w:id="570" w:name="_Toc489534869"/>
      <w:r>
        <w:rPr>
          <w:rStyle w:val="CharSectno"/>
        </w:rPr>
        <w:t>141</w:t>
      </w:r>
      <w:r>
        <w:t>.</w:t>
      </w:r>
      <w:r>
        <w:tab/>
        <w:t>Protection from liability for wrongdoing</w:t>
      </w:r>
      <w:bookmarkEnd w:id="569"/>
      <w:bookmarkEnd w:id="570"/>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 or</w:t>
      </w:r>
    </w:p>
    <w:p>
      <w:pPr>
        <w:pStyle w:val="Defpara"/>
      </w:pPr>
      <w:r>
        <w:tab/>
        <w:t>(b)</w:t>
      </w:r>
      <w:r>
        <w:tab/>
        <w:t>the head of an enforcement agency; or</w:t>
      </w:r>
    </w:p>
    <w:p>
      <w:pPr>
        <w:pStyle w:val="Defpara"/>
      </w:pPr>
      <w:r>
        <w:tab/>
        <w:t>(c)</w:t>
      </w:r>
      <w:r>
        <w:tab/>
        <w:t>any member of an enforcement agency or the staff of an enforcement agency; or</w:t>
      </w:r>
    </w:p>
    <w:p>
      <w:pPr>
        <w:pStyle w:val="Defpara"/>
      </w:pPr>
      <w:r>
        <w:tab/>
        <w:t>(d)</w:t>
      </w:r>
      <w:r>
        <w:tab/>
        <w:t>an authorised officer; or</w:t>
      </w:r>
    </w:p>
    <w:p>
      <w:pPr>
        <w:pStyle w:val="Defpara"/>
      </w:pPr>
      <w:r>
        <w:tab/>
        <w:t>(e)</w:t>
      </w:r>
      <w:r>
        <w:tab/>
        <w:t>any person acting under the direction of the head of an enforcement agency; or</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571" w:name="_Toc106096792"/>
      <w:bookmarkStart w:id="572" w:name="_Toc489534870"/>
      <w:r>
        <w:rPr>
          <w:rStyle w:val="CharSectno"/>
        </w:rPr>
        <w:t>142</w:t>
      </w:r>
      <w:r>
        <w:t>.</w:t>
      </w:r>
      <w:r>
        <w:tab/>
        <w:t>Certain confidential information not to be disclosed</w:t>
      </w:r>
      <w:bookmarkEnd w:id="571"/>
      <w:bookmarkEnd w:id="572"/>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 or</w:t>
      </w:r>
    </w:p>
    <w:p>
      <w:pPr>
        <w:pStyle w:val="Indenta"/>
      </w:pPr>
      <w:r>
        <w:tab/>
        <w:t>(b)</w:t>
      </w:r>
      <w:r>
        <w:tab/>
        <w:t>in connection with the administration or execution of this Act; or</w:t>
      </w:r>
    </w:p>
    <w:p>
      <w:pPr>
        <w:pStyle w:val="Indenta"/>
      </w:pPr>
      <w:r>
        <w:tab/>
        <w:t>(c)</w:t>
      </w:r>
      <w:r>
        <w:tab/>
        <w:t>for the purposes of any legal proceedings arising out of this Act or of any report of any such proceedings; or</w:t>
      </w:r>
    </w:p>
    <w:p>
      <w:pPr>
        <w:pStyle w:val="Indenta"/>
      </w:pPr>
      <w:r>
        <w:tab/>
        <w:t>(d)</w:t>
      </w:r>
      <w:r>
        <w:tab/>
        <w:t>in accordance with a requirement imposed by or under this Act or any other law; or</w:t>
      </w:r>
    </w:p>
    <w:p>
      <w:pPr>
        <w:pStyle w:val="Indenta"/>
      </w:pPr>
      <w:r>
        <w:tab/>
        <w:t>(e)</w:t>
      </w:r>
      <w:r>
        <w:tab/>
        <w:t>to a person administering or enforcing a law of another jurisdiction that corresponds to this Act or any other law prescribed by the regulations; or</w:t>
      </w:r>
    </w:p>
    <w:p>
      <w:pPr>
        <w:pStyle w:val="Indenta"/>
      </w:pPr>
      <w:r>
        <w:tab/>
        <w:t>(f)</w:t>
      </w:r>
      <w:r>
        <w:tab/>
        <w:t>to Food Standards Australia New Zealand; or</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573" w:name="_Toc106096793"/>
      <w:bookmarkStart w:id="574" w:name="_Toc489534871"/>
      <w:r>
        <w:rPr>
          <w:rStyle w:val="CharSectno"/>
        </w:rPr>
        <w:t>143</w:t>
      </w:r>
      <w:r>
        <w:t>.</w:t>
      </w:r>
      <w:r>
        <w:tab/>
        <w:t>Publication of names of offenders</w:t>
      </w:r>
      <w:bookmarkEnd w:id="573"/>
      <w:bookmarkEnd w:id="574"/>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 and</w:t>
      </w:r>
    </w:p>
    <w:p>
      <w:pPr>
        <w:pStyle w:val="Indenta"/>
      </w:pPr>
      <w:r>
        <w:tab/>
        <w:t>(b)</w:t>
      </w:r>
      <w:r>
        <w:tab/>
        <w:t>the name under which the person carries on business; and</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575" w:name="_Toc106096794"/>
      <w:bookmarkStart w:id="576" w:name="_Toc489534872"/>
      <w:r>
        <w:rPr>
          <w:rStyle w:val="CharSectno"/>
        </w:rPr>
        <w:t>144</w:t>
      </w:r>
      <w:r>
        <w:t>.</w:t>
      </w:r>
      <w:r>
        <w:tab/>
        <w:t>Regulations</w:t>
      </w:r>
      <w:bookmarkEnd w:id="575"/>
      <w:bookmarkEnd w:id="57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 or</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r>
      <w:r>
        <w:tab/>
        <w:t>or</w:t>
      </w:r>
    </w:p>
    <w:p>
      <w:pPr>
        <w:pStyle w:val="Indenta"/>
      </w:pPr>
      <w:r>
        <w:tab/>
        <w:t>(c)</w:t>
      </w:r>
      <w:r>
        <w:tab/>
        <w:t>prescribe marks or brands that are to be applied to meat inspected for the purposes of this Act; or</w:t>
      </w:r>
    </w:p>
    <w:p>
      <w:pPr>
        <w:pStyle w:val="Indenta"/>
      </w:pPr>
      <w:r>
        <w:tab/>
        <w:t>(d)</w:t>
      </w:r>
      <w:r>
        <w:tab/>
        <w:t>prohibit the sale or supply of meat, or any food that consists wholly or partly of meat, that has not been marked or branded as required by regulations made for the purposes of paragraph (c); or</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577" w:name="_Toc106096795"/>
      <w:bookmarkStart w:id="578" w:name="_Toc489534873"/>
      <w:r>
        <w:rPr>
          <w:rStyle w:val="CharSectno"/>
        </w:rPr>
        <w:t>145</w:t>
      </w:r>
      <w:r>
        <w:t>.</w:t>
      </w:r>
      <w:r>
        <w:tab/>
        <w:t>Temporary emergency regulations modifying the Food Standards Code</w:t>
      </w:r>
      <w:bookmarkEnd w:id="577"/>
      <w:bookmarkEnd w:id="578"/>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579" w:name="_Toc106096796"/>
      <w:bookmarkStart w:id="580" w:name="_Toc489534874"/>
      <w:r>
        <w:rPr>
          <w:rStyle w:val="CharSectno"/>
        </w:rPr>
        <w:t>146</w:t>
      </w:r>
      <w:r>
        <w:t>.</w:t>
      </w:r>
      <w:r>
        <w:tab/>
        <w:t>Minister to review and report on Act</w:t>
      </w:r>
      <w:bookmarkEnd w:id="579"/>
      <w:bookmarkEnd w:id="580"/>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Ednotepart"/>
      </w:pPr>
      <w:r>
        <w:t>[Part 13 omitted under the Reprints Act 1984 s. 7(4)(e).]</w:t>
      </w:r>
    </w:p>
    <w:p>
      <w:pPr>
        <w:pStyle w:val="Heading2"/>
      </w:pPr>
      <w:bookmarkStart w:id="581" w:name="_Toc106007480"/>
      <w:bookmarkStart w:id="582" w:name="_Toc106007668"/>
      <w:bookmarkStart w:id="583" w:name="_Toc106096797"/>
      <w:bookmarkStart w:id="584" w:name="_Toc482879936"/>
      <w:bookmarkStart w:id="585" w:name="_Toc483488870"/>
      <w:bookmarkStart w:id="586" w:name="_Toc485963330"/>
      <w:bookmarkStart w:id="587" w:name="_Toc486422840"/>
      <w:bookmarkStart w:id="588" w:name="_Toc489342859"/>
      <w:bookmarkStart w:id="589" w:name="_Toc489534875"/>
      <w:r>
        <w:rPr>
          <w:rStyle w:val="CharPartNo"/>
        </w:rPr>
        <w:t>Part 14</w:t>
      </w:r>
      <w:r>
        <w:rPr>
          <w:rStyle w:val="CharDivNo"/>
        </w:rPr>
        <w:t> </w:t>
      </w:r>
      <w:r>
        <w:t>—</w:t>
      </w:r>
      <w:r>
        <w:rPr>
          <w:rStyle w:val="CharDivText"/>
        </w:rPr>
        <w:t> </w:t>
      </w:r>
      <w:r>
        <w:rPr>
          <w:rStyle w:val="CharPartText"/>
        </w:rPr>
        <w:t>Transitional provisions</w:t>
      </w:r>
      <w:bookmarkEnd w:id="581"/>
      <w:bookmarkEnd w:id="582"/>
      <w:bookmarkEnd w:id="583"/>
      <w:bookmarkEnd w:id="584"/>
      <w:bookmarkEnd w:id="585"/>
      <w:bookmarkEnd w:id="586"/>
      <w:bookmarkEnd w:id="587"/>
      <w:bookmarkEnd w:id="588"/>
      <w:bookmarkEnd w:id="589"/>
    </w:p>
    <w:p>
      <w:pPr>
        <w:pStyle w:val="Heading5"/>
      </w:pPr>
      <w:bookmarkStart w:id="590" w:name="_Toc106096798"/>
      <w:bookmarkStart w:id="591" w:name="_Toc489534876"/>
      <w:r>
        <w:rPr>
          <w:rStyle w:val="CharSectno"/>
        </w:rPr>
        <w:t>150</w:t>
      </w:r>
      <w:r>
        <w:t>.</w:t>
      </w:r>
      <w:r>
        <w:tab/>
        <w:t>Term used: commencement day</w:t>
      </w:r>
      <w:bookmarkEnd w:id="590"/>
      <w:bookmarkEnd w:id="591"/>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592" w:name="_Toc106096799"/>
      <w:bookmarkStart w:id="593" w:name="_Toc489534877"/>
      <w:r>
        <w:rPr>
          <w:rStyle w:val="CharSectno"/>
        </w:rPr>
        <w:t>151</w:t>
      </w:r>
      <w:r>
        <w:t>.</w:t>
      </w:r>
      <w:r>
        <w:tab/>
      </w:r>
      <w:r>
        <w:rPr>
          <w:i/>
          <w:iCs/>
        </w:rPr>
        <w:t>Interpretation Act 1984</w:t>
      </w:r>
      <w:r>
        <w:t xml:space="preserve"> not affected</w:t>
      </w:r>
      <w:bookmarkEnd w:id="592"/>
      <w:bookmarkEnd w:id="593"/>
    </w:p>
    <w:p>
      <w:pPr>
        <w:pStyle w:val="Subsection"/>
      </w:pPr>
      <w:r>
        <w:tab/>
      </w:r>
      <w:r>
        <w:tab/>
        <w:t xml:space="preserve">Nothing in this Part is to be construed so as to limit the operation of the </w:t>
      </w:r>
      <w:r>
        <w:rPr>
          <w:i/>
          <w:iCs/>
        </w:rPr>
        <w:t>Interpretation Act 1984</w:t>
      </w:r>
      <w:r>
        <w:t>.</w:t>
      </w:r>
    </w:p>
    <w:p>
      <w:pPr>
        <w:pStyle w:val="Heading5"/>
      </w:pPr>
      <w:bookmarkStart w:id="594" w:name="_Toc106096800"/>
      <w:bookmarkStart w:id="595" w:name="_Toc489534878"/>
      <w:r>
        <w:rPr>
          <w:rStyle w:val="CharSectno"/>
        </w:rPr>
        <w:t>152</w:t>
      </w:r>
      <w:r>
        <w:t>.</w:t>
      </w:r>
      <w:r>
        <w:tab/>
        <w:t xml:space="preserve">Orders under </w:t>
      </w:r>
      <w:r>
        <w:rPr>
          <w:i/>
          <w:iCs/>
        </w:rPr>
        <w:t>Health Act 1911</w:t>
      </w:r>
      <w:r>
        <w:t xml:space="preserve"> section 246W</w:t>
      </w:r>
      <w:bookmarkEnd w:id="594"/>
      <w:bookmarkEnd w:id="595"/>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596" w:name="_Toc106096801"/>
      <w:bookmarkStart w:id="597" w:name="_Toc489534879"/>
      <w:r>
        <w:rPr>
          <w:rStyle w:val="CharSectno"/>
        </w:rPr>
        <w:t>153</w:t>
      </w:r>
      <w:r>
        <w:t>.</w:t>
      </w:r>
      <w:r>
        <w:tab/>
        <w:t xml:space="preserve">Orders under </w:t>
      </w:r>
      <w:r>
        <w:rPr>
          <w:i/>
          <w:iCs/>
        </w:rPr>
        <w:t>Health Act 1911</w:t>
      </w:r>
      <w:r>
        <w:t xml:space="preserve"> section 246Y</w:t>
      </w:r>
      <w:bookmarkEnd w:id="596"/>
      <w:bookmarkEnd w:id="597"/>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598" w:name="_Toc106096802"/>
      <w:bookmarkStart w:id="599" w:name="_Toc489534880"/>
      <w:r>
        <w:rPr>
          <w:rStyle w:val="CharSectno"/>
        </w:rPr>
        <w:t>154</w:t>
      </w:r>
      <w:r>
        <w:t>.</w:t>
      </w:r>
      <w:r>
        <w:tab/>
        <w:t>Transitional regulations</w:t>
      </w:r>
      <w:bookmarkEnd w:id="598"/>
      <w:bookmarkEnd w:id="599"/>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00" w:name="_Toc106007486"/>
      <w:bookmarkStart w:id="601" w:name="_Toc106007674"/>
      <w:bookmarkStart w:id="602" w:name="_Toc106096803"/>
      <w:bookmarkStart w:id="603" w:name="_Toc482879942"/>
      <w:bookmarkStart w:id="604" w:name="_Toc483488876"/>
      <w:bookmarkStart w:id="605" w:name="_Toc485963336"/>
      <w:bookmarkStart w:id="606" w:name="_Toc486422846"/>
      <w:bookmarkStart w:id="607" w:name="_Toc489342865"/>
      <w:bookmarkStart w:id="608" w:name="_Toc489534881"/>
      <w:r>
        <w:t>Notes</w:t>
      </w:r>
      <w:bookmarkEnd w:id="600"/>
      <w:bookmarkEnd w:id="601"/>
      <w:bookmarkEnd w:id="602"/>
      <w:bookmarkEnd w:id="603"/>
      <w:bookmarkEnd w:id="604"/>
      <w:bookmarkEnd w:id="605"/>
      <w:bookmarkEnd w:id="606"/>
      <w:bookmarkEnd w:id="607"/>
      <w:bookmarkEnd w:id="608"/>
    </w:p>
    <w:p>
      <w:pPr>
        <w:pStyle w:val="nStatement"/>
      </w:pPr>
      <w:del w:id="609" w:author="Master Repository Process" w:date="2022-06-17T10:49:00Z">
        <w:r>
          <w:rPr>
            <w:vertAlign w:val="superscript"/>
          </w:rPr>
          <w:delText>1</w:delText>
        </w:r>
        <w:r>
          <w:tab/>
        </w:r>
      </w:del>
      <w:r>
        <w:t xml:space="preserve">This is a compilation of the </w:t>
      </w:r>
      <w:r>
        <w:rPr>
          <w:i/>
          <w:noProof/>
        </w:rPr>
        <w:t>Food Act</w:t>
      </w:r>
      <w:del w:id="610" w:author="Master Repository Process" w:date="2022-06-17T10:49:00Z">
        <w:r>
          <w:rPr>
            <w:i/>
            <w:noProof/>
          </w:rPr>
          <w:delText xml:space="preserve"> </w:delText>
        </w:r>
      </w:del>
      <w:ins w:id="611" w:author="Master Repository Process" w:date="2022-06-17T10:49:00Z">
        <w:r>
          <w:rPr>
            <w:i/>
            <w:noProof/>
          </w:rPr>
          <w:t> </w:t>
        </w:r>
      </w:ins>
      <w:r>
        <w:rPr>
          <w:i/>
          <w:noProof/>
        </w:rPr>
        <w:t>2008</w:t>
      </w:r>
      <w:r>
        <w:t xml:space="preserve"> and includes </w:t>
      </w:r>
      <w:del w:id="612" w:author="Master Repository Process" w:date="2022-06-17T10:49:00Z">
        <w:r>
          <w:delText xml:space="preserve">the </w:delText>
        </w:r>
      </w:del>
      <w:r>
        <w:t xml:space="preserve">amendments made by </w:t>
      </w:r>
      <w:del w:id="613" w:author="Master Repository Process" w:date="2022-06-17T10:49:00Z">
        <w:r>
          <w:delText xml:space="preserve">the </w:delText>
        </w:r>
      </w:del>
      <w:r>
        <w:t>other written laws</w:t>
      </w:r>
      <w:del w:id="614" w:author="Master Repository Process" w:date="2022-06-17T10:49:00Z">
        <w:r>
          <w:delText xml:space="preserve"> referred to in the following table.  The table also contains</w:delText>
        </w:r>
      </w:del>
      <w:ins w:id="615" w:author="Master Repository Process" w:date="2022-06-17T10:49:00Z">
        <w:r>
          <w:t>. For provisions that have come into operation, and for</w:t>
        </w:r>
      </w:ins>
      <w:r>
        <w:t xml:space="preserve"> information about any </w:t>
      </w:r>
      <w:del w:id="616" w:author="Master Repository Process" w:date="2022-06-17T10:49:00Z">
        <w:r>
          <w:delText>reprint</w:delText>
        </w:r>
      </w:del>
      <w:ins w:id="617" w:author="Master Repository Process" w:date="2022-06-17T10:49:00Z">
        <w:r>
          <w:t>reprints, see the compilation table. For provisions that have not yet come into operation see the uncommenced provisions table</w:t>
        </w:r>
      </w:ins>
      <w:r>
        <w:t>.</w:t>
      </w:r>
    </w:p>
    <w:p>
      <w:pPr>
        <w:pStyle w:val="nHeading3"/>
      </w:pPr>
      <w:bookmarkStart w:id="618" w:name="_Toc106096804"/>
      <w:bookmarkStart w:id="619" w:name="_Toc489534882"/>
      <w:r>
        <w:t>Compilation table</w:t>
      </w:r>
      <w:bookmarkEnd w:id="618"/>
      <w:bookmarkEnd w:id="61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620" w:author="Master Repository Process" w:date="2022-06-17T10:49:00Z">
              <w:r>
                <w:rPr>
                  <w:b/>
                </w:rPr>
                <w:delText xml:space="preserve"> </w:delText>
              </w:r>
            </w:del>
            <w:ins w:id="621" w:author="Master Repository Process" w:date="2022-06-17T10:49: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Food Act 2008</w:t>
            </w:r>
          </w:p>
        </w:tc>
        <w:tc>
          <w:tcPr>
            <w:tcW w:w="1134" w:type="dxa"/>
            <w:tcBorders>
              <w:bottom w:val="nil"/>
            </w:tcBorders>
          </w:tcPr>
          <w:p>
            <w:pPr>
              <w:pStyle w:val="nTable"/>
              <w:spacing w:after="40"/>
            </w:pPr>
            <w:r>
              <w:t>43 of 2008</w:t>
            </w:r>
          </w:p>
        </w:tc>
        <w:tc>
          <w:tcPr>
            <w:tcW w:w="1134" w:type="dxa"/>
            <w:tcBorders>
              <w:bottom w:val="nil"/>
            </w:tcBorders>
          </w:tcPr>
          <w:p>
            <w:pPr>
              <w:pStyle w:val="nTable"/>
              <w:spacing w:after="40"/>
            </w:pPr>
            <w:r>
              <w:t>8 Jul 2008</w:t>
            </w:r>
          </w:p>
        </w:tc>
        <w:tc>
          <w:tcPr>
            <w:tcW w:w="2552" w:type="dxa"/>
            <w:tcBorders>
              <w:bottom w:val="nil"/>
            </w:tcBorders>
          </w:tcPr>
          <w:p>
            <w:pPr>
              <w:pStyle w:val="nTable"/>
              <w:spacing w:after="40"/>
            </w:pPr>
            <w:r>
              <w:rPr>
                <w:iCs/>
                <w:noProof/>
                <w:snapToGrid w:val="0"/>
              </w:rPr>
              <w:t xml:space="preserve">s. 1 and 2: </w:t>
            </w:r>
            <w:r>
              <w:t>8 Jul 2008 (see s. 2(1)(a));</w:t>
            </w:r>
            <w:r>
              <w:br/>
              <w:t xml:space="preserve">s. 3-7, Pt. 2-7 and 9-14: 24 Oct 2009 (see s. 2(1)(b) and (2) and </w:t>
            </w:r>
            <w:r>
              <w:rPr>
                <w:i/>
                <w:iCs/>
              </w:rPr>
              <w:t>Gazette</w:t>
            </w:r>
            <w:r>
              <w:t xml:space="preserve"> 23 Oct 2009 p. 4157);</w:t>
            </w:r>
            <w:r>
              <w:br/>
              <w:t xml:space="preserve">Pt. 8 Div. 1 and 3: 23 Apr 2010 (see s. 2(1)(b) and (2) and </w:t>
            </w:r>
            <w:r>
              <w:rPr>
                <w:i/>
                <w:iCs/>
              </w:rPr>
              <w:t>Gazette</w:t>
            </w:r>
            <w:r>
              <w:t xml:space="preserve"> 23 Oct 2009 p. 4157);</w:t>
            </w:r>
            <w:r>
              <w:br/>
              <w:t xml:space="preserve">Pt. 8 Div. 2: 23 Oct 2010 (see s. 2(1)(b) and (2) and </w:t>
            </w:r>
            <w:r>
              <w:rPr>
                <w:i/>
                <w:iCs/>
              </w:rPr>
              <w:t>Gazette</w:t>
            </w:r>
            <w:r>
              <w:t xml:space="preserve"> 23 Oct 2009 p. 4157)</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18</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iCs/>
                <w:noProof/>
                <w:snapToGrid w:val="0"/>
              </w:rPr>
            </w:pPr>
            <w:r>
              <w:rPr>
                <w:iCs/>
                <w:noProof/>
                <w:snapToGrid w:val="0"/>
              </w:rPr>
              <w:t xml:space="preserve">13 Mar 2010 (see s. 2(b) and </w:t>
            </w:r>
            <w:r>
              <w:rPr>
                <w:i/>
                <w:iCs/>
                <w:noProof/>
                <w:snapToGrid w:val="0"/>
              </w:rPr>
              <w:t>Gazette</w:t>
            </w:r>
            <w:r>
              <w:rPr>
                <w:iCs/>
                <w:noProof/>
                <w:snapToGrid w:val="0"/>
              </w:rPr>
              <w:t xml:space="preserve"> 12 Mar 2010 p. 941)</w:t>
            </w:r>
          </w:p>
        </w:tc>
      </w:tr>
      <w:tr>
        <w:tc>
          <w:tcPr>
            <w:tcW w:w="2268" w:type="dxa"/>
            <w:tcBorders>
              <w:top w:val="nil"/>
              <w:bottom w:val="nil"/>
            </w:tcBorders>
          </w:tcPr>
          <w:p>
            <w:pPr>
              <w:pStyle w:val="nTable"/>
              <w:spacing w:after="40"/>
              <w:rPr>
                <w:iCs/>
                <w:noProof/>
                <w:snapToGrid w:val="0"/>
              </w:rPr>
            </w:pPr>
            <w:r>
              <w:rPr>
                <w:i/>
                <w:iCs/>
                <w:noProof/>
                <w:snapToGrid w:val="0"/>
              </w:rPr>
              <w:t>Public Sector Reform Act 2010</w:t>
            </w:r>
            <w:r>
              <w:rPr>
                <w:iCs/>
                <w:noProof/>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iCs/>
                <w:noProof/>
                <w:snapToGrid w:val="0"/>
              </w:rPr>
            </w:pPr>
            <w:r>
              <w:rPr>
                <w:iCs/>
                <w:noProof/>
                <w:snapToGrid w:val="0"/>
              </w:rPr>
              <w:t xml:space="preserve">1 Dec 2010 (see s. 2(b) and </w:t>
            </w:r>
            <w:r>
              <w:rPr>
                <w:i/>
                <w:iCs/>
                <w:noProof/>
                <w:snapToGrid w:val="0"/>
              </w:rPr>
              <w:t>Gazette</w:t>
            </w:r>
            <w:r>
              <w:rPr>
                <w:iCs/>
                <w:noProof/>
                <w:snapToGrid w:val="0"/>
              </w:rPr>
              <w:t xml:space="preserve"> 5 Nov 2010 p. 5563)</w:t>
            </w:r>
          </w:p>
        </w:tc>
      </w:tr>
      <w:tr>
        <w:tc>
          <w:tcPr>
            <w:tcW w:w="2268" w:type="dxa"/>
            <w:tcBorders>
              <w:top w:val="nil"/>
              <w:bottom w:val="nil"/>
            </w:tcBorders>
          </w:tcPr>
          <w:p>
            <w:pPr>
              <w:pStyle w:val="nTable"/>
              <w:spacing w:after="40"/>
              <w:rPr>
                <w:i/>
                <w:iCs/>
                <w:noProof/>
                <w:snapToGrid w:val="0"/>
              </w:rPr>
            </w:pPr>
            <w:r>
              <w:rPr>
                <w:i/>
                <w:snapToGrid w:val="0"/>
              </w:rPr>
              <w:t>Health Services Act 2016</w:t>
            </w:r>
            <w:r>
              <w:rPr>
                <w:snapToGrid w:val="0"/>
              </w:rPr>
              <w:t xml:space="preserve"> s. 290</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2" w:type="dxa"/>
            <w:tcBorders>
              <w:top w:val="nil"/>
              <w:bottom w:val="nil"/>
            </w:tcBorders>
          </w:tcPr>
          <w:p>
            <w:pPr>
              <w:pStyle w:val="nTable"/>
              <w:spacing w:after="40"/>
              <w:rPr>
                <w:iCs/>
                <w:noProof/>
                <w:snapToGrid w:val="0"/>
              </w:rPr>
            </w:pPr>
            <w:r>
              <w:rPr>
                <w:iCs/>
                <w:noProof/>
                <w:snapToGrid w:val="0"/>
              </w:rPr>
              <w:t xml:space="preserve">1 Jul 2016 (see s. 2(b) and </w:t>
            </w:r>
            <w:r>
              <w:rPr>
                <w:i/>
                <w:iCs/>
                <w:noProof/>
                <w:snapToGrid w:val="0"/>
              </w:rPr>
              <w:t>Gazette</w:t>
            </w:r>
            <w:r>
              <w:rPr>
                <w:iCs/>
                <w:noProof/>
                <w:snapToGrid w:val="0"/>
              </w:rPr>
              <w:t xml:space="preserve"> 24 Jun 2016 p. 2291)</w:t>
            </w:r>
          </w:p>
        </w:tc>
      </w:tr>
      <w:tr>
        <w:tc>
          <w:tcPr>
            <w:tcW w:w="2268" w:type="dxa"/>
            <w:tcBorders>
              <w:top w:val="nil"/>
              <w:bottom w:val="nil"/>
            </w:tcBorders>
          </w:tcPr>
          <w:p>
            <w:pPr>
              <w:pStyle w:val="nTable"/>
              <w:spacing w:after="40"/>
              <w:rPr>
                <w:i/>
                <w:snapToGrid w:val="0"/>
              </w:rPr>
            </w:pPr>
            <w:r>
              <w:rPr>
                <w:i/>
                <w:snapToGrid w:val="0"/>
              </w:rPr>
              <w:t>Public Health (Consequential Provisions) Act 2016</w:t>
            </w:r>
            <w:r>
              <w:rPr>
                <w:snapToGrid w:val="0"/>
              </w:rPr>
              <w:t xml:space="preserve"> Pt. 3 Div. 14</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iCs/>
                <w:noProof/>
                <w:snapToGrid w:val="0"/>
              </w:rPr>
            </w:pPr>
            <w:r>
              <w:rPr>
                <w:snapToGrid w:val="0"/>
              </w:rPr>
              <w:t xml:space="preserve">24 Jan 2017 (see s. 2(1)(c) and </w:t>
            </w:r>
            <w:r>
              <w:rPr>
                <w:i/>
                <w:snapToGrid w:val="0"/>
              </w:rPr>
              <w:t>Gazette</w:t>
            </w:r>
            <w:r>
              <w:rPr>
                <w:snapToGrid w:val="0"/>
              </w:rPr>
              <w:t xml:space="preserve"> 10 Jan 2017 p. 165)</w:t>
            </w:r>
          </w:p>
        </w:tc>
      </w:tr>
      <w:tr>
        <w:tc>
          <w:tcPr>
            <w:tcW w:w="7088"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Food Act 2008</w:t>
            </w:r>
            <w:r>
              <w:rPr>
                <w:b/>
                <w:snapToGrid w:val="0"/>
              </w:rPr>
              <w:t xml:space="preserve"> as at 14 Jul 2017</w:t>
            </w:r>
            <w:r>
              <w:rPr>
                <w:snapToGrid w:val="0"/>
              </w:rPr>
              <w:t xml:space="preserve"> (includes amendments listed above)</w:t>
            </w:r>
          </w:p>
        </w:tc>
      </w:tr>
    </w:tbl>
    <w:p>
      <w:pPr>
        <w:pStyle w:val="nHeading3"/>
        <w:rPr>
          <w:ins w:id="622" w:author="Master Repository Process" w:date="2022-06-17T10:49:00Z"/>
        </w:rPr>
      </w:pPr>
      <w:bookmarkStart w:id="623" w:name="_Toc106096805"/>
      <w:ins w:id="624" w:author="Master Repository Process" w:date="2022-06-17T10:49:00Z">
        <w:r>
          <w:t>Uncommenced provisions table</w:t>
        </w:r>
        <w:bookmarkEnd w:id="623"/>
      </w:ins>
    </w:p>
    <w:p>
      <w:pPr>
        <w:pStyle w:val="nStatement"/>
        <w:keepNext/>
        <w:spacing w:after="240"/>
        <w:rPr>
          <w:ins w:id="625" w:author="Master Repository Process" w:date="2022-06-17T10:49:00Z"/>
        </w:rPr>
      </w:pPr>
      <w:ins w:id="626" w:author="Master Repository Process" w:date="2022-06-17T10:49: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27" w:author="Master Repository Process" w:date="2022-06-17T10:49:00Z"/>
        </w:trPr>
        <w:tc>
          <w:tcPr>
            <w:tcW w:w="2268" w:type="dxa"/>
          </w:tcPr>
          <w:p>
            <w:pPr>
              <w:pStyle w:val="nTable"/>
              <w:spacing w:after="40"/>
              <w:rPr>
                <w:ins w:id="628" w:author="Master Repository Process" w:date="2022-06-17T10:49:00Z"/>
                <w:b/>
              </w:rPr>
            </w:pPr>
            <w:ins w:id="629" w:author="Master Repository Process" w:date="2022-06-17T10:49:00Z">
              <w:r>
                <w:rPr>
                  <w:b/>
                </w:rPr>
                <w:t>Short title</w:t>
              </w:r>
            </w:ins>
          </w:p>
        </w:tc>
        <w:tc>
          <w:tcPr>
            <w:tcW w:w="1134" w:type="dxa"/>
          </w:tcPr>
          <w:p>
            <w:pPr>
              <w:pStyle w:val="nTable"/>
              <w:spacing w:after="40"/>
              <w:rPr>
                <w:ins w:id="630" w:author="Master Repository Process" w:date="2022-06-17T10:49:00Z"/>
                <w:b/>
              </w:rPr>
            </w:pPr>
            <w:ins w:id="631" w:author="Master Repository Process" w:date="2022-06-17T10:49:00Z">
              <w:r>
                <w:rPr>
                  <w:b/>
                </w:rPr>
                <w:t>Number and year</w:t>
              </w:r>
            </w:ins>
          </w:p>
        </w:tc>
        <w:tc>
          <w:tcPr>
            <w:tcW w:w="1134" w:type="dxa"/>
          </w:tcPr>
          <w:p>
            <w:pPr>
              <w:pStyle w:val="nTable"/>
              <w:spacing w:after="40"/>
              <w:rPr>
                <w:ins w:id="632" w:author="Master Repository Process" w:date="2022-06-17T10:49:00Z"/>
                <w:b/>
              </w:rPr>
            </w:pPr>
            <w:ins w:id="633" w:author="Master Repository Process" w:date="2022-06-17T10:49:00Z">
              <w:r>
                <w:rPr>
                  <w:b/>
                </w:rPr>
                <w:t>Assent</w:t>
              </w:r>
            </w:ins>
          </w:p>
        </w:tc>
        <w:tc>
          <w:tcPr>
            <w:tcW w:w="2552" w:type="dxa"/>
          </w:tcPr>
          <w:p>
            <w:pPr>
              <w:pStyle w:val="nTable"/>
              <w:spacing w:after="40"/>
              <w:rPr>
                <w:ins w:id="634" w:author="Master Repository Process" w:date="2022-06-17T10:49:00Z"/>
                <w:b/>
              </w:rPr>
            </w:pPr>
            <w:ins w:id="635" w:author="Master Repository Process" w:date="2022-06-17T10:49:00Z">
              <w:r>
                <w:rPr>
                  <w:b/>
                </w:rPr>
                <w:t>Commencement</w:t>
              </w:r>
            </w:ins>
          </w:p>
        </w:tc>
      </w:tr>
      <w:tr>
        <w:trPr>
          <w:ins w:id="636" w:author="Master Repository Process" w:date="2022-06-17T10:49:00Z"/>
        </w:trPr>
        <w:tc>
          <w:tcPr>
            <w:tcW w:w="2268" w:type="dxa"/>
          </w:tcPr>
          <w:p>
            <w:pPr>
              <w:pStyle w:val="nTable"/>
              <w:keepNext/>
              <w:spacing w:after="40"/>
              <w:rPr>
                <w:ins w:id="637" w:author="Master Repository Process" w:date="2022-06-17T10:49:00Z"/>
              </w:rPr>
            </w:pPr>
            <w:ins w:id="638" w:author="Master Repository Process" w:date="2022-06-17T10:49:00Z">
              <w:r>
                <w:rPr>
                  <w:i/>
                </w:rPr>
                <w:t>Mutual Recognition (Western Australia) Amendment Act 2022</w:t>
              </w:r>
              <w:r>
                <w:t xml:space="preserve"> Pt. 3 Div. 6</w:t>
              </w:r>
            </w:ins>
          </w:p>
        </w:tc>
        <w:tc>
          <w:tcPr>
            <w:tcW w:w="1134" w:type="dxa"/>
          </w:tcPr>
          <w:p>
            <w:pPr>
              <w:pStyle w:val="nTable"/>
              <w:keepNext/>
              <w:spacing w:after="40"/>
              <w:rPr>
                <w:ins w:id="639" w:author="Master Repository Process" w:date="2022-06-17T10:49:00Z"/>
              </w:rPr>
            </w:pPr>
            <w:ins w:id="640" w:author="Master Repository Process" w:date="2022-06-17T10:49:00Z">
              <w:r>
                <w:t>7 of 2022</w:t>
              </w:r>
            </w:ins>
          </w:p>
        </w:tc>
        <w:tc>
          <w:tcPr>
            <w:tcW w:w="1134" w:type="dxa"/>
          </w:tcPr>
          <w:p>
            <w:pPr>
              <w:pStyle w:val="nTable"/>
              <w:keepNext/>
              <w:spacing w:after="40"/>
              <w:rPr>
                <w:ins w:id="641" w:author="Master Repository Process" w:date="2022-06-17T10:49:00Z"/>
              </w:rPr>
            </w:pPr>
            <w:ins w:id="642" w:author="Master Repository Process" w:date="2022-06-17T10:49:00Z">
              <w:r>
                <w:t>29 Mar 2022</w:t>
              </w:r>
            </w:ins>
          </w:p>
        </w:tc>
        <w:tc>
          <w:tcPr>
            <w:tcW w:w="2552" w:type="dxa"/>
          </w:tcPr>
          <w:p>
            <w:pPr>
              <w:pStyle w:val="nTable"/>
              <w:keepNext/>
              <w:spacing w:after="40"/>
              <w:rPr>
                <w:ins w:id="643" w:author="Master Repository Process" w:date="2022-06-17T10:49:00Z"/>
              </w:rPr>
            </w:pPr>
            <w:ins w:id="644" w:author="Master Repository Process" w:date="2022-06-17T10:49:00Z">
              <w:r>
                <w:t>1 Jul 2022 (see s. 2(b) and SL 2022/80 cl. 2)</w:t>
              </w:r>
            </w:ins>
          </w:p>
        </w:tc>
      </w:tr>
    </w:tbl>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45" w:name="Compilation"/>
    <w:bookmarkEnd w:id="6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6" w:name="Coversheet"/>
    <w:bookmarkEnd w:id="6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126C8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76A62C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8CA6FC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6D6788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DA812B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AD68C6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E6E55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6E0240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CC56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EE8CBF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244B0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5634"/>
    <w:docVar w:name="WAFER_20140113133439" w:val="RemoveTocBookmarks,RemoveUnusedBookmarks,RemoveLanguageTags,UsedStyles,ResetPageSize,UpdateArrangement"/>
    <w:docVar w:name="WAFER_20140113133439_GUID" w:val="17a7294f-7c0d-4b4e-8ac6-42cefa19568f"/>
    <w:docVar w:name="WAFER_20140113133522" w:val="RemoveTocBookmarks,RunningHeaders"/>
    <w:docVar w:name="WAFER_20140113133522_GUID" w:val="8d9cf160-17b5-40d3-ac78-71882da5bb75"/>
    <w:docVar w:name="WAFER_20150508111023" w:val="ResetPageSize,UpdateArrangement,UpdateNTable"/>
    <w:docVar w:name="WAFER_20150508111023_GUID" w:val="968555ae-c88e-4b86-880e-4372c3289e85"/>
    <w:docVar w:name="WAFER_20151105100527" w:val="UpdateStyles,UsedStyles"/>
    <w:docVar w:name="WAFER_20151105100527_GUID" w:val="d9687f3f-395f-4dd7-938b-80abfd7b3f7f"/>
    <w:docVar w:name="WAFER_20151201123932" w:val="RemoveTrackChanges"/>
    <w:docVar w:name="WAFER_20151201123932_GUID" w:val="7f47dc22-b22d-491a-a2a2-bf47135ad83e"/>
    <w:docVar w:name="WAFER_20160412140554" w:val="UsedStyles"/>
    <w:docVar w:name="WAFER_20160412140554_GUID" w:val="22b0d394-ccb6-461f-8475-55325b7bcaf9"/>
    <w:docVar w:name="WAFER_20170111161849" w:val="RemoveTocBookmarks,RemoveUnusedBookmarks,RemoveLanguageTags,UsedStyles,ResetPageSize"/>
    <w:docVar w:name="WAFER_20170111161849_GUID" w:val="6a330d77-cb42-4881-9169-bbf6b864a544"/>
    <w:docVar w:name="WAFER_20170518135901" w:val="RemoveTocBookmarks,RemoveUnusedBookmarks,RemoveLanguageTags,UsedStyles,ResetPageSize,RemoveCustomizations"/>
    <w:docVar w:name="WAFER_20170518135901_GUID" w:val="38ac4ff2-f018-48db-984d-dd89e901915b"/>
    <w:docVar w:name="WAFER_202203291505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9150529_GUID" w:val="61ec7bbe-eeca-4379-ad09-8f090191c5f1"/>
    <w:docVar w:name="WAFER_202206130950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5050_GUID" w:val="d270736d-0375-4b97-be63-f088e1fcff01"/>
    <w:docVar w:name="WAFER_20220613095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5634_GUID" w:val="3f922fd1-a95a-40c4-9e1e-001bbadcf0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F8D67BF-4954-41DB-9563-F5AC2C820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47D13-E23E-42D1-9290-C3DFA880F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24277</Words>
  <Characters>115564</Characters>
  <Application>Microsoft Office Word</Application>
  <DocSecurity>0</DocSecurity>
  <Lines>2963</Lines>
  <Paragraphs>1607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138234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01-a0-02 - 01-b0-01</dc:title>
  <dc:subject/>
  <dc:creator/>
  <cp:keywords/>
  <dc:description/>
  <cp:lastModifiedBy>Master Repository Process</cp:lastModifiedBy>
  <cp:revision>2</cp:revision>
  <cp:lastPrinted>2017-08-01T01:22:00Z</cp:lastPrinted>
  <dcterms:created xsi:type="dcterms:W3CDTF">2022-06-17T02:49:00Z</dcterms:created>
  <dcterms:modified xsi:type="dcterms:W3CDTF">2022-06-17T02:49:00Z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DocumentType">
    <vt:lpwstr>Act</vt:lpwstr>
  </property>
  <property fmtid="{D5CDD505-2E9C-101B-9397-08002B2CF9AE}" pid="4" name="OwlsUID">
    <vt:i4>146689</vt:i4>
  </property>
  <property fmtid="{D5CDD505-2E9C-101B-9397-08002B2CF9AE}" pid="5" name="ReprintedAsAt">
    <vt:filetime>2017-07-13T16:00:00Z</vt:filetime>
  </property>
  <property fmtid="{D5CDD505-2E9C-101B-9397-08002B2CF9AE}" pid="6" name="ReprintNo">
    <vt:lpwstr>1</vt:lpwstr>
  </property>
  <property fmtid="{D5CDD505-2E9C-101B-9397-08002B2CF9AE}" pid="7" name="CommencementDate">
    <vt:lpwstr>20220329</vt:lpwstr>
  </property>
  <property fmtid="{D5CDD505-2E9C-101B-9397-08002B2CF9AE}" pid="8" name="FromSuffix">
    <vt:lpwstr>01-a0-02</vt:lpwstr>
  </property>
  <property fmtid="{D5CDD505-2E9C-101B-9397-08002B2CF9AE}" pid="9" name="FromAsAtDate">
    <vt:lpwstr>14 Jul 2017</vt:lpwstr>
  </property>
  <property fmtid="{D5CDD505-2E9C-101B-9397-08002B2CF9AE}" pid="10" name="ToSuffix">
    <vt:lpwstr>01-b0-01</vt:lpwstr>
  </property>
  <property fmtid="{D5CDD505-2E9C-101B-9397-08002B2CF9AE}" pid="11" name="ToAsAtDate">
    <vt:lpwstr>29 Mar 2022</vt:lpwstr>
  </property>
</Properties>
</file>