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Magistrates Court (Fees) Regulations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Jul 2021</w:t>
      </w:r>
      <w:r>
        <w:fldChar w:fldCharType="end"/>
      </w:r>
      <w:r>
        <w:t xml:space="preserve">, </w:t>
      </w:r>
      <w:r>
        <w:fldChar w:fldCharType="begin"/>
      </w:r>
      <w:r>
        <w:instrText xml:space="preserve"> DocProperty FromSuffix </w:instrText>
      </w:r>
      <w:r>
        <w:fldChar w:fldCharType="separate"/>
      </w:r>
      <w:r>
        <w:t>03-p0-00</w:t>
      </w:r>
      <w:r>
        <w:fldChar w:fldCharType="end"/>
      </w:r>
      <w:r>
        <w:t>] and [</w:t>
      </w:r>
      <w:r>
        <w:fldChar w:fldCharType="begin"/>
      </w:r>
      <w:r>
        <w:instrText xml:space="preserve"> DocProperty ToAsAtDate</w:instrText>
      </w:r>
      <w:r>
        <w:fldChar w:fldCharType="separate"/>
      </w:r>
      <w:r>
        <w:t>01 Jul 2022</w:t>
      </w:r>
      <w:r>
        <w:fldChar w:fldCharType="end"/>
      </w:r>
      <w:r>
        <w:t xml:space="preserve">, </w:t>
      </w:r>
      <w:r>
        <w:fldChar w:fldCharType="begin"/>
      </w:r>
      <w:r>
        <w:instrText xml:space="preserve"> DocProperty ToSuffix</w:instrText>
      </w:r>
      <w:r>
        <w:fldChar w:fldCharType="separate"/>
      </w:r>
      <w:r>
        <w:t>03-q0-00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spacing w:before="120"/>
      </w:pPr>
      <w:r>
        <w:lastRenderedPageBreak/>
        <w:t>Magistrates Court Act 2004</w:t>
      </w:r>
    </w:p>
    <w:p>
      <w:pPr>
        <w:pStyle w:val="NameofActReg"/>
        <w:spacing w:before="600" w:after="720"/>
      </w:pPr>
      <w:r>
        <w:t>Magistrates Court (Fees) Regulations 2005</w:t>
      </w:r>
    </w:p>
    <w:p>
      <w:pPr>
        <w:pStyle w:val="Heading5"/>
      </w:pPr>
      <w:bookmarkStart w:id="1" w:name="_Toc107306539"/>
      <w:bookmarkStart w:id="2" w:name="_Toc76026693"/>
      <w:r>
        <w:rPr>
          <w:rStyle w:val="CharSectno"/>
        </w:rPr>
        <w:t>1</w:t>
      </w:r>
      <w:bookmarkStart w:id="3" w:name="_GoBack"/>
      <w:bookmarkEnd w:id="3"/>
      <w:r>
        <w:t>.</w:t>
      </w:r>
      <w:r>
        <w:tab/>
        <w:t>Citation</w:t>
      </w:r>
      <w:bookmarkEnd w:id="1"/>
      <w:bookmarkEnd w:id="2"/>
    </w:p>
    <w:p>
      <w:pPr>
        <w:pStyle w:val="Subsection"/>
        <w:rPr>
          <w:i/>
        </w:rPr>
      </w:pPr>
      <w:r>
        <w:tab/>
      </w:r>
      <w:r>
        <w:tab/>
      </w:r>
      <w:r>
        <w:rPr>
          <w:spacing w:val="-2"/>
        </w:rPr>
        <w:t>These</w:t>
      </w:r>
      <w:r>
        <w:t xml:space="preserve"> </w:t>
      </w:r>
      <w:r>
        <w:rPr>
          <w:spacing w:val="-2"/>
        </w:rPr>
        <w:t>regulations</w:t>
      </w:r>
      <w:r>
        <w:t xml:space="preserve"> are the </w:t>
      </w:r>
      <w:r>
        <w:rPr>
          <w:i/>
        </w:rPr>
        <w:t>Magistrates Court (Fees) Regulations 2005</w:t>
      </w:r>
      <w:r>
        <w:t>.</w:t>
      </w:r>
    </w:p>
    <w:p>
      <w:pPr>
        <w:pStyle w:val="Heading5"/>
        <w:rPr>
          <w:spacing w:val="-2"/>
        </w:rPr>
      </w:pPr>
      <w:bookmarkStart w:id="4" w:name="_Toc107306540"/>
      <w:bookmarkStart w:id="5" w:name="_Toc76026694"/>
      <w:r>
        <w:rPr>
          <w:rStyle w:val="CharSectno"/>
        </w:rPr>
        <w:t>2</w:t>
      </w:r>
      <w:r>
        <w:rPr>
          <w:spacing w:val="-2"/>
        </w:rPr>
        <w:t>.</w:t>
      </w:r>
      <w:r>
        <w:rPr>
          <w:spacing w:val="-2"/>
        </w:rPr>
        <w:tab/>
        <w:t>Commencement</w:t>
      </w:r>
      <w:bookmarkEnd w:id="4"/>
      <w:bookmarkEnd w:id="5"/>
    </w:p>
    <w:p>
      <w:pPr>
        <w:pStyle w:val="Subsection"/>
        <w:rPr>
          <w:rFonts w:ascii="Times" w:hAnsi="Times"/>
        </w:rPr>
      </w:pPr>
      <w:r>
        <w:rPr>
          <w:spacing w:val="-2"/>
        </w:rPr>
        <w:tab/>
      </w:r>
      <w:r>
        <w:rPr>
          <w:spacing w:val="-2"/>
        </w:rPr>
        <w:tab/>
        <w:t xml:space="preserve">These regulations come into operation on the day on which the </w:t>
      </w:r>
      <w:r>
        <w:rPr>
          <w:i/>
          <w:spacing w:val="-2"/>
        </w:rPr>
        <w:t>Magistrates Court Act 2004</w:t>
      </w:r>
      <w:r>
        <w:rPr>
          <w:spacing w:val="-2"/>
        </w:rPr>
        <w:t xml:space="preserve"> comes into operation or on the day of their publication in the </w:t>
      </w:r>
      <w:r>
        <w:rPr>
          <w:i/>
          <w:iCs/>
          <w:spacing w:val="-2"/>
        </w:rPr>
        <w:t>Gazette</w:t>
      </w:r>
      <w:r>
        <w:rPr>
          <w:spacing w:val="-2"/>
        </w:rPr>
        <w:t>, whichever is the later.</w:t>
      </w:r>
    </w:p>
    <w:p>
      <w:pPr>
        <w:pStyle w:val="Heading5"/>
      </w:pPr>
      <w:bookmarkStart w:id="6" w:name="_Toc107306541"/>
      <w:bookmarkStart w:id="7" w:name="_Toc76026695"/>
      <w:r>
        <w:rPr>
          <w:rStyle w:val="CharSectno"/>
        </w:rPr>
        <w:t>3</w:t>
      </w:r>
      <w:r>
        <w:t>.</w:t>
      </w:r>
      <w:r>
        <w:tab/>
        <w:t>Terms used</w:t>
      </w:r>
      <w:bookmarkEnd w:id="6"/>
      <w:bookmarkEnd w:id="7"/>
    </w:p>
    <w:p>
      <w:pPr>
        <w:pStyle w:val="Subsection"/>
      </w:pPr>
      <w:r>
        <w:tab/>
      </w:r>
      <w:r>
        <w:tab/>
        <w:t xml:space="preserve">In these regulations unless the contrary intention appears — </w:t>
      </w:r>
    </w:p>
    <w:p>
      <w:pPr>
        <w:pStyle w:val="Defstart"/>
      </w:pPr>
      <w:r>
        <w:rPr>
          <w:b/>
        </w:rPr>
        <w:tab/>
      </w:r>
      <w:r>
        <w:rPr>
          <w:rStyle w:val="CharDefText"/>
        </w:rPr>
        <w:t>case statement</w:t>
      </w:r>
      <w:r>
        <w:t xml:space="preserve"> has the meaning given to that term in the </w:t>
      </w:r>
      <w:r>
        <w:rPr>
          <w:i/>
        </w:rPr>
        <w:t>Magistrates Court (Civil Proceedings) Act 2004</w:t>
      </w:r>
      <w:r>
        <w:t xml:space="preserve"> section 3(1);</w:t>
      </w:r>
    </w:p>
    <w:p>
      <w:pPr>
        <w:pStyle w:val="Defstart"/>
      </w:pPr>
      <w:r>
        <w:rPr>
          <w:b/>
        </w:rPr>
        <w:tab/>
      </w:r>
      <w:r>
        <w:rPr>
          <w:rStyle w:val="CharDefText"/>
        </w:rPr>
        <w:t>claim</w:t>
      </w:r>
      <w:r>
        <w:t xml:space="preserve"> has the meaning given to that term in the </w:t>
      </w:r>
      <w:r>
        <w:rPr>
          <w:i/>
        </w:rPr>
        <w:t>Magistrates Court (Civil Proceedings) Act 2004</w:t>
      </w:r>
      <w:r>
        <w:t xml:space="preserve"> section 3(1);</w:t>
      </w:r>
    </w:p>
    <w:p>
      <w:pPr>
        <w:pStyle w:val="Defstart"/>
      </w:pPr>
      <w:r>
        <w:rPr>
          <w:b/>
        </w:rPr>
        <w:tab/>
      </w:r>
      <w:r>
        <w:rPr>
          <w:rStyle w:val="CharDefText"/>
        </w:rPr>
        <w:t>claimant</w:t>
      </w:r>
      <w:r>
        <w:t xml:space="preserve"> means a person who commences a case as defined in the </w:t>
      </w:r>
      <w:r>
        <w:rPr>
          <w:i/>
        </w:rPr>
        <w:t>Magistrates Court (Civil Proceedings) Act 2004</w:t>
      </w:r>
      <w:r>
        <w:t xml:space="preserve"> section 3(1);</w:t>
      </w:r>
    </w:p>
    <w:p>
      <w:pPr>
        <w:pStyle w:val="Defstart"/>
      </w:pPr>
      <w:r>
        <w:tab/>
      </w:r>
      <w:r>
        <w:rPr>
          <w:rStyle w:val="CharDefText"/>
        </w:rPr>
        <w:t>corporation</w:t>
      </w:r>
      <w:r>
        <w:t xml:space="preserve"> has the meaning given by section 57A of the </w:t>
      </w:r>
      <w:r>
        <w:rPr>
          <w:i/>
        </w:rPr>
        <w:t>Corporations Act 2001</w:t>
      </w:r>
      <w:r>
        <w:t xml:space="preserve"> of the Commonwealth;</w:t>
      </w:r>
    </w:p>
    <w:p>
      <w:pPr>
        <w:pStyle w:val="Defstart"/>
      </w:pPr>
      <w:r>
        <w:rPr>
          <w:b/>
        </w:rPr>
        <w:tab/>
      </w:r>
      <w:r>
        <w:rPr>
          <w:rStyle w:val="CharDefText"/>
        </w:rPr>
        <w:t>counterclaim</w:t>
      </w:r>
      <w:r>
        <w:t xml:space="preserve"> has the meaning given to that term in the </w:t>
      </w:r>
      <w:r>
        <w:rPr>
          <w:i/>
        </w:rPr>
        <w:t>Magistrates Court (Civil Proceedings) Act 2004</w:t>
      </w:r>
      <w:r>
        <w:t xml:space="preserve"> section 9(1);</w:t>
      </w:r>
    </w:p>
    <w:p>
      <w:pPr>
        <w:pStyle w:val="Defstart"/>
      </w:pPr>
      <w:r>
        <w:tab/>
      </w:r>
      <w:r>
        <w:rPr>
          <w:rStyle w:val="CharDefText"/>
        </w:rPr>
        <w:t>eligible entity</w:t>
      </w:r>
      <w:r>
        <w:t xml:space="preserve"> means an entity referred to in regulation 8(3);</w:t>
      </w:r>
    </w:p>
    <w:p>
      <w:pPr>
        <w:pStyle w:val="Defstart"/>
      </w:pPr>
      <w:r>
        <w:tab/>
      </w:r>
      <w:r>
        <w:rPr>
          <w:rStyle w:val="CharDefText"/>
        </w:rPr>
        <w:t>eligible entity fee</w:t>
      </w:r>
      <w:r>
        <w:t>, in relation to a matter specified in an item in Schedule 1, means the fee shown in column A for that item;</w:t>
      </w:r>
    </w:p>
    <w:p>
      <w:pPr>
        <w:pStyle w:val="Defstart"/>
      </w:pPr>
      <w:r>
        <w:tab/>
      </w:r>
      <w:r>
        <w:rPr>
          <w:rStyle w:val="CharDefText"/>
        </w:rPr>
        <w:t>eligible individual</w:t>
      </w:r>
      <w:r>
        <w:t xml:space="preserve"> means an individual referred to in regulation 8(2);</w:t>
      </w:r>
    </w:p>
    <w:p>
      <w:pPr>
        <w:pStyle w:val="Defstart"/>
      </w:pPr>
      <w:r>
        <w:tab/>
      </w:r>
      <w:r>
        <w:rPr>
          <w:rStyle w:val="CharDefText"/>
        </w:rPr>
        <w:t>eligible individual fee</w:t>
      </w:r>
      <w:r>
        <w:t>, in relation to a matter specified in an item in Schedule 1 means the fee shown in column C for that item;</w:t>
      </w:r>
    </w:p>
    <w:p>
      <w:pPr>
        <w:pStyle w:val="Defstart"/>
      </w:pPr>
      <w:r>
        <w:rPr>
          <w:b/>
        </w:rPr>
        <w:tab/>
      </w:r>
      <w:r>
        <w:rPr>
          <w:rStyle w:val="CharDefText"/>
        </w:rPr>
        <w:t>enforcement officer</w:t>
      </w:r>
      <w:r>
        <w:t xml:space="preserve"> has the meaning given to that term in the </w:t>
      </w:r>
      <w:r>
        <w:rPr>
          <w:i/>
        </w:rPr>
        <w:t>Civil Judgments Enforcement Act 2004</w:t>
      </w:r>
      <w:r>
        <w:t xml:space="preserve"> section 3;</w:t>
      </w:r>
    </w:p>
    <w:p>
      <w:pPr>
        <w:pStyle w:val="Defstart"/>
      </w:pPr>
      <w:r>
        <w:tab/>
      </w:r>
      <w:r>
        <w:rPr>
          <w:rStyle w:val="CharDefText"/>
        </w:rPr>
        <w:t>entity</w:t>
      </w:r>
      <w:r>
        <w:t xml:space="preserve"> does not include an individual;</w:t>
      </w:r>
    </w:p>
    <w:p>
      <w:pPr>
        <w:pStyle w:val="Defstart"/>
      </w:pPr>
      <w:r>
        <w:rPr>
          <w:b/>
        </w:rPr>
        <w:tab/>
      </w:r>
      <w:r>
        <w:rPr>
          <w:rStyle w:val="CharDefText"/>
        </w:rPr>
        <w:t>Form</w:t>
      </w:r>
      <w:r>
        <w:rPr>
          <w:bCs/>
        </w:rPr>
        <w:t>,</w:t>
      </w:r>
      <w:r>
        <w:t xml:space="preserve"> if followed by a number, means the form of that number in Schedule 2 completed in accordance with these regulations;</w:t>
      </w:r>
    </w:p>
    <w:p>
      <w:pPr>
        <w:pStyle w:val="Defstart"/>
      </w:pPr>
      <w:r>
        <w:rPr>
          <w:b/>
        </w:rPr>
        <w:tab/>
      </w:r>
      <w:r>
        <w:rPr>
          <w:rStyle w:val="CharDefText"/>
        </w:rPr>
        <w:t>individual</w:t>
      </w:r>
      <w:r>
        <w:t xml:space="preserve"> does not include a public officer of the Commonwealth, of this State or any other State, or of any Territory acting in the course of his or her duties as such an officer;</w:t>
      </w:r>
    </w:p>
    <w:p>
      <w:pPr>
        <w:pStyle w:val="Defstart"/>
        <w:rPr>
          <w:del w:id="8" w:author="Master Repository Process" w:date="2022-06-30T10:08:00Z"/>
        </w:rPr>
      </w:pPr>
      <w:del w:id="9" w:author="Master Repository Process" w:date="2022-06-30T10:08:00Z">
        <w:r>
          <w:tab/>
        </w:r>
        <w:r>
          <w:rPr>
            <w:rStyle w:val="CharDefText"/>
          </w:rPr>
          <w:delText>legal practitioner</w:delText>
        </w:r>
        <w:r>
          <w:delText xml:space="preserve"> means an Australian legal practitioner as defined in the </w:delText>
        </w:r>
        <w:r>
          <w:rPr>
            <w:i/>
          </w:rPr>
          <w:delText>Legal Profession Act 2008</w:delText>
        </w:r>
        <w:r>
          <w:delText xml:space="preserve"> section 3;</w:delText>
        </w:r>
      </w:del>
    </w:p>
    <w:p>
      <w:pPr>
        <w:pStyle w:val="Defstart"/>
      </w:pPr>
      <w:r>
        <w:rPr>
          <w:b/>
        </w:rPr>
        <w:tab/>
      </w:r>
      <w:r>
        <w:rPr>
          <w:rStyle w:val="CharDefText"/>
        </w:rPr>
        <w:t>minor cases procedure</w:t>
      </w:r>
      <w:r>
        <w:t xml:space="preserve"> has the meaning given to that term in the </w:t>
      </w:r>
      <w:r>
        <w:rPr>
          <w:i/>
        </w:rPr>
        <w:t>Magistrates Court (Civil Proceedings) Act 2004</w:t>
      </w:r>
      <w:r>
        <w:t xml:space="preserve"> section 3(1);</w:t>
      </w:r>
    </w:p>
    <w:p>
      <w:pPr>
        <w:pStyle w:val="Defstart"/>
      </w:pPr>
      <w:r>
        <w:rPr>
          <w:b/>
        </w:rPr>
        <w:tab/>
      </w:r>
      <w:r>
        <w:rPr>
          <w:rStyle w:val="CharDefText"/>
        </w:rPr>
        <w:t>non</w:t>
      </w:r>
      <w:r>
        <w:rPr>
          <w:rStyle w:val="CharDefText"/>
        </w:rPr>
        <w:noBreakHyphen/>
        <w:t>profit association</w:t>
      </w:r>
      <w:r>
        <w:t xml:space="preserve"> means a society, club, institution or body that is not for the purpose of trading or securing pecuniary profit for its members from its transactions;</w:t>
      </w:r>
    </w:p>
    <w:p>
      <w:pPr>
        <w:pStyle w:val="Defstart"/>
      </w:pPr>
      <w:r>
        <w:rPr>
          <w:b/>
        </w:rPr>
        <w:tab/>
      </w:r>
      <w:r>
        <w:rPr>
          <w:rStyle w:val="CharDefText"/>
        </w:rPr>
        <w:t>party</w:t>
      </w:r>
      <w:r>
        <w:t xml:space="preserve"> means a party to a case as defined in the </w:t>
      </w:r>
      <w:r>
        <w:rPr>
          <w:i/>
        </w:rPr>
        <w:t>Magistrates Court (Civil Proceedings) Act 2004</w:t>
      </w:r>
      <w:r>
        <w:t xml:space="preserve"> section 3(1);</w:t>
      </w:r>
    </w:p>
    <w:p>
      <w:pPr>
        <w:pStyle w:val="Defstart"/>
      </w:pPr>
      <w:r>
        <w:tab/>
      </w:r>
      <w:r>
        <w:rPr>
          <w:rStyle w:val="CharDefText"/>
        </w:rPr>
        <w:t>person</w:t>
      </w:r>
      <w:r>
        <w:t xml:space="preserve"> means an individual or an entity;</w:t>
      </w:r>
    </w:p>
    <w:p>
      <w:pPr>
        <w:pStyle w:val="Defstart"/>
      </w:pPr>
      <w:r>
        <w:rPr>
          <w:b/>
        </w:rPr>
        <w:tab/>
      </w:r>
      <w:r>
        <w:rPr>
          <w:rStyle w:val="CharDefText"/>
        </w:rPr>
        <w:t>prosecution notice</w:t>
      </w:r>
      <w:r>
        <w:t xml:space="preserve"> has the meaning given to that term in the </w:t>
      </w:r>
      <w:r>
        <w:rPr>
          <w:i/>
        </w:rPr>
        <w:t>Criminal Procedure Act 2004</w:t>
      </w:r>
      <w:r>
        <w:t xml:space="preserve"> section 3(1);</w:t>
      </w:r>
    </w:p>
    <w:p>
      <w:pPr>
        <w:pStyle w:val="Defstart"/>
      </w:pPr>
      <w:r>
        <w:tab/>
      </w:r>
      <w:r>
        <w:rPr>
          <w:rStyle w:val="CharDefText"/>
        </w:rPr>
        <w:t>small business</w:t>
      </w:r>
      <w:r>
        <w:t xml:space="preserve"> means — </w:t>
      </w:r>
    </w:p>
    <w:p>
      <w:pPr>
        <w:pStyle w:val="Defpara"/>
      </w:pPr>
      <w:r>
        <w:tab/>
        <w:t>(a)</w:t>
      </w:r>
      <w:r>
        <w:tab/>
        <w:t>an individual or individuals in partnership who wholly own and operate a business undertaking that has less than 20 full</w:t>
      </w:r>
      <w:r>
        <w:noBreakHyphen/>
        <w:t>time equivalent employees and partners;</w:t>
      </w:r>
    </w:p>
    <w:p>
      <w:pPr>
        <w:pStyle w:val="Defpara"/>
      </w:pPr>
      <w:r>
        <w:tab/>
        <w:t>(b)</w:t>
      </w:r>
      <w:r>
        <w:tab/>
        <w:t>a business undertaking that is wholly owned and operated by an individual or individuals in partnership and has less than 20 full</w:t>
      </w:r>
      <w:r>
        <w:noBreakHyphen/>
        <w:t>time equivalent employees or partners;</w:t>
      </w:r>
    </w:p>
    <w:p>
      <w:pPr>
        <w:pStyle w:val="Defpara"/>
      </w:pPr>
      <w:r>
        <w:tab/>
        <w:t>(c)</w:t>
      </w:r>
      <w:r>
        <w:tab/>
        <w:t>a co</w:t>
      </w:r>
      <w:r>
        <w:noBreakHyphen/>
        <w:t xml:space="preserve">operative as defined in the </w:t>
      </w:r>
      <w:r>
        <w:rPr>
          <w:i/>
        </w:rPr>
        <w:t>Co</w:t>
      </w:r>
      <w:r>
        <w:rPr>
          <w:i/>
        </w:rPr>
        <w:noBreakHyphen/>
        <w:t>operatives Act 2009</w:t>
      </w:r>
      <w:r>
        <w:t xml:space="preserve"> that has less than 20 full</w:t>
      </w:r>
      <w:r>
        <w:noBreakHyphen/>
        <w:t>time equivalent employees and that is not a subsidiary of another co</w:t>
      </w:r>
      <w:r>
        <w:noBreakHyphen/>
        <w:t>operative or corporation that has 20 or more full</w:t>
      </w:r>
      <w:r>
        <w:noBreakHyphen/>
        <w:t>time equivalent employees;</w:t>
      </w:r>
    </w:p>
    <w:p>
      <w:pPr>
        <w:pStyle w:val="Defpara"/>
      </w:pPr>
      <w:r>
        <w:tab/>
        <w:t>(d)</w:t>
      </w:r>
      <w:r>
        <w:tab/>
        <w:t xml:space="preserve">a corporation within the meaning of the </w:t>
      </w:r>
      <w:r>
        <w:rPr>
          <w:i/>
        </w:rPr>
        <w:t>Statutory Corporations (Liability of Directors) Act 1996</w:t>
      </w:r>
      <w:r>
        <w:t xml:space="preserve"> that has less than 20 full</w:t>
      </w:r>
      <w:r>
        <w:noBreakHyphen/>
        <w:t xml:space="preserve">time equivalent employees and that is not a body that would be a subsidiary, if the corporation were a corporation to which the </w:t>
      </w:r>
      <w:r>
        <w:rPr>
          <w:i/>
        </w:rPr>
        <w:t>Corporations Act 2001</w:t>
      </w:r>
      <w:r>
        <w:t xml:space="preserve"> of the Commonwealth applies, of a corporation within the meaning of the </w:t>
      </w:r>
      <w:r>
        <w:rPr>
          <w:i/>
        </w:rPr>
        <w:t>Corporations Act 2001</w:t>
      </w:r>
      <w:r>
        <w:t xml:space="preserve"> of the Commonwealth or the </w:t>
      </w:r>
      <w:r>
        <w:rPr>
          <w:i/>
        </w:rPr>
        <w:t>Statutory Corporations (Liability of Directors) Act 1996</w:t>
      </w:r>
      <w:r>
        <w:t xml:space="preserve"> that has 20 or more full</w:t>
      </w:r>
      <w:r>
        <w:noBreakHyphen/>
        <w:t>time equivalent employees;</w:t>
      </w:r>
    </w:p>
    <w:p>
      <w:pPr>
        <w:pStyle w:val="Defstart"/>
      </w:pPr>
      <w:r>
        <w:tab/>
      </w:r>
      <w:r>
        <w:rPr>
          <w:rStyle w:val="CharDefText"/>
        </w:rPr>
        <w:t>subsidiary</w:t>
      </w:r>
      <w:r>
        <w:t xml:space="preserve"> has the meaning given to that term in section 9 of the </w:t>
      </w:r>
      <w:r>
        <w:rPr>
          <w:i/>
        </w:rPr>
        <w:t>Corporations Act 2001</w:t>
      </w:r>
      <w:r>
        <w:t xml:space="preserve"> of the Commonwealth.</w:t>
      </w:r>
    </w:p>
    <w:p>
      <w:pPr>
        <w:pStyle w:val="Footnotesection"/>
      </w:pPr>
      <w:r>
        <w:tab/>
        <w:t>[Regulation 3 amended: Gazette 23 Jun 2006 p. 2178; 14 Jun 2016 p. 1909</w:t>
      </w:r>
      <w:r>
        <w:noBreakHyphen/>
        <w:t>10; SL 2021/119 r. </w:t>
      </w:r>
      <w:del w:id="10" w:author="Master Repository Process" w:date="2022-06-30T10:08:00Z">
        <w:r>
          <w:delText>4</w:delText>
        </w:r>
      </w:del>
      <w:ins w:id="11" w:author="Master Repository Process" w:date="2022-06-30T10:08:00Z">
        <w:r>
          <w:t>4; SL 2022/114 r. 9</w:t>
        </w:r>
      </w:ins>
      <w:r>
        <w:t>.]</w:t>
      </w:r>
    </w:p>
    <w:p>
      <w:pPr>
        <w:pStyle w:val="Heading5"/>
        <w:rPr>
          <w:snapToGrid w:val="0"/>
        </w:rPr>
      </w:pPr>
      <w:bookmarkStart w:id="12" w:name="_Toc107306542"/>
      <w:bookmarkStart w:id="13" w:name="_Toc76026696"/>
      <w:r>
        <w:rPr>
          <w:rStyle w:val="CharSectno"/>
        </w:rPr>
        <w:t>4</w:t>
      </w:r>
      <w:r>
        <w:t>.</w:t>
      </w:r>
      <w:r>
        <w:tab/>
        <w:t>General fees</w:t>
      </w:r>
      <w:bookmarkEnd w:id="12"/>
      <w:bookmarkEnd w:id="13"/>
    </w:p>
    <w:p>
      <w:pPr>
        <w:pStyle w:val="Subsection"/>
        <w:rPr>
          <w:snapToGrid w:val="0"/>
        </w:rPr>
      </w:pPr>
      <w:r>
        <w:rPr>
          <w:snapToGrid w:val="0"/>
        </w:rPr>
        <w:tab/>
        <w:t>(1)</w:t>
      </w:r>
      <w:r>
        <w:rPr>
          <w:snapToGrid w:val="0"/>
        </w:rPr>
        <w:tab/>
        <w:t>Subject to the provisions of these regulations, the fees specified in Schedule 1 are to be charged in respect of the matters referred to in the Act section 42 in relation to which they are applicable.</w:t>
      </w:r>
    </w:p>
    <w:p>
      <w:pPr>
        <w:pStyle w:val="Subsection"/>
      </w:pPr>
      <w:r>
        <w:tab/>
        <w:t>(2)</w:t>
      </w:r>
      <w:r>
        <w:tab/>
        <w:t xml:space="preserve">In relation to a matter specified in an item in Schedule 1 Division 1 or Division 3 — </w:t>
      </w:r>
    </w:p>
    <w:p>
      <w:pPr>
        <w:pStyle w:val="Indenta"/>
      </w:pPr>
      <w:r>
        <w:tab/>
        <w:t>(a)</w:t>
      </w:r>
      <w:r>
        <w:tab/>
        <w:t>the fee payable by an individual who is not an eligible individual — is the fee shown in column A for that item; or</w:t>
      </w:r>
    </w:p>
    <w:p>
      <w:pPr>
        <w:pStyle w:val="Indenta"/>
      </w:pPr>
      <w:r>
        <w:tab/>
        <w:t>(b)</w:t>
      </w:r>
      <w:r>
        <w:tab/>
        <w:t>the fee payable by an eligible individual — is the eligible individual fee for that item; or</w:t>
      </w:r>
    </w:p>
    <w:p>
      <w:pPr>
        <w:pStyle w:val="Indenta"/>
      </w:pPr>
      <w:r>
        <w:tab/>
        <w:t>(c)</w:t>
      </w:r>
      <w:r>
        <w:tab/>
        <w:t>the fee payable by an entity that is not an eligible entity — is the fee shown in column B for that item; or</w:t>
      </w:r>
    </w:p>
    <w:p>
      <w:pPr>
        <w:pStyle w:val="Indenta"/>
        <w:rPr>
          <w:snapToGrid w:val="0"/>
        </w:rPr>
      </w:pPr>
      <w:r>
        <w:tab/>
        <w:t>(d)</w:t>
      </w:r>
      <w:r>
        <w:tab/>
        <w:t>the fee payable by an eligible entity — is the eligible entity fee for that item.</w:t>
      </w:r>
    </w:p>
    <w:p>
      <w:pPr>
        <w:pStyle w:val="Subsection"/>
        <w:rPr>
          <w:snapToGrid w:val="0"/>
        </w:rPr>
      </w:pPr>
      <w:r>
        <w:rPr>
          <w:snapToGrid w:val="0"/>
        </w:rPr>
        <w:tab/>
        <w:t>(3)</w:t>
      </w:r>
      <w:r>
        <w:rPr>
          <w:snapToGrid w:val="0"/>
        </w:rPr>
        <w:tab/>
        <w:t>A note to an item in Schedule 1 has effect according to its tenor as if it were a provision of these regulations.</w:t>
      </w:r>
    </w:p>
    <w:p>
      <w:pPr>
        <w:pStyle w:val="Subsection"/>
        <w:keepNext/>
        <w:rPr>
          <w:snapToGrid w:val="0"/>
        </w:rPr>
      </w:pPr>
      <w:r>
        <w:rPr>
          <w:snapToGrid w:val="0"/>
        </w:rPr>
        <w:tab/>
        <w:t>(4)</w:t>
      </w:r>
      <w:r>
        <w:rPr>
          <w:snapToGrid w:val="0"/>
        </w:rPr>
        <w:tab/>
        <w:t>Except as provided in Schedule 1 a fee must not be charged in respect of any of the following — </w:t>
      </w:r>
    </w:p>
    <w:p>
      <w:pPr>
        <w:pStyle w:val="Indenta"/>
        <w:rPr>
          <w:snapToGrid w:val="0"/>
        </w:rPr>
      </w:pPr>
      <w:r>
        <w:rPr>
          <w:snapToGrid w:val="0"/>
        </w:rPr>
        <w:tab/>
        <w:t>(a)</w:t>
      </w:r>
      <w:r>
        <w:rPr>
          <w:snapToGrid w:val="0"/>
        </w:rPr>
        <w:tab/>
        <w:t>filing an affidavit;</w:t>
      </w:r>
    </w:p>
    <w:p>
      <w:pPr>
        <w:pStyle w:val="Indenta"/>
        <w:spacing w:before="60"/>
        <w:rPr>
          <w:snapToGrid w:val="0"/>
        </w:rPr>
      </w:pPr>
      <w:r>
        <w:rPr>
          <w:snapToGrid w:val="0"/>
        </w:rPr>
        <w:tab/>
        <w:t>(b)</w:t>
      </w:r>
      <w:r>
        <w:rPr>
          <w:snapToGrid w:val="0"/>
        </w:rPr>
        <w:tab/>
        <w:t>filing a case statement;</w:t>
      </w:r>
    </w:p>
    <w:p>
      <w:pPr>
        <w:pStyle w:val="Indenta"/>
        <w:spacing w:before="60"/>
        <w:rPr>
          <w:snapToGrid w:val="0"/>
        </w:rPr>
      </w:pPr>
      <w:r>
        <w:rPr>
          <w:snapToGrid w:val="0"/>
        </w:rPr>
        <w:tab/>
        <w:t>(c)</w:t>
      </w:r>
      <w:r>
        <w:rPr>
          <w:snapToGrid w:val="0"/>
        </w:rPr>
        <w:tab/>
        <w:t>search by a party;</w:t>
      </w:r>
    </w:p>
    <w:p>
      <w:pPr>
        <w:pStyle w:val="Indenta"/>
        <w:spacing w:before="60"/>
        <w:rPr>
          <w:snapToGrid w:val="0"/>
        </w:rPr>
      </w:pPr>
      <w:r>
        <w:rPr>
          <w:snapToGrid w:val="0"/>
        </w:rPr>
        <w:tab/>
        <w:t>(d)</w:t>
      </w:r>
      <w:r>
        <w:rPr>
          <w:snapToGrid w:val="0"/>
        </w:rPr>
        <w:tab/>
        <w:t>sealing a copy of a document;</w:t>
      </w:r>
    </w:p>
    <w:p>
      <w:pPr>
        <w:pStyle w:val="Indenta"/>
        <w:spacing w:before="60"/>
        <w:rPr>
          <w:snapToGrid w:val="0"/>
        </w:rPr>
      </w:pPr>
      <w:r>
        <w:rPr>
          <w:snapToGrid w:val="0"/>
        </w:rPr>
        <w:tab/>
        <w:t>(e)</w:t>
      </w:r>
      <w:r>
        <w:rPr>
          <w:snapToGrid w:val="0"/>
        </w:rPr>
        <w:tab/>
        <w:t>drawing up, settling or signing a judgment or order;</w:t>
      </w:r>
    </w:p>
    <w:p>
      <w:pPr>
        <w:pStyle w:val="Indenta"/>
        <w:spacing w:before="60"/>
        <w:rPr>
          <w:snapToGrid w:val="0"/>
        </w:rPr>
      </w:pPr>
      <w:r>
        <w:rPr>
          <w:snapToGrid w:val="0"/>
        </w:rPr>
        <w:tab/>
        <w:t>(f)</w:t>
      </w:r>
      <w:r>
        <w:rPr>
          <w:snapToGrid w:val="0"/>
        </w:rPr>
        <w:tab/>
        <w:t>amending or supplementing a case statement;</w:t>
      </w:r>
    </w:p>
    <w:p>
      <w:pPr>
        <w:pStyle w:val="Indenta"/>
        <w:spacing w:before="60"/>
        <w:rPr>
          <w:snapToGrid w:val="0"/>
        </w:rPr>
      </w:pPr>
      <w:r>
        <w:rPr>
          <w:snapToGrid w:val="0"/>
        </w:rPr>
        <w:tab/>
        <w:t>(g)</w:t>
      </w:r>
      <w:r>
        <w:rPr>
          <w:snapToGrid w:val="0"/>
        </w:rPr>
        <w:tab/>
        <w:t>making a request under the rules of court;</w:t>
      </w:r>
    </w:p>
    <w:p>
      <w:pPr>
        <w:pStyle w:val="Indenta"/>
        <w:spacing w:before="60"/>
        <w:rPr>
          <w:snapToGrid w:val="0"/>
        </w:rPr>
      </w:pPr>
      <w:r>
        <w:rPr>
          <w:snapToGrid w:val="0"/>
        </w:rPr>
        <w:tab/>
        <w:t>(h)</w:t>
      </w:r>
      <w:r>
        <w:rPr>
          <w:snapToGrid w:val="0"/>
        </w:rPr>
        <w:tab/>
        <w:t>filing, depositing, giving, issuing or serving any other document required or permitted by the rules of court to be filed, deposited, given, issued or served in connection with proceedings in the Court.</w:t>
      </w:r>
    </w:p>
    <w:p>
      <w:pPr>
        <w:pStyle w:val="Subsection"/>
        <w:spacing w:before="120"/>
      </w:pPr>
      <w:r>
        <w:rPr>
          <w:snapToGrid w:val="0"/>
        </w:rPr>
        <w:tab/>
        <w:t>(5)</w:t>
      </w:r>
      <w:r>
        <w:rPr>
          <w:snapToGrid w:val="0"/>
        </w:rPr>
        <w:tab/>
      </w:r>
      <w:r>
        <w:t>No fee is to be charged in respect of any attendance in court if the attendance is required by an order of the Court made on its own motion.</w:t>
      </w:r>
    </w:p>
    <w:p>
      <w:pPr>
        <w:pStyle w:val="Ednotesubsection"/>
      </w:pPr>
      <w:r>
        <w:tab/>
        <w:t>[(6)-(12)</w:t>
      </w:r>
      <w:r>
        <w:tab/>
        <w:t>deleted]</w:t>
      </w:r>
    </w:p>
    <w:p>
      <w:pPr>
        <w:pStyle w:val="Footnotesection"/>
      </w:pPr>
      <w:r>
        <w:tab/>
        <w:t>[Regulation 4 amended: Gazette 14 Jun 2016 p. 1910.]</w:t>
      </w:r>
    </w:p>
    <w:p>
      <w:pPr>
        <w:pStyle w:val="Heading5"/>
      </w:pPr>
      <w:bookmarkStart w:id="14" w:name="_Toc107306543"/>
      <w:bookmarkStart w:id="15" w:name="_Toc76026697"/>
      <w:r>
        <w:rPr>
          <w:rStyle w:val="CharSectno"/>
        </w:rPr>
        <w:t>5A</w:t>
      </w:r>
      <w:r>
        <w:t>.</w:t>
      </w:r>
      <w:r>
        <w:tab/>
        <w:t>Fees for small businesses and non</w:t>
      </w:r>
      <w:r>
        <w:noBreakHyphen/>
        <w:t>profit associations</w:t>
      </w:r>
      <w:bookmarkEnd w:id="14"/>
      <w:bookmarkEnd w:id="15"/>
    </w:p>
    <w:p>
      <w:pPr>
        <w:pStyle w:val="Subsection"/>
      </w:pPr>
      <w:r>
        <w:tab/>
        <w:t>(1)</w:t>
      </w:r>
      <w:r>
        <w:tab/>
        <w:t>An entity that is a small business or a non</w:t>
      </w:r>
      <w:r>
        <w:noBreakHyphen/>
        <w:t>profit association may lodge a declaration in the form of Schedule 2 Form 1.</w:t>
      </w:r>
    </w:p>
    <w:p>
      <w:pPr>
        <w:pStyle w:val="Subsection"/>
      </w:pPr>
      <w:r>
        <w:tab/>
        <w:t>(2)</w:t>
      </w:r>
      <w:r>
        <w:tab/>
        <w:t>On the lodgment of a declaration the entity is to be charged fees as if it were an eligible entity.</w:t>
      </w:r>
    </w:p>
    <w:p>
      <w:pPr>
        <w:pStyle w:val="Subsection"/>
      </w:pPr>
      <w:r>
        <w:tab/>
        <w:t>(3)</w:t>
      </w:r>
      <w:r>
        <w:tab/>
        <w:t>Subregulation (2) does not apply to fees payable by joint parties unless each party is a small business or non</w:t>
      </w:r>
      <w:r>
        <w:noBreakHyphen/>
        <w:t>profit association.</w:t>
      </w:r>
    </w:p>
    <w:p>
      <w:pPr>
        <w:pStyle w:val="Subsection"/>
      </w:pPr>
      <w:r>
        <w:tab/>
        <w:t>(4)</w:t>
      </w:r>
      <w:r>
        <w:tab/>
        <w:t>An entity that has lodged a declaration under subregulation (1) must immediately advise the Principal Registrar if the entity ceases to be a small business or non</w:t>
      </w:r>
      <w:r>
        <w:noBreakHyphen/>
        <w:t>profit association as the case requires.</w:t>
      </w:r>
    </w:p>
    <w:p>
      <w:pPr>
        <w:pStyle w:val="Penstart"/>
      </w:pPr>
      <w:r>
        <w:tab/>
        <w:t>Penalty for this subregulation: a fine of $1 000.</w:t>
      </w:r>
    </w:p>
    <w:p>
      <w:pPr>
        <w:pStyle w:val="Subsection"/>
      </w:pPr>
      <w:r>
        <w:tab/>
        <w:t>(5)</w:t>
      </w:r>
      <w:r>
        <w:tab/>
        <w:t>If an entity is charged a fee under subregulation (2) when the entity was not a small business or a non</w:t>
      </w:r>
      <w:r>
        <w:noBreakHyphen/>
        <w:t xml:space="preserve">profit association, the Court may — </w:t>
      </w:r>
    </w:p>
    <w:p>
      <w:pPr>
        <w:pStyle w:val="Indenta"/>
      </w:pPr>
      <w:r>
        <w:tab/>
        <w:t>(a)</w:t>
      </w:r>
      <w:r>
        <w:tab/>
        <w:t>order that the entity pay the difference between the amount of the fee the entity paid and the fee that would otherwise be payable by the entity; and</w:t>
      </w:r>
    </w:p>
    <w:p>
      <w:pPr>
        <w:pStyle w:val="Indenta"/>
      </w:pPr>
      <w:r>
        <w:tab/>
        <w:t>(b)</w:t>
      </w:r>
      <w:r>
        <w:tab/>
        <w:t>make orders to enforce the order for the payment.</w:t>
      </w:r>
    </w:p>
    <w:p>
      <w:pPr>
        <w:pStyle w:val="Subsection"/>
      </w:pPr>
      <w:r>
        <w:tab/>
        <w:t>(6)</w:t>
      </w:r>
      <w:r>
        <w:tab/>
        <w:t xml:space="preserve">An order under subregulation (5)(b) may include orders relating to the future conduct of the matter to which the fees relate or the effect of anything that has been done in respect of the matter until the sum ordered to be paid has been paid. </w:t>
      </w:r>
    </w:p>
    <w:p>
      <w:pPr>
        <w:pStyle w:val="Footnotesection"/>
      </w:pPr>
      <w:r>
        <w:tab/>
        <w:t>[Regulation 5A inserted: Gazette 14 Jun 2016 p. 1911</w:t>
      </w:r>
      <w:r>
        <w:noBreakHyphen/>
        <w:t>12.]</w:t>
      </w:r>
    </w:p>
    <w:p>
      <w:pPr>
        <w:pStyle w:val="Heading5"/>
        <w:rPr>
          <w:snapToGrid w:val="0"/>
        </w:rPr>
      </w:pPr>
      <w:bookmarkStart w:id="16" w:name="_Toc107306544"/>
      <w:bookmarkStart w:id="17" w:name="_Toc76026698"/>
      <w:r>
        <w:rPr>
          <w:rStyle w:val="CharSectno"/>
        </w:rPr>
        <w:t>5</w:t>
      </w:r>
      <w:r>
        <w:t>.</w:t>
      </w:r>
      <w:r>
        <w:tab/>
        <w:t>Exemptions</w:t>
      </w:r>
      <w:bookmarkEnd w:id="16"/>
      <w:bookmarkEnd w:id="17"/>
    </w:p>
    <w:p>
      <w:pPr>
        <w:pStyle w:val="Subsection"/>
        <w:rPr>
          <w:snapToGrid w:val="0"/>
        </w:rPr>
      </w:pPr>
      <w:r>
        <w:tab/>
        <w:t>(1)</w:t>
      </w:r>
      <w:r>
        <w:tab/>
        <w:t xml:space="preserve">A fee </w:t>
      </w:r>
      <w:r>
        <w:rPr>
          <w:snapToGrid w:val="0"/>
        </w:rPr>
        <w:t xml:space="preserve">is not to be charged in respect of — </w:t>
      </w:r>
    </w:p>
    <w:p>
      <w:pPr>
        <w:pStyle w:val="Indenta"/>
      </w:pPr>
      <w:r>
        <w:tab/>
        <w:t>(a)</w:t>
      </w:r>
      <w:r>
        <w:tab/>
      </w:r>
      <w:r>
        <w:rPr>
          <w:snapToGrid w:val="0"/>
        </w:rPr>
        <w:t xml:space="preserve">an application under the </w:t>
      </w:r>
      <w:r>
        <w:rPr>
          <w:i/>
          <w:snapToGrid w:val="0"/>
        </w:rPr>
        <w:t xml:space="preserve">Restraining Orders Act 1997 </w:t>
      </w:r>
      <w:r>
        <w:t>for a family violence restraining order or violence restraining order or to vary or cancel a restraining order; or</w:t>
      </w:r>
    </w:p>
    <w:p>
      <w:pPr>
        <w:pStyle w:val="Indenta"/>
        <w:keepNext/>
        <w:rPr>
          <w:snapToGrid w:val="0"/>
        </w:rPr>
      </w:pPr>
      <w:r>
        <w:tab/>
        <w:t>(b)</w:t>
      </w:r>
      <w:r>
        <w:tab/>
      </w:r>
      <w:r>
        <w:rPr>
          <w:snapToGrid w:val="0"/>
        </w:rPr>
        <w:t xml:space="preserve">an application under </w:t>
      </w:r>
      <w:r>
        <w:rPr>
          <w:i/>
          <w:snapToGrid w:val="0"/>
        </w:rPr>
        <w:t>Prohibited Behaviour Orders Act 2010</w:t>
      </w:r>
      <w:r>
        <w:rPr>
          <w:snapToGrid w:val="0"/>
        </w:rPr>
        <w:t xml:space="preserve"> for a prohibited behaviour order or to vary or cancel a prohibited behaviour </w:t>
      </w:r>
      <w:r>
        <w:t>order; or</w:t>
      </w:r>
    </w:p>
    <w:p>
      <w:pPr>
        <w:pStyle w:val="Indenta"/>
      </w:pPr>
      <w:r>
        <w:tab/>
        <w:t>(c)</w:t>
      </w:r>
      <w:r>
        <w:tab/>
        <w:t xml:space="preserve">an application under the </w:t>
      </w:r>
      <w:r>
        <w:rPr>
          <w:i/>
        </w:rPr>
        <w:t>Mandatory Testing (Infectious Diseases) Act 2014</w:t>
      </w:r>
      <w:r>
        <w:t xml:space="preserve"> for a disease test order or to vary or revoke a disease test order.</w:t>
      </w:r>
    </w:p>
    <w:p>
      <w:pPr>
        <w:pStyle w:val="Subsection"/>
      </w:pPr>
      <w:r>
        <w:tab/>
        <w:t>(2)</w:t>
      </w:r>
      <w:r>
        <w:tab/>
        <w:t xml:space="preserve">A person is not required to pay a fee in respect of a matter if — </w:t>
      </w:r>
    </w:p>
    <w:p>
      <w:pPr>
        <w:pStyle w:val="Indenta"/>
      </w:pPr>
      <w:r>
        <w:tab/>
        <w:t>(a)</w:t>
      </w:r>
      <w:r>
        <w:tab/>
        <w:t>a written law provides that the person is not required to pay a fee in respect of a matter of that type; or</w:t>
      </w:r>
    </w:p>
    <w:p>
      <w:pPr>
        <w:pStyle w:val="Indenta"/>
        <w:rPr>
          <w:snapToGrid w:val="0"/>
        </w:rPr>
      </w:pPr>
      <w:r>
        <w:tab/>
        <w:t>(b)</w:t>
      </w:r>
      <w:r>
        <w:tab/>
        <w:t>the person has not reached 18 years of age on the day the fee would otherwise be payable.</w:t>
      </w:r>
    </w:p>
    <w:p>
      <w:pPr>
        <w:pStyle w:val="Footnotesection"/>
        <w:keepLines w:val="0"/>
      </w:pPr>
      <w:r>
        <w:tab/>
        <w:t>[Regulation 5 inserted: Gazette 27 Mar 2012 p. 1507; amended: Gazette 14 Jun 2016 p. 1912; 27 Jun 2017 p. 3435; SL 2021/119 r. 5.]</w:t>
      </w:r>
    </w:p>
    <w:p>
      <w:pPr>
        <w:pStyle w:val="Heading5"/>
      </w:pPr>
      <w:bookmarkStart w:id="18" w:name="_Toc107306545"/>
      <w:bookmarkStart w:id="19" w:name="_Toc76026699"/>
      <w:r>
        <w:rPr>
          <w:rStyle w:val="CharSectno"/>
        </w:rPr>
        <w:t>6</w:t>
      </w:r>
      <w:r>
        <w:t>.</w:t>
      </w:r>
      <w:r>
        <w:tab/>
        <w:t>Some fees subject to conditions or must be waived</w:t>
      </w:r>
      <w:bookmarkEnd w:id="18"/>
      <w:bookmarkEnd w:id="19"/>
    </w:p>
    <w:p>
      <w:pPr>
        <w:pStyle w:val="Subsection"/>
        <w:keepNext/>
        <w:keepLines/>
      </w:pPr>
      <w:r>
        <w:tab/>
        <w:t>(1)</w:t>
      </w:r>
      <w:r>
        <w:tab/>
        <w:t xml:space="preserve">This regulation applies to — </w:t>
      </w:r>
    </w:p>
    <w:p>
      <w:pPr>
        <w:pStyle w:val="Indenta"/>
      </w:pPr>
      <w:r>
        <w:tab/>
        <w:t>(a)</w:t>
      </w:r>
      <w:r>
        <w:tab/>
        <w:t>proceedings in the Court’s criminal jurisdiction; and</w:t>
      </w:r>
    </w:p>
    <w:p>
      <w:pPr>
        <w:pStyle w:val="Indenta"/>
        <w:rPr>
          <w:iCs/>
        </w:rPr>
      </w:pPr>
      <w:r>
        <w:tab/>
        <w:t>(b)</w:t>
      </w:r>
      <w:r>
        <w:tab/>
        <w:t xml:space="preserve">proceedings under the </w:t>
      </w:r>
      <w:r>
        <w:rPr>
          <w:i/>
        </w:rPr>
        <w:t>Restraining Orders Act 1997</w:t>
      </w:r>
      <w:r>
        <w:rPr>
          <w:iCs/>
        </w:rPr>
        <w:t>.</w:t>
      </w:r>
    </w:p>
    <w:p>
      <w:pPr>
        <w:pStyle w:val="Subsection"/>
      </w:pPr>
      <w:r>
        <w:tab/>
        <w:t>(2)</w:t>
      </w:r>
      <w:r>
        <w:tab/>
        <w:t xml:space="preserve">In this regulation — </w:t>
      </w:r>
    </w:p>
    <w:p>
      <w:pPr>
        <w:pStyle w:val="Defstart"/>
      </w:pPr>
      <w:r>
        <w:rPr>
          <w:b/>
        </w:rPr>
        <w:tab/>
      </w:r>
      <w:r>
        <w:rPr>
          <w:rStyle w:val="CharDefText"/>
        </w:rPr>
        <w:t>respondent</w:t>
      </w:r>
      <w:r>
        <w:t xml:space="preserve"> has the meaning given to that term in the </w:t>
      </w:r>
      <w:r>
        <w:rPr>
          <w:i/>
        </w:rPr>
        <w:t>Restraining Orders Act 1997</w:t>
      </w:r>
      <w:r>
        <w:t xml:space="preserve"> section 3.</w:t>
      </w:r>
    </w:p>
    <w:p>
      <w:pPr>
        <w:pStyle w:val="Subsection"/>
      </w:pPr>
      <w:r>
        <w:tab/>
        <w:t>(3)</w:t>
      </w:r>
      <w:r>
        <w:tab/>
        <w:t xml:space="preserve">If — </w:t>
      </w:r>
    </w:p>
    <w:p>
      <w:pPr>
        <w:pStyle w:val="Indenta"/>
      </w:pPr>
      <w:r>
        <w:tab/>
        <w:t>(a)</w:t>
      </w:r>
      <w:r>
        <w:tab/>
        <w:t xml:space="preserve">proceedings are instituted or taken — </w:t>
      </w:r>
    </w:p>
    <w:p>
      <w:pPr>
        <w:pStyle w:val="Indenti"/>
      </w:pPr>
      <w:r>
        <w:tab/>
        <w:t>(i)</w:t>
      </w:r>
      <w:r>
        <w:tab/>
        <w:t>by a police officer; or</w:t>
      </w:r>
    </w:p>
    <w:p>
      <w:pPr>
        <w:pStyle w:val="Indenti"/>
      </w:pPr>
      <w:r>
        <w:tab/>
        <w:t>(ii)</w:t>
      </w:r>
      <w:r>
        <w:tab/>
        <w:t xml:space="preserve">by an officer of a department as defined in the </w:t>
      </w:r>
      <w:r>
        <w:rPr>
          <w:i/>
        </w:rPr>
        <w:t>Public Sector Management Act 1994</w:t>
      </w:r>
      <w:r>
        <w:t xml:space="preserve"> section 3(1) on behalf of that department;</w:t>
      </w:r>
    </w:p>
    <w:p>
      <w:pPr>
        <w:pStyle w:val="Indenta"/>
      </w:pPr>
      <w:r>
        <w:tab/>
      </w:r>
      <w:r>
        <w:tab/>
        <w:t>or</w:t>
      </w:r>
    </w:p>
    <w:p>
      <w:pPr>
        <w:pStyle w:val="Indenta"/>
      </w:pPr>
      <w:r>
        <w:tab/>
        <w:t>(b)</w:t>
      </w:r>
      <w:r>
        <w:tab/>
        <w:t>a member of the State Solicitor’s Office acts or appears on behalf of a board or other body,</w:t>
      </w:r>
    </w:p>
    <w:p>
      <w:pPr>
        <w:pStyle w:val="Subsection"/>
      </w:pPr>
      <w:r>
        <w:tab/>
      </w:r>
      <w:r>
        <w:tab/>
        <w:t>the appropriate prescribed fees are payable only upon conviction of and recovery from the accused or the making of a restraining order and recovery from the respondent.</w:t>
      </w:r>
    </w:p>
    <w:p>
      <w:pPr>
        <w:pStyle w:val="Subsection"/>
      </w:pPr>
      <w:r>
        <w:tab/>
        <w:t>(4)</w:t>
      </w:r>
      <w:r>
        <w:tab/>
        <w:t xml:space="preserve">A registrar must, in the case where — </w:t>
      </w:r>
    </w:p>
    <w:p>
      <w:pPr>
        <w:pStyle w:val="Indenta"/>
      </w:pPr>
      <w:r>
        <w:tab/>
        <w:t>(a)</w:t>
      </w:r>
      <w:r>
        <w:tab/>
        <w:t>a respondent requests a copy of an application, either personally or by legal practitioner; and</w:t>
      </w:r>
    </w:p>
    <w:p>
      <w:pPr>
        <w:pStyle w:val="Indenta"/>
      </w:pPr>
      <w:r>
        <w:tab/>
        <w:t>(b)</w:t>
      </w:r>
      <w:r>
        <w:tab/>
        <w:t>the Court has not made a decision in relation to the application; and</w:t>
      </w:r>
    </w:p>
    <w:p>
      <w:pPr>
        <w:pStyle w:val="Indenta"/>
        <w:keepNext/>
      </w:pPr>
      <w:r>
        <w:tab/>
        <w:t>(c)</w:t>
      </w:r>
      <w:r>
        <w:tab/>
        <w:t>the respondent has not previously obtained a copy of the application under this subregulation,</w:t>
      </w:r>
    </w:p>
    <w:p>
      <w:pPr>
        <w:pStyle w:val="Subsection"/>
      </w:pPr>
      <w:r>
        <w:tab/>
      </w:r>
      <w:r>
        <w:tab/>
        <w:t>waive the fee for a copy of the application.</w:t>
      </w:r>
    </w:p>
    <w:p>
      <w:pPr>
        <w:pStyle w:val="Footnotesection"/>
        <w:keepLines w:val="0"/>
      </w:pPr>
      <w:r>
        <w:tab/>
        <w:t>[Regulation 6 amended: SL 2021/119 r. 6.]</w:t>
      </w:r>
    </w:p>
    <w:p>
      <w:pPr>
        <w:pStyle w:val="Heading5"/>
      </w:pPr>
      <w:bookmarkStart w:id="20" w:name="_Toc107306546"/>
      <w:bookmarkStart w:id="21" w:name="_Toc75958226"/>
      <w:bookmarkStart w:id="22" w:name="_Toc76026700"/>
      <w:r>
        <w:rPr>
          <w:rStyle w:val="CharSectno"/>
        </w:rPr>
        <w:t>6A</w:t>
      </w:r>
      <w:r>
        <w:t>.</w:t>
      </w:r>
      <w:r>
        <w:tab/>
        <w:t>Certain transcript fees must be waived</w:t>
      </w:r>
      <w:bookmarkEnd w:id="20"/>
      <w:bookmarkEnd w:id="21"/>
      <w:bookmarkEnd w:id="22"/>
    </w:p>
    <w:p>
      <w:pPr>
        <w:pStyle w:val="Subsection"/>
      </w:pPr>
      <w:r>
        <w:tab/>
        <w:t>(1)</w:t>
      </w:r>
      <w:r>
        <w:tab/>
        <w:t xml:space="preserve">In this regulation — </w:t>
      </w:r>
    </w:p>
    <w:p>
      <w:pPr>
        <w:pStyle w:val="Defstart"/>
      </w:pPr>
      <w:r>
        <w:tab/>
      </w:r>
      <w:r>
        <w:rPr>
          <w:rStyle w:val="CharDefText"/>
        </w:rPr>
        <w:t>interim order</w:t>
      </w:r>
      <w:r>
        <w:t xml:space="preserve"> means a family violence restraining order or a violence restraining order made under the </w:t>
      </w:r>
      <w:r>
        <w:rPr>
          <w:i/>
        </w:rPr>
        <w:t>Restraining Orders Act 1997</w:t>
      </w:r>
      <w:r>
        <w:t xml:space="preserve"> section 29(1)(a) the duration of which is more than 72 hours.</w:t>
      </w:r>
    </w:p>
    <w:p>
      <w:pPr>
        <w:pStyle w:val="Subsection"/>
      </w:pPr>
      <w:r>
        <w:tab/>
        <w:t>(2)</w:t>
      </w:r>
      <w:r>
        <w:tab/>
        <w:t xml:space="preserve">A registrar must waive the fee under Schedule 1 Division 1 item 8(a) for the provision of a transcript, or a part of a transcript, if — </w:t>
      </w:r>
    </w:p>
    <w:p>
      <w:pPr>
        <w:pStyle w:val="Indenta"/>
      </w:pPr>
      <w:r>
        <w:tab/>
        <w:t>(a)</w:t>
      </w:r>
      <w:r>
        <w:tab/>
        <w:t>the transcript, or the part of the transcript, is of a hearing at which an interim order was made; and</w:t>
      </w:r>
    </w:p>
    <w:p>
      <w:pPr>
        <w:pStyle w:val="Indenta"/>
      </w:pPr>
      <w:r>
        <w:tab/>
        <w:t>(b)</w:t>
      </w:r>
      <w:r>
        <w:tab/>
        <w:t xml:space="preserve">the interim order — </w:t>
      </w:r>
    </w:p>
    <w:p>
      <w:pPr>
        <w:pStyle w:val="Indenti"/>
      </w:pPr>
      <w:r>
        <w:tab/>
        <w:t>(i)</w:t>
      </w:r>
      <w:r>
        <w:tab/>
        <w:t xml:space="preserve">is still in force under the </w:t>
      </w:r>
      <w:r>
        <w:rPr>
          <w:i/>
        </w:rPr>
        <w:t>Restraining Orders Act 1997</w:t>
      </w:r>
      <w:r>
        <w:t>; or</w:t>
      </w:r>
    </w:p>
    <w:p>
      <w:pPr>
        <w:pStyle w:val="Indenti"/>
      </w:pPr>
      <w:r>
        <w:tab/>
        <w:t>(ii)</w:t>
      </w:r>
      <w:r>
        <w:tab/>
        <w:t xml:space="preserve">has become a final order under the </w:t>
      </w:r>
      <w:r>
        <w:rPr>
          <w:i/>
        </w:rPr>
        <w:t xml:space="preserve">Restraining Orders Act 1997 </w:t>
      </w:r>
      <w:r>
        <w:t>section 32(2);</w:t>
      </w:r>
    </w:p>
    <w:p>
      <w:pPr>
        <w:pStyle w:val="Indenta"/>
      </w:pPr>
      <w:r>
        <w:tab/>
      </w:r>
      <w:r>
        <w:tab/>
        <w:t>and</w:t>
      </w:r>
    </w:p>
    <w:p>
      <w:pPr>
        <w:pStyle w:val="Indenta"/>
      </w:pPr>
      <w:r>
        <w:tab/>
        <w:t>(c)</w:t>
      </w:r>
      <w:r>
        <w:tab/>
        <w:t xml:space="preserve">the person bound by the interim or final order (the </w:t>
      </w:r>
      <w:r>
        <w:rPr>
          <w:rStyle w:val="CharDefText"/>
        </w:rPr>
        <w:t>interim order respondent</w:t>
      </w:r>
      <w:r>
        <w:t>) requests the provision of the transcript, or the part of the transcript, either personally or by legal practitioner; and</w:t>
      </w:r>
    </w:p>
    <w:p>
      <w:pPr>
        <w:pStyle w:val="Indenta"/>
      </w:pPr>
      <w:r>
        <w:tab/>
        <w:t>(d)</w:t>
      </w:r>
      <w:r>
        <w:tab/>
        <w:t xml:space="preserve">the interim order respondent has not previously obtained the transcript, or the part of the transcript, under this subregulation. </w:t>
      </w:r>
    </w:p>
    <w:p>
      <w:pPr>
        <w:pStyle w:val="Footnotesection"/>
        <w:keepLines w:val="0"/>
      </w:pPr>
      <w:r>
        <w:tab/>
        <w:t>[Regulation 6A inserted: SL 2021/119 r. 7.]</w:t>
      </w:r>
    </w:p>
    <w:p>
      <w:pPr>
        <w:pStyle w:val="Heading5"/>
        <w:rPr>
          <w:snapToGrid w:val="0"/>
        </w:rPr>
      </w:pPr>
      <w:bookmarkStart w:id="23" w:name="_Toc107306547"/>
      <w:bookmarkStart w:id="24" w:name="_Toc76026701"/>
      <w:r>
        <w:rPr>
          <w:rStyle w:val="CharSectno"/>
        </w:rPr>
        <w:t>7</w:t>
      </w:r>
      <w:r>
        <w:t>.</w:t>
      </w:r>
      <w:r>
        <w:tab/>
      </w:r>
      <w:r>
        <w:rPr>
          <w:rStyle w:val="CharSectno"/>
        </w:rPr>
        <w:t>F</w:t>
      </w:r>
      <w:r>
        <w:rPr>
          <w:snapToGrid w:val="0"/>
        </w:rPr>
        <w:t>ees to be paid before documents etc. filed</w:t>
      </w:r>
      <w:bookmarkEnd w:id="23"/>
      <w:bookmarkEnd w:id="24"/>
    </w:p>
    <w:p>
      <w:pPr>
        <w:pStyle w:val="Subsection"/>
      </w:pPr>
      <w:r>
        <w:tab/>
        <w:t>(1)</w:t>
      </w:r>
      <w:r>
        <w:tab/>
        <w:t>This regulation applies to proceedings in the Court’s civil jurisdiction.</w:t>
      </w:r>
    </w:p>
    <w:p>
      <w:pPr>
        <w:pStyle w:val="Subsection"/>
        <w:rPr>
          <w:snapToGrid w:val="0"/>
        </w:rPr>
      </w:pPr>
      <w:r>
        <w:rPr>
          <w:snapToGrid w:val="0"/>
        </w:rPr>
        <w:tab/>
        <w:t>(2)</w:t>
      </w:r>
      <w:r>
        <w:rPr>
          <w:snapToGrid w:val="0"/>
        </w:rPr>
        <w:tab/>
        <w:t xml:space="preserve">Subject to the provisions of these regulations — </w:t>
      </w:r>
    </w:p>
    <w:p>
      <w:pPr>
        <w:pStyle w:val="Indenta"/>
        <w:rPr>
          <w:snapToGrid w:val="0"/>
        </w:rPr>
      </w:pPr>
      <w:r>
        <w:rPr>
          <w:snapToGrid w:val="0"/>
        </w:rPr>
        <w:tab/>
        <w:t>(a)</w:t>
      </w:r>
      <w:r>
        <w:rPr>
          <w:snapToGrid w:val="0"/>
        </w:rPr>
        <w:tab/>
        <w:t xml:space="preserve">a </w:t>
      </w:r>
      <w:r>
        <w:t xml:space="preserve">claim, </w:t>
      </w:r>
      <w:r>
        <w:rPr>
          <w:snapToGrid w:val="0"/>
        </w:rPr>
        <w:t>application or other document must not be filed, issued or otherwise dealt with; and</w:t>
      </w:r>
    </w:p>
    <w:p>
      <w:pPr>
        <w:pStyle w:val="Indenta"/>
        <w:rPr>
          <w:snapToGrid w:val="0"/>
        </w:rPr>
      </w:pPr>
      <w:r>
        <w:rPr>
          <w:snapToGrid w:val="0"/>
        </w:rPr>
        <w:tab/>
        <w:t>(b)</w:t>
      </w:r>
      <w:r>
        <w:rPr>
          <w:snapToGrid w:val="0"/>
        </w:rPr>
        <w:tab/>
        <w:t>no other matter or thing is to be done in the Court or by an officer of the Court,</w:t>
      </w:r>
    </w:p>
    <w:p>
      <w:pPr>
        <w:pStyle w:val="Subsection"/>
        <w:rPr>
          <w:snapToGrid w:val="0"/>
        </w:rPr>
      </w:pPr>
      <w:r>
        <w:rPr>
          <w:snapToGrid w:val="0"/>
        </w:rPr>
        <w:tab/>
      </w:r>
      <w:r>
        <w:rPr>
          <w:snapToGrid w:val="0"/>
        </w:rPr>
        <w:tab/>
        <w:t xml:space="preserve">unless the fee, if any, payable upon or in respect of filing, sealing, issuing or otherwise dealing with that </w:t>
      </w:r>
      <w:r>
        <w:t xml:space="preserve">claim, </w:t>
      </w:r>
      <w:r>
        <w:rPr>
          <w:snapToGrid w:val="0"/>
        </w:rPr>
        <w:t>application or other document or upon or in respect of the doing of that matter or thing, has been paid.</w:t>
      </w:r>
    </w:p>
    <w:p>
      <w:pPr>
        <w:pStyle w:val="Heading5"/>
      </w:pPr>
      <w:bookmarkStart w:id="25" w:name="_Toc107306548"/>
      <w:bookmarkStart w:id="26" w:name="_Toc76026702"/>
      <w:r>
        <w:rPr>
          <w:rStyle w:val="CharSectno"/>
        </w:rPr>
        <w:t>8</w:t>
      </w:r>
      <w:r>
        <w:t>.</w:t>
      </w:r>
      <w:r>
        <w:tab/>
        <w:t>Who is an eligible individual or eligible entity</w:t>
      </w:r>
      <w:bookmarkEnd w:id="25"/>
      <w:bookmarkEnd w:id="26"/>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Subsection"/>
      </w:pPr>
      <w:r>
        <w:tab/>
        <w:t>(2)</w:t>
      </w:r>
      <w:r>
        <w:tab/>
        <w:t xml:space="preserve">An eligible individual is — </w:t>
      </w:r>
    </w:p>
    <w:p>
      <w:pPr>
        <w:pStyle w:val="Indenta"/>
      </w:pPr>
      <w:r>
        <w:tab/>
        <w:t>(a)</w:t>
      </w:r>
      <w:r>
        <w:tab/>
        <w:t xml:space="preserve">an individual who holds one or more of the following cards issued by Centrelink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r>
      <w:r>
        <w:tab/>
        <w:t>or</w:t>
      </w:r>
    </w:p>
    <w:p>
      <w:pPr>
        <w:pStyle w:val="Indenta"/>
      </w:pPr>
      <w:r>
        <w:tab/>
        <w:t>(b)</w:t>
      </w:r>
      <w:r>
        <w:tab/>
        <w:t>an individual who holds any other card issued by Centrelink or the Department of Veterans’ Affairs of the Commonwealth that certifies entitlement to Commonwealth health concessions; or</w:t>
      </w:r>
    </w:p>
    <w:p>
      <w:pPr>
        <w:pStyle w:val="Indenta"/>
      </w:pPr>
      <w:r>
        <w:tab/>
        <w:t>(c)</w:t>
      </w:r>
      <w:r>
        <w:tab/>
        <w:t xml:space="preserve">an individual who is in receipt of a youth training allowance, or an AUSTUDY allowance, as defined in the </w:t>
      </w:r>
      <w:r>
        <w:rPr>
          <w:i/>
        </w:rPr>
        <w:t>Social Security Act 1991</w:t>
      </w:r>
      <w:r>
        <w:t xml:space="preserve"> (Commonwealth) section 23(1); or</w:t>
      </w:r>
    </w:p>
    <w:p>
      <w:pPr>
        <w:pStyle w:val="Indenta"/>
      </w:pPr>
      <w:r>
        <w:tab/>
        <w:t>(d)</w:t>
      </w:r>
      <w:r>
        <w:tab/>
        <w:t>an individual who is in receipt of benefits under the Commonwealth student assistance scheme known as the ABSTUDY Scheme; or</w:t>
      </w:r>
    </w:p>
    <w:p>
      <w:pPr>
        <w:pStyle w:val="Indenta"/>
      </w:pPr>
      <w:r>
        <w:tab/>
        <w:t>(e)</w:t>
      </w:r>
      <w:r>
        <w:tab/>
        <w:t xml:space="preserve">an individual who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(f)</w:t>
      </w:r>
      <w:r>
        <w:tab/>
        <w:t>an individual who the Court or a registrar has directed is an eligible individual under regulation 9B(1).</w:t>
      </w:r>
    </w:p>
    <w:p>
      <w:pPr>
        <w:pStyle w:val="Subsection"/>
      </w:pPr>
      <w:r>
        <w:tab/>
        <w:t>(3)</w:t>
      </w:r>
      <w:r>
        <w:tab/>
        <w:t xml:space="preserve">An eligible entity is — </w:t>
      </w:r>
    </w:p>
    <w:p>
      <w:pPr>
        <w:pStyle w:val="Indenta"/>
      </w:pPr>
      <w:r>
        <w:tab/>
        <w:t>(a)</w:t>
      </w:r>
      <w:r>
        <w:tab/>
        <w:t xml:space="preserve">an entity that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(b)</w:t>
      </w:r>
      <w:r>
        <w:tab/>
        <w:t>an entity that the Court or a registrar has directed is an eligible entity under regulation 9B(2).</w:t>
      </w:r>
    </w:p>
    <w:p>
      <w:pPr>
        <w:pStyle w:val="Footnotesection"/>
        <w:keepLines w:val="0"/>
      </w:pPr>
      <w:r>
        <w:tab/>
        <w:t>[Regulation 8 inserted: Gazette 14 Jun 2016 p. 1912</w:t>
      </w:r>
      <w:r>
        <w:noBreakHyphen/>
        <w:t>14; amended: Gazette 20 Jul 2018 p. 2626.]</w:t>
      </w:r>
    </w:p>
    <w:p>
      <w:pPr>
        <w:pStyle w:val="Heading5"/>
      </w:pPr>
      <w:bookmarkStart w:id="27" w:name="_Toc107306549"/>
      <w:bookmarkStart w:id="28" w:name="_Toc76026703"/>
      <w:r>
        <w:rPr>
          <w:rStyle w:val="CharSectno"/>
        </w:rPr>
        <w:t>9A</w:t>
      </w:r>
      <w:r>
        <w:t>.</w:t>
      </w:r>
      <w:r>
        <w:tab/>
        <w:t>Application to be recognised as eligible individual or eligible entity</w:t>
      </w:r>
      <w:bookmarkEnd w:id="27"/>
      <w:bookmarkEnd w:id="28"/>
    </w:p>
    <w:p>
      <w:pPr>
        <w:pStyle w:val="Subsection"/>
      </w:pPr>
      <w:r>
        <w:tab/>
        <w:t>(1)</w:t>
      </w:r>
      <w:r>
        <w:tab/>
        <w:t xml:space="preserve">A person may apply for — </w:t>
      </w:r>
    </w:p>
    <w:p>
      <w:pPr>
        <w:pStyle w:val="Indenta"/>
      </w:pPr>
      <w:r>
        <w:tab/>
        <w:t>(a)</w:t>
      </w:r>
      <w:r>
        <w:tab/>
        <w:t>a direction under regulation 9B(1) that, in respect of a matter specified in Schedule 1, the person is an eligible individual described in regulation 8(2)(f); or</w:t>
      </w:r>
    </w:p>
    <w:p>
      <w:pPr>
        <w:pStyle w:val="Indenta"/>
      </w:pPr>
      <w:r>
        <w:tab/>
        <w:t>(b)</w:t>
      </w:r>
      <w:r>
        <w:tab/>
        <w:t>a direction under regulation 9B(2) that, in respect of a matter specified in Schedule 1, the person is an eligible entity described in regulation 8(3)(b).</w:t>
      </w:r>
    </w:p>
    <w:p>
      <w:pPr>
        <w:pStyle w:val="Subsection"/>
        <w:keepNext/>
      </w:pPr>
      <w:r>
        <w:tab/>
        <w:t>(2)</w:t>
      </w:r>
      <w:r>
        <w:tab/>
        <w:t xml:space="preserve">An application is to be in a form approved by the Chief Magistrate and is to specify — </w:t>
      </w:r>
    </w:p>
    <w:p>
      <w:pPr>
        <w:pStyle w:val="Indenta"/>
      </w:pPr>
      <w:r>
        <w:tab/>
        <w:t>(a)</w:t>
      </w:r>
      <w:r>
        <w:tab/>
        <w:t>for an individual — the matter in respect of which the individual is seeking to pay the eligible individual fee; or</w:t>
      </w:r>
    </w:p>
    <w:p>
      <w:pPr>
        <w:pStyle w:val="Indenta"/>
      </w:pPr>
      <w:r>
        <w:tab/>
        <w:t>(b)</w:t>
      </w:r>
      <w:r>
        <w:tab/>
        <w:t>for an entity — the matter in respect of which the entity is seeking to pay the eligible entity fee.</w:t>
      </w:r>
    </w:p>
    <w:p>
      <w:pPr>
        <w:pStyle w:val="Subsection"/>
      </w:pPr>
      <w:r>
        <w:tab/>
        <w:t>(3)</w:t>
      </w:r>
      <w:r>
        <w:tab/>
        <w:t>Despite anything else in these regulations, a fee is not to be charged in respect of an application under subregulation (1).</w:t>
      </w:r>
    </w:p>
    <w:p>
      <w:pPr>
        <w:pStyle w:val="Footnotesection"/>
        <w:keepLines w:val="0"/>
      </w:pPr>
      <w:r>
        <w:tab/>
        <w:t>[Regulation 9A inserted: Gazette 14 Jun 2016 p. 1914; amended: Gazette 20 Jul 2018 p. 2626</w:t>
      </w:r>
      <w:r>
        <w:noBreakHyphen/>
        <w:t>7.]</w:t>
      </w:r>
    </w:p>
    <w:p>
      <w:pPr>
        <w:pStyle w:val="Heading5"/>
      </w:pPr>
      <w:bookmarkStart w:id="29" w:name="_Toc107306550"/>
      <w:bookmarkStart w:id="30" w:name="_Toc76026704"/>
      <w:r>
        <w:rPr>
          <w:rStyle w:val="CharSectno"/>
        </w:rPr>
        <w:t>9B</w:t>
      </w:r>
      <w:r>
        <w:t>.</w:t>
      </w:r>
      <w:r>
        <w:tab/>
        <w:t>Recognition as eligible individual or eligible entity</w:t>
      </w:r>
      <w:bookmarkEnd w:id="29"/>
      <w:bookmarkEnd w:id="30"/>
    </w:p>
    <w:p>
      <w:pPr>
        <w:pStyle w:val="Subsection"/>
      </w:pPr>
      <w:r>
        <w:tab/>
        <w:t>(1)</w:t>
      </w:r>
      <w:r>
        <w:tab/>
        <w:t xml:space="preserve">On an application under regulation 9A(1)(a) the Court or a registrar may direct that a person is an eligible individual described in regulation 8(2)(f) if satisfied that the person should be required to pay only an eligible individual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(2)</w:t>
      </w:r>
      <w:r>
        <w:tab/>
        <w:t xml:space="preserve">On an application under regulation 9A(1)(b) the Court or a registrar may direct that a person is an eligible entity described in regulation 8(3)(b) if satisfied that the person should be required to pay only an eligible entity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(3)</w:t>
      </w:r>
      <w:r>
        <w:tab/>
        <w:t>The Court or a registrar may, before an application is determined, direct the applicant to provide to the magistrate, the registrar or the Court further information relating to the application.</w:t>
      </w:r>
    </w:p>
    <w:p>
      <w:pPr>
        <w:pStyle w:val="Subsection"/>
        <w:keepNext/>
      </w:pPr>
      <w:r>
        <w:tab/>
        <w:t>(4)</w:t>
      </w:r>
      <w:r>
        <w:tab/>
        <w:t xml:space="preserve">A direction to provide further information — </w:t>
      </w:r>
    </w:p>
    <w:p>
      <w:pPr>
        <w:pStyle w:val="Indenta"/>
      </w:pPr>
      <w:r>
        <w:tab/>
        <w:t>(a)</w:t>
      </w:r>
      <w:r>
        <w:tab/>
        <w:t xml:space="preserve">may be made in writing or orally; and </w:t>
      </w:r>
    </w:p>
    <w:p>
      <w:pPr>
        <w:pStyle w:val="Indenta"/>
      </w:pPr>
      <w:r>
        <w:tab/>
        <w:t>(b)</w:t>
      </w:r>
      <w:r>
        <w:tab/>
        <w:t>may require that the information is provided either in writing or orally.</w:t>
      </w:r>
    </w:p>
    <w:p>
      <w:pPr>
        <w:pStyle w:val="Footnotesection"/>
        <w:keepLines w:val="0"/>
      </w:pPr>
      <w:r>
        <w:tab/>
        <w:t>[Regulation 9B inserted: Gazette 14 Jun 2016 p. 1914</w:t>
      </w:r>
      <w:r>
        <w:noBreakHyphen/>
        <w:t>15; amended: Gazette 20 Jul 2018 p. 2627.]</w:t>
      </w:r>
    </w:p>
    <w:p>
      <w:pPr>
        <w:pStyle w:val="Heading5"/>
      </w:pPr>
      <w:bookmarkStart w:id="31" w:name="_Toc107306551"/>
      <w:bookmarkStart w:id="32" w:name="_Toc76026705"/>
      <w:r>
        <w:rPr>
          <w:rStyle w:val="CharSectno"/>
        </w:rPr>
        <w:t>9C</w:t>
      </w:r>
      <w:r>
        <w:t>.</w:t>
      </w:r>
      <w:r>
        <w:tab/>
        <w:t>False or misleading statements</w:t>
      </w:r>
      <w:bookmarkEnd w:id="31"/>
      <w:bookmarkEnd w:id="32"/>
    </w:p>
    <w:p>
      <w:pPr>
        <w:pStyle w:val="Subsection"/>
      </w:pPr>
      <w:r>
        <w:tab/>
        <w:t>(1)</w:t>
      </w:r>
      <w:r>
        <w:tab/>
        <w:t>A person who makes a statement or representation in a declaration or application made under these regulations or provides further information in relation to a declaration or application, that the person knows or has reason to believe is false or misleading in a material particular commits an offence.</w:t>
      </w:r>
    </w:p>
    <w:p>
      <w:pPr>
        <w:pStyle w:val="Penstart"/>
      </w:pPr>
      <w:r>
        <w:tab/>
        <w:t>Penalty for this subregulation: a fine of $1 000.</w:t>
      </w:r>
    </w:p>
    <w:p>
      <w:pPr>
        <w:pStyle w:val="Subsection"/>
      </w:pPr>
      <w:r>
        <w:tab/>
        <w:t>(2)</w:t>
      </w:r>
      <w:r>
        <w:tab/>
        <w:t>The Court or a registrar may make an order that the declaration lodged by a person under regulation 5A(1) is invalid if satisfied, having given the person an opportunity to make a written submission, that the person has contravened subregulation (1).</w:t>
      </w:r>
    </w:p>
    <w:p>
      <w:pPr>
        <w:pStyle w:val="Subsection"/>
      </w:pPr>
      <w:r>
        <w:tab/>
        <w:t>(3)</w:t>
      </w:r>
      <w:r>
        <w:tab/>
        <w:t>The Court or a registrar may revoke a direction made under regulation 9B(1) or (2) if satisfied, having given the person an opportunity to make a written submission, that the person has contravened subregulation (1).</w:t>
      </w:r>
    </w:p>
    <w:p>
      <w:pPr>
        <w:pStyle w:val="Subsection"/>
      </w:pPr>
      <w:r>
        <w:tab/>
        <w:t>(4)</w:t>
      </w:r>
      <w:r>
        <w:tab/>
        <w:t xml:space="preserve">If a declaration is declared invalid under subregulation (2) or a direction is revoked under subregulation (3), the Court may — </w:t>
      </w:r>
    </w:p>
    <w:p>
      <w:pPr>
        <w:pStyle w:val="Indenta"/>
      </w:pPr>
      <w:r>
        <w:tab/>
        <w:t>(a)</w:t>
      </w:r>
      <w:r>
        <w:tab/>
        <w:t>order that the person in respect of whom the declaration or direction was made pay the difference between the fee the person paid and the fee that would otherwise be payable by the person; and</w:t>
      </w:r>
    </w:p>
    <w:p>
      <w:pPr>
        <w:pStyle w:val="Indenta"/>
      </w:pPr>
      <w:r>
        <w:tab/>
        <w:t>(b)</w:t>
      </w:r>
      <w:r>
        <w:tab/>
        <w:t>make an order to enforce the order for the payment.</w:t>
      </w:r>
    </w:p>
    <w:p>
      <w:pPr>
        <w:pStyle w:val="Subsection"/>
      </w:pPr>
      <w:r>
        <w:tab/>
        <w:t>(5)</w:t>
      </w:r>
      <w:r>
        <w:tab/>
        <w:t>An order under subregulation (4)(b) may include orders relating to the future conduct of the proceedings to which the fees relate or the effect of anything that has been done in respect of the proceedings until the sum ordered to be paid has been paid.</w:t>
      </w:r>
    </w:p>
    <w:p>
      <w:pPr>
        <w:pStyle w:val="Footnotesection"/>
        <w:keepLines w:val="0"/>
      </w:pPr>
      <w:r>
        <w:tab/>
        <w:t>[Regulation 9C inserted: Gazette 14 Jun 2016 p. 1916.]</w:t>
      </w:r>
    </w:p>
    <w:p>
      <w:pPr>
        <w:pStyle w:val="Heading5"/>
      </w:pPr>
      <w:bookmarkStart w:id="33" w:name="_Toc107306552"/>
      <w:bookmarkStart w:id="34" w:name="_Toc76026706"/>
      <w:r>
        <w:rPr>
          <w:rStyle w:val="CharSectno"/>
        </w:rPr>
        <w:t>9D</w:t>
      </w:r>
      <w:r>
        <w:t>.</w:t>
      </w:r>
      <w:r>
        <w:tab/>
        <w:t>Refunds</w:t>
      </w:r>
      <w:bookmarkEnd w:id="33"/>
      <w:bookmarkEnd w:id="34"/>
    </w:p>
    <w:p>
      <w:pPr>
        <w:pStyle w:val="Subsection"/>
      </w:pPr>
      <w:r>
        <w:tab/>
        <w:t>(1)</w:t>
      </w:r>
      <w:r>
        <w:tab/>
        <w:t>A judicial officer or registrar presiding in a proceeding may order the refund of the difference between the amount of a fee paid by a person in respect of the proceeding and the amount of the fee that the person was entitled to be charged under these regulations in respect of the proceedings.</w:t>
      </w:r>
    </w:p>
    <w:p>
      <w:pPr>
        <w:pStyle w:val="Subsection"/>
      </w:pPr>
      <w:r>
        <w:tab/>
        <w:t>(2)</w:t>
      </w:r>
      <w:r>
        <w:tab/>
        <w:t>A registrar may refund to a person the amount of a fee, or part of a fee, paid by the person if the amount was paid in error.</w:t>
      </w:r>
    </w:p>
    <w:p>
      <w:pPr>
        <w:pStyle w:val="Footnotesection"/>
        <w:keepLines w:val="0"/>
      </w:pPr>
      <w:r>
        <w:tab/>
        <w:t>[Regulation 9D inserted: Gazette 14 Jun 2016 p. 1917.]</w:t>
      </w:r>
    </w:p>
    <w:p>
      <w:pPr>
        <w:pStyle w:val="Ednotesection"/>
        <w:rPr>
          <w:rStyle w:val="CharSectno"/>
        </w:rPr>
      </w:pPr>
      <w:r>
        <w:rPr>
          <w:rStyle w:val="CharSectno"/>
        </w:rPr>
        <w:t>[</w:t>
      </w:r>
      <w:r>
        <w:rPr>
          <w:rStyle w:val="CharSectno"/>
          <w:b/>
        </w:rPr>
        <w:t>9.</w:t>
      </w:r>
      <w:r>
        <w:rPr>
          <w:rStyle w:val="CharSectno"/>
          <w:b/>
        </w:rPr>
        <w:tab/>
      </w:r>
      <w:r>
        <w:rPr>
          <w:rStyle w:val="CharSectno"/>
        </w:rPr>
        <w:t>Deleted: Gazette 14 Jun 2016 p. 1912.]</w:t>
      </w:r>
    </w:p>
    <w:p>
      <w:pPr>
        <w:pStyle w:val="Heading5"/>
      </w:pPr>
      <w:bookmarkStart w:id="35" w:name="_Toc107306553"/>
      <w:bookmarkStart w:id="36" w:name="_Toc76026707"/>
      <w:r>
        <w:rPr>
          <w:rStyle w:val="CharSectno"/>
        </w:rPr>
        <w:t>10</w:t>
      </w:r>
      <w:r>
        <w:t>.</w:t>
      </w:r>
      <w:r>
        <w:tab/>
        <w:t>Fee for allocation of hearing dates etc. (Sch. 1 Div. 2 it. 5), when to be paid</w:t>
      </w:r>
      <w:bookmarkEnd w:id="35"/>
      <w:bookmarkEnd w:id="36"/>
    </w:p>
    <w:p>
      <w:pPr>
        <w:pStyle w:val="Subsection"/>
      </w:pPr>
      <w:r>
        <w:tab/>
      </w:r>
      <w:r>
        <w:tab/>
        <w:t>The fee referred to in Schedule 1 Division 2 item 5 or so much of it as has not been waived under regulation 6 must be paid immediately after the Court determines the number of days to be allocated for the hearing.</w:t>
      </w:r>
    </w:p>
    <w:p>
      <w:pPr>
        <w:pStyle w:val="Footnotesection"/>
      </w:pPr>
      <w:r>
        <w:tab/>
        <w:t>[Regulation 10 amended: Gazette 20 Jul 2018 p. 2627.]</w:t>
      </w:r>
    </w:p>
    <w:p>
      <w:pPr>
        <w:pStyle w:val="Heading5"/>
      </w:pPr>
      <w:bookmarkStart w:id="37" w:name="_Toc107306554"/>
      <w:bookmarkStart w:id="38" w:name="_Toc76026708"/>
      <w:r>
        <w:rPr>
          <w:rStyle w:val="CharSectno"/>
        </w:rPr>
        <w:t>11</w:t>
      </w:r>
      <w:r>
        <w:t>.</w:t>
      </w:r>
      <w:r>
        <w:tab/>
        <w:t>Half daily hearing fee (Sch. 1 Div. 2 it. 6)</w:t>
      </w:r>
      <w:bookmarkEnd w:id="37"/>
      <w:bookmarkEnd w:id="38"/>
    </w:p>
    <w:p>
      <w:pPr>
        <w:pStyle w:val="Subsection"/>
      </w:pPr>
      <w:r>
        <w:tab/>
      </w:r>
      <w:r>
        <w:tab/>
        <w:t>If a fee is to be paid under Schedule 1 Division 2 item 6, the hearing is not to be reconvened until that fee has been paid or so much of it as has not been waived under regulation 6 has been paid.</w:t>
      </w:r>
    </w:p>
    <w:p>
      <w:pPr>
        <w:pStyle w:val="Footnotesection"/>
      </w:pPr>
      <w:r>
        <w:tab/>
        <w:t>[Regulation 11 amended: Gazette 20 Jul 2018 p. 2627.]</w:t>
      </w:r>
    </w:p>
    <w:p>
      <w:pPr>
        <w:pStyle w:val="Heading5"/>
      </w:pPr>
      <w:bookmarkStart w:id="39" w:name="_Toc107306555"/>
      <w:bookmarkStart w:id="40" w:name="_Toc76026709"/>
      <w:r>
        <w:rPr>
          <w:rStyle w:val="CharSectno"/>
        </w:rPr>
        <w:t>12</w:t>
      </w:r>
      <w:r>
        <w:t>.</w:t>
      </w:r>
      <w:r>
        <w:tab/>
        <w:t>Court information, fees for</w:t>
      </w:r>
      <w:bookmarkEnd w:id="39"/>
      <w:bookmarkEnd w:id="40"/>
    </w:p>
    <w:p>
      <w:pPr>
        <w:pStyle w:val="Subsection"/>
        <w:keepNext/>
      </w:pPr>
      <w:r>
        <w:tab/>
      </w:r>
      <w:r>
        <w:tab/>
        <w:t xml:space="preserve">A person to whom information is provided under the </w:t>
      </w:r>
      <w:r>
        <w:rPr>
          <w:i/>
          <w:iCs/>
        </w:rPr>
        <w:t>Magistrates Court (General) Rules 2005</w:t>
      </w:r>
      <w:r>
        <w:t xml:space="preserve"> rule 41A is liable to —</w:t>
      </w:r>
    </w:p>
    <w:p>
      <w:pPr>
        <w:pStyle w:val="Indenta"/>
      </w:pPr>
      <w:r>
        <w:tab/>
        <w:t>(a)</w:t>
      </w:r>
      <w:r>
        <w:tab/>
        <w:t>if the information is not provided by email — a fee in the amount referred to in Schedule 1 Division 1 item 5(a) for each case specified in the information;</w:t>
      </w:r>
    </w:p>
    <w:p>
      <w:pPr>
        <w:pStyle w:val="Indenta"/>
      </w:pPr>
      <w:r>
        <w:tab/>
        <w:t>(b)</w:t>
      </w:r>
      <w:r>
        <w:tab/>
        <w:t>if the information is provided by email — an annual fee in the amount referred to in Schedule 1 Division 1 item 5(b) for all information provided in the relevant year.</w:t>
      </w:r>
    </w:p>
    <w:p>
      <w:pPr>
        <w:pStyle w:val="Footnotesection"/>
      </w:pPr>
      <w:r>
        <w:tab/>
        <w:t>[Regulation 12 inserted: Gazette 22 Aug 2008 p. 3670.]</w:t>
      </w:r>
    </w:p>
    <w:p>
      <w:pPr>
        <w:pStyle w:val="Heading5"/>
      </w:pPr>
      <w:bookmarkStart w:id="41" w:name="_Toc107306556"/>
      <w:bookmarkStart w:id="42" w:name="_Toc76026710"/>
      <w:r>
        <w:rPr>
          <w:rStyle w:val="CharSectno"/>
        </w:rPr>
        <w:t>13</w:t>
      </w:r>
      <w:r>
        <w:t>.</w:t>
      </w:r>
      <w:r>
        <w:tab/>
        <w:t>Disputes as to fees, determination of</w:t>
      </w:r>
      <w:bookmarkEnd w:id="41"/>
      <w:bookmarkEnd w:id="42"/>
    </w:p>
    <w:p>
      <w:pPr>
        <w:pStyle w:val="Subsection"/>
      </w:pPr>
      <w:r>
        <w:tab/>
        <w:t>(1)</w:t>
      </w:r>
      <w:r>
        <w:tab/>
        <w:t>If a question arises as to the fee payable or applicable in a particular case, that question is to be determined by the Principal Registrar of the Court.</w:t>
      </w:r>
    </w:p>
    <w:p>
      <w:pPr>
        <w:pStyle w:val="Subsection"/>
      </w:pPr>
      <w:r>
        <w:tab/>
        <w:t>(2)</w:t>
      </w:r>
      <w:r>
        <w:tab/>
        <w:t>An application for a determination under subregulation (1) is to be in the form of Form 3.</w:t>
      </w:r>
    </w:p>
    <w:p>
      <w:pPr>
        <w:pStyle w:val="Subsection"/>
      </w:pPr>
      <w:r>
        <w:tab/>
        <w:t>(3)</w:t>
      </w:r>
      <w:r>
        <w:tab/>
        <w:t>Any person affected by the determination under subregulation (1) may have it reviewed by the Court in a summary manner.</w:t>
      </w:r>
    </w:p>
    <w:p>
      <w:pPr>
        <w:pStyle w:val="Subsection"/>
      </w:pPr>
      <w:r>
        <w:tab/>
        <w:t>(4)</w:t>
      </w:r>
      <w:r>
        <w:tab/>
        <w:t>Despite the provisions of these regulations, no fee is payable in relation to the determination of a question under subregulation (1) or a review under subregulation (3).</w:t>
      </w:r>
    </w:p>
    <w:p>
      <w:pPr>
        <w:pStyle w:val="Heading5"/>
      </w:pPr>
      <w:bookmarkStart w:id="43" w:name="_Toc107306557"/>
      <w:bookmarkStart w:id="44" w:name="_Toc76026711"/>
      <w:r>
        <w:rPr>
          <w:rStyle w:val="CharSectno"/>
        </w:rPr>
        <w:t>14</w:t>
      </w:r>
      <w:r>
        <w:t>.</w:t>
      </w:r>
      <w:r>
        <w:tab/>
        <w:t>Unpaid fees, recovery of</w:t>
      </w:r>
      <w:bookmarkEnd w:id="43"/>
      <w:bookmarkEnd w:id="44"/>
    </w:p>
    <w:p>
      <w:pPr>
        <w:pStyle w:val="Subsection"/>
      </w:pPr>
      <w:r>
        <w:tab/>
      </w:r>
      <w:r>
        <w:tab/>
        <w:t>Any unpaid fee is a debt due to the State and may be recovered by action in a court of competent jurisdiction.</w:t>
      </w:r>
    </w:p>
    <w:p>
      <w:pPr>
        <w:pStyle w:val="Heading5"/>
      </w:pPr>
      <w:bookmarkStart w:id="45" w:name="_Toc107306558"/>
      <w:bookmarkStart w:id="46" w:name="_Toc76026712"/>
      <w:r>
        <w:rPr>
          <w:rStyle w:val="CharSectno"/>
        </w:rPr>
        <w:t>15</w:t>
      </w:r>
      <w:r>
        <w:t>.</w:t>
      </w:r>
      <w:r>
        <w:tab/>
        <w:t>Transitional provisions</w:t>
      </w:r>
      <w:bookmarkEnd w:id="45"/>
      <w:bookmarkEnd w:id="46"/>
    </w:p>
    <w:p>
      <w:pPr>
        <w:pStyle w:val="Subsection"/>
        <w:keepNext/>
      </w:pPr>
      <w:r>
        <w:tab/>
        <w:t>(1)</w:t>
      </w:r>
      <w:r>
        <w:tab/>
        <w:t xml:space="preserve">In this regulation — </w:t>
      </w:r>
    </w:p>
    <w:p>
      <w:pPr>
        <w:pStyle w:val="Defstart"/>
        <w:keepNext/>
      </w:pPr>
      <w:r>
        <w:rPr>
          <w:b/>
        </w:rPr>
        <w:tab/>
      </w:r>
      <w:r>
        <w:rPr>
          <w:rStyle w:val="CharDefText"/>
        </w:rPr>
        <w:t>commencement day</w:t>
      </w:r>
      <w:r>
        <w:t xml:space="preserve"> means the day on which these regulations come into operation.</w:t>
      </w:r>
    </w:p>
    <w:p>
      <w:pPr>
        <w:pStyle w:val="Subsection"/>
      </w:pPr>
      <w:r>
        <w:tab/>
        <w:t>(2)</w:t>
      </w:r>
      <w:r>
        <w:tab/>
        <w:t xml:space="preserve">A fee is not to be charged under Schedule 1 Division 2 item 5 or 6 in respect of days allocated for a hearing if — </w:t>
      </w:r>
    </w:p>
    <w:p>
      <w:pPr>
        <w:pStyle w:val="Indenta"/>
      </w:pPr>
      <w:r>
        <w:tab/>
        <w:t>(a)</w:t>
      </w:r>
      <w:r>
        <w:tab/>
        <w:t>the case was part heard before the commencement day; or</w:t>
      </w:r>
    </w:p>
    <w:p>
      <w:pPr>
        <w:pStyle w:val="Indenta"/>
      </w:pPr>
      <w:r>
        <w:tab/>
        <w:t>(b)</w:t>
      </w:r>
      <w:r>
        <w:tab/>
        <w:t>the case is one for which hearing days had been allocated before the commencement day; or</w:t>
      </w:r>
    </w:p>
    <w:p>
      <w:pPr>
        <w:pStyle w:val="Indenta"/>
      </w:pPr>
      <w:r>
        <w:tab/>
        <w:t>(c)</w:t>
      </w:r>
      <w:r>
        <w:tab/>
        <w:t>dates for a hearing were allocated before the commencement day, the hearing did not proceed on those dates on a Local Court’s or the Court’s own motion, and the Court has allocated other hearing dates on or after the commencement day.</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47" w:name="_Toc106098963"/>
      <w:bookmarkStart w:id="48" w:name="_Toc106109397"/>
      <w:bookmarkStart w:id="49" w:name="_Toc107206748"/>
      <w:bookmarkStart w:id="50" w:name="_Toc107228123"/>
      <w:bookmarkStart w:id="51" w:name="_Toc107228261"/>
      <w:bookmarkStart w:id="52" w:name="_Toc107306559"/>
      <w:bookmarkStart w:id="53" w:name="_Toc75962113"/>
      <w:bookmarkStart w:id="54" w:name="_Toc75962152"/>
      <w:bookmarkStart w:id="55" w:name="_Toc75963212"/>
      <w:bookmarkStart w:id="56" w:name="_Toc76026713"/>
      <w:bookmarkStart w:id="57" w:name="_Toc107227006"/>
      <w:r>
        <w:rPr>
          <w:rStyle w:val="CharSchNo"/>
        </w:rPr>
        <w:t>Schedule 1</w:t>
      </w:r>
      <w:r>
        <w:t> — </w:t>
      </w:r>
      <w:r>
        <w:rPr>
          <w:rStyle w:val="CharSchText"/>
        </w:rPr>
        <w:t>Fees</w:t>
      </w:r>
      <w:bookmarkEnd w:id="47"/>
      <w:bookmarkEnd w:id="48"/>
      <w:bookmarkEnd w:id="49"/>
      <w:bookmarkEnd w:id="50"/>
      <w:bookmarkEnd w:id="51"/>
      <w:bookmarkEnd w:id="52"/>
      <w:bookmarkEnd w:id="53"/>
      <w:bookmarkEnd w:id="54"/>
      <w:bookmarkEnd w:id="55"/>
      <w:bookmarkEnd w:id="56"/>
    </w:p>
    <w:p>
      <w:pPr>
        <w:pStyle w:val="yShoulderClause"/>
      </w:pPr>
      <w:r>
        <w:t>[r. 4 and 12]</w:t>
      </w:r>
    </w:p>
    <w:p>
      <w:pPr>
        <w:pStyle w:val="yFootnoteheading"/>
        <w:keepNext/>
        <w:spacing w:after="120"/>
      </w:pPr>
      <w:r>
        <w:tab/>
        <w:t>[Heading inserted: SL </w:t>
      </w:r>
      <w:del w:id="58" w:author="Master Repository Process" w:date="2022-06-30T10:08:00Z">
        <w:r>
          <w:delText>2021/101</w:delText>
        </w:r>
      </w:del>
      <w:ins w:id="59" w:author="Master Repository Process" w:date="2022-06-30T10:08:00Z">
        <w:r>
          <w:t>2022/111</w:t>
        </w:r>
      </w:ins>
      <w:r>
        <w:t xml:space="preserve"> r. </w:t>
      </w:r>
      <w:del w:id="60" w:author="Master Repository Process" w:date="2022-06-30T10:08:00Z">
        <w:r>
          <w:delText>18</w:delText>
        </w:r>
      </w:del>
      <w:ins w:id="61" w:author="Master Repository Process" w:date="2022-06-30T10:08:00Z">
        <w:r>
          <w:t>20</w:t>
        </w:r>
      </w:ins>
      <w:r>
        <w:t>.]</w:t>
      </w:r>
    </w:p>
    <w:p>
      <w:pPr>
        <w:pStyle w:val="yHeading3"/>
      </w:pPr>
      <w:bookmarkStart w:id="62" w:name="_Toc106098964"/>
      <w:bookmarkStart w:id="63" w:name="_Toc106109398"/>
      <w:bookmarkStart w:id="64" w:name="_Toc107206749"/>
      <w:bookmarkStart w:id="65" w:name="_Toc107228124"/>
      <w:bookmarkStart w:id="66" w:name="_Toc107228262"/>
      <w:bookmarkStart w:id="67" w:name="_Toc107306560"/>
      <w:bookmarkStart w:id="68" w:name="_Toc75962114"/>
      <w:bookmarkStart w:id="69" w:name="_Toc75962153"/>
      <w:bookmarkStart w:id="70" w:name="_Toc75963213"/>
      <w:bookmarkStart w:id="71" w:name="_Toc76026714"/>
      <w:r>
        <w:rPr>
          <w:rStyle w:val="CharSDivNo"/>
        </w:rPr>
        <w:t>Division 1</w:t>
      </w:r>
      <w:r>
        <w:t> — </w:t>
      </w:r>
      <w:r>
        <w:rPr>
          <w:rStyle w:val="CharSDivText"/>
        </w:rPr>
        <w:t>General</w:t>
      </w:r>
      <w:bookmarkEnd w:id="62"/>
      <w:bookmarkEnd w:id="63"/>
      <w:bookmarkEnd w:id="64"/>
      <w:bookmarkEnd w:id="65"/>
      <w:bookmarkEnd w:id="66"/>
      <w:bookmarkEnd w:id="67"/>
      <w:bookmarkEnd w:id="68"/>
      <w:bookmarkEnd w:id="69"/>
      <w:bookmarkEnd w:id="70"/>
      <w:bookmarkEnd w:id="71"/>
    </w:p>
    <w:p>
      <w:pPr>
        <w:pStyle w:val="yFootnoteheading"/>
        <w:keepNext/>
        <w:spacing w:after="120"/>
      </w:pPr>
      <w:r>
        <w:tab/>
        <w:t>[Heading inserted: SL </w:t>
      </w:r>
      <w:del w:id="72" w:author="Master Repository Process" w:date="2022-06-30T10:08:00Z">
        <w:r>
          <w:delText>2021/101</w:delText>
        </w:r>
      </w:del>
      <w:ins w:id="73" w:author="Master Repository Process" w:date="2022-06-30T10:08:00Z">
        <w:r>
          <w:t>2022/111</w:t>
        </w:r>
      </w:ins>
      <w:r>
        <w:t xml:space="preserve"> r. </w:t>
      </w:r>
      <w:del w:id="74" w:author="Master Repository Process" w:date="2022-06-30T10:08:00Z">
        <w:r>
          <w:delText>18</w:delText>
        </w:r>
      </w:del>
      <w:ins w:id="75" w:author="Master Repository Process" w:date="2022-06-30T10:08:00Z">
        <w:r>
          <w:t>20</w:t>
        </w:r>
      </w:ins>
      <w:r>
        <w:t>.]</w:t>
      </w:r>
    </w:p>
    <w:tbl>
      <w:tblPr>
        <w:tblW w:w="6980" w:type="dxa"/>
        <w:tblInd w:w="108" w:type="dxa"/>
        <w:tblLayout w:type="fixed"/>
        <w:tblLook w:val="0000" w:firstRow="0" w:lastRow="0" w:firstColumn="0" w:lastColumn="0" w:noHBand="0" w:noVBand="0"/>
      </w:tblPr>
      <w:tblGrid>
        <w:gridCol w:w="601"/>
        <w:gridCol w:w="2552"/>
        <w:gridCol w:w="1275"/>
        <w:gridCol w:w="1276"/>
        <w:gridCol w:w="1276"/>
      </w:tblGrid>
      <w:tr>
        <w:trPr>
          <w:cantSplit/>
          <w:tblHeader/>
        </w:trPr>
        <w:tc>
          <w:tcPr>
            <w:tcW w:w="601" w:type="dxa"/>
            <w:tcBorders>
              <w:top w:val="single" w:sz="4" w:space="0" w:color="auto"/>
              <w:bottom w:val="single" w:sz="4" w:space="0" w:color="auto"/>
            </w:tcBorders>
            <w:noWrap/>
          </w:tcPr>
          <w:p>
            <w:pPr>
              <w:pStyle w:val="yTableNAm"/>
              <w:ind w:right="-108"/>
              <w:rPr>
                <w:b/>
              </w:rPr>
            </w:pPr>
            <w:r>
              <w:rPr>
                <w:b/>
              </w:rPr>
              <w:t>Item</w:t>
            </w:r>
          </w:p>
        </w:tc>
        <w:tc>
          <w:tcPr>
            <w:tcW w:w="2552" w:type="dxa"/>
            <w:tcBorders>
              <w:top w:val="single" w:sz="4" w:space="0" w:color="auto"/>
              <w:bottom w:val="single" w:sz="4" w:space="0" w:color="auto"/>
            </w:tcBorders>
            <w:noWrap/>
          </w:tcPr>
          <w:p>
            <w:pPr>
              <w:pStyle w:val="yTableNAm"/>
              <w:jc w:val="center"/>
              <w:rPr>
                <w:b/>
              </w:rPr>
            </w:pPr>
            <w:r>
              <w:rPr>
                <w:b/>
              </w:rPr>
              <w:t>Matter</w:t>
            </w:r>
          </w:p>
        </w:tc>
        <w:tc>
          <w:tcPr>
            <w:tcW w:w="1275" w:type="dxa"/>
            <w:tcBorders>
              <w:top w:val="single" w:sz="4" w:space="0" w:color="auto"/>
              <w:bottom w:val="single" w:sz="4" w:space="0" w:color="auto"/>
            </w:tcBorders>
            <w:noWrap/>
          </w:tcPr>
          <w:p>
            <w:pPr>
              <w:pStyle w:val="yTableNAm"/>
              <w:jc w:val="center"/>
              <w:rPr>
                <w:b/>
              </w:rPr>
            </w:pPr>
            <w:r>
              <w:rPr>
                <w:b/>
              </w:rPr>
              <w:t>Column A</w:t>
            </w:r>
          </w:p>
          <w:p>
            <w:pPr>
              <w:pStyle w:val="yTableNAm"/>
              <w:jc w:val="center"/>
              <w:rPr>
                <w:b/>
              </w:rPr>
            </w:pPr>
            <w:r>
              <w:rPr>
                <w:b/>
              </w:rPr>
              <w:t>Fee for individual or eligible entity</w:t>
            </w:r>
            <w:r>
              <w:rPr>
                <w:b/>
              </w:rPr>
              <w:br/>
              <w:t>$</w:t>
            </w:r>
          </w:p>
        </w:tc>
        <w:tc>
          <w:tcPr>
            <w:tcW w:w="1276" w:type="dxa"/>
            <w:tcBorders>
              <w:top w:val="single" w:sz="4" w:space="0" w:color="auto"/>
              <w:bottom w:val="single" w:sz="4" w:space="0" w:color="auto"/>
            </w:tcBorders>
            <w:noWrap/>
          </w:tcPr>
          <w:p>
            <w:pPr>
              <w:pStyle w:val="yTableNAm"/>
              <w:jc w:val="center"/>
              <w:rPr>
                <w:b/>
              </w:rPr>
            </w:pPr>
            <w:r>
              <w:rPr>
                <w:b/>
              </w:rPr>
              <w:t>Column B</w:t>
            </w:r>
          </w:p>
          <w:p>
            <w:pPr>
              <w:pStyle w:val="yTableNAm"/>
              <w:jc w:val="center"/>
              <w:rPr>
                <w:b/>
              </w:rPr>
            </w:pPr>
            <w:r>
              <w:rPr>
                <w:b/>
              </w:rPr>
              <w:t>Fee for entity</w:t>
            </w:r>
            <w:r>
              <w:rPr>
                <w:b/>
              </w:rPr>
              <w:br/>
            </w:r>
            <w:r>
              <w:rPr>
                <w:b/>
              </w:rPr>
              <w:br/>
            </w:r>
            <w:r>
              <w:rPr>
                <w:b/>
              </w:rPr>
              <w:br/>
              <w:t>$</w:t>
            </w:r>
          </w:p>
        </w:tc>
        <w:tc>
          <w:tcPr>
            <w:tcW w:w="1276" w:type="dxa"/>
            <w:tcBorders>
              <w:top w:val="single" w:sz="4" w:space="0" w:color="auto"/>
              <w:bottom w:val="single" w:sz="4" w:space="0" w:color="auto"/>
            </w:tcBorders>
            <w:noWrap/>
          </w:tcPr>
          <w:p>
            <w:pPr>
              <w:pStyle w:val="yTableNAm"/>
              <w:jc w:val="center"/>
              <w:rPr>
                <w:b/>
              </w:rPr>
            </w:pPr>
            <w:r>
              <w:rPr>
                <w:b/>
              </w:rPr>
              <w:t>Column C</w:t>
            </w:r>
          </w:p>
          <w:p>
            <w:pPr>
              <w:pStyle w:val="yTableNAm"/>
              <w:jc w:val="center"/>
              <w:rPr>
                <w:b/>
              </w:rPr>
            </w:pPr>
            <w:r>
              <w:rPr>
                <w:b/>
              </w:rPr>
              <w:t>Fee for eligible</w:t>
            </w:r>
            <w:r>
              <w:rPr>
                <w:b/>
              </w:rPr>
              <w:br/>
              <w:t>individual</w:t>
            </w:r>
            <w:r>
              <w:rPr>
                <w:b/>
              </w:rPr>
              <w:br/>
            </w:r>
            <w:r>
              <w:rPr>
                <w:b/>
              </w:rPr>
              <w:br/>
              <w:t>$</w:t>
            </w:r>
          </w:p>
        </w:tc>
      </w:tr>
      <w:tr>
        <w:trPr>
          <w:cantSplit/>
          <w:tblHeader/>
          <w:del w:id="76" w:author="Master Repository Process" w:date="2022-06-30T10:08:00Z"/>
        </w:trPr>
        <w:tc>
          <w:tcPr>
            <w:tcW w:w="601" w:type="dxa"/>
            <w:tcBorders>
              <w:top w:val="single" w:sz="4" w:space="0" w:color="auto"/>
            </w:tcBorders>
            <w:noWrap/>
          </w:tcPr>
          <w:p>
            <w:pPr>
              <w:pStyle w:val="zyTableNAmBold"/>
              <w:spacing w:before="0"/>
              <w:ind w:left="-74"/>
              <w:rPr>
                <w:del w:id="77" w:author="Master Repository Process" w:date="2022-06-30T10:08:00Z"/>
                <w:sz w:val="2"/>
                <w:szCs w:val="2"/>
              </w:rPr>
            </w:pPr>
          </w:p>
        </w:tc>
        <w:tc>
          <w:tcPr>
            <w:tcW w:w="2552" w:type="dxa"/>
            <w:tcBorders>
              <w:top w:val="single" w:sz="4" w:space="0" w:color="auto"/>
            </w:tcBorders>
            <w:noWrap/>
          </w:tcPr>
          <w:p>
            <w:pPr>
              <w:pStyle w:val="zyTableNAmBold"/>
              <w:spacing w:before="0"/>
              <w:rPr>
                <w:del w:id="78" w:author="Master Repository Process" w:date="2022-06-30T10:08:00Z"/>
                <w:sz w:val="2"/>
                <w:szCs w:val="2"/>
              </w:rPr>
            </w:pPr>
          </w:p>
        </w:tc>
        <w:tc>
          <w:tcPr>
            <w:tcW w:w="1275" w:type="dxa"/>
            <w:tcBorders>
              <w:top w:val="single" w:sz="4" w:space="0" w:color="auto"/>
            </w:tcBorders>
            <w:noWrap/>
          </w:tcPr>
          <w:p>
            <w:pPr>
              <w:pStyle w:val="zyTableNAmBold"/>
              <w:spacing w:before="0"/>
              <w:rPr>
                <w:del w:id="79" w:author="Master Repository Process" w:date="2022-06-30T10:08:00Z"/>
                <w:sz w:val="2"/>
                <w:szCs w:val="2"/>
              </w:rPr>
            </w:pPr>
          </w:p>
        </w:tc>
        <w:tc>
          <w:tcPr>
            <w:tcW w:w="1276" w:type="dxa"/>
            <w:tcBorders>
              <w:top w:val="single" w:sz="4" w:space="0" w:color="auto"/>
            </w:tcBorders>
            <w:noWrap/>
          </w:tcPr>
          <w:p>
            <w:pPr>
              <w:pStyle w:val="Caption"/>
              <w:spacing w:before="0" w:after="0"/>
              <w:rPr>
                <w:del w:id="80" w:author="Master Repository Process" w:date="2022-06-30T10:08:00Z"/>
                <w:sz w:val="2"/>
                <w:szCs w:val="2"/>
              </w:rPr>
            </w:pPr>
          </w:p>
        </w:tc>
        <w:tc>
          <w:tcPr>
            <w:tcW w:w="1276" w:type="dxa"/>
            <w:tcBorders>
              <w:top w:val="single" w:sz="4" w:space="0" w:color="auto"/>
            </w:tcBorders>
            <w:noWrap/>
          </w:tcPr>
          <w:p>
            <w:pPr>
              <w:pStyle w:val="zyTableNAmBold"/>
              <w:spacing w:before="0"/>
              <w:rPr>
                <w:del w:id="81" w:author="Master Repository Process" w:date="2022-06-30T10:08:00Z"/>
                <w:sz w:val="2"/>
                <w:szCs w:val="2"/>
              </w:rPr>
            </w:pPr>
          </w:p>
        </w:tc>
      </w:tr>
      <w:tr>
        <w:trPr>
          <w:cantSplit/>
        </w:trPr>
        <w:tc>
          <w:tcPr>
            <w:tcW w:w="601" w:type="dxa"/>
            <w:tcBorders>
              <w:top w:val="single" w:sz="4" w:space="0" w:color="auto"/>
            </w:tcBorders>
            <w:noWrap/>
          </w:tcPr>
          <w:p>
            <w:pPr>
              <w:pStyle w:val="yTableNAm"/>
            </w:pPr>
            <w:r>
              <w:t>1.</w:t>
            </w:r>
          </w:p>
        </w:tc>
        <w:tc>
          <w:tcPr>
            <w:tcW w:w="2552" w:type="dxa"/>
            <w:tcBorders>
              <w:top w:val="single" w:sz="4" w:space="0" w:color="auto"/>
            </w:tcBorders>
            <w:noWrap/>
          </w:tcPr>
          <w:p>
            <w:pPr>
              <w:pStyle w:val="yTableNAm"/>
              <w:tabs>
                <w:tab w:val="clear" w:pos="567"/>
                <w:tab w:val="left" w:pos="351"/>
              </w:tabs>
              <w:ind w:left="351" w:hanging="351"/>
            </w:pPr>
            <w:r>
              <w:t>(a)</w:t>
            </w:r>
            <w:r>
              <w:tab/>
              <w:t>For every order or conviction drawn up in the Court’s criminal jurisdiction</w:t>
            </w:r>
          </w:p>
        </w:tc>
        <w:tc>
          <w:tcPr>
            <w:tcW w:w="1275" w:type="dxa"/>
            <w:tcBorders>
              <w:top w:val="single" w:sz="4" w:space="0" w:color="auto"/>
            </w:tcBorders>
            <w:noWrap/>
            <w:vAlign w:val="bottom"/>
          </w:tcPr>
          <w:p>
            <w:pPr>
              <w:pStyle w:val="yTableNAm"/>
              <w:tabs>
                <w:tab w:val="clear" w:pos="567"/>
              </w:tabs>
              <w:ind w:right="176"/>
              <w:jc w:val="right"/>
              <w:rPr>
                <w:szCs w:val="22"/>
              </w:rPr>
            </w:pPr>
            <w:del w:id="82" w:author="Master Repository Process" w:date="2022-06-30T10:08:00Z">
              <w:r>
                <w:rPr>
                  <w:szCs w:val="22"/>
                </w:rPr>
                <w:delText>21.90</w:delText>
              </w:r>
            </w:del>
            <w:ins w:id="83" w:author="Master Repository Process" w:date="2022-06-30T10:08:00Z">
              <w:r>
                <w:rPr>
                  <w:szCs w:val="22"/>
                </w:rPr>
                <w:t>22.30</w:t>
              </w:r>
            </w:ins>
          </w:p>
        </w:tc>
        <w:tc>
          <w:tcPr>
            <w:tcW w:w="1276" w:type="dxa"/>
            <w:tcBorders>
              <w:top w:val="single" w:sz="4" w:space="0" w:color="auto"/>
            </w:tcBorders>
            <w:noWrap/>
            <w:vAlign w:val="bottom"/>
          </w:tcPr>
          <w:p>
            <w:pPr>
              <w:pStyle w:val="yTableNAm"/>
              <w:tabs>
                <w:tab w:val="clear" w:pos="567"/>
              </w:tabs>
              <w:ind w:left="-109" w:right="172"/>
              <w:jc w:val="right"/>
            </w:pPr>
            <w:del w:id="84" w:author="Master Repository Process" w:date="2022-06-30T10:08:00Z">
              <w:r>
                <w:delText>21.90</w:delText>
              </w:r>
            </w:del>
            <w:ins w:id="85" w:author="Master Repository Process" w:date="2022-06-30T10:08:00Z">
              <w:r>
                <w:t>22.30</w:t>
              </w:r>
            </w:ins>
          </w:p>
        </w:tc>
        <w:tc>
          <w:tcPr>
            <w:tcW w:w="1276" w:type="dxa"/>
            <w:tcBorders>
              <w:top w:val="single" w:sz="4" w:space="0" w:color="auto"/>
            </w:tcBorders>
            <w:noWrap/>
            <w:vAlign w:val="bottom"/>
          </w:tcPr>
          <w:p>
            <w:pPr>
              <w:pStyle w:val="yTableNAm"/>
              <w:tabs>
                <w:tab w:val="clear" w:pos="567"/>
              </w:tabs>
              <w:ind w:right="180"/>
              <w:jc w:val="right"/>
              <w:rPr>
                <w:szCs w:val="22"/>
              </w:rPr>
            </w:pPr>
            <w:r>
              <w:rPr>
                <w:szCs w:val="22"/>
              </w:rPr>
              <w:t>6.</w:t>
            </w:r>
            <w:del w:id="86" w:author="Master Repository Process" w:date="2022-06-30T10:08:00Z">
              <w:r>
                <w:rPr>
                  <w:szCs w:val="22"/>
                </w:rPr>
                <w:delText>55</w:delText>
              </w:r>
            </w:del>
            <w:ins w:id="87" w:author="Master Repository Process" w:date="2022-06-30T10:08:00Z">
              <w:r>
                <w:rPr>
                  <w:szCs w:val="22"/>
                </w:rPr>
                <w:t>70</w:t>
              </w:r>
            </w:ins>
          </w:p>
        </w:tc>
      </w:tr>
      <w:tr>
        <w:trPr>
          <w:cantSplit/>
        </w:trPr>
        <w:tc>
          <w:tcPr>
            <w:tcW w:w="601" w:type="dxa"/>
            <w:noWrap/>
          </w:tcPr>
          <w:p>
            <w:pPr>
              <w:pStyle w:val="yTableNAm"/>
            </w:pPr>
          </w:p>
        </w:tc>
        <w:tc>
          <w:tcPr>
            <w:tcW w:w="2552" w:type="dxa"/>
            <w:noWrap/>
          </w:tcPr>
          <w:p>
            <w:pPr>
              <w:pStyle w:val="yTableNAm"/>
              <w:tabs>
                <w:tab w:val="clear" w:pos="567"/>
                <w:tab w:val="left" w:pos="351"/>
              </w:tabs>
              <w:ind w:left="351" w:hanging="351"/>
            </w:pPr>
            <w:r>
              <w:t>(b)</w:t>
            </w:r>
            <w:r>
              <w:tab/>
              <w:t>For issue of a duplicate document or order</w:t>
            </w:r>
          </w:p>
        </w:tc>
        <w:tc>
          <w:tcPr>
            <w:tcW w:w="1275" w:type="dxa"/>
            <w:noWrap/>
            <w:vAlign w:val="bottom"/>
          </w:tcPr>
          <w:p>
            <w:pPr>
              <w:pStyle w:val="yTableNAm"/>
              <w:tabs>
                <w:tab w:val="clear" w:pos="567"/>
              </w:tabs>
              <w:ind w:right="176"/>
              <w:jc w:val="right"/>
              <w:rPr>
                <w:szCs w:val="22"/>
              </w:rPr>
            </w:pPr>
            <w:del w:id="88" w:author="Master Repository Process" w:date="2022-06-30T10:08:00Z">
              <w:r>
                <w:rPr>
                  <w:szCs w:val="22"/>
                </w:rPr>
                <w:delText>21.90</w:delText>
              </w:r>
            </w:del>
            <w:ins w:id="89" w:author="Master Repository Process" w:date="2022-06-30T10:08:00Z">
              <w:r>
                <w:rPr>
                  <w:szCs w:val="22"/>
                </w:rPr>
                <w:t>22.30</w:t>
              </w:r>
            </w:ins>
          </w:p>
        </w:tc>
        <w:tc>
          <w:tcPr>
            <w:tcW w:w="1276" w:type="dxa"/>
            <w:noWrap/>
            <w:vAlign w:val="bottom"/>
          </w:tcPr>
          <w:p>
            <w:pPr>
              <w:pStyle w:val="yTableNAm"/>
              <w:tabs>
                <w:tab w:val="clear" w:pos="567"/>
              </w:tabs>
              <w:ind w:left="-109" w:right="172"/>
              <w:jc w:val="right"/>
            </w:pPr>
            <w:del w:id="90" w:author="Master Repository Process" w:date="2022-06-30T10:08:00Z">
              <w:r>
                <w:delText>21.90</w:delText>
              </w:r>
            </w:del>
            <w:ins w:id="91" w:author="Master Repository Process" w:date="2022-06-30T10:08:00Z">
              <w:r>
                <w:t>22.30</w:t>
              </w:r>
            </w:ins>
          </w:p>
        </w:tc>
        <w:tc>
          <w:tcPr>
            <w:tcW w:w="1276" w:type="dxa"/>
            <w:noWrap/>
            <w:vAlign w:val="bottom"/>
          </w:tcPr>
          <w:p>
            <w:pPr>
              <w:pStyle w:val="yTableNAm"/>
              <w:tabs>
                <w:tab w:val="clear" w:pos="567"/>
              </w:tabs>
              <w:ind w:right="180"/>
              <w:jc w:val="right"/>
              <w:rPr>
                <w:szCs w:val="22"/>
              </w:rPr>
            </w:pPr>
            <w:r>
              <w:rPr>
                <w:szCs w:val="22"/>
              </w:rPr>
              <w:t>6.</w:t>
            </w:r>
            <w:del w:id="92" w:author="Master Repository Process" w:date="2022-06-30T10:08:00Z">
              <w:r>
                <w:rPr>
                  <w:szCs w:val="22"/>
                </w:rPr>
                <w:delText>55</w:delText>
              </w:r>
            </w:del>
            <w:ins w:id="93" w:author="Master Repository Process" w:date="2022-06-30T10:08:00Z">
              <w:r>
                <w:rPr>
                  <w:szCs w:val="22"/>
                </w:rPr>
                <w:t>70</w:t>
              </w:r>
            </w:ins>
          </w:p>
        </w:tc>
      </w:tr>
      <w:tr>
        <w:trPr>
          <w:cantSplit/>
        </w:trPr>
        <w:tc>
          <w:tcPr>
            <w:tcW w:w="601" w:type="dxa"/>
            <w:noWrap/>
          </w:tcPr>
          <w:p>
            <w:pPr>
              <w:pStyle w:val="yTableNAm"/>
            </w:pPr>
            <w:r>
              <w:t>2.</w:t>
            </w:r>
          </w:p>
        </w:tc>
        <w:tc>
          <w:tcPr>
            <w:tcW w:w="2552" w:type="dxa"/>
            <w:noWrap/>
          </w:tcPr>
          <w:p>
            <w:pPr>
              <w:pStyle w:val="yTableNAm"/>
            </w:pPr>
            <w:r>
              <w:t>For the service of any application, summons, originating process, notice or order of the Court or any other process requiring service</w:t>
            </w:r>
          </w:p>
        </w:tc>
        <w:tc>
          <w:tcPr>
            <w:tcW w:w="1275" w:type="dxa"/>
            <w:noWrap/>
            <w:vAlign w:val="bottom"/>
          </w:tcPr>
          <w:p>
            <w:pPr>
              <w:pStyle w:val="yTableNAm"/>
              <w:tabs>
                <w:tab w:val="clear" w:pos="567"/>
              </w:tabs>
              <w:ind w:right="176"/>
              <w:jc w:val="right"/>
              <w:rPr>
                <w:szCs w:val="22"/>
              </w:rPr>
            </w:pPr>
            <w:del w:id="94" w:author="Master Repository Process" w:date="2022-06-30T10:08:00Z">
              <w:r>
                <w:rPr>
                  <w:szCs w:val="22"/>
                </w:rPr>
                <w:delText>96</w:delText>
              </w:r>
            </w:del>
            <w:ins w:id="95" w:author="Master Repository Process" w:date="2022-06-30T10:08:00Z">
              <w:r>
                <w:rPr>
                  <w:szCs w:val="22"/>
                </w:rPr>
                <w:t>98</w:t>
              </w:r>
            </w:ins>
            <w:r>
              <w:rPr>
                <w:szCs w:val="22"/>
              </w:rPr>
              <w:t>.00</w:t>
            </w:r>
          </w:p>
        </w:tc>
        <w:tc>
          <w:tcPr>
            <w:tcW w:w="1276" w:type="dxa"/>
            <w:noWrap/>
            <w:vAlign w:val="bottom"/>
          </w:tcPr>
          <w:p>
            <w:pPr>
              <w:pStyle w:val="yTableNAm"/>
              <w:tabs>
                <w:tab w:val="clear" w:pos="567"/>
              </w:tabs>
              <w:ind w:left="-109" w:right="172"/>
              <w:jc w:val="right"/>
            </w:pPr>
            <w:del w:id="96" w:author="Master Repository Process" w:date="2022-06-30T10:08:00Z">
              <w:r>
                <w:delText>96</w:delText>
              </w:r>
            </w:del>
            <w:ins w:id="97" w:author="Master Repository Process" w:date="2022-06-30T10:08:00Z">
              <w:r>
                <w:t>98</w:t>
              </w:r>
            </w:ins>
            <w:r>
              <w:t>.00</w:t>
            </w:r>
          </w:p>
        </w:tc>
        <w:tc>
          <w:tcPr>
            <w:tcW w:w="1276" w:type="dxa"/>
            <w:noWrap/>
            <w:vAlign w:val="bottom"/>
          </w:tcPr>
          <w:p>
            <w:pPr>
              <w:pStyle w:val="yTableNAm"/>
              <w:tabs>
                <w:tab w:val="clear" w:pos="567"/>
              </w:tabs>
              <w:ind w:right="180"/>
              <w:jc w:val="right"/>
              <w:rPr>
                <w:szCs w:val="22"/>
              </w:rPr>
            </w:pPr>
            <w:del w:id="98" w:author="Master Repository Process" w:date="2022-06-30T10:08:00Z">
              <w:r>
                <w:rPr>
                  <w:szCs w:val="22"/>
                </w:rPr>
                <w:delText>96</w:delText>
              </w:r>
            </w:del>
            <w:ins w:id="99" w:author="Master Repository Process" w:date="2022-06-30T10:08:00Z">
              <w:r>
                <w:rPr>
                  <w:szCs w:val="22"/>
                </w:rPr>
                <w:t>98</w:t>
              </w:r>
            </w:ins>
            <w:r>
              <w:rPr>
                <w:szCs w:val="22"/>
              </w:rPr>
              <w:t>.00</w:t>
            </w:r>
          </w:p>
        </w:tc>
      </w:tr>
      <w:tr>
        <w:trPr>
          <w:cantSplit/>
        </w:trPr>
        <w:tc>
          <w:tcPr>
            <w:tcW w:w="601" w:type="dxa"/>
            <w:noWrap/>
          </w:tcPr>
          <w:p>
            <w:pPr>
              <w:pStyle w:val="yTableNAm"/>
            </w:pPr>
          </w:p>
        </w:tc>
        <w:tc>
          <w:tcPr>
            <w:tcW w:w="6379" w:type="dxa"/>
            <w:gridSpan w:val="4"/>
            <w:noWrap/>
          </w:tcPr>
          <w:p>
            <w:pPr>
              <w:pStyle w:val="yTableNAm"/>
              <w:rPr>
                <w:rFonts w:ascii="Arial" w:hAnsi="Arial"/>
                <w:sz w:val="18"/>
              </w:rPr>
            </w:pPr>
            <w:r>
              <w:rPr>
                <w:rFonts w:ascii="Arial" w:hAnsi="Arial"/>
                <w:sz w:val="18"/>
              </w:rPr>
              <w:t>Note for this item:</w:t>
            </w:r>
          </w:p>
          <w:p>
            <w:pPr>
              <w:pStyle w:val="yTableNAm"/>
              <w:ind w:left="316"/>
            </w:pPr>
            <w:r>
              <w:rPr>
                <w:rFonts w:ascii="Arial" w:hAnsi="Arial"/>
                <w:sz w:val="18"/>
              </w:rPr>
              <w:t>The fee is payable whether or not the service is successful and covers up to 3 attempts at service at the same address.</w:t>
            </w:r>
          </w:p>
        </w:tc>
      </w:tr>
      <w:tr>
        <w:trPr>
          <w:cantSplit/>
        </w:trPr>
        <w:tc>
          <w:tcPr>
            <w:tcW w:w="601" w:type="dxa"/>
            <w:noWrap/>
          </w:tcPr>
          <w:p>
            <w:pPr>
              <w:pStyle w:val="yTableNAm"/>
            </w:pPr>
            <w:r>
              <w:t>3.</w:t>
            </w:r>
          </w:p>
        </w:tc>
        <w:tc>
          <w:tcPr>
            <w:tcW w:w="2552" w:type="dxa"/>
            <w:noWrap/>
          </w:tcPr>
          <w:p>
            <w:pPr>
              <w:pStyle w:val="yTableNAm"/>
            </w:pPr>
            <w:r>
              <w:t xml:space="preserve">If it is necessary to travel to execute a warrant or other process, or on service of a summons, order of the Court, other process or document, or on making an arrest or for all attempts, attendances and inspections, from the enforcement officer’s office or nearest Police Station — </w:t>
            </w:r>
          </w:p>
        </w:tc>
        <w:tc>
          <w:tcPr>
            <w:tcW w:w="1275" w:type="dxa"/>
            <w:noWrap/>
          </w:tcPr>
          <w:p>
            <w:pPr>
              <w:pStyle w:val="yTableNAm"/>
              <w:tabs>
                <w:tab w:val="clear" w:pos="567"/>
              </w:tabs>
              <w:ind w:right="176"/>
              <w:jc w:val="right"/>
              <w:rPr>
                <w:szCs w:val="22"/>
              </w:rPr>
            </w:pPr>
          </w:p>
        </w:tc>
        <w:tc>
          <w:tcPr>
            <w:tcW w:w="1276" w:type="dxa"/>
            <w:noWrap/>
          </w:tcPr>
          <w:p>
            <w:pPr>
              <w:pStyle w:val="yTableNAm"/>
              <w:tabs>
                <w:tab w:val="clear" w:pos="567"/>
              </w:tabs>
              <w:ind w:left="-109" w:right="172"/>
              <w:jc w:val="right"/>
            </w:pPr>
          </w:p>
        </w:tc>
        <w:tc>
          <w:tcPr>
            <w:tcW w:w="1276" w:type="dxa"/>
            <w:noWrap/>
          </w:tcPr>
          <w:p>
            <w:pPr>
              <w:pStyle w:val="yTableNAm"/>
              <w:tabs>
                <w:tab w:val="clear" w:pos="567"/>
              </w:tabs>
              <w:ind w:right="180"/>
              <w:jc w:val="right"/>
              <w:rPr>
                <w:szCs w:val="22"/>
              </w:rPr>
            </w:pPr>
          </w:p>
        </w:tc>
      </w:tr>
      <w:tr>
        <w:trPr>
          <w:cantSplit/>
        </w:trPr>
        <w:tc>
          <w:tcPr>
            <w:tcW w:w="601" w:type="dxa"/>
            <w:noWrap/>
          </w:tcPr>
          <w:p>
            <w:pPr>
              <w:pStyle w:val="yTableNAm"/>
            </w:pPr>
          </w:p>
        </w:tc>
        <w:tc>
          <w:tcPr>
            <w:tcW w:w="2552" w:type="dxa"/>
            <w:noWrap/>
          </w:tcPr>
          <w:p>
            <w:pPr>
              <w:pStyle w:val="yTableNAm"/>
              <w:tabs>
                <w:tab w:val="clear" w:pos="567"/>
                <w:tab w:val="left" w:pos="351"/>
              </w:tabs>
              <w:ind w:left="351" w:hanging="351"/>
            </w:pPr>
            <w:r>
              <w:t>(a)</w:t>
            </w:r>
            <w:r>
              <w:tab/>
              <w:t>for each kilometre travelled (1 way) in the metropolitan area</w:t>
            </w:r>
          </w:p>
        </w:tc>
        <w:tc>
          <w:tcPr>
            <w:tcW w:w="1275" w:type="dxa"/>
            <w:noWrap/>
            <w:vAlign w:val="bottom"/>
          </w:tcPr>
          <w:p>
            <w:pPr>
              <w:pStyle w:val="yTableNAm"/>
              <w:tabs>
                <w:tab w:val="clear" w:pos="567"/>
              </w:tabs>
              <w:ind w:right="176"/>
              <w:jc w:val="right"/>
              <w:rPr>
                <w:szCs w:val="22"/>
              </w:rPr>
            </w:pPr>
            <w:r>
              <w:rPr>
                <w:szCs w:val="22"/>
              </w:rPr>
              <w:t>2.</w:t>
            </w:r>
            <w:del w:id="100" w:author="Master Repository Process" w:date="2022-06-30T10:08:00Z">
              <w:r>
                <w:rPr>
                  <w:szCs w:val="22"/>
                </w:rPr>
                <w:delText>45</w:delText>
              </w:r>
            </w:del>
            <w:ins w:id="101" w:author="Master Repository Process" w:date="2022-06-30T10:08:00Z">
              <w:r>
                <w:rPr>
                  <w:szCs w:val="22"/>
                </w:rPr>
                <w:t>50</w:t>
              </w:r>
            </w:ins>
          </w:p>
        </w:tc>
        <w:tc>
          <w:tcPr>
            <w:tcW w:w="1276" w:type="dxa"/>
            <w:noWrap/>
            <w:vAlign w:val="bottom"/>
          </w:tcPr>
          <w:p>
            <w:pPr>
              <w:pStyle w:val="yTableNAm"/>
              <w:tabs>
                <w:tab w:val="clear" w:pos="567"/>
              </w:tabs>
              <w:ind w:left="-109" w:right="172"/>
              <w:jc w:val="right"/>
            </w:pPr>
            <w:r>
              <w:t>2.</w:t>
            </w:r>
            <w:del w:id="102" w:author="Master Repository Process" w:date="2022-06-30T10:08:00Z">
              <w:r>
                <w:delText>45</w:delText>
              </w:r>
            </w:del>
            <w:ins w:id="103" w:author="Master Repository Process" w:date="2022-06-30T10:08:00Z">
              <w:r>
                <w:t>50</w:t>
              </w:r>
            </w:ins>
          </w:p>
        </w:tc>
        <w:tc>
          <w:tcPr>
            <w:tcW w:w="1276" w:type="dxa"/>
            <w:noWrap/>
            <w:vAlign w:val="bottom"/>
          </w:tcPr>
          <w:p>
            <w:pPr>
              <w:pStyle w:val="yTableNAm"/>
              <w:tabs>
                <w:tab w:val="clear" w:pos="567"/>
              </w:tabs>
              <w:ind w:right="180"/>
              <w:jc w:val="right"/>
              <w:rPr>
                <w:szCs w:val="22"/>
              </w:rPr>
            </w:pPr>
            <w:r>
              <w:rPr>
                <w:szCs w:val="22"/>
              </w:rPr>
              <w:t>2.</w:t>
            </w:r>
            <w:del w:id="104" w:author="Master Repository Process" w:date="2022-06-30T10:08:00Z">
              <w:r>
                <w:rPr>
                  <w:szCs w:val="22"/>
                </w:rPr>
                <w:delText>45</w:delText>
              </w:r>
            </w:del>
            <w:ins w:id="105" w:author="Master Repository Process" w:date="2022-06-30T10:08:00Z">
              <w:r>
                <w:rPr>
                  <w:szCs w:val="22"/>
                </w:rPr>
                <w:t>50</w:t>
              </w:r>
            </w:ins>
          </w:p>
        </w:tc>
      </w:tr>
      <w:tr>
        <w:trPr>
          <w:cantSplit/>
        </w:trPr>
        <w:tc>
          <w:tcPr>
            <w:tcW w:w="601" w:type="dxa"/>
            <w:noWrap/>
          </w:tcPr>
          <w:p>
            <w:pPr>
              <w:pStyle w:val="yTableNAm"/>
            </w:pPr>
          </w:p>
        </w:tc>
        <w:tc>
          <w:tcPr>
            <w:tcW w:w="2552" w:type="dxa"/>
            <w:noWrap/>
          </w:tcPr>
          <w:p>
            <w:pPr>
              <w:pStyle w:val="yTableNAm"/>
              <w:tabs>
                <w:tab w:val="clear" w:pos="567"/>
                <w:tab w:val="left" w:pos="351"/>
              </w:tabs>
              <w:ind w:left="351" w:hanging="351"/>
            </w:pPr>
            <w:r>
              <w:t>(b)</w:t>
            </w:r>
            <w:r>
              <w:tab/>
              <w:t>for each kilometre travelled (1 way) outside the metropolitan area</w:t>
            </w:r>
          </w:p>
        </w:tc>
        <w:tc>
          <w:tcPr>
            <w:tcW w:w="1275" w:type="dxa"/>
            <w:noWrap/>
            <w:vAlign w:val="bottom"/>
          </w:tcPr>
          <w:p>
            <w:pPr>
              <w:pStyle w:val="yTableNAm"/>
              <w:tabs>
                <w:tab w:val="clear" w:pos="567"/>
              </w:tabs>
              <w:ind w:right="176"/>
              <w:jc w:val="right"/>
              <w:rPr>
                <w:szCs w:val="22"/>
              </w:rPr>
            </w:pPr>
            <w:r>
              <w:rPr>
                <w:szCs w:val="22"/>
              </w:rPr>
              <w:t>2.</w:t>
            </w:r>
            <w:del w:id="106" w:author="Master Repository Process" w:date="2022-06-30T10:08:00Z">
              <w:r>
                <w:rPr>
                  <w:szCs w:val="22"/>
                </w:rPr>
                <w:delText>75</w:delText>
              </w:r>
            </w:del>
            <w:ins w:id="107" w:author="Master Repository Process" w:date="2022-06-30T10:08:00Z">
              <w:r>
                <w:rPr>
                  <w:szCs w:val="22"/>
                </w:rPr>
                <w:t>80</w:t>
              </w:r>
            </w:ins>
          </w:p>
        </w:tc>
        <w:tc>
          <w:tcPr>
            <w:tcW w:w="1276" w:type="dxa"/>
            <w:noWrap/>
            <w:vAlign w:val="bottom"/>
          </w:tcPr>
          <w:p>
            <w:pPr>
              <w:pStyle w:val="yTableNAm"/>
              <w:tabs>
                <w:tab w:val="clear" w:pos="567"/>
              </w:tabs>
              <w:ind w:left="-109" w:right="172"/>
              <w:jc w:val="right"/>
            </w:pPr>
            <w:r>
              <w:t>2.</w:t>
            </w:r>
            <w:del w:id="108" w:author="Master Repository Process" w:date="2022-06-30T10:08:00Z">
              <w:r>
                <w:delText>75</w:delText>
              </w:r>
            </w:del>
            <w:ins w:id="109" w:author="Master Repository Process" w:date="2022-06-30T10:08:00Z">
              <w:r>
                <w:t>80</w:t>
              </w:r>
            </w:ins>
          </w:p>
        </w:tc>
        <w:tc>
          <w:tcPr>
            <w:tcW w:w="1276" w:type="dxa"/>
            <w:noWrap/>
            <w:vAlign w:val="bottom"/>
          </w:tcPr>
          <w:p>
            <w:pPr>
              <w:pStyle w:val="yTableNAm"/>
              <w:tabs>
                <w:tab w:val="clear" w:pos="567"/>
              </w:tabs>
              <w:ind w:right="180"/>
              <w:jc w:val="right"/>
              <w:rPr>
                <w:szCs w:val="22"/>
              </w:rPr>
            </w:pPr>
            <w:r>
              <w:rPr>
                <w:szCs w:val="22"/>
              </w:rPr>
              <w:t>2.</w:t>
            </w:r>
            <w:del w:id="110" w:author="Master Repository Process" w:date="2022-06-30T10:08:00Z">
              <w:r>
                <w:rPr>
                  <w:szCs w:val="22"/>
                </w:rPr>
                <w:delText>75</w:delText>
              </w:r>
            </w:del>
            <w:ins w:id="111" w:author="Master Repository Process" w:date="2022-06-30T10:08:00Z">
              <w:r>
                <w:rPr>
                  <w:szCs w:val="22"/>
                </w:rPr>
                <w:t>80</w:t>
              </w:r>
            </w:ins>
          </w:p>
        </w:tc>
      </w:tr>
      <w:tr>
        <w:trPr>
          <w:cantSplit/>
        </w:trPr>
        <w:tc>
          <w:tcPr>
            <w:tcW w:w="601" w:type="dxa"/>
            <w:noWrap/>
          </w:tcPr>
          <w:p>
            <w:pPr>
              <w:pStyle w:val="yTableNAm"/>
            </w:pPr>
          </w:p>
        </w:tc>
        <w:tc>
          <w:tcPr>
            <w:tcW w:w="6379" w:type="dxa"/>
            <w:gridSpan w:val="4"/>
            <w:noWrap/>
          </w:tcPr>
          <w:p>
            <w:pPr>
              <w:pStyle w:val="yTableNAm"/>
              <w:rPr>
                <w:rFonts w:ascii="Arial" w:hAnsi="Arial"/>
                <w:sz w:val="18"/>
              </w:rPr>
            </w:pPr>
            <w:r>
              <w:rPr>
                <w:rFonts w:ascii="Arial" w:hAnsi="Arial"/>
                <w:sz w:val="18"/>
              </w:rPr>
              <w:t>Note for this item:</w:t>
            </w:r>
          </w:p>
          <w:p>
            <w:pPr>
              <w:pStyle w:val="yTableNAm"/>
              <w:ind w:left="316"/>
            </w:pPr>
            <w:r>
              <w:rPr>
                <w:rFonts w:ascii="Arial" w:hAnsi="Arial"/>
                <w:sz w:val="18"/>
              </w:rPr>
              <w:t>If more than 1 process or document is executed or served by an enforcement officer at the same time on the same person, or on different persons at the same address, only 1 fee for kilometres travelled is chargeable.</w:t>
            </w:r>
          </w:p>
        </w:tc>
      </w:tr>
      <w:tr>
        <w:trPr>
          <w:cantSplit/>
        </w:trPr>
        <w:tc>
          <w:tcPr>
            <w:tcW w:w="601" w:type="dxa"/>
            <w:noWrap/>
          </w:tcPr>
          <w:p>
            <w:pPr>
              <w:pStyle w:val="yTableNAm"/>
            </w:pPr>
            <w:r>
              <w:t>4.</w:t>
            </w:r>
          </w:p>
        </w:tc>
        <w:tc>
          <w:tcPr>
            <w:tcW w:w="2552" w:type="dxa"/>
            <w:noWrap/>
          </w:tcPr>
          <w:p>
            <w:pPr>
              <w:pStyle w:val="yTableNAm"/>
              <w:tabs>
                <w:tab w:val="clear" w:pos="567"/>
                <w:tab w:val="left" w:pos="351"/>
              </w:tabs>
              <w:ind w:left="351" w:hanging="351"/>
            </w:pPr>
            <w:r>
              <w:t>(a)</w:t>
            </w:r>
            <w:r>
              <w:tab/>
              <w:t>For searching any record or proceeding other than a search by or on behalf of a party to the proceedings in the Court’s civil jurisdiction</w:t>
            </w:r>
          </w:p>
        </w:tc>
        <w:tc>
          <w:tcPr>
            <w:tcW w:w="1275" w:type="dxa"/>
            <w:noWrap/>
            <w:vAlign w:val="bottom"/>
          </w:tcPr>
          <w:p>
            <w:pPr>
              <w:pStyle w:val="yTableNAm"/>
              <w:tabs>
                <w:tab w:val="clear" w:pos="567"/>
              </w:tabs>
              <w:ind w:right="176"/>
              <w:jc w:val="right"/>
              <w:rPr>
                <w:szCs w:val="22"/>
              </w:rPr>
            </w:pPr>
            <w:del w:id="112" w:author="Master Repository Process" w:date="2022-06-30T10:08:00Z">
              <w:r>
                <w:rPr>
                  <w:szCs w:val="22"/>
                </w:rPr>
                <w:delText>55</w:delText>
              </w:r>
            </w:del>
            <w:ins w:id="113" w:author="Master Repository Process" w:date="2022-06-30T10:08:00Z">
              <w:r>
                <w:rPr>
                  <w:szCs w:val="22"/>
                </w:rPr>
                <w:t>56</w:t>
              </w:r>
            </w:ins>
            <w:r>
              <w:rPr>
                <w:szCs w:val="22"/>
              </w:rPr>
              <w:t>.50</w:t>
            </w:r>
          </w:p>
        </w:tc>
        <w:tc>
          <w:tcPr>
            <w:tcW w:w="1276" w:type="dxa"/>
            <w:noWrap/>
            <w:vAlign w:val="bottom"/>
          </w:tcPr>
          <w:p>
            <w:pPr>
              <w:pStyle w:val="yTableNAm"/>
              <w:tabs>
                <w:tab w:val="clear" w:pos="567"/>
              </w:tabs>
              <w:ind w:left="-109" w:right="172"/>
              <w:jc w:val="right"/>
            </w:pPr>
            <w:del w:id="114" w:author="Master Repository Process" w:date="2022-06-30T10:08:00Z">
              <w:r>
                <w:delText>55</w:delText>
              </w:r>
            </w:del>
            <w:ins w:id="115" w:author="Master Repository Process" w:date="2022-06-30T10:08:00Z">
              <w:r>
                <w:t>56</w:t>
              </w:r>
            </w:ins>
            <w:r>
              <w:t>.50</w:t>
            </w:r>
          </w:p>
        </w:tc>
        <w:tc>
          <w:tcPr>
            <w:tcW w:w="1276" w:type="dxa"/>
            <w:noWrap/>
            <w:vAlign w:val="bottom"/>
          </w:tcPr>
          <w:p>
            <w:pPr>
              <w:pStyle w:val="yTableNAm"/>
              <w:tabs>
                <w:tab w:val="clear" w:pos="567"/>
              </w:tabs>
              <w:ind w:right="180"/>
              <w:jc w:val="right"/>
              <w:rPr>
                <w:szCs w:val="22"/>
              </w:rPr>
            </w:pPr>
            <w:r>
              <w:rPr>
                <w:szCs w:val="22"/>
              </w:rPr>
              <w:t>16.</w:t>
            </w:r>
            <w:del w:id="116" w:author="Master Repository Process" w:date="2022-06-30T10:08:00Z">
              <w:r>
                <w:rPr>
                  <w:szCs w:val="22"/>
                </w:rPr>
                <w:delText>65</w:delText>
              </w:r>
            </w:del>
            <w:ins w:id="117" w:author="Master Repository Process" w:date="2022-06-30T10:08:00Z">
              <w:r>
                <w:rPr>
                  <w:szCs w:val="22"/>
                </w:rPr>
                <w:t>95</w:t>
              </w:r>
            </w:ins>
          </w:p>
        </w:tc>
      </w:tr>
      <w:tr>
        <w:trPr>
          <w:cantSplit/>
        </w:trPr>
        <w:tc>
          <w:tcPr>
            <w:tcW w:w="601" w:type="dxa"/>
            <w:noWrap/>
          </w:tcPr>
          <w:p>
            <w:pPr>
              <w:pStyle w:val="yTableNAm"/>
            </w:pPr>
          </w:p>
        </w:tc>
        <w:tc>
          <w:tcPr>
            <w:tcW w:w="2552" w:type="dxa"/>
            <w:noWrap/>
          </w:tcPr>
          <w:p>
            <w:pPr>
              <w:pStyle w:val="yTableNAm"/>
              <w:tabs>
                <w:tab w:val="clear" w:pos="567"/>
                <w:tab w:val="left" w:pos="351"/>
              </w:tabs>
              <w:ind w:left="351" w:hanging="351"/>
            </w:pPr>
            <w:r>
              <w:t>(b)</w:t>
            </w:r>
            <w:r>
              <w:tab/>
              <w:t xml:space="preserve">For listening to or viewing any electronic recording that requires supervision by an officer of the Court — </w:t>
            </w:r>
          </w:p>
          <w:p>
            <w:pPr>
              <w:pStyle w:val="yTableNAm"/>
              <w:tabs>
                <w:tab w:val="clear" w:pos="567"/>
                <w:tab w:val="left" w:pos="769"/>
              </w:tabs>
              <w:ind w:left="769" w:hanging="425"/>
            </w:pPr>
            <w:r>
              <w:t>(i)</w:t>
            </w:r>
            <w:r>
              <w:tab/>
              <w:t>a search fee of</w:t>
            </w:r>
          </w:p>
        </w:tc>
        <w:tc>
          <w:tcPr>
            <w:tcW w:w="1275" w:type="dxa"/>
            <w:noWrap/>
            <w:vAlign w:val="bottom"/>
          </w:tcPr>
          <w:p>
            <w:pPr>
              <w:pStyle w:val="yTableNAm"/>
              <w:tabs>
                <w:tab w:val="clear" w:pos="567"/>
              </w:tabs>
              <w:ind w:right="176"/>
              <w:jc w:val="right"/>
              <w:rPr>
                <w:szCs w:val="22"/>
              </w:rPr>
            </w:pPr>
            <w:del w:id="118" w:author="Master Repository Process" w:date="2022-06-30T10:08:00Z">
              <w:r>
                <w:rPr>
                  <w:szCs w:val="22"/>
                </w:rPr>
                <w:delText>55</w:delText>
              </w:r>
            </w:del>
            <w:ins w:id="119" w:author="Master Repository Process" w:date="2022-06-30T10:08:00Z">
              <w:r>
                <w:rPr>
                  <w:szCs w:val="22"/>
                </w:rPr>
                <w:t>56</w:t>
              </w:r>
            </w:ins>
            <w:r>
              <w:rPr>
                <w:szCs w:val="22"/>
              </w:rPr>
              <w:t>.50</w:t>
            </w:r>
          </w:p>
        </w:tc>
        <w:tc>
          <w:tcPr>
            <w:tcW w:w="1276" w:type="dxa"/>
            <w:noWrap/>
            <w:vAlign w:val="bottom"/>
          </w:tcPr>
          <w:p>
            <w:pPr>
              <w:pStyle w:val="yTableNAm"/>
              <w:tabs>
                <w:tab w:val="clear" w:pos="567"/>
              </w:tabs>
              <w:ind w:left="-109" w:right="172"/>
              <w:jc w:val="right"/>
            </w:pPr>
            <w:del w:id="120" w:author="Master Repository Process" w:date="2022-06-30T10:08:00Z">
              <w:r>
                <w:delText>55</w:delText>
              </w:r>
            </w:del>
            <w:ins w:id="121" w:author="Master Repository Process" w:date="2022-06-30T10:08:00Z">
              <w:r>
                <w:t>56</w:t>
              </w:r>
            </w:ins>
            <w:r>
              <w:t>.50</w:t>
            </w:r>
          </w:p>
        </w:tc>
        <w:tc>
          <w:tcPr>
            <w:tcW w:w="1276" w:type="dxa"/>
            <w:noWrap/>
            <w:vAlign w:val="bottom"/>
          </w:tcPr>
          <w:p>
            <w:pPr>
              <w:pStyle w:val="yTableNAm"/>
              <w:tabs>
                <w:tab w:val="clear" w:pos="567"/>
              </w:tabs>
              <w:ind w:right="180"/>
              <w:jc w:val="right"/>
              <w:rPr>
                <w:szCs w:val="22"/>
              </w:rPr>
            </w:pPr>
            <w:r>
              <w:rPr>
                <w:szCs w:val="22"/>
              </w:rPr>
              <w:t>16.</w:t>
            </w:r>
            <w:del w:id="122" w:author="Master Repository Process" w:date="2022-06-30T10:08:00Z">
              <w:r>
                <w:rPr>
                  <w:szCs w:val="22"/>
                </w:rPr>
                <w:delText>65</w:delText>
              </w:r>
            </w:del>
            <w:ins w:id="123" w:author="Master Repository Process" w:date="2022-06-30T10:08:00Z">
              <w:r>
                <w:rPr>
                  <w:szCs w:val="22"/>
                </w:rPr>
                <w:t>95</w:t>
              </w:r>
            </w:ins>
          </w:p>
        </w:tc>
      </w:tr>
      <w:tr>
        <w:trPr>
          <w:cantSplit/>
        </w:trPr>
        <w:tc>
          <w:tcPr>
            <w:tcW w:w="601" w:type="dxa"/>
            <w:noWrap/>
          </w:tcPr>
          <w:p>
            <w:pPr>
              <w:pStyle w:val="yTableNAm"/>
            </w:pPr>
          </w:p>
        </w:tc>
        <w:tc>
          <w:tcPr>
            <w:tcW w:w="2552" w:type="dxa"/>
            <w:noWrap/>
          </w:tcPr>
          <w:p>
            <w:pPr>
              <w:pStyle w:val="yTableNAm"/>
              <w:tabs>
                <w:tab w:val="clear" w:pos="567"/>
                <w:tab w:val="left" w:pos="769"/>
              </w:tabs>
              <w:ind w:left="769" w:hanging="425"/>
            </w:pPr>
            <w:r>
              <w:t>(ii)</w:t>
            </w:r>
            <w:r>
              <w:tab/>
              <w:t>in addition to the search fee, for each hour of the officer’s time</w:t>
            </w:r>
          </w:p>
        </w:tc>
        <w:tc>
          <w:tcPr>
            <w:tcW w:w="1275" w:type="dxa"/>
            <w:noWrap/>
            <w:vAlign w:val="bottom"/>
          </w:tcPr>
          <w:p>
            <w:pPr>
              <w:pStyle w:val="yTableNAm"/>
              <w:tabs>
                <w:tab w:val="clear" w:pos="567"/>
              </w:tabs>
              <w:ind w:right="176"/>
              <w:jc w:val="right"/>
              <w:rPr>
                <w:szCs w:val="22"/>
              </w:rPr>
            </w:pPr>
            <w:del w:id="124" w:author="Master Repository Process" w:date="2022-06-30T10:08:00Z">
              <w:r>
                <w:rPr>
                  <w:szCs w:val="22"/>
                </w:rPr>
                <w:delText>135.50</w:delText>
              </w:r>
            </w:del>
            <w:ins w:id="125" w:author="Master Repository Process" w:date="2022-06-30T10:08:00Z">
              <w:r>
                <w:rPr>
                  <w:szCs w:val="22"/>
                </w:rPr>
                <w:t>138.00</w:t>
              </w:r>
            </w:ins>
          </w:p>
        </w:tc>
        <w:tc>
          <w:tcPr>
            <w:tcW w:w="1276" w:type="dxa"/>
            <w:noWrap/>
            <w:vAlign w:val="bottom"/>
          </w:tcPr>
          <w:p>
            <w:pPr>
              <w:pStyle w:val="yTableNAm"/>
              <w:tabs>
                <w:tab w:val="clear" w:pos="567"/>
              </w:tabs>
              <w:ind w:left="-109" w:right="172"/>
              <w:jc w:val="right"/>
            </w:pPr>
            <w:del w:id="126" w:author="Master Repository Process" w:date="2022-06-30T10:08:00Z">
              <w:r>
                <w:delText>135.50</w:delText>
              </w:r>
            </w:del>
            <w:ins w:id="127" w:author="Master Repository Process" w:date="2022-06-30T10:08:00Z">
              <w:r>
                <w:t>138.00</w:t>
              </w:r>
            </w:ins>
          </w:p>
        </w:tc>
        <w:tc>
          <w:tcPr>
            <w:tcW w:w="1276" w:type="dxa"/>
            <w:noWrap/>
            <w:vAlign w:val="bottom"/>
          </w:tcPr>
          <w:p>
            <w:pPr>
              <w:pStyle w:val="yTableNAm"/>
              <w:tabs>
                <w:tab w:val="clear" w:pos="567"/>
              </w:tabs>
              <w:ind w:right="180"/>
              <w:jc w:val="right"/>
              <w:rPr>
                <w:szCs w:val="22"/>
              </w:rPr>
            </w:pPr>
            <w:ins w:id="128" w:author="Master Repository Process" w:date="2022-06-30T10:08:00Z">
              <w:r>
                <w:rPr>
                  <w:szCs w:val="22"/>
                </w:rPr>
                <w:t>41.</w:t>
              </w:r>
            </w:ins>
            <w:r>
              <w:rPr>
                <w:szCs w:val="22"/>
              </w:rPr>
              <w:t>40</w:t>
            </w:r>
            <w:del w:id="129" w:author="Master Repository Process" w:date="2022-06-30T10:08:00Z">
              <w:r>
                <w:rPr>
                  <w:szCs w:val="22"/>
                </w:rPr>
                <w:delText>.60</w:delText>
              </w:r>
            </w:del>
          </w:p>
        </w:tc>
      </w:tr>
      <w:tr>
        <w:trPr>
          <w:cantSplit/>
        </w:trPr>
        <w:tc>
          <w:tcPr>
            <w:tcW w:w="601" w:type="dxa"/>
            <w:noWrap/>
          </w:tcPr>
          <w:p>
            <w:pPr>
              <w:pStyle w:val="yTableNAm"/>
            </w:pPr>
          </w:p>
        </w:tc>
        <w:tc>
          <w:tcPr>
            <w:tcW w:w="6379" w:type="dxa"/>
            <w:gridSpan w:val="4"/>
            <w:noWrap/>
          </w:tcPr>
          <w:p>
            <w:pPr>
              <w:pStyle w:val="yTableNAm"/>
              <w:rPr>
                <w:rFonts w:ascii="Arial" w:hAnsi="Arial"/>
                <w:sz w:val="18"/>
              </w:rPr>
            </w:pPr>
            <w:r>
              <w:rPr>
                <w:rFonts w:ascii="Arial" w:hAnsi="Arial"/>
                <w:sz w:val="18"/>
              </w:rPr>
              <w:t>Note for this item:</w:t>
            </w:r>
          </w:p>
          <w:p>
            <w:pPr>
              <w:pStyle w:val="yTableNAm"/>
              <w:ind w:left="316"/>
              <w:rPr>
                <w:rFonts w:ascii="Arial" w:hAnsi="Arial"/>
                <w:sz w:val="18"/>
              </w:rPr>
            </w:pPr>
            <w:r>
              <w:rPr>
                <w:rFonts w:ascii="Arial" w:hAnsi="Arial"/>
                <w:sz w:val="18"/>
              </w:rPr>
              <w:t xml:space="preserve">Paragraph (a) does not apply in relation to information provided under the </w:t>
            </w:r>
            <w:r>
              <w:rPr>
                <w:rFonts w:ascii="Arial" w:hAnsi="Arial"/>
                <w:i/>
                <w:sz w:val="18"/>
              </w:rPr>
              <w:t>Magistrates Court (General) Rules 2005</w:t>
            </w:r>
            <w:r>
              <w:rPr>
                <w:rFonts w:ascii="Arial" w:hAnsi="Arial"/>
                <w:sz w:val="18"/>
              </w:rPr>
              <w:t xml:space="preserve"> rule 41A.</w:t>
            </w:r>
          </w:p>
        </w:tc>
      </w:tr>
      <w:tr>
        <w:trPr>
          <w:cantSplit/>
        </w:trPr>
        <w:tc>
          <w:tcPr>
            <w:tcW w:w="601" w:type="dxa"/>
            <w:noWrap/>
          </w:tcPr>
          <w:p>
            <w:pPr>
              <w:pStyle w:val="yTableNAm"/>
            </w:pPr>
            <w:r>
              <w:t>5.</w:t>
            </w:r>
          </w:p>
        </w:tc>
        <w:tc>
          <w:tcPr>
            <w:tcW w:w="2552" w:type="dxa"/>
            <w:noWrap/>
          </w:tcPr>
          <w:p>
            <w:pPr>
              <w:pStyle w:val="yTableNAm"/>
            </w:pPr>
            <w:r>
              <w:t xml:space="preserve">For provision of information under the </w:t>
            </w:r>
            <w:r>
              <w:rPr>
                <w:i/>
                <w:iCs/>
              </w:rPr>
              <w:t>Magistrates Court (General) Rules 2005</w:t>
            </w:r>
            <w:r>
              <w:t xml:space="preserve"> rule 41A — </w:t>
            </w:r>
          </w:p>
        </w:tc>
        <w:tc>
          <w:tcPr>
            <w:tcW w:w="1275" w:type="dxa"/>
            <w:noWrap/>
          </w:tcPr>
          <w:p>
            <w:pPr>
              <w:pStyle w:val="yTableNAm"/>
            </w:pPr>
          </w:p>
        </w:tc>
        <w:tc>
          <w:tcPr>
            <w:tcW w:w="1276" w:type="dxa"/>
            <w:noWrap/>
          </w:tcPr>
          <w:p>
            <w:pPr>
              <w:pStyle w:val="yTableNAm"/>
            </w:pPr>
          </w:p>
        </w:tc>
        <w:tc>
          <w:tcPr>
            <w:tcW w:w="1276" w:type="dxa"/>
            <w:noWrap/>
          </w:tcPr>
          <w:p>
            <w:pPr>
              <w:pStyle w:val="yTableNAm"/>
            </w:pPr>
          </w:p>
        </w:tc>
      </w:tr>
      <w:tr>
        <w:trPr>
          <w:cantSplit/>
        </w:trPr>
        <w:tc>
          <w:tcPr>
            <w:tcW w:w="601" w:type="dxa"/>
            <w:noWrap/>
          </w:tcPr>
          <w:p>
            <w:pPr>
              <w:pStyle w:val="yTableNAm"/>
            </w:pPr>
          </w:p>
        </w:tc>
        <w:tc>
          <w:tcPr>
            <w:tcW w:w="2552" w:type="dxa"/>
            <w:noWrap/>
          </w:tcPr>
          <w:p>
            <w:pPr>
              <w:pStyle w:val="yTableNAm"/>
              <w:tabs>
                <w:tab w:val="clear" w:pos="567"/>
                <w:tab w:val="left" w:pos="351"/>
              </w:tabs>
              <w:ind w:left="351" w:hanging="351"/>
            </w:pPr>
            <w:r>
              <w:t>(a)</w:t>
            </w:r>
            <w:r>
              <w:tab/>
              <w:t>fee per case specified in the information</w:t>
            </w:r>
          </w:p>
        </w:tc>
        <w:tc>
          <w:tcPr>
            <w:tcW w:w="1275" w:type="dxa"/>
            <w:noWrap/>
            <w:vAlign w:val="bottom"/>
          </w:tcPr>
          <w:p>
            <w:pPr>
              <w:pStyle w:val="yTableNAm"/>
              <w:tabs>
                <w:tab w:val="clear" w:pos="567"/>
              </w:tabs>
              <w:ind w:right="176"/>
              <w:jc w:val="right"/>
            </w:pPr>
            <w:r>
              <w:rPr>
                <w:szCs w:val="22"/>
              </w:rPr>
              <w:t>2.</w:t>
            </w:r>
            <w:del w:id="130" w:author="Master Repository Process" w:date="2022-06-30T10:08:00Z">
              <w:r>
                <w:rPr>
                  <w:szCs w:val="22"/>
                </w:rPr>
                <w:delText>45</w:delText>
              </w:r>
            </w:del>
            <w:ins w:id="131" w:author="Master Repository Process" w:date="2022-06-30T10:08:00Z">
              <w:r>
                <w:rPr>
                  <w:szCs w:val="22"/>
                </w:rPr>
                <w:t>50</w:t>
              </w:r>
            </w:ins>
          </w:p>
        </w:tc>
        <w:tc>
          <w:tcPr>
            <w:tcW w:w="1276" w:type="dxa"/>
            <w:noWrap/>
            <w:vAlign w:val="bottom"/>
          </w:tcPr>
          <w:p>
            <w:pPr>
              <w:pStyle w:val="yTableNAm"/>
              <w:tabs>
                <w:tab w:val="clear" w:pos="567"/>
              </w:tabs>
              <w:ind w:left="-109" w:right="172"/>
              <w:jc w:val="right"/>
            </w:pPr>
            <w:r>
              <w:t>2.</w:t>
            </w:r>
            <w:del w:id="132" w:author="Master Repository Process" w:date="2022-06-30T10:08:00Z">
              <w:r>
                <w:rPr>
                  <w:szCs w:val="22"/>
                </w:rPr>
                <w:delText>45</w:delText>
              </w:r>
            </w:del>
            <w:ins w:id="133" w:author="Master Repository Process" w:date="2022-06-30T10:08:00Z">
              <w:r>
                <w:rPr>
                  <w:szCs w:val="22"/>
                </w:rPr>
                <w:t>50</w:t>
              </w:r>
            </w:ins>
          </w:p>
        </w:tc>
        <w:tc>
          <w:tcPr>
            <w:tcW w:w="1276" w:type="dxa"/>
            <w:noWrap/>
            <w:vAlign w:val="bottom"/>
          </w:tcPr>
          <w:p>
            <w:pPr>
              <w:pStyle w:val="yTableNAm"/>
              <w:tabs>
                <w:tab w:val="clear" w:pos="567"/>
              </w:tabs>
              <w:ind w:right="180"/>
              <w:jc w:val="right"/>
            </w:pPr>
            <w:r>
              <w:rPr>
                <w:szCs w:val="22"/>
              </w:rPr>
              <w:t>0.75</w:t>
            </w:r>
          </w:p>
        </w:tc>
      </w:tr>
      <w:tr>
        <w:trPr>
          <w:cantSplit/>
        </w:trPr>
        <w:tc>
          <w:tcPr>
            <w:tcW w:w="601" w:type="dxa"/>
            <w:noWrap/>
          </w:tcPr>
          <w:p>
            <w:pPr>
              <w:pStyle w:val="yTableNAm"/>
            </w:pPr>
          </w:p>
        </w:tc>
        <w:tc>
          <w:tcPr>
            <w:tcW w:w="2552" w:type="dxa"/>
            <w:noWrap/>
          </w:tcPr>
          <w:p>
            <w:pPr>
              <w:pStyle w:val="yTableNAm"/>
              <w:tabs>
                <w:tab w:val="clear" w:pos="567"/>
                <w:tab w:val="left" w:pos="351"/>
              </w:tabs>
              <w:ind w:left="351" w:hanging="351"/>
            </w:pPr>
            <w:r>
              <w:t>(b)</w:t>
            </w:r>
            <w:r>
              <w:tab/>
              <w:t>annual fee for information provided by email to approved recipient</w:t>
            </w:r>
          </w:p>
        </w:tc>
        <w:tc>
          <w:tcPr>
            <w:tcW w:w="1275" w:type="dxa"/>
            <w:noWrap/>
            <w:vAlign w:val="bottom"/>
          </w:tcPr>
          <w:p>
            <w:pPr>
              <w:pStyle w:val="yTableNAm"/>
              <w:rPr>
                <w:szCs w:val="22"/>
              </w:rPr>
            </w:pPr>
            <w:del w:id="134" w:author="Master Repository Process" w:date="2022-06-30T10:08:00Z">
              <w:r>
                <w:delText>79 822</w:delText>
              </w:r>
            </w:del>
            <w:ins w:id="135" w:author="Master Repository Process" w:date="2022-06-30T10:08:00Z">
              <w:r>
                <w:t>81 418</w:t>
              </w:r>
            </w:ins>
            <w:r>
              <w:t>.00</w:t>
            </w:r>
          </w:p>
        </w:tc>
        <w:tc>
          <w:tcPr>
            <w:tcW w:w="1276" w:type="dxa"/>
            <w:noWrap/>
            <w:vAlign w:val="bottom"/>
          </w:tcPr>
          <w:p>
            <w:pPr>
              <w:pStyle w:val="yTableNAm"/>
              <w:tabs>
                <w:tab w:val="clear" w:pos="567"/>
              </w:tabs>
              <w:rPr>
                <w:szCs w:val="22"/>
              </w:rPr>
            </w:pPr>
            <w:del w:id="136" w:author="Master Repository Process" w:date="2022-06-30T10:08:00Z">
              <w:r>
                <w:delText>79 822</w:delText>
              </w:r>
            </w:del>
            <w:ins w:id="137" w:author="Master Repository Process" w:date="2022-06-30T10:08:00Z">
              <w:r>
                <w:t>81 418</w:t>
              </w:r>
            </w:ins>
            <w:r>
              <w:t>.00</w:t>
            </w:r>
          </w:p>
        </w:tc>
        <w:tc>
          <w:tcPr>
            <w:tcW w:w="1276" w:type="dxa"/>
            <w:noWrap/>
            <w:vAlign w:val="bottom"/>
          </w:tcPr>
          <w:p>
            <w:pPr>
              <w:pStyle w:val="yTableNAm"/>
              <w:rPr>
                <w:szCs w:val="22"/>
              </w:rPr>
            </w:pPr>
            <w:del w:id="138" w:author="Master Repository Process" w:date="2022-06-30T10:08:00Z">
              <w:r>
                <w:delText>79 822</w:delText>
              </w:r>
            </w:del>
            <w:ins w:id="139" w:author="Master Repository Process" w:date="2022-06-30T10:08:00Z">
              <w:r>
                <w:t>81 418</w:t>
              </w:r>
            </w:ins>
            <w:r>
              <w:t>.00</w:t>
            </w:r>
          </w:p>
        </w:tc>
      </w:tr>
      <w:tr>
        <w:trPr>
          <w:cantSplit/>
        </w:trPr>
        <w:tc>
          <w:tcPr>
            <w:tcW w:w="601" w:type="dxa"/>
            <w:noWrap/>
          </w:tcPr>
          <w:p>
            <w:pPr>
              <w:pStyle w:val="yTableNAm"/>
            </w:pPr>
          </w:p>
        </w:tc>
        <w:tc>
          <w:tcPr>
            <w:tcW w:w="6379" w:type="dxa"/>
            <w:gridSpan w:val="4"/>
            <w:noWrap/>
          </w:tcPr>
          <w:p>
            <w:pPr>
              <w:pStyle w:val="yTableNAm"/>
              <w:rPr>
                <w:rFonts w:ascii="Arial" w:hAnsi="Arial"/>
                <w:sz w:val="18"/>
              </w:rPr>
            </w:pPr>
            <w:r>
              <w:rPr>
                <w:rFonts w:ascii="Arial" w:hAnsi="Arial"/>
                <w:sz w:val="18"/>
              </w:rPr>
              <w:t>Note for this item:</w:t>
            </w:r>
          </w:p>
          <w:p>
            <w:pPr>
              <w:pStyle w:val="yTableNAm"/>
              <w:ind w:left="316"/>
            </w:pPr>
            <w:r>
              <w:rPr>
                <w:rFonts w:ascii="Arial" w:hAnsi="Arial"/>
                <w:sz w:val="18"/>
              </w:rPr>
              <w:t>The fee under paragraph (b) is payable on the date on which the recipient is approved by the Attorney General and on each anniversary of that date.</w:t>
            </w:r>
          </w:p>
        </w:tc>
      </w:tr>
      <w:tr>
        <w:trPr>
          <w:cantSplit/>
        </w:trPr>
        <w:tc>
          <w:tcPr>
            <w:tcW w:w="601" w:type="dxa"/>
            <w:noWrap/>
          </w:tcPr>
          <w:p>
            <w:pPr>
              <w:pStyle w:val="yTableNAm"/>
            </w:pPr>
            <w:r>
              <w:t>6.</w:t>
            </w:r>
          </w:p>
        </w:tc>
        <w:tc>
          <w:tcPr>
            <w:tcW w:w="2552" w:type="dxa"/>
            <w:noWrap/>
          </w:tcPr>
          <w:p>
            <w:pPr>
              <w:pStyle w:val="yTableNAm"/>
              <w:tabs>
                <w:tab w:val="clear" w:pos="567"/>
                <w:tab w:val="left" w:pos="351"/>
              </w:tabs>
              <w:ind w:left="351" w:hanging="351"/>
            </w:pPr>
            <w:r>
              <w:t>(a)</w:t>
            </w:r>
            <w:r>
              <w:tab/>
              <w:t>On an application or summons for the production of records or documents that are required to be produced to any court, tribunal, arbitrator or umpire</w:t>
            </w:r>
          </w:p>
        </w:tc>
        <w:tc>
          <w:tcPr>
            <w:tcW w:w="1275" w:type="dxa"/>
            <w:noWrap/>
            <w:vAlign w:val="bottom"/>
          </w:tcPr>
          <w:p>
            <w:pPr>
              <w:pStyle w:val="yTableNAm"/>
              <w:tabs>
                <w:tab w:val="clear" w:pos="567"/>
              </w:tabs>
              <w:ind w:right="176"/>
              <w:jc w:val="right"/>
            </w:pPr>
            <w:del w:id="140" w:author="Master Repository Process" w:date="2022-06-30T10:08:00Z">
              <w:r>
                <w:delText>81.50</w:delText>
              </w:r>
            </w:del>
            <w:ins w:id="141" w:author="Master Repository Process" w:date="2022-06-30T10:08:00Z">
              <w:r>
                <w:t>83.00</w:t>
              </w:r>
            </w:ins>
          </w:p>
        </w:tc>
        <w:tc>
          <w:tcPr>
            <w:tcW w:w="1276" w:type="dxa"/>
            <w:noWrap/>
            <w:vAlign w:val="bottom"/>
          </w:tcPr>
          <w:p>
            <w:pPr>
              <w:pStyle w:val="yTableNAm"/>
              <w:tabs>
                <w:tab w:val="clear" w:pos="567"/>
              </w:tabs>
              <w:ind w:right="172"/>
              <w:jc w:val="right"/>
            </w:pPr>
            <w:del w:id="142" w:author="Master Repository Process" w:date="2022-06-30T10:08:00Z">
              <w:r>
                <w:delText>81.50</w:delText>
              </w:r>
            </w:del>
            <w:ins w:id="143" w:author="Master Repository Process" w:date="2022-06-30T10:08:00Z">
              <w:r>
                <w:t>83.00</w:t>
              </w:r>
            </w:ins>
          </w:p>
        </w:tc>
        <w:tc>
          <w:tcPr>
            <w:tcW w:w="1276" w:type="dxa"/>
            <w:noWrap/>
            <w:vAlign w:val="bottom"/>
          </w:tcPr>
          <w:p>
            <w:pPr>
              <w:pStyle w:val="yTableNAm"/>
              <w:tabs>
                <w:tab w:val="clear" w:pos="567"/>
              </w:tabs>
              <w:ind w:right="180"/>
              <w:jc w:val="right"/>
            </w:pPr>
            <w:r>
              <w:t>24.</w:t>
            </w:r>
            <w:del w:id="144" w:author="Master Repository Process" w:date="2022-06-30T10:08:00Z">
              <w:r>
                <w:delText>40</w:delText>
              </w:r>
            </w:del>
            <w:ins w:id="145" w:author="Master Repository Process" w:date="2022-06-30T10:08:00Z">
              <w:r>
                <w:t>90</w:t>
              </w:r>
            </w:ins>
          </w:p>
        </w:tc>
      </w:tr>
      <w:tr>
        <w:trPr>
          <w:cantSplit/>
        </w:trPr>
        <w:tc>
          <w:tcPr>
            <w:tcW w:w="601" w:type="dxa"/>
            <w:noWrap/>
          </w:tcPr>
          <w:p>
            <w:pPr>
              <w:pStyle w:val="yTableNAm"/>
            </w:pPr>
          </w:p>
        </w:tc>
        <w:tc>
          <w:tcPr>
            <w:tcW w:w="2552" w:type="dxa"/>
            <w:noWrap/>
          </w:tcPr>
          <w:p>
            <w:pPr>
              <w:pStyle w:val="yTableNAm"/>
              <w:tabs>
                <w:tab w:val="clear" w:pos="567"/>
                <w:tab w:val="left" w:pos="351"/>
              </w:tabs>
              <w:ind w:left="351" w:hanging="351"/>
            </w:pPr>
            <w:r>
              <w:t>(b)</w:t>
            </w:r>
            <w:r>
              <w:tab/>
              <w:t>If an officer is required to attend at any court or place out of the Court building where the officer is based, the officer’s reasonable expenses and, in addition for each hour when the officer is necessarily absent from the officer’s office</w:t>
            </w:r>
          </w:p>
        </w:tc>
        <w:tc>
          <w:tcPr>
            <w:tcW w:w="1275" w:type="dxa"/>
            <w:noWrap/>
            <w:vAlign w:val="bottom"/>
          </w:tcPr>
          <w:p>
            <w:pPr>
              <w:pStyle w:val="yTableNAm"/>
              <w:tabs>
                <w:tab w:val="clear" w:pos="567"/>
              </w:tabs>
              <w:ind w:right="176"/>
              <w:jc w:val="right"/>
            </w:pPr>
            <w:r>
              <w:t>119.00</w:t>
            </w:r>
          </w:p>
        </w:tc>
        <w:tc>
          <w:tcPr>
            <w:tcW w:w="1276" w:type="dxa"/>
            <w:noWrap/>
            <w:vAlign w:val="bottom"/>
          </w:tcPr>
          <w:p>
            <w:pPr>
              <w:pStyle w:val="yTableNAm"/>
              <w:tabs>
                <w:tab w:val="clear" w:pos="567"/>
              </w:tabs>
              <w:ind w:right="172"/>
              <w:jc w:val="right"/>
            </w:pPr>
            <w:r>
              <w:t>119.00</w:t>
            </w:r>
          </w:p>
        </w:tc>
        <w:tc>
          <w:tcPr>
            <w:tcW w:w="1276" w:type="dxa"/>
            <w:noWrap/>
            <w:vAlign w:val="bottom"/>
          </w:tcPr>
          <w:p>
            <w:pPr>
              <w:pStyle w:val="yTableNAm"/>
              <w:tabs>
                <w:tab w:val="clear" w:pos="567"/>
              </w:tabs>
              <w:ind w:right="180"/>
              <w:jc w:val="right"/>
            </w:pPr>
            <w:r>
              <w:t>35.70</w:t>
            </w:r>
          </w:p>
        </w:tc>
      </w:tr>
      <w:tr>
        <w:trPr>
          <w:cantSplit/>
        </w:trPr>
        <w:tc>
          <w:tcPr>
            <w:tcW w:w="601" w:type="dxa"/>
            <w:noWrap/>
          </w:tcPr>
          <w:p>
            <w:pPr>
              <w:pStyle w:val="yTableNAm"/>
            </w:pPr>
            <w:r>
              <w:t>7.</w:t>
            </w:r>
          </w:p>
        </w:tc>
        <w:tc>
          <w:tcPr>
            <w:tcW w:w="2552" w:type="dxa"/>
            <w:noWrap/>
          </w:tcPr>
          <w:p>
            <w:pPr>
              <w:pStyle w:val="yTableNAm"/>
              <w:tabs>
                <w:tab w:val="clear" w:pos="567"/>
                <w:tab w:val="left" w:pos="351"/>
              </w:tabs>
              <w:ind w:left="351" w:hanging="351"/>
            </w:pPr>
            <w:r>
              <w:t>(a)</w:t>
            </w:r>
            <w:r>
              <w:tab/>
              <w:t>For copies of documents or exhibits for each page or part of a page</w:t>
            </w:r>
          </w:p>
        </w:tc>
        <w:tc>
          <w:tcPr>
            <w:tcW w:w="1275" w:type="dxa"/>
            <w:noWrap/>
            <w:vAlign w:val="bottom"/>
          </w:tcPr>
          <w:p>
            <w:pPr>
              <w:pStyle w:val="yTableNAm"/>
              <w:tabs>
                <w:tab w:val="clear" w:pos="567"/>
              </w:tabs>
              <w:ind w:right="176"/>
              <w:jc w:val="right"/>
            </w:pPr>
            <w:r>
              <w:t>2.</w:t>
            </w:r>
            <w:del w:id="146" w:author="Master Repository Process" w:date="2022-06-30T10:08:00Z">
              <w:r>
                <w:delText>30</w:delText>
              </w:r>
            </w:del>
            <w:ins w:id="147" w:author="Master Repository Process" w:date="2022-06-30T10:08:00Z">
              <w:r>
                <w:t>35</w:t>
              </w:r>
            </w:ins>
          </w:p>
        </w:tc>
        <w:tc>
          <w:tcPr>
            <w:tcW w:w="1276" w:type="dxa"/>
            <w:noWrap/>
            <w:vAlign w:val="bottom"/>
          </w:tcPr>
          <w:p>
            <w:pPr>
              <w:pStyle w:val="yTableNAm"/>
              <w:tabs>
                <w:tab w:val="clear" w:pos="567"/>
              </w:tabs>
              <w:ind w:right="172"/>
              <w:jc w:val="right"/>
            </w:pPr>
            <w:r>
              <w:t>2.</w:t>
            </w:r>
            <w:del w:id="148" w:author="Master Repository Process" w:date="2022-06-30T10:08:00Z">
              <w:r>
                <w:delText>30</w:delText>
              </w:r>
            </w:del>
            <w:ins w:id="149" w:author="Master Repository Process" w:date="2022-06-30T10:08:00Z">
              <w:r>
                <w:t>35</w:t>
              </w:r>
            </w:ins>
          </w:p>
        </w:tc>
        <w:tc>
          <w:tcPr>
            <w:tcW w:w="1276" w:type="dxa"/>
            <w:noWrap/>
            <w:vAlign w:val="bottom"/>
          </w:tcPr>
          <w:p>
            <w:pPr>
              <w:pStyle w:val="yTableNAm"/>
              <w:tabs>
                <w:tab w:val="clear" w:pos="567"/>
              </w:tabs>
              <w:ind w:right="180"/>
              <w:jc w:val="right"/>
            </w:pPr>
            <w:r>
              <w:t>0.70</w:t>
            </w:r>
          </w:p>
        </w:tc>
      </w:tr>
      <w:tr>
        <w:trPr>
          <w:cantSplit/>
        </w:trPr>
        <w:tc>
          <w:tcPr>
            <w:tcW w:w="601" w:type="dxa"/>
            <w:noWrap/>
          </w:tcPr>
          <w:p>
            <w:pPr>
              <w:pStyle w:val="yTableNAm"/>
            </w:pPr>
          </w:p>
        </w:tc>
        <w:tc>
          <w:tcPr>
            <w:tcW w:w="2552" w:type="dxa"/>
            <w:noWrap/>
          </w:tcPr>
          <w:p>
            <w:pPr>
              <w:pStyle w:val="yTableNAm"/>
              <w:tabs>
                <w:tab w:val="clear" w:pos="567"/>
                <w:tab w:val="left" w:pos="351"/>
              </w:tabs>
              <w:ind w:left="351" w:hanging="351"/>
            </w:pPr>
            <w:r>
              <w:t>(b)</w:t>
            </w:r>
            <w:r>
              <w:tab/>
              <w:t>For a copy of reasons for judgment —</w:t>
            </w:r>
          </w:p>
        </w:tc>
        <w:tc>
          <w:tcPr>
            <w:tcW w:w="1275" w:type="dxa"/>
            <w:noWrap/>
            <w:vAlign w:val="bottom"/>
          </w:tcPr>
          <w:p>
            <w:pPr>
              <w:pStyle w:val="yTableNAm"/>
              <w:tabs>
                <w:tab w:val="clear" w:pos="567"/>
              </w:tabs>
              <w:ind w:right="176"/>
              <w:jc w:val="right"/>
            </w:pPr>
          </w:p>
        </w:tc>
        <w:tc>
          <w:tcPr>
            <w:tcW w:w="1276" w:type="dxa"/>
            <w:noWrap/>
            <w:vAlign w:val="bottom"/>
          </w:tcPr>
          <w:p>
            <w:pPr>
              <w:pStyle w:val="yTableNAm"/>
              <w:tabs>
                <w:tab w:val="clear" w:pos="567"/>
              </w:tabs>
              <w:ind w:right="172"/>
              <w:jc w:val="right"/>
            </w:pPr>
          </w:p>
        </w:tc>
        <w:tc>
          <w:tcPr>
            <w:tcW w:w="1276" w:type="dxa"/>
            <w:noWrap/>
            <w:vAlign w:val="bottom"/>
          </w:tcPr>
          <w:p>
            <w:pPr>
              <w:pStyle w:val="yTableNAm"/>
              <w:tabs>
                <w:tab w:val="clear" w:pos="567"/>
              </w:tabs>
              <w:ind w:right="180"/>
              <w:jc w:val="right"/>
            </w:pPr>
          </w:p>
        </w:tc>
      </w:tr>
      <w:tr>
        <w:trPr>
          <w:cantSplit/>
        </w:trPr>
        <w:tc>
          <w:tcPr>
            <w:tcW w:w="601" w:type="dxa"/>
            <w:noWrap/>
          </w:tcPr>
          <w:p>
            <w:pPr>
              <w:pStyle w:val="yTableNAm"/>
            </w:pPr>
          </w:p>
        </w:tc>
        <w:tc>
          <w:tcPr>
            <w:tcW w:w="2552" w:type="dxa"/>
            <w:noWrap/>
          </w:tcPr>
          <w:p>
            <w:pPr>
              <w:pStyle w:val="yTableNAm"/>
              <w:tabs>
                <w:tab w:val="clear" w:pos="567"/>
                <w:tab w:val="left" w:pos="769"/>
              </w:tabs>
              <w:ind w:left="769" w:hanging="425"/>
            </w:pPr>
            <w:r>
              <w:t>(i)</w:t>
            </w:r>
            <w:r>
              <w:tab/>
              <w:t>for each copy issued to a person not a party to the proceedings and for each copy in excess of 1 copy issued to a party to the proceedings</w:t>
            </w:r>
          </w:p>
        </w:tc>
        <w:tc>
          <w:tcPr>
            <w:tcW w:w="1275" w:type="dxa"/>
            <w:noWrap/>
            <w:vAlign w:val="bottom"/>
          </w:tcPr>
          <w:p>
            <w:pPr>
              <w:pStyle w:val="yTableNAm"/>
              <w:tabs>
                <w:tab w:val="clear" w:pos="567"/>
              </w:tabs>
              <w:ind w:right="176"/>
              <w:jc w:val="right"/>
            </w:pPr>
            <w:r>
              <w:t>19.</w:t>
            </w:r>
            <w:del w:id="150" w:author="Master Repository Process" w:date="2022-06-30T10:08:00Z">
              <w:r>
                <w:delText>30</w:delText>
              </w:r>
            </w:del>
            <w:ins w:id="151" w:author="Master Repository Process" w:date="2022-06-30T10:08:00Z">
              <w:r>
                <w:t>70</w:t>
              </w:r>
            </w:ins>
          </w:p>
        </w:tc>
        <w:tc>
          <w:tcPr>
            <w:tcW w:w="1276" w:type="dxa"/>
            <w:noWrap/>
            <w:vAlign w:val="bottom"/>
          </w:tcPr>
          <w:p>
            <w:pPr>
              <w:pStyle w:val="yTableNAm"/>
              <w:tabs>
                <w:tab w:val="clear" w:pos="567"/>
              </w:tabs>
              <w:ind w:right="172"/>
              <w:jc w:val="right"/>
            </w:pPr>
            <w:r>
              <w:t>19.</w:t>
            </w:r>
            <w:del w:id="152" w:author="Master Repository Process" w:date="2022-06-30T10:08:00Z">
              <w:r>
                <w:delText>30</w:delText>
              </w:r>
            </w:del>
            <w:ins w:id="153" w:author="Master Repository Process" w:date="2022-06-30T10:08:00Z">
              <w:r>
                <w:t>70</w:t>
              </w:r>
            </w:ins>
          </w:p>
        </w:tc>
        <w:tc>
          <w:tcPr>
            <w:tcW w:w="1276" w:type="dxa"/>
            <w:noWrap/>
            <w:vAlign w:val="bottom"/>
          </w:tcPr>
          <w:p>
            <w:pPr>
              <w:pStyle w:val="yTableNAm"/>
              <w:tabs>
                <w:tab w:val="clear" w:pos="567"/>
              </w:tabs>
              <w:ind w:right="180"/>
              <w:jc w:val="right"/>
            </w:pPr>
            <w:r>
              <w:t>5.</w:t>
            </w:r>
            <w:del w:id="154" w:author="Master Repository Process" w:date="2022-06-30T10:08:00Z">
              <w:r>
                <w:delText>80</w:delText>
              </w:r>
            </w:del>
            <w:ins w:id="155" w:author="Master Repository Process" w:date="2022-06-30T10:08:00Z">
              <w:r>
                <w:t>90</w:t>
              </w:r>
            </w:ins>
          </w:p>
        </w:tc>
      </w:tr>
      <w:tr>
        <w:trPr>
          <w:cantSplit/>
        </w:trPr>
        <w:tc>
          <w:tcPr>
            <w:tcW w:w="601" w:type="dxa"/>
            <w:noWrap/>
          </w:tcPr>
          <w:p>
            <w:pPr>
              <w:pStyle w:val="yTableNAm"/>
            </w:pPr>
          </w:p>
        </w:tc>
        <w:tc>
          <w:tcPr>
            <w:tcW w:w="2552" w:type="dxa"/>
            <w:noWrap/>
          </w:tcPr>
          <w:p>
            <w:pPr>
              <w:pStyle w:val="yTableNAm"/>
              <w:tabs>
                <w:tab w:val="clear" w:pos="567"/>
                <w:tab w:val="left" w:pos="769"/>
              </w:tabs>
              <w:ind w:left="769" w:hanging="425"/>
            </w:pPr>
            <w:r>
              <w:t>(ii)</w:t>
            </w:r>
            <w:r>
              <w:tab/>
              <w:t>for each copy consisting of 10 or more pages an additional fee per page of</w:t>
            </w:r>
          </w:p>
        </w:tc>
        <w:tc>
          <w:tcPr>
            <w:tcW w:w="1275" w:type="dxa"/>
            <w:noWrap/>
            <w:vAlign w:val="bottom"/>
          </w:tcPr>
          <w:p>
            <w:pPr>
              <w:pStyle w:val="yTableNAm"/>
              <w:tabs>
                <w:tab w:val="clear" w:pos="567"/>
              </w:tabs>
              <w:ind w:right="176"/>
              <w:jc w:val="right"/>
            </w:pPr>
            <w:r>
              <w:t>2.</w:t>
            </w:r>
            <w:del w:id="156" w:author="Master Repository Process" w:date="2022-06-30T10:08:00Z">
              <w:r>
                <w:delText>45</w:delText>
              </w:r>
            </w:del>
            <w:ins w:id="157" w:author="Master Repository Process" w:date="2022-06-30T10:08:00Z">
              <w:r>
                <w:t>50</w:t>
              </w:r>
            </w:ins>
          </w:p>
        </w:tc>
        <w:tc>
          <w:tcPr>
            <w:tcW w:w="1276" w:type="dxa"/>
            <w:noWrap/>
            <w:vAlign w:val="bottom"/>
          </w:tcPr>
          <w:p>
            <w:pPr>
              <w:pStyle w:val="yTableNAm"/>
              <w:tabs>
                <w:tab w:val="clear" w:pos="567"/>
              </w:tabs>
              <w:ind w:right="172"/>
              <w:jc w:val="right"/>
            </w:pPr>
            <w:r>
              <w:t>2.</w:t>
            </w:r>
            <w:del w:id="158" w:author="Master Repository Process" w:date="2022-06-30T10:08:00Z">
              <w:r>
                <w:delText>45</w:delText>
              </w:r>
            </w:del>
            <w:ins w:id="159" w:author="Master Repository Process" w:date="2022-06-30T10:08:00Z">
              <w:r>
                <w:t>50</w:t>
              </w:r>
            </w:ins>
          </w:p>
        </w:tc>
        <w:tc>
          <w:tcPr>
            <w:tcW w:w="1276" w:type="dxa"/>
            <w:noWrap/>
            <w:vAlign w:val="bottom"/>
          </w:tcPr>
          <w:p>
            <w:pPr>
              <w:pStyle w:val="yTableNAm"/>
              <w:tabs>
                <w:tab w:val="clear" w:pos="567"/>
              </w:tabs>
              <w:ind w:right="180"/>
              <w:jc w:val="right"/>
            </w:pPr>
            <w:r>
              <w:t>0.75</w:t>
            </w:r>
          </w:p>
        </w:tc>
      </w:tr>
      <w:tr>
        <w:trPr>
          <w:cantSplit/>
        </w:trPr>
        <w:tc>
          <w:tcPr>
            <w:tcW w:w="601" w:type="dxa"/>
            <w:noWrap/>
          </w:tcPr>
          <w:p>
            <w:pPr>
              <w:pStyle w:val="yTableNAm"/>
            </w:pPr>
          </w:p>
        </w:tc>
        <w:tc>
          <w:tcPr>
            <w:tcW w:w="2552" w:type="dxa"/>
            <w:noWrap/>
          </w:tcPr>
          <w:p>
            <w:pPr>
              <w:pStyle w:val="yTableNAm"/>
              <w:tabs>
                <w:tab w:val="clear" w:pos="567"/>
                <w:tab w:val="left" w:pos="351"/>
              </w:tabs>
              <w:ind w:left="351" w:hanging="351"/>
            </w:pPr>
            <w:r>
              <w:t>(c)</w:t>
            </w:r>
            <w:r>
              <w:tab/>
              <w:t>For certifying that a document is a true copy — an additional fee of</w:t>
            </w:r>
          </w:p>
        </w:tc>
        <w:tc>
          <w:tcPr>
            <w:tcW w:w="1275" w:type="dxa"/>
            <w:noWrap/>
            <w:vAlign w:val="bottom"/>
          </w:tcPr>
          <w:p>
            <w:pPr>
              <w:pStyle w:val="yTableNAm"/>
              <w:tabs>
                <w:tab w:val="clear" w:pos="567"/>
              </w:tabs>
              <w:ind w:right="176"/>
              <w:jc w:val="right"/>
            </w:pPr>
            <w:r>
              <w:t>25.90</w:t>
            </w:r>
          </w:p>
        </w:tc>
        <w:tc>
          <w:tcPr>
            <w:tcW w:w="1276" w:type="dxa"/>
            <w:noWrap/>
            <w:vAlign w:val="bottom"/>
          </w:tcPr>
          <w:p>
            <w:pPr>
              <w:pStyle w:val="yTableNAm"/>
              <w:tabs>
                <w:tab w:val="clear" w:pos="567"/>
              </w:tabs>
              <w:ind w:right="172"/>
              <w:jc w:val="right"/>
            </w:pPr>
            <w:r>
              <w:t>25.90</w:t>
            </w:r>
          </w:p>
        </w:tc>
        <w:tc>
          <w:tcPr>
            <w:tcW w:w="1276" w:type="dxa"/>
            <w:noWrap/>
            <w:vAlign w:val="bottom"/>
          </w:tcPr>
          <w:p>
            <w:pPr>
              <w:pStyle w:val="yTableNAm"/>
              <w:tabs>
                <w:tab w:val="clear" w:pos="567"/>
              </w:tabs>
              <w:ind w:right="180"/>
              <w:jc w:val="right"/>
            </w:pPr>
            <w:r>
              <w:t>7.75</w:t>
            </w:r>
          </w:p>
        </w:tc>
      </w:tr>
      <w:tr>
        <w:trPr>
          <w:cantSplit/>
        </w:trPr>
        <w:tc>
          <w:tcPr>
            <w:tcW w:w="601" w:type="dxa"/>
            <w:noWrap/>
          </w:tcPr>
          <w:p>
            <w:pPr>
              <w:pStyle w:val="yTableNAm"/>
            </w:pPr>
          </w:p>
        </w:tc>
        <w:tc>
          <w:tcPr>
            <w:tcW w:w="6379" w:type="dxa"/>
            <w:gridSpan w:val="4"/>
            <w:noWrap/>
          </w:tcPr>
          <w:p>
            <w:pPr>
              <w:pStyle w:val="yTableNAm"/>
              <w:rPr>
                <w:rFonts w:ascii="Arial" w:hAnsi="Arial"/>
                <w:sz w:val="18"/>
              </w:rPr>
            </w:pPr>
            <w:r>
              <w:rPr>
                <w:rFonts w:ascii="Arial" w:hAnsi="Arial"/>
                <w:sz w:val="18"/>
              </w:rPr>
              <w:t>Note for this item:</w:t>
            </w:r>
          </w:p>
          <w:p>
            <w:pPr>
              <w:pStyle w:val="yTableNAm"/>
              <w:ind w:left="316"/>
            </w:pPr>
            <w:r>
              <w:rPr>
                <w:rFonts w:ascii="Arial" w:hAnsi="Arial"/>
                <w:sz w:val="18"/>
              </w:rPr>
              <w:t xml:space="preserve">The fee under paragraph (a) for a copy of an application is not payable </w:t>
            </w:r>
            <w:del w:id="160" w:author="Master Repository Process" w:date="2022-06-30T10:08:00Z">
              <w:r>
                <w:rPr>
                  <w:rFonts w:ascii="Arial" w:hAnsi="Arial"/>
                  <w:sz w:val="18"/>
                </w:rPr>
                <w:delText>where</w:delText>
              </w:r>
            </w:del>
            <w:ins w:id="161" w:author="Master Repository Process" w:date="2022-06-30T10:08:00Z">
              <w:r>
                <w:rPr>
                  <w:rFonts w:ascii="Arial" w:hAnsi="Arial"/>
                  <w:sz w:val="18"/>
                </w:rPr>
                <w:t>if</w:t>
              </w:r>
            </w:ins>
            <w:r>
              <w:rPr>
                <w:rFonts w:ascii="Arial" w:hAnsi="Arial"/>
                <w:sz w:val="18"/>
              </w:rPr>
              <w:t xml:space="preserve"> circumstances under regulation 6(4) exist.</w:t>
            </w:r>
          </w:p>
        </w:tc>
      </w:tr>
      <w:tr>
        <w:trPr>
          <w:cantSplit/>
        </w:trPr>
        <w:tc>
          <w:tcPr>
            <w:tcW w:w="601" w:type="dxa"/>
            <w:noWrap/>
          </w:tcPr>
          <w:p>
            <w:pPr>
              <w:pStyle w:val="yTableNAm"/>
            </w:pPr>
            <w:r>
              <w:t>8.</w:t>
            </w:r>
          </w:p>
        </w:tc>
        <w:tc>
          <w:tcPr>
            <w:tcW w:w="2552" w:type="dxa"/>
            <w:noWrap/>
          </w:tcPr>
          <w:p>
            <w:pPr>
              <w:pStyle w:val="yTableNAm"/>
              <w:tabs>
                <w:tab w:val="clear" w:pos="567"/>
                <w:tab w:val="left" w:pos="351"/>
              </w:tabs>
              <w:ind w:left="351" w:hanging="351"/>
            </w:pPr>
            <w:r>
              <w:t>(a)</w:t>
            </w:r>
            <w:r>
              <w:tab/>
              <w:t xml:space="preserve">For the provision of a transcript, or part of a transcript — </w:t>
            </w:r>
          </w:p>
        </w:tc>
        <w:tc>
          <w:tcPr>
            <w:tcW w:w="1275" w:type="dxa"/>
            <w:noWrap/>
            <w:vAlign w:val="bottom"/>
          </w:tcPr>
          <w:p>
            <w:pPr>
              <w:pStyle w:val="yTableNAm"/>
            </w:pPr>
          </w:p>
        </w:tc>
        <w:tc>
          <w:tcPr>
            <w:tcW w:w="1276" w:type="dxa"/>
            <w:noWrap/>
            <w:vAlign w:val="bottom"/>
          </w:tcPr>
          <w:p>
            <w:pPr>
              <w:pStyle w:val="yTableNAm"/>
            </w:pPr>
          </w:p>
        </w:tc>
        <w:tc>
          <w:tcPr>
            <w:tcW w:w="1276" w:type="dxa"/>
            <w:noWrap/>
            <w:vAlign w:val="bottom"/>
          </w:tcPr>
          <w:p>
            <w:pPr>
              <w:pStyle w:val="yTableNAm"/>
            </w:pPr>
          </w:p>
        </w:tc>
      </w:tr>
      <w:tr>
        <w:trPr>
          <w:cantSplit/>
        </w:trPr>
        <w:tc>
          <w:tcPr>
            <w:tcW w:w="601" w:type="dxa"/>
            <w:noWrap/>
          </w:tcPr>
          <w:p>
            <w:pPr>
              <w:pStyle w:val="yTableNAm"/>
            </w:pPr>
          </w:p>
        </w:tc>
        <w:tc>
          <w:tcPr>
            <w:tcW w:w="2552" w:type="dxa"/>
            <w:noWrap/>
          </w:tcPr>
          <w:p>
            <w:pPr>
              <w:pStyle w:val="yTableNAm"/>
              <w:tabs>
                <w:tab w:val="clear" w:pos="567"/>
                <w:tab w:val="left" w:pos="769"/>
              </w:tabs>
              <w:ind w:left="769" w:hanging="425"/>
            </w:pPr>
            <w:r>
              <w:t>(i)</w:t>
            </w:r>
            <w:r>
              <w:tab/>
              <w:t xml:space="preserve">provided within 1 day after the day on which the fee is paid </w:t>
            </w:r>
          </w:p>
        </w:tc>
        <w:tc>
          <w:tcPr>
            <w:tcW w:w="1275" w:type="dxa"/>
            <w:noWrap/>
          </w:tcPr>
          <w:p>
            <w:pPr>
              <w:pStyle w:val="yTableNAm"/>
              <w:ind w:left="29"/>
            </w:pPr>
            <w:del w:id="162" w:author="Master Repository Process" w:date="2022-06-30T10:08:00Z">
              <w:r>
                <w:delText>25.60</w:delText>
              </w:r>
            </w:del>
            <w:ins w:id="163" w:author="Master Repository Process" w:date="2022-06-30T10:08:00Z">
              <w:r>
                <w:t>26.10</w:t>
              </w:r>
            </w:ins>
            <w:r>
              <w:t xml:space="preserve"> plus</w:t>
            </w:r>
            <w:r>
              <w:br/>
              <w:t>10.</w:t>
            </w:r>
            <w:del w:id="164" w:author="Master Repository Process" w:date="2022-06-30T10:08:00Z">
              <w:r>
                <w:delText>55</w:delText>
              </w:r>
            </w:del>
            <w:ins w:id="165" w:author="Master Repository Process" w:date="2022-06-30T10:08:00Z">
              <w:r>
                <w:t>75</w:t>
              </w:r>
            </w:ins>
            <w:r>
              <w:t xml:space="preserve"> per page</w:t>
            </w:r>
          </w:p>
        </w:tc>
        <w:tc>
          <w:tcPr>
            <w:tcW w:w="1276" w:type="dxa"/>
            <w:noWrap/>
          </w:tcPr>
          <w:p>
            <w:pPr>
              <w:pStyle w:val="yTableNAm"/>
              <w:ind w:left="33"/>
            </w:pPr>
            <w:del w:id="166" w:author="Master Repository Process" w:date="2022-06-30T10:08:00Z">
              <w:r>
                <w:delText>25.60</w:delText>
              </w:r>
            </w:del>
            <w:ins w:id="167" w:author="Master Repository Process" w:date="2022-06-30T10:08:00Z">
              <w:r>
                <w:t>26.10</w:t>
              </w:r>
            </w:ins>
            <w:r>
              <w:t xml:space="preserve"> plus</w:t>
            </w:r>
            <w:r>
              <w:br/>
              <w:t>21.</w:t>
            </w:r>
            <w:del w:id="168" w:author="Master Repository Process" w:date="2022-06-30T10:08:00Z">
              <w:r>
                <w:delText>10</w:delText>
              </w:r>
            </w:del>
            <w:ins w:id="169" w:author="Master Repository Process" w:date="2022-06-30T10:08:00Z">
              <w:r>
                <w:t>50</w:t>
              </w:r>
            </w:ins>
            <w:r>
              <w:t xml:space="preserve"> per page</w:t>
            </w:r>
          </w:p>
        </w:tc>
        <w:tc>
          <w:tcPr>
            <w:tcW w:w="1276" w:type="dxa"/>
            <w:noWrap/>
          </w:tcPr>
          <w:p>
            <w:pPr>
              <w:pStyle w:val="yTableNAm"/>
              <w:ind w:left="179"/>
            </w:pPr>
            <w:r>
              <w:t>7.</w:t>
            </w:r>
            <w:del w:id="170" w:author="Master Repository Process" w:date="2022-06-30T10:08:00Z">
              <w:r>
                <w:delText>70</w:delText>
              </w:r>
            </w:del>
            <w:ins w:id="171" w:author="Master Repository Process" w:date="2022-06-30T10:08:00Z">
              <w:r>
                <w:t>85</w:t>
              </w:r>
            </w:ins>
            <w:r>
              <w:t xml:space="preserve"> plus </w:t>
            </w:r>
            <w:r>
              <w:br/>
              <w:t>3.</w:t>
            </w:r>
            <w:del w:id="172" w:author="Master Repository Process" w:date="2022-06-30T10:08:00Z">
              <w:r>
                <w:delText>15</w:delText>
              </w:r>
            </w:del>
            <w:ins w:id="173" w:author="Master Repository Process" w:date="2022-06-30T10:08:00Z">
              <w:r>
                <w:t>25</w:t>
              </w:r>
            </w:ins>
            <w:r>
              <w:t xml:space="preserve"> per page</w:t>
            </w:r>
          </w:p>
        </w:tc>
      </w:tr>
      <w:tr>
        <w:trPr>
          <w:cantSplit/>
        </w:trPr>
        <w:tc>
          <w:tcPr>
            <w:tcW w:w="601" w:type="dxa"/>
            <w:noWrap/>
          </w:tcPr>
          <w:p>
            <w:pPr>
              <w:pStyle w:val="yTableNAm"/>
            </w:pPr>
          </w:p>
        </w:tc>
        <w:tc>
          <w:tcPr>
            <w:tcW w:w="2552" w:type="dxa"/>
            <w:noWrap/>
          </w:tcPr>
          <w:p>
            <w:pPr>
              <w:pStyle w:val="yTableNAm"/>
              <w:tabs>
                <w:tab w:val="clear" w:pos="567"/>
                <w:tab w:val="left" w:pos="769"/>
              </w:tabs>
              <w:ind w:left="769" w:hanging="425"/>
            </w:pPr>
            <w:r>
              <w:t>(ii)</w:t>
            </w:r>
            <w:r>
              <w:tab/>
              <w:t xml:space="preserve">provided within 2 days after the day on which the fee is paid </w:t>
            </w:r>
          </w:p>
        </w:tc>
        <w:tc>
          <w:tcPr>
            <w:tcW w:w="1275" w:type="dxa"/>
            <w:noWrap/>
          </w:tcPr>
          <w:p>
            <w:pPr>
              <w:pStyle w:val="yTableNAm"/>
              <w:ind w:left="29"/>
            </w:pPr>
            <w:del w:id="174" w:author="Master Repository Process" w:date="2022-06-30T10:08:00Z">
              <w:r>
                <w:delText>25.60</w:delText>
              </w:r>
            </w:del>
            <w:ins w:id="175" w:author="Master Repository Process" w:date="2022-06-30T10:08:00Z">
              <w:r>
                <w:t>26.10</w:t>
              </w:r>
            </w:ins>
            <w:r>
              <w:t xml:space="preserve"> plus</w:t>
            </w:r>
            <w:r>
              <w:br/>
              <w:t>9.</w:t>
            </w:r>
            <w:del w:id="176" w:author="Master Repository Process" w:date="2022-06-30T10:08:00Z">
              <w:r>
                <w:delText>70</w:delText>
              </w:r>
            </w:del>
            <w:ins w:id="177" w:author="Master Repository Process" w:date="2022-06-30T10:08:00Z">
              <w:r>
                <w:t>90</w:t>
              </w:r>
            </w:ins>
            <w:r>
              <w:t xml:space="preserve"> per page</w:t>
            </w:r>
          </w:p>
        </w:tc>
        <w:tc>
          <w:tcPr>
            <w:tcW w:w="1276" w:type="dxa"/>
            <w:noWrap/>
          </w:tcPr>
          <w:p>
            <w:pPr>
              <w:pStyle w:val="yTableNAm"/>
              <w:ind w:left="33"/>
            </w:pPr>
            <w:del w:id="178" w:author="Master Repository Process" w:date="2022-06-30T10:08:00Z">
              <w:r>
                <w:delText>25.60</w:delText>
              </w:r>
            </w:del>
            <w:ins w:id="179" w:author="Master Repository Process" w:date="2022-06-30T10:08:00Z">
              <w:r>
                <w:t>26.10</w:t>
              </w:r>
            </w:ins>
            <w:r>
              <w:t xml:space="preserve"> plus</w:t>
            </w:r>
            <w:r>
              <w:br/>
              <w:t>19.</w:t>
            </w:r>
            <w:del w:id="180" w:author="Master Repository Process" w:date="2022-06-30T10:08:00Z">
              <w:r>
                <w:delText>30</w:delText>
              </w:r>
            </w:del>
            <w:ins w:id="181" w:author="Master Repository Process" w:date="2022-06-30T10:08:00Z">
              <w:r>
                <w:t>70</w:t>
              </w:r>
            </w:ins>
            <w:r>
              <w:t xml:space="preserve"> per page</w:t>
            </w:r>
          </w:p>
        </w:tc>
        <w:tc>
          <w:tcPr>
            <w:tcW w:w="1276" w:type="dxa"/>
            <w:noWrap/>
          </w:tcPr>
          <w:p>
            <w:pPr>
              <w:pStyle w:val="yTableNAm"/>
              <w:ind w:left="179"/>
            </w:pPr>
            <w:r>
              <w:t>7.</w:t>
            </w:r>
            <w:del w:id="182" w:author="Master Repository Process" w:date="2022-06-30T10:08:00Z">
              <w:r>
                <w:delText>70</w:delText>
              </w:r>
            </w:del>
            <w:ins w:id="183" w:author="Master Repository Process" w:date="2022-06-30T10:08:00Z">
              <w:r>
                <w:t>85</w:t>
              </w:r>
            </w:ins>
            <w:r>
              <w:t xml:space="preserve"> plus </w:t>
            </w:r>
            <w:r>
              <w:br/>
              <w:t>2.</w:t>
            </w:r>
            <w:del w:id="184" w:author="Master Repository Process" w:date="2022-06-30T10:08:00Z">
              <w:r>
                <w:delText>90</w:delText>
              </w:r>
            </w:del>
            <w:ins w:id="185" w:author="Master Repository Process" w:date="2022-06-30T10:08:00Z">
              <w:r>
                <w:t>95</w:t>
              </w:r>
            </w:ins>
            <w:r>
              <w:t xml:space="preserve"> per page</w:t>
            </w:r>
          </w:p>
        </w:tc>
      </w:tr>
      <w:tr>
        <w:trPr>
          <w:cantSplit/>
        </w:trPr>
        <w:tc>
          <w:tcPr>
            <w:tcW w:w="601" w:type="dxa"/>
            <w:noWrap/>
          </w:tcPr>
          <w:p>
            <w:pPr>
              <w:pStyle w:val="yTableNAm"/>
            </w:pPr>
          </w:p>
        </w:tc>
        <w:tc>
          <w:tcPr>
            <w:tcW w:w="2552" w:type="dxa"/>
            <w:noWrap/>
          </w:tcPr>
          <w:p>
            <w:pPr>
              <w:pStyle w:val="yTableNAm"/>
              <w:tabs>
                <w:tab w:val="clear" w:pos="567"/>
                <w:tab w:val="left" w:pos="769"/>
              </w:tabs>
              <w:ind w:left="769" w:hanging="425"/>
            </w:pPr>
            <w:r>
              <w:t>(iii)</w:t>
            </w:r>
            <w:r>
              <w:tab/>
              <w:t xml:space="preserve">provided within 4 days after the day on which the fee is paid </w:t>
            </w:r>
          </w:p>
        </w:tc>
        <w:tc>
          <w:tcPr>
            <w:tcW w:w="1275" w:type="dxa"/>
            <w:noWrap/>
          </w:tcPr>
          <w:p>
            <w:pPr>
              <w:pStyle w:val="yTableNAm"/>
              <w:ind w:left="29"/>
            </w:pPr>
            <w:del w:id="186" w:author="Master Repository Process" w:date="2022-06-30T10:08:00Z">
              <w:r>
                <w:delText>25.60</w:delText>
              </w:r>
            </w:del>
            <w:ins w:id="187" w:author="Master Repository Process" w:date="2022-06-30T10:08:00Z">
              <w:r>
                <w:t>26.10</w:t>
              </w:r>
            </w:ins>
            <w:r>
              <w:t xml:space="preserve"> plus</w:t>
            </w:r>
            <w:r>
              <w:br/>
              <w:t>9.</w:t>
            </w:r>
            <w:del w:id="188" w:author="Master Repository Process" w:date="2022-06-30T10:08:00Z">
              <w:r>
                <w:delText>10</w:delText>
              </w:r>
            </w:del>
            <w:ins w:id="189" w:author="Master Repository Process" w:date="2022-06-30T10:08:00Z">
              <w:r>
                <w:t>30</w:t>
              </w:r>
            </w:ins>
            <w:r>
              <w:t xml:space="preserve"> per page</w:t>
            </w:r>
          </w:p>
        </w:tc>
        <w:tc>
          <w:tcPr>
            <w:tcW w:w="1276" w:type="dxa"/>
            <w:noWrap/>
          </w:tcPr>
          <w:p>
            <w:pPr>
              <w:pStyle w:val="yTableNAm"/>
              <w:ind w:left="33"/>
              <w:rPr>
                <w:rStyle w:val="DraftersNotes"/>
                <w:b w:val="0"/>
                <w:i w:val="0"/>
              </w:rPr>
            </w:pPr>
            <w:del w:id="190" w:author="Master Repository Process" w:date="2022-06-30T10:08:00Z">
              <w:r>
                <w:delText>25.60</w:delText>
              </w:r>
            </w:del>
            <w:ins w:id="191" w:author="Master Repository Process" w:date="2022-06-30T10:08:00Z">
              <w:r>
                <w:t>26.10</w:t>
              </w:r>
            </w:ins>
            <w:r>
              <w:t xml:space="preserve"> plus</w:t>
            </w:r>
            <w:r>
              <w:br/>
              <w:t>18.</w:t>
            </w:r>
            <w:del w:id="192" w:author="Master Repository Process" w:date="2022-06-30T10:08:00Z">
              <w:r>
                <w:delText>45</w:delText>
              </w:r>
            </w:del>
            <w:ins w:id="193" w:author="Master Repository Process" w:date="2022-06-30T10:08:00Z">
              <w:r>
                <w:t>80</w:t>
              </w:r>
            </w:ins>
            <w:r>
              <w:t xml:space="preserve"> per page</w:t>
            </w:r>
          </w:p>
        </w:tc>
        <w:tc>
          <w:tcPr>
            <w:tcW w:w="1276" w:type="dxa"/>
            <w:noWrap/>
          </w:tcPr>
          <w:p>
            <w:pPr>
              <w:pStyle w:val="yTableNAm"/>
              <w:ind w:left="179"/>
            </w:pPr>
            <w:r>
              <w:t>7.</w:t>
            </w:r>
            <w:del w:id="194" w:author="Master Repository Process" w:date="2022-06-30T10:08:00Z">
              <w:r>
                <w:delText>70</w:delText>
              </w:r>
            </w:del>
            <w:ins w:id="195" w:author="Master Repository Process" w:date="2022-06-30T10:08:00Z">
              <w:r>
                <w:t>85</w:t>
              </w:r>
            </w:ins>
            <w:r>
              <w:t xml:space="preserve"> plus </w:t>
            </w:r>
            <w:r>
              <w:br/>
              <w:t>2.</w:t>
            </w:r>
            <w:del w:id="196" w:author="Master Repository Process" w:date="2022-06-30T10:08:00Z">
              <w:r>
                <w:delText>75</w:delText>
              </w:r>
            </w:del>
            <w:ins w:id="197" w:author="Master Repository Process" w:date="2022-06-30T10:08:00Z">
              <w:r>
                <w:t>80</w:t>
              </w:r>
            </w:ins>
            <w:r>
              <w:t xml:space="preserve"> per page</w:t>
            </w:r>
          </w:p>
        </w:tc>
      </w:tr>
      <w:tr>
        <w:trPr>
          <w:cantSplit/>
        </w:trPr>
        <w:tc>
          <w:tcPr>
            <w:tcW w:w="601" w:type="dxa"/>
            <w:noWrap/>
          </w:tcPr>
          <w:p>
            <w:pPr>
              <w:pStyle w:val="yTableNAm"/>
            </w:pPr>
          </w:p>
        </w:tc>
        <w:tc>
          <w:tcPr>
            <w:tcW w:w="2552" w:type="dxa"/>
            <w:noWrap/>
          </w:tcPr>
          <w:p>
            <w:pPr>
              <w:pStyle w:val="yTableNAm"/>
              <w:tabs>
                <w:tab w:val="clear" w:pos="567"/>
                <w:tab w:val="left" w:pos="769"/>
              </w:tabs>
              <w:ind w:left="769" w:hanging="425"/>
            </w:pPr>
            <w:r>
              <w:t>(iv)</w:t>
            </w:r>
            <w:r>
              <w:tab/>
              <w:t xml:space="preserve">provided within 7 days after the day on which the fee is paid </w:t>
            </w:r>
          </w:p>
        </w:tc>
        <w:tc>
          <w:tcPr>
            <w:tcW w:w="1275" w:type="dxa"/>
            <w:noWrap/>
          </w:tcPr>
          <w:p>
            <w:pPr>
              <w:pStyle w:val="yTableNAm"/>
              <w:ind w:left="29"/>
            </w:pPr>
            <w:del w:id="198" w:author="Master Repository Process" w:date="2022-06-30T10:08:00Z">
              <w:r>
                <w:delText>25.60</w:delText>
              </w:r>
            </w:del>
            <w:ins w:id="199" w:author="Master Repository Process" w:date="2022-06-30T10:08:00Z">
              <w:r>
                <w:t>26.10</w:t>
              </w:r>
            </w:ins>
            <w:r>
              <w:t xml:space="preserve"> plus </w:t>
            </w:r>
            <w:r>
              <w:br/>
            </w:r>
            <w:del w:id="200" w:author="Master Repository Process" w:date="2022-06-30T10:08:00Z">
              <w:r>
                <w:delText>8.80</w:delText>
              </w:r>
            </w:del>
            <w:ins w:id="201" w:author="Master Repository Process" w:date="2022-06-30T10:08:00Z">
              <w:r>
                <w:t>9.00</w:t>
              </w:r>
            </w:ins>
            <w:r>
              <w:t xml:space="preserve"> per page</w:t>
            </w:r>
          </w:p>
        </w:tc>
        <w:tc>
          <w:tcPr>
            <w:tcW w:w="1276" w:type="dxa"/>
            <w:noWrap/>
          </w:tcPr>
          <w:p>
            <w:pPr>
              <w:pStyle w:val="yTableNAm"/>
              <w:ind w:left="33"/>
            </w:pPr>
            <w:del w:id="202" w:author="Master Repository Process" w:date="2022-06-30T10:08:00Z">
              <w:r>
                <w:delText>25.60</w:delText>
              </w:r>
            </w:del>
            <w:ins w:id="203" w:author="Master Repository Process" w:date="2022-06-30T10:08:00Z">
              <w:r>
                <w:t>26.10</w:t>
              </w:r>
            </w:ins>
            <w:r>
              <w:t xml:space="preserve"> plus</w:t>
            </w:r>
            <w:r>
              <w:br/>
              <w:t>17.</w:t>
            </w:r>
            <w:del w:id="204" w:author="Master Repository Process" w:date="2022-06-30T10:08:00Z">
              <w:r>
                <w:delText>50</w:delText>
              </w:r>
            </w:del>
            <w:ins w:id="205" w:author="Master Repository Process" w:date="2022-06-30T10:08:00Z">
              <w:r>
                <w:t>85</w:t>
              </w:r>
            </w:ins>
            <w:r>
              <w:t xml:space="preserve"> per page</w:t>
            </w:r>
          </w:p>
        </w:tc>
        <w:tc>
          <w:tcPr>
            <w:tcW w:w="1276" w:type="dxa"/>
            <w:noWrap/>
          </w:tcPr>
          <w:p>
            <w:pPr>
              <w:pStyle w:val="yTableNAm"/>
              <w:ind w:left="179"/>
            </w:pPr>
            <w:r>
              <w:t>7.</w:t>
            </w:r>
            <w:del w:id="206" w:author="Master Repository Process" w:date="2022-06-30T10:08:00Z">
              <w:r>
                <w:delText>70</w:delText>
              </w:r>
            </w:del>
            <w:ins w:id="207" w:author="Master Repository Process" w:date="2022-06-30T10:08:00Z">
              <w:r>
                <w:t>85</w:t>
              </w:r>
            </w:ins>
            <w:r>
              <w:t xml:space="preserve"> plus </w:t>
            </w:r>
            <w:r>
              <w:br/>
              <w:t>2.</w:t>
            </w:r>
            <w:del w:id="208" w:author="Master Repository Process" w:date="2022-06-30T10:08:00Z">
              <w:r>
                <w:delText>65</w:delText>
              </w:r>
            </w:del>
            <w:ins w:id="209" w:author="Master Repository Process" w:date="2022-06-30T10:08:00Z">
              <w:r>
                <w:t>70</w:t>
              </w:r>
            </w:ins>
            <w:r>
              <w:t xml:space="preserve"> per page</w:t>
            </w:r>
          </w:p>
        </w:tc>
      </w:tr>
      <w:tr>
        <w:trPr>
          <w:cantSplit/>
        </w:trPr>
        <w:tc>
          <w:tcPr>
            <w:tcW w:w="601" w:type="dxa"/>
            <w:noWrap/>
          </w:tcPr>
          <w:p>
            <w:pPr>
              <w:pStyle w:val="yTableNAm"/>
            </w:pPr>
          </w:p>
        </w:tc>
        <w:tc>
          <w:tcPr>
            <w:tcW w:w="2552" w:type="dxa"/>
            <w:noWrap/>
          </w:tcPr>
          <w:p>
            <w:pPr>
              <w:pStyle w:val="yTableNAm"/>
              <w:tabs>
                <w:tab w:val="clear" w:pos="567"/>
                <w:tab w:val="left" w:pos="769"/>
              </w:tabs>
              <w:ind w:left="769" w:hanging="425"/>
            </w:pPr>
            <w:r>
              <w:t>(v)</w:t>
            </w:r>
            <w:r>
              <w:tab/>
              <w:t xml:space="preserve">provided within 14 days after the day on which the fee is paid </w:t>
            </w:r>
          </w:p>
        </w:tc>
        <w:tc>
          <w:tcPr>
            <w:tcW w:w="1275" w:type="dxa"/>
            <w:noWrap/>
          </w:tcPr>
          <w:p>
            <w:pPr>
              <w:pStyle w:val="yTableNAm"/>
              <w:ind w:left="29"/>
            </w:pPr>
            <w:del w:id="210" w:author="Master Repository Process" w:date="2022-06-30T10:08:00Z">
              <w:r>
                <w:delText>25.60</w:delText>
              </w:r>
            </w:del>
            <w:ins w:id="211" w:author="Master Repository Process" w:date="2022-06-30T10:08:00Z">
              <w:r>
                <w:t>26.10</w:t>
              </w:r>
            </w:ins>
            <w:r>
              <w:t xml:space="preserve"> plus </w:t>
            </w:r>
            <w:r>
              <w:br/>
              <w:t>7.</w:t>
            </w:r>
            <w:del w:id="212" w:author="Master Repository Process" w:date="2022-06-30T10:08:00Z">
              <w:r>
                <w:delText>45</w:delText>
              </w:r>
            </w:del>
            <w:ins w:id="213" w:author="Master Repository Process" w:date="2022-06-30T10:08:00Z">
              <w:r>
                <w:t>60</w:t>
              </w:r>
            </w:ins>
            <w:r>
              <w:t xml:space="preserve"> per page</w:t>
            </w:r>
          </w:p>
        </w:tc>
        <w:tc>
          <w:tcPr>
            <w:tcW w:w="1276" w:type="dxa"/>
            <w:noWrap/>
          </w:tcPr>
          <w:p>
            <w:pPr>
              <w:pStyle w:val="yTableNAm"/>
              <w:ind w:left="33"/>
            </w:pPr>
            <w:del w:id="214" w:author="Master Repository Process" w:date="2022-06-30T10:08:00Z">
              <w:r>
                <w:delText>25.60</w:delText>
              </w:r>
            </w:del>
            <w:ins w:id="215" w:author="Master Repository Process" w:date="2022-06-30T10:08:00Z">
              <w:r>
                <w:t>26.10</w:t>
              </w:r>
            </w:ins>
            <w:r>
              <w:t xml:space="preserve"> plus</w:t>
            </w:r>
            <w:r>
              <w:br/>
            </w:r>
            <w:del w:id="216" w:author="Master Repository Process" w:date="2022-06-30T10:08:00Z">
              <w:r>
                <w:delText>14.95</w:delText>
              </w:r>
            </w:del>
            <w:ins w:id="217" w:author="Master Repository Process" w:date="2022-06-30T10:08:00Z">
              <w:r>
                <w:t>15.25</w:t>
              </w:r>
            </w:ins>
            <w:r>
              <w:t xml:space="preserve"> per page</w:t>
            </w:r>
          </w:p>
        </w:tc>
        <w:tc>
          <w:tcPr>
            <w:tcW w:w="1276" w:type="dxa"/>
            <w:noWrap/>
          </w:tcPr>
          <w:p>
            <w:pPr>
              <w:pStyle w:val="yTableNAm"/>
              <w:ind w:left="179"/>
            </w:pPr>
            <w:r>
              <w:t>7.</w:t>
            </w:r>
            <w:del w:id="218" w:author="Master Repository Process" w:date="2022-06-30T10:08:00Z">
              <w:r>
                <w:delText>70</w:delText>
              </w:r>
            </w:del>
            <w:ins w:id="219" w:author="Master Repository Process" w:date="2022-06-30T10:08:00Z">
              <w:r>
                <w:t>85</w:t>
              </w:r>
            </w:ins>
            <w:r>
              <w:t xml:space="preserve"> plus </w:t>
            </w:r>
            <w:r>
              <w:br/>
              <w:t>2.</w:t>
            </w:r>
            <w:del w:id="220" w:author="Master Repository Process" w:date="2022-06-30T10:08:00Z">
              <w:r>
                <w:delText>25</w:delText>
              </w:r>
            </w:del>
            <w:ins w:id="221" w:author="Master Repository Process" w:date="2022-06-30T10:08:00Z">
              <w:r>
                <w:t>30</w:t>
              </w:r>
            </w:ins>
            <w:r>
              <w:t xml:space="preserve"> per page</w:t>
            </w:r>
          </w:p>
        </w:tc>
      </w:tr>
      <w:tr>
        <w:trPr>
          <w:cantSplit/>
        </w:trPr>
        <w:tc>
          <w:tcPr>
            <w:tcW w:w="601" w:type="dxa"/>
            <w:noWrap/>
          </w:tcPr>
          <w:p>
            <w:pPr>
              <w:pStyle w:val="yTableNAm"/>
            </w:pPr>
          </w:p>
        </w:tc>
        <w:tc>
          <w:tcPr>
            <w:tcW w:w="2552" w:type="dxa"/>
            <w:noWrap/>
          </w:tcPr>
          <w:p>
            <w:pPr>
              <w:pStyle w:val="yTableNAm"/>
              <w:tabs>
                <w:tab w:val="clear" w:pos="567"/>
                <w:tab w:val="left" w:pos="769"/>
              </w:tabs>
              <w:ind w:left="769" w:hanging="425"/>
            </w:pPr>
            <w:r>
              <w:t>(vi)</w:t>
            </w:r>
            <w:r>
              <w:tab/>
              <w:t>provided on a running basis (i.e. periodically throughout or following the day of the proceedings)</w:t>
            </w:r>
          </w:p>
        </w:tc>
        <w:tc>
          <w:tcPr>
            <w:tcW w:w="1275" w:type="dxa"/>
            <w:noWrap/>
          </w:tcPr>
          <w:p>
            <w:pPr>
              <w:pStyle w:val="yTableNAm"/>
              <w:ind w:left="29"/>
            </w:pPr>
            <w:del w:id="222" w:author="Master Repository Process" w:date="2022-06-30T10:08:00Z">
              <w:r>
                <w:delText>25.60</w:delText>
              </w:r>
            </w:del>
            <w:ins w:id="223" w:author="Master Repository Process" w:date="2022-06-30T10:08:00Z">
              <w:r>
                <w:t>26.10</w:t>
              </w:r>
            </w:ins>
            <w:r>
              <w:t xml:space="preserve"> plus</w:t>
            </w:r>
            <w:r>
              <w:br/>
              <w:t>11.</w:t>
            </w:r>
            <w:del w:id="224" w:author="Master Repository Process" w:date="2022-06-30T10:08:00Z">
              <w:r>
                <w:delText>25</w:delText>
              </w:r>
            </w:del>
            <w:ins w:id="225" w:author="Master Repository Process" w:date="2022-06-30T10:08:00Z">
              <w:r>
                <w:t>45</w:t>
              </w:r>
            </w:ins>
            <w:r>
              <w:t xml:space="preserve"> per page</w:t>
            </w:r>
          </w:p>
        </w:tc>
        <w:tc>
          <w:tcPr>
            <w:tcW w:w="1276" w:type="dxa"/>
            <w:noWrap/>
          </w:tcPr>
          <w:p>
            <w:pPr>
              <w:pStyle w:val="yTableNAm"/>
              <w:ind w:left="33"/>
            </w:pPr>
            <w:del w:id="226" w:author="Master Repository Process" w:date="2022-06-30T10:08:00Z">
              <w:r>
                <w:delText>25.60</w:delText>
              </w:r>
            </w:del>
            <w:ins w:id="227" w:author="Master Repository Process" w:date="2022-06-30T10:08:00Z">
              <w:r>
                <w:t>26.10</w:t>
              </w:r>
            </w:ins>
            <w:r>
              <w:t xml:space="preserve"> plus</w:t>
            </w:r>
            <w:r>
              <w:br/>
              <w:t>22.</w:t>
            </w:r>
            <w:del w:id="228" w:author="Master Repository Process" w:date="2022-06-30T10:08:00Z">
              <w:r>
                <w:delText>50</w:delText>
              </w:r>
            </w:del>
            <w:ins w:id="229" w:author="Master Repository Process" w:date="2022-06-30T10:08:00Z">
              <w:r>
                <w:t>90</w:t>
              </w:r>
            </w:ins>
            <w:r>
              <w:t xml:space="preserve"> per page</w:t>
            </w:r>
          </w:p>
        </w:tc>
        <w:tc>
          <w:tcPr>
            <w:tcW w:w="1276" w:type="dxa"/>
            <w:noWrap/>
          </w:tcPr>
          <w:p>
            <w:pPr>
              <w:pStyle w:val="yTableNAm"/>
              <w:ind w:left="179"/>
            </w:pPr>
            <w:r>
              <w:t>7.</w:t>
            </w:r>
            <w:del w:id="230" w:author="Master Repository Process" w:date="2022-06-30T10:08:00Z">
              <w:r>
                <w:delText>70</w:delText>
              </w:r>
            </w:del>
            <w:ins w:id="231" w:author="Master Repository Process" w:date="2022-06-30T10:08:00Z">
              <w:r>
                <w:t>85</w:t>
              </w:r>
            </w:ins>
            <w:r>
              <w:t xml:space="preserve"> plus </w:t>
            </w:r>
            <w:r>
              <w:br/>
              <w:t>3.</w:t>
            </w:r>
            <w:del w:id="232" w:author="Master Repository Process" w:date="2022-06-30T10:08:00Z">
              <w:r>
                <w:delText>40</w:delText>
              </w:r>
            </w:del>
            <w:ins w:id="233" w:author="Master Repository Process" w:date="2022-06-30T10:08:00Z">
              <w:r>
                <w:t>45</w:t>
              </w:r>
            </w:ins>
            <w:r>
              <w:t xml:space="preserve"> per page</w:t>
            </w:r>
          </w:p>
        </w:tc>
      </w:tr>
      <w:tr>
        <w:trPr>
          <w:cantSplit/>
        </w:trPr>
        <w:tc>
          <w:tcPr>
            <w:tcW w:w="601" w:type="dxa"/>
            <w:noWrap/>
          </w:tcPr>
          <w:p>
            <w:pPr>
              <w:pStyle w:val="yTableNAm"/>
            </w:pPr>
          </w:p>
        </w:tc>
        <w:tc>
          <w:tcPr>
            <w:tcW w:w="2552" w:type="dxa"/>
            <w:noWrap/>
          </w:tcPr>
          <w:p>
            <w:pPr>
              <w:pStyle w:val="yTableNAm"/>
              <w:tabs>
                <w:tab w:val="clear" w:pos="567"/>
                <w:tab w:val="left" w:pos="351"/>
              </w:tabs>
              <w:ind w:left="351" w:hanging="351"/>
            </w:pPr>
            <w:r>
              <w:t>(b)</w:t>
            </w:r>
            <w:r>
              <w:tab/>
              <w:t xml:space="preserve">For the provision of a copy of a transcript, or part of a transcript, </w:t>
            </w:r>
            <w:del w:id="234" w:author="Master Repository Process" w:date="2022-06-30T10:08:00Z">
              <w:r>
                <w:delText>where</w:delText>
              </w:r>
            </w:del>
            <w:ins w:id="235" w:author="Master Repository Process" w:date="2022-06-30T10:08:00Z">
              <w:r>
                <w:t>if</w:t>
              </w:r>
            </w:ins>
            <w:r>
              <w:t xml:space="preserve"> the transcript or part has already been provided to the person requesting the copy —</w:t>
            </w:r>
          </w:p>
        </w:tc>
        <w:tc>
          <w:tcPr>
            <w:tcW w:w="1275" w:type="dxa"/>
            <w:noWrap/>
          </w:tcPr>
          <w:p>
            <w:pPr>
              <w:pStyle w:val="yTableNAm"/>
              <w:ind w:left="29"/>
            </w:pPr>
          </w:p>
        </w:tc>
        <w:tc>
          <w:tcPr>
            <w:tcW w:w="1276" w:type="dxa"/>
            <w:noWrap/>
          </w:tcPr>
          <w:p>
            <w:pPr>
              <w:pStyle w:val="yTableNAm"/>
              <w:ind w:left="33"/>
            </w:pPr>
          </w:p>
        </w:tc>
        <w:tc>
          <w:tcPr>
            <w:tcW w:w="1276" w:type="dxa"/>
            <w:noWrap/>
          </w:tcPr>
          <w:p>
            <w:pPr>
              <w:pStyle w:val="yTableNAm"/>
              <w:ind w:left="179"/>
            </w:pPr>
          </w:p>
        </w:tc>
      </w:tr>
      <w:tr>
        <w:trPr>
          <w:cantSplit/>
        </w:trPr>
        <w:tc>
          <w:tcPr>
            <w:tcW w:w="601" w:type="dxa"/>
            <w:noWrap/>
          </w:tcPr>
          <w:p>
            <w:pPr>
              <w:pStyle w:val="yTableNAm"/>
            </w:pPr>
          </w:p>
        </w:tc>
        <w:tc>
          <w:tcPr>
            <w:tcW w:w="2552" w:type="dxa"/>
            <w:noWrap/>
          </w:tcPr>
          <w:p>
            <w:pPr>
              <w:pStyle w:val="yTableNAm"/>
              <w:tabs>
                <w:tab w:val="clear" w:pos="567"/>
                <w:tab w:val="left" w:pos="769"/>
              </w:tabs>
              <w:ind w:left="769" w:hanging="425"/>
            </w:pPr>
            <w:r>
              <w:t>(i)</w:t>
            </w:r>
            <w:r>
              <w:tab/>
              <w:t xml:space="preserve">electronic format </w:t>
            </w:r>
          </w:p>
        </w:tc>
        <w:tc>
          <w:tcPr>
            <w:tcW w:w="1275" w:type="dxa"/>
            <w:noWrap/>
          </w:tcPr>
          <w:p>
            <w:pPr>
              <w:pStyle w:val="yTableNAm"/>
              <w:ind w:left="29"/>
            </w:pPr>
            <w:del w:id="236" w:author="Master Repository Process" w:date="2022-06-30T10:08:00Z">
              <w:r>
                <w:delText>26.70</w:delText>
              </w:r>
            </w:del>
            <w:ins w:id="237" w:author="Master Repository Process" w:date="2022-06-30T10:08:00Z">
              <w:r>
                <w:t>27.20</w:t>
              </w:r>
            </w:ins>
            <w:r>
              <w:t xml:space="preserve"> per copy</w:t>
            </w:r>
          </w:p>
        </w:tc>
        <w:tc>
          <w:tcPr>
            <w:tcW w:w="1276" w:type="dxa"/>
            <w:noWrap/>
          </w:tcPr>
          <w:p>
            <w:pPr>
              <w:pStyle w:val="yTableNAm"/>
              <w:ind w:left="33"/>
            </w:pPr>
            <w:del w:id="238" w:author="Master Repository Process" w:date="2022-06-30T10:08:00Z">
              <w:r>
                <w:delText>26.70</w:delText>
              </w:r>
            </w:del>
            <w:ins w:id="239" w:author="Master Repository Process" w:date="2022-06-30T10:08:00Z">
              <w:r>
                <w:t>27.20</w:t>
              </w:r>
            </w:ins>
            <w:r>
              <w:t xml:space="preserve"> per copy</w:t>
            </w:r>
          </w:p>
        </w:tc>
        <w:tc>
          <w:tcPr>
            <w:tcW w:w="1276" w:type="dxa"/>
            <w:noWrap/>
          </w:tcPr>
          <w:p>
            <w:pPr>
              <w:pStyle w:val="yTableNAm"/>
              <w:ind w:left="179"/>
            </w:pPr>
            <w:r>
              <w:t>8.</w:t>
            </w:r>
            <w:del w:id="240" w:author="Master Repository Process" w:date="2022-06-30T10:08:00Z">
              <w:r>
                <w:delText>00</w:delText>
              </w:r>
            </w:del>
            <w:ins w:id="241" w:author="Master Repository Process" w:date="2022-06-30T10:08:00Z">
              <w:r>
                <w:t>15</w:t>
              </w:r>
            </w:ins>
            <w:r>
              <w:t xml:space="preserve"> per copy</w:t>
            </w:r>
          </w:p>
        </w:tc>
      </w:tr>
      <w:tr>
        <w:trPr>
          <w:cantSplit/>
        </w:trPr>
        <w:tc>
          <w:tcPr>
            <w:tcW w:w="601" w:type="dxa"/>
            <w:noWrap/>
          </w:tcPr>
          <w:p>
            <w:pPr>
              <w:pStyle w:val="yTableNAm"/>
            </w:pPr>
          </w:p>
        </w:tc>
        <w:tc>
          <w:tcPr>
            <w:tcW w:w="2552" w:type="dxa"/>
            <w:noWrap/>
          </w:tcPr>
          <w:p>
            <w:pPr>
              <w:pStyle w:val="yTableNAm"/>
              <w:tabs>
                <w:tab w:val="clear" w:pos="567"/>
                <w:tab w:val="left" w:pos="769"/>
              </w:tabs>
              <w:ind w:left="769" w:hanging="425"/>
            </w:pPr>
            <w:r>
              <w:t>(ii)</w:t>
            </w:r>
            <w:r>
              <w:tab/>
              <w:t xml:space="preserve">paper copy </w:t>
            </w:r>
          </w:p>
        </w:tc>
        <w:tc>
          <w:tcPr>
            <w:tcW w:w="1275" w:type="dxa"/>
            <w:noWrap/>
          </w:tcPr>
          <w:p>
            <w:pPr>
              <w:pStyle w:val="yTableNAm"/>
              <w:ind w:left="29"/>
            </w:pPr>
            <w:r>
              <w:t>2.</w:t>
            </w:r>
            <w:del w:id="242" w:author="Master Repository Process" w:date="2022-06-30T10:08:00Z">
              <w:r>
                <w:delText>65</w:delText>
              </w:r>
            </w:del>
            <w:ins w:id="243" w:author="Master Repository Process" w:date="2022-06-30T10:08:00Z">
              <w:r>
                <w:t>70</w:t>
              </w:r>
            </w:ins>
            <w:r>
              <w:t xml:space="preserve"> per page</w:t>
            </w:r>
          </w:p>
        </w:tc>
        <w:tc>
          <w:tcPr>
            <w:tcW w:w="1276" w:type="dxa"/>
            <w:noWrap/>
          </w:tcPr>
          <w:p>
            <w:pPr>
              <w:pStyle w:val="yTableNAm"/>
              <w:ind w:left="33"/>
            </w:pPr>
            <w:r>
              <w:t>2.</w:t>
            </w:r>
            <w:del w:id="244" w:author="Master Repository Process" w:date="2022-06-30T10:08:00Z">
              <w:r>
                <w:delText>65</w:delText>
              </w:r>
            </w:del>
            <w:ins w:id="245" w:author="Master Repository Process" w:date="2022-06-30T10:08:00Z">
              <w:r>
                <w:t>70</w:t>
              </w:r>
            </w:ins>
            <w:r>
              <w:t xml:space="preserve"> per page</w:t>
            </w:r>
          </w:p>
        </w:tc>
        <w:tc>
          <w:tcPr>
            <w:tcW w:w="1276" w:type="dxa"/>
            <w:noWrap/>
          </w:tcPr>
          <w:p>
            <w:pPr>
              <w:pStyle w:val="yTableNAm"/>
              <w:ind w:left="179"/>
            </w:pPr>
            <w:r>
              <w:t>0.80 per page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85" w:type="dxa"/>
          </w:tblCellMar>
        </w:tblPrEx>
        <w:trPr>
          <w:cantSplit/>
          <w:trHeight w:val="510"/>
        </w:trPr>
        <w:tc>
          <w:tcPr>
            <w:tcW w:w="601" w:type="dxa"/>
            <w:tcBorders>
              <w:top w:val="nil"/>
              <w:left w:val="nil"/>
              <w:bottom w:val="single" w:sz="4" w:space="0" w:color="auto"/>
              <w:right w:val="nil"/>
            </w:tcBorders>
            <w:noWrap/>
          </w:tcPr>
          <w:p>
            <w:pPr>
              <w:pStyle w:val="yTableNAm"/>
            </w:pPr>
          </w:p>
        </w:tc>
        <w:tc>
          <w:tcPr>
            <w:tcW w:w="6379" w:type="dxa"/>
            <w:gridSpan w:val="4"/>
            <w:tcBorders>
              <w:top w:val="nil"/>
              <w:left w:val="nil"/>
              <w:bottom w:val="single" w:sz="4" w:space="0" w:color="auto"/>
              <w:right w:val="nil"/>
            </w:tcBorders>
            <w:noWrap/>
          </w:tcPr>
          <w:p>
            <w:pPr>
              <w:pStyle w:val="yTableNAm"/>
              <w:rPr>
                <w:rFonts w:ascii="Arial" w:hAnsi="Arial"/>
                <w:sz w:val="18"/>
              </w:rPr>
            </w:pPr>
            <w:r>
              <w:rPr>
                <w:rFonts w:ascii="Arial" w:hAnsi="Arial"/>
                <w:sz w:val="18"/>
              </w:rPr>
              <w:t>Note for this item:</w:t>
            </w:r>
          </w:p>
          <w:p>
            <w:pPr>
              <w:pStyle w:val="yTableNAm"/>
              <w:ind w:left="316"/>
            </w:pPr>
            <w:r>
              <w:rPr>
                <w:rFonts w:ascii="Arial" w:hAnsi="Arial"/>
                <w:sz w:val="18"/>
              </w:rPr>
              <w:t>Fees under this item are payable in the case of an indictable offence dealt with summarily.</w:t>
            </w:r>
          </w:p>
        </w:tc>
      </w:tr>
    </w:tbl>
    <w:p>
      <w:pPr>
        <w:pStyle w:val="yFootnotesection"/>
      </w:pPr>
      <w:bookmarkStart w:id="246" w:name="_Toc106098965"/>
      <w:bookmarkStart w:id="247" w:name="_Toc106109399"/>
      <w:bookmarkStart w:id="248" w:name="_Toc107206750"/>
      <w:r>
        <w:tab/>
        <w:t>[Division 1 inserted: SL </w:t>
      </w:r>
      <w:del w:id="249" w:author="Master Repository Process" w:date="2022-06-30T10:08:00Z">
        <w:r>
          <w:delText>2021/101</w:delText>
        </w:r>
      </w:del>
      <w:ins w:id="250" w:author="Master Repository Process" w:date="2022-06-30T10:08:00Z">
        <w:r>
          <w:t>2022/111</w:t>
        </w:r>
      </w:ins>
      <w:r>
        <w:t xml:space="preserve"> r. </w:t>
      </w:r>
      <w:del w:id="251" w:author="Master Repository Process" w:date="2022-06-30T10:08:00Z">
        <w:r>
          <w:delText>18</w:delText>
        </w:r>
      </w:del>
      <w:ins w:id="252" w:author="Master Repository Process" w:date="2022-06-30T10:08:00Z">
        <w:r>
          <w:t>20</w:t>
        </w:r>
      </w:ins>
      <w:r>
        <w:t>.]</w:t>
      </w:r>
    </w:p>
    <w:p>
      <w:pPr>
        <w:pStyle w:val="yHeading3"/>
      </w:pPr>
      <w:bookmarkStart w:id="253" w:name="_Toc107228125"/>
      <w:bookmarkStart w:id="254" w:name="_Toc107228263"/>
      <w:bookmarkStart w:id="255" w:name="_Toc107306561"/>
      <w:bookmarkStart w:id="256" w:name="_Toc75962115"/>
      <w:bookmarkStart w:id="257" w:name="_Toc75962154"/>
      <w:bookmarkStart w:id="258" w:name="_Toc75963214"/>
      <w:bookmarkStart w:id="259" w:name="_Toc76026715"/>
      <w:r>
        <w:rPr>
          <w:rStyle w:val="CharSDivNo"/>
        </w:rPr>
        <w:t>Division 2</w:t>
      </w:r>
      <w:r>
        <w:t> — </w:t>
      </w:r>
      <w:r>
        <w:rPr>
          <w:rStyle w:val="CharSDivText"/>
        </w:rPr>
        <w:t>Civil jurisdiction</w:t>
      </w:r>
      <w:bookmarkEnd w:id="246"/>
      <w:bookmarkEnd w:id="247"/>
      <w:bookmarkEnd w:id="248"/>
      <w:bookmarkEnd w:id="253"/>
      <w:bookmarkEnd w:id="254"/>
      <w:bookmarkEnd w:id="255"/>
      <w:bookmarkEnd w:id="256"/>
      <w:bookmarkEnd w:id="257"/>
      <w:bookmarkEnd w:id="258"/>
      <w:bookmarkEnd w:id="259"/>
    </w:p>
    <w:p>
      <w:pPr>
        <w:pStyle w:val="yFootnoteheading"/>
        <w:keepNext/>
        <w:spacing w:after="120"/>
      </w:pPr>
      <w:r>
        <w:tab/>
        <w:t>[Heading inserted: SL </w:t>
      </w:r>
      <w:del w:id="260" w:author="Master Repository Process" w:date="2022-06-30T10:08:00Z">
        <w:r>
          <w:delText>2021/101</w:delText>
        </w:r>
      </w:del>
      <w:ins w:id="261" w:author="Master Repository Process" w:date="2022-06-30T10:08:00Z">
        <w:r>
          <w:t>2022/111</w:t>
        </w:r>
      </w:ins>
      <w:r>
        <w:t xml:space="preserve"> r. </w:t>
      </w:r>
      <w:del w:id="262" w:author="Master Repository Process" w:date="2022-06-30T10:08:00Z">
        <w:r>
          <w:delText>18</w:delText>
        </w:r>
      </w:del>
      <w:ins w:id="263" w:author="Master Repository Process" w:date="2022-06-30T10:08:00Z">
        <w:r>
          <w:t>20</w:t>
        </w:r>
      </w:ins>
      <w:r>
        <w:t>.]</w:t>
      </w:r>
    </w:p>
    <w:tbl>
      <w:tblPr>
        <w:tblW w:w="7003" w:type="dxa"/>
        <w:tblInd w:w="85" w:type="dxa"/>
        <w:tblLayout w:type="fixed"/>
        <w:tblCellMar>
          <w:left w:w="85" w:type="dxa"/>
          <w:right w:w="85" w:type="dxa"/>
        </w:tblCellMar>
        <w:tblLook w:val="0000" w:firstRow="0" w:lastRow="0" w:firstColumn="0" w:lastColumn="0" w:noHBand="0" w:noVBand="0"/>
      </w:tblPr>
      <w:tblGrid>
        <w:gridCol w:w="624"/>
        <w:gridCol w:w="2552"/>
        <w:gridCol w:w="1275"/>
        <w:gridCol w:w="1276"/>
        <w:gridCol w:w="1276"/>
      </w:tblGrid>
      <w:tr>
        <w:trPr>
          <w:cantSplit/>
          <w:tblHeader/>
        </w:trPr>
        <w:tc>
          <w:tcPr>
            <w:tcW w:w="624" w:type="dxa"/>
            <w:tcBorders>
              <w:top w:val="single" w:sz="4" w:space="0" w:color="auto"/>
              <w:bottom w:val="single" w:sz="4" w:space="0" w:color="auto"/>
            </w:tcBorders>
            <w:noWrap/>
          </w:tcPr>
          <w:p>
            <w:pPr>
              <w:pStyle w:val="yTableNAm"/>
              <w:rPr>
                <w:b/>
              </w:rPr>
            </w:pPr>
            <w:r>
              <w:rPr>
                <w:b/>
              </w:rPr>
              <w:t>Item</w:t>
            </w:r>
          </w:p>
        </w:tc>
        <w:tc>
          <w:tcPr>
            <w:tcW w:w="2552" w:type="dxa"/>
            <w:tcBorders>
              <w:top w:val="single" w:sz="4" w:space="0" w:color="auto"/>
              <w:bottom w:val="single" w:sz="4" w:space="0" w:color="auto"/>
            </w:tcBorders>
            <w:noWrap/>
          </w:tcPr>
          <w:p>
            <w:pPr>
              <w:pStyle w:val="yTableNAm"/>
              <w:jc w:val="center"/>
              <w:rPr>
                <w:b/>
              </w:rPr>
            </w:pPr>
            <w:r>
              <w:rPr>
                <w:b/>
              </w:rPr>
              <w:t>Matter</w:t>
            </w:r>
          </w:p>
        </w:tc>
        <w:tc>
          <w:tcPr>
            <w:tcW w:w="1275" w:type="dxa"/>
            <w:tcBorders>
              <w:top w:val="single" w:sz="4" w:space="0" w:color="auto"/>
              <w:bottom w:val="single" w:sz="4" w:space="0" w:color="auto"/>
            </w:tcBorders>
            <w:noWrap/>
          </w:tcPr>
          <w:p>
            <w:pPr>
              <w:pStyle w:val="yTableNAm"/>
              <w:jc w:val="center"/>
              <w:rPr>
                <w:b/>
              </w:rPr>
            </w:pPr>
            <w:r>
              <w:rPr>
                <w:b/>
              </w:rPr>
              <w:t>Column A</w:t>
            </w:r>
          </w:p>
          <w:p>
            <w:pPr>
              <w:pStyle w:val="yTableNAm"/>
              <w:jc w:val="center"/>
              <w:rPr>
                <w:b/>
              </w:rPr>
            </w:pPr>
            <w:r>
              <w:rPr>
                <w:b/>
              </w:rPr>
              <w:t>Fee for individual or eligible entity</w:t>
            </w:r>
            <w:r>
              <w:rPr>
                <w:b/>
              </w:rPr>
              <w:br/>
              <w:t>$</w:t>
            </w:r>
          </w:p>
        </w:tc>
        <w:tc>
          <w:tcPr>
            <w:tcW w:w="1276" w:type="dxa"/>
            <w:tcBorders>
              <w:top w:val="single" w:sz="4" w:space="0" w:color="auto"/>
              <w:bottom w:val="single" w:sz="4" w:space="0" w:color="auto"/>
            </w:tcBorders>
            <w:noWrap/>
          </w:tcPr>
          <w:p>
            <w:pPr>
              <w:pStyle w:val="yTableNAm"/>
              <w:jc w:val="center"/>
              <w:rPr>
                <w:b/>
              </w:rPr>
            </w:pPr>
            <w:r>
              <w:rPr>
                <w:b/>
              </w:rPr>
              <w:t>Column B</w:t>
            </w:r>
          </w:p>
          <w:p>
            <w:pPr>
              <w:pStyle w:val="yTableNAm"/>
              <w:jc w:val="center"/>
              <w:rPr>
                <w:b/>
              </w:rPr>
            </w:pPr>
            <w:r>
              <w:rPr>
                <w:b/>
              </w:rPr>
              <w:t>Fee for entity</w:t>
            </w:r>
            <w:r>
              <w:rPr>
                <w:b/>
              </w:rPr>
              <w:br/>
            </w:r>
            <w:r>
              <w:rPr>
                <w:b/>
              </w:rPr>
              <w:br/>
            </w:r>
            <w:r>
              <w:rPr>
                <w:b/>
              </w:rPr>
              <w:br/>
              <w:t>$</w:t>
            </w:r>
          </w:p>
        </w:tc>
        <w:tc>
          <w:tcPr>
            <w:tcW w:w="1276" w:type="dxa"/>
            <w:tcBorders>
              <w:top w:val="single" w:sz="4" w:space="0" w:color="auto"/>
              <w:bottom w:val="single" w:sz="4" w:space="0" w:color="auto"/>
            </w:tcBorders>
            <w:noWrap/>
          </w:tcPr>
          <w:p>
            <w:pPr>
              <w:pStyle w:val="yTableNAm"/>
              <w:jc w:val="center"/>
              <w:rPr>
                <w:b/>
              </w:rPr>
            </w:pPr>
            <w:r>
              <w:rPr>
                <w:b/>
              </w:rPr>
              <w:t>Column C</w:t>
            </w:r>
          </w:p>
          <w:p>
            <w:pPr>
              <w:pStyle w:val="yTableNAm"/>
              <w:jc w:val="center"/>
              <w:rPr>
                <w:b/>
              </w:rPr>
            </w:pPr>
            <w:r>
              <w:rPr>
                <w:b/>
              </w:rPr>
              <w:t>Fee for eligible individual</w:t>
            </w:r>
            <w:r>
              <w:rPr>
                <w:b/>
              </w:rPr>
              <w:br/>
            </w:r>
            <w:r>
              <w:rPr>
                <w:b/>
              </w:rPr>
              <w:br/>
              <w:t>$</w:t>
            </w:r>
          </w:p>
        </w:tc>
      </w:tr>
      <w:tr>
        <w:trPr>
          <w:cantSplit/>
          <w:tblHeader/>
          <w:del w:id="264" w:author="Master Repository Process" w:date="2022-06-30T10:08:00Z"/>
        </w:trPr>
        <w:tc>
          <w:tcPr>
            <w:tcW w:w="624" w:type="dxa"/>
            <w:tcBorders>
              <w:top w:val="single" w:sz="4" w:space="0" w:color="auto"/>
            </w:tcBorders>
            <w:noWrap/>
          </w:tcPr>
          <w:p>
            <w:pPr>
              <w:pStyle w:val="zyTableNAmBold"/>
              <w:spacing w:before="0"/>
              <w:rPr>
                <w:del w:id="265" w:author="Master Repository Process" w:date="2022-06-30T10:08:00Z"/>
                <w:sz w:val="2"/>
                <w:szCs w:val="2"/>
              </w:rPr>
            </w:pPr>
          </w:p>
        </w:tc>
        <w:tc>
          <w:tcPr>
            <w:tcW w:w="2552" w:type="dxa"/>
            <w:tcBorders>
              <w:top w:val="single" w:sz="4" w:space="0" w:color="auto"/>
            </w:tcBorders>
            <w:noWrap/>
          </w:tcPr>
          <w:p>
            <w:pPr>
              <w:pStyle w:val="zyTableNAmBold"/>
              <w:spacing w:before="0"/>
              <w:rPr>
                <w:del w:id="266" w:author="Master Repository Process" w:date="2022-06-30T10:08:00Z"/>
                <w:sz w:val="2"/>
                <w:szCs w:val="2"/>
              </w:rPr>
            </w:pPr>
          </w:p>
        </w:tc>
        <w:tc>
          <w:tcPr>
            <w:tcW w:w="1275" w:type="dxa"/>
            <w:tcBorders>
              <w:top w:val="single" w:sz="4" w:space="0" w:color="auto"/>
            </w:tcBorders>
            <w:noWrap/>
          </w:tcPr>
          <w:p>
            <w:pPr>
              <w:pStyle w:val="zyTableNAmBold"/>
              <w:spacing w:before="0"/>
              <w:rPr>
                <w:del w:id="267" w:author="Master Repository Process" w:date="2022-06-30T10:08:00Z"/>
                <w:sz w:val="2"/>
                <w:szCs w:val="2"/>
              </w:rPr>
            </w:pPr>
          </w:p>
        </w:tc>
        <w:tc>
          <w:tcPr>
            <w:tcW w:w="1276" w:type="dxa"/>
            <w:tcBorders>
              <w:top w:val="single" w:sz="4" w:space="0" w:color="auto"/>
            </w:tcBorders>
            <w:noWrap/>
          </w:tcPr>
          <w:p>
            <w:pPr>
              <w:pStyle w:val="zyTableNAmBold"/>
              <w:spacing w:before="0"/>
              <w:rPr>
                <w:del w:id="268" w:author="Master Repository Process" w:date="2022-06-30T10:08:00Z"/>
                <w:sz w:val="2"/>
                <w:szCs w:val="2"/>
              </w:rPr>
            </w:pPr>
          </w:p>
        </w:tc>
        <w:tc>
          <w:tcPr>
            <w:tcW w:w="1276" w:type="dxa"/>
            <w:tcBorders>
              <w:top w:val="single" w:sz="4" w:space="0" w:color="auto"/>
            </w:tcBorders>
            <w:noWrap/>
          </w:tcPr>
          <w:p>
            <w:pPr>
              <w:pStyle w:val="zyTableNAmBold"/>
              <w:spacing w:before="0"/>
              <w:rPr>
                <w:del w:id="269" w:author="Master Repository Process" w:date="2022-06-30T10:08:00Z"/>
                <w:sz w:val="2"/>
                <w:szCs w:val="2"/>
              </w:rPr>
            </w:pPr>
          </w:p>
        </w:tc>
      </w:tr>
      <w:tr>
        <w:trPr>
          <w:cantSplit/>
        </w:trPr>
        <w:tc>
          <w:tcPr>
            <w:tcW w:w="624" w:type="dxa"/>
            <w:tcBorders>
              <w:top w:val="single" w:sz="4" w:space="0" w:color="auto"/>
            </w:tcBorders>
            <w:noWrap/>
          </w:tcPr>
          <w:p>
            <w:pPr>
              <w:pStyle w:val="yTableNAm"/>
            </w:pPr>
            <w:r>
              <w:t>1.</w:t>
            </w:r>
          </w:p>
        </w:tc>
        <w:tc>
          <w:tcPr>
            <w:tcW w:w="2552" w:type="dxa"/>
            <w:tcBorders>
              <w:top w:val="single" w:sz="4" w:space="0" w:color="auto"/>
            </w:tcBorders>
            <w:noWrap/>
          </w:tcPr>
          <w:p>
            <w:pPr>
              <w:pStyle w:val="yTableNAm"/>
            </w:pPr>
            <w:r>
              <w:t xml:space="preserve">On filing any claim or any originating process to commence proceedings in the Court — </w:t>
            </w:r>
          </w:p>
        </w:tc>
        <w:tc>
          <w:tcPr>
            <w:tcW w:w="1275" w:type="dxa"/>
            <w:tcBorders>
              <w:top w:val="single" w:sz="4" w:space="0" w:color="auto"/>
            </w:tcBorders>
            <w:noWrap/>
            <w:vAlign w:val="bottom"/>
          </w:tcPr>
          <w:p>
            <w:pPr>
              <w:pStyle w:val="yTableNAm"/>
              <w:tabs>
                <w:tab w:val="clear" w:pos="567"/>
              </w:tabs>
              <w:ind w:right="284"/>
              <w:jc w:val="right"/>
            </w:pPr>
          </w:p>
        </w:tc>
        <w:tc>
          <w:tcPr>
            <w:tcW w:w="1276" w:type="dxa"/>
            <w:tcBorders>
              <w:top w:val="single" w:sz="4" w:space="0" w:color="auto"/>
            </w:tcBorders>
            <w:noWrap/>
            <w:vAlign w:val="bottom"/>
          </w:tcPr>
          <w:p>
            <w:pPr>
              <w:pStyle w:val="yTableNAm"/>
              <w:tabs>
                <w:tab w:val="clear" w:pos="567"/>
              </w:tabs>
              <w:ind w:right="284"/>
              <w:jc w:val="right"/>
            </w:pPr>
          </w:p>
        </w:tc>
        <w:tc>
          <w:tcPr>
            <w:tcW w:w="1276" w:type="dxa"/>
            <w:tcBorders>
              <w:top w:val="single" w:sz="4" w:space="0" w:color="auto"/>
            </w:tcBorders>
            <w:noWrap/>
            <w:vAlign w:val="bottom"/>
          </w:tcPr>
          <w:p>
            <w:pPr>
              <w:pStyle w:val="yTableNAm"/>
              <w:tabs>
                <w:tab w:val="clear" w:pos="567"/>
              </w:tabs>
              <w:ind w:right="285"/>
              <w:jc w:val="right"/>
            </w:pPr>
          </w:p>
        </w:tc>
      </w:tr>
      <w:tr>
        <w:trPr>
          <w:cantSplit/>
        </w:trPr>
        <w:tc>
          <w:tcPr>
            <w:tcW w:w="624" w:type="dxa"/>
            <w:noWrap/>
          </w:tcPr>
          <w:p>
            <w:pPr>
              <w:pStyle w:val="yTableNAm"/>
            </w:pPr>
          </w:p>
        </w:tc>
        <w:tc>
          <w:tcPr>
            <w:tcW w:w="2552" w:type="dxa"/>
            <w:noWrap/>
          </w:tcPr>
          <w:p>
            <w:pPr>
              <w:pStyle w:val="yTableNAm"/>
              <w:tabs>
                <w:tab w:val="clear" w:pos="567"/>
                <w:tab w:val="left" w:pos="351"/>
              </w:tabs>
              <w:ind w:left="351" w:hanging="351"/>
            </w:pPr>
            <w:r>
              <w:t>(a)</w:t>
            </w:r>
            <w:r>
              <w:tab/>
              <w:t>for a claim not exceeding $10 000</w:t>
            </w:r>
          </w:p>
        </w:tc>
        <w:tc>
          <w:tcPr>
            <w:tcW w:w="1275" w:type="dxa"/>
            <w:noWrap/>
            <w:vAlign w:val="bottom"/>
          </w:tcPr>
          <w:p>
            <w:pPr>
              <w:pStyle w:val="yTableNAm"/>
              <w:tabs>
                <w:tab w:val="clear" w:pos="567"/>
              </w:tabs>
              <w:ind w:right="284"/>
              <w:jc w:val="right"/>
              <w:rPr>
                <w:szCs w:val="22"/>
              </w:rPr>
            </w:pPr>
            <w:del w:id="270" w:author="Master Repository Process" w:date="2022-06-30T10:08:00Z">
              <w:r>
                <w:rPr>
                  <w:szCs w:val="22"/>
                </w:rPr>
                <w:delText>160</w:delText>
              </w:r>
            </w:del>
            <w:ins w:id="271" w:author="Master Repository Process" w:date="2022-06-30T10:08:00Z">
              <w:r>
                <w:rPr>
                  <w:szCs w:val="22"/>
                </w:rPr>
                <w:t>163</w:t>
              </w:r>
            </w:ins>
            <w:r>
              <w:rPr>
                <w:szCs w:val="22"/>
              </w:rPr>
              <w:t>.50</w:t>
            </w:r>
          </w:p>
        </w:tc>
        <w:tc>
          <w:tcPr>
            <w:tcW w:w="1276" w:type="dxa"/>
            <w:noWrap/>
            <w:vAlign w:val="bottom"/>
          </w:tcPr>
          <w:p>
            <w:pPr>
              <w:pStyle w:val="yTableNAm"/>
              <w:tabs>
                <w:tab w:val="clear" w:pos="567"/>
              </w:tabs>
              <w:ind w:right="284"/>
              <w:jc w:val="right"/>
              <w:rPr>
                <w:szCs w:val="22"/>
              </w:rPr>
            </w:pPr>
            <w:del w:id="272" w:author="Master Repository Process" w:date="2022-06-30T10:08:00Z">
              <w:r>
                <w:rPr>
                  <w:szCs w:val="22"/>
                </w:rPr>
                <w:delText>312</w:delText>
              </w:r>
            </w:del>
            <w:ins w:id="273" w:author="Master Repository Process" w:date="2022-06-30T10:08:00Z">
              <w:r>
                <w:rPr>
                  <w:szCs w:val="22"/>
                </w:rPr>
                <w:t>318</w:t>
              </w:r>
            </w:ins>
            <w:r>
              <w:rPr>
                <w:szCs w:val="22"/>
              </w:rPr>
              <w:t>.00</w:t>
            </w:r>
          </w:p>
        </w:tc>
        <w:tc>
          <w:tcPr>
            <w:tcW w:w="1276" w:type="dxa"/>
            <w:noWrap/>
            <w:vAlign w:val="bottom"/>
          </w:tcPr>
          <w:p>
            <w:pPr>
              <w:pStyle w:val="yTableNAm"/>
              <w:tabs>
                <w:tab w:val="clear" w:pos="567"/>
              </w:tabs>
              <w:ind w:right="285"/>
              <w:jc w:val="right"/>
              <w:rPr>
                <w:szCs w:val="22"/>
              </w:rPr>
            </w:pPr>
            <w:del w:id="274" w:author="Master Repository Process" w:date="2022-06-30T10:08:00Z">
              <w:r>
                <w:rPr>
                  <w:szCs w:val="22"/>
                </w:rPr>
                <w:delText>48.10</w:delText>
              </w:r>
            </w:del>
            <w:ins w:id="275" w:author="Master Repository Process" w:date="2022-06-30T10:08:00Z">
              <w:r>
                <w:rPr>
                  <w:szCs w:val="22"/>
                </w:rPr>
                <w:t>49.00</w:t>
              </w:r>
            </w:ins>
          </w:p>
        </w:tc>
      </w:tr>
      <w:tr>
        <w:trPr>
          <w:cantSplit/>
        </w:trPr>
        <w:tc>
          <w:tcPr>
            <w:tcW w:w="624" w:type="dxa"/>
            <w:noWrap/>
          </w:tcPr>
          <w:p>
            <w:pPr>
              <w:pStyle w:val="yTableNAm"/>
            </w:pPr>
          </w:p>
        </w:tc>
        <w:tc>
          <w:tcPr>
            <w:tcW w:w="2552" w:type="dxa"/>
            <w:noWrap/>
          </w:tcPr>
          <w:p>
            <w:pPr>
              <w:pStyle w:val="yTableNAm"/>
              <w:tabs>
                <w:tab w:val="clear" w:pos="567"/>
                <w:tab w:val="left" w:pos="351"/>
              </w:tabs>
              <w:ind w:left="351" w:hanging="351"/>
            </w:pPr>
            <w:r>
              <w:t>(b)</w:t>
            </w:r>
            <w:r>
              <w:tab/>
              <w:t>for a claim exceeding $10 000 but not exceeding $50 000</w:t>
            </w:r>
          </w:p>
        </w:tc>
        <w:tc>
          <w:tcPr>
            <w:tcW w:w="1275" w:type="dxa"/>
            <w:noWrap/>
            <w:vAlign w:val="bottom"/>
          </w:tcPr>
          <w:p>
            <w:pPr>
              <w:pStyle w:val="yTableNAm"/>
              <w:tabs>
                <w:tab w:val="clear" w:pos="567"/>
              </w:tabs>
              <w:ind w:right="284"/>
              <w:jc w:val="right"/>
            </w:pPr>
            <w:del w:id="276" w:author="Master Repository Process" w:date="2022-06-30T10:08:00Z">
              <w:r>
                <w:rPr>
                  <w:szCs w:val="18"/>
                </w:rPr>
                <w:delText>408</w:delText>
              </w:r>
            </w:del>
            <w:ins w:id="277" w:author="Master Repository Process" w:date="2022-06-30T10:08:00Z">
              <w:r>
                <w:rPr>
                  <w:szCs w:val="18"/>
                </w:rPr>
                <w:t>416</w:t>
              </w:r>
            </w:ins>
            <w:r>
              <w:rPr>
                <w:szCs w:val="18"/>
              </w:rPr>
              <w:t>.00</w:t>
            </w:r>
          </w:p>
        </w:tc>
        <w:tc>
          <w:tcPr>
            <w:tcW w:w="1276" w:type="dxa"/>
            <w:noWrap/>
            <w:vAlign w:val="bottom"/>
          </w:tcPr>
          <w:p>
            <w:pPr>
              <w:pStyle w:val="yTableNAm"/>
              <w:tabs>
                <w:tab w:val="clear" w:pos="567"/>
              </w:tabs>
              <w:ind w:right="284"/>
              <w:jc w:val="right"/>
            </w:pPr>
            <w:del w:id="278" w:author="Master Repository Process" w:date="2022-06-30T10:08:00Z">
              <w:r>
                <w:rPr>
                  <w:szCs w:val="18"/>
                </w:rPr>
                <w:delText>796</w:delText>
              </w:r>
            </w:del>
            <w:ins w:id="279" w:author="Master Repository Process" w:date="2022-06-30T10:08:00Z">
              <w:r>
                <w:rPr>
                  <w:szCs w:val="18"/>
                </w:rPr>
                <w:t>812</w:t>
              </w:r>
            </w:ins>
            <w:r>
              <w:rPr>
                <w:szCs w:val="18"/>
              </w:rPr>
              <w:t>.00</w:t>
            </w:r>
          </w:p>
        </w:tc>
        <w:tc>
          <w:tcPr>
            <w:tcW w:w="1276" w:type="dxa"/>
            <w:noWrap/>
            <w:vAlign w:val="bottom"/>
          </w:tcPr>
          <w:p>
            <w:pPr>
              <w:pStyle w:val="yTableNAm"/>
              <w:tabs>
                <w:tab w:val="clear" w:pos="567"/>
              </w:tabs>
              <w:ind w:right="285"/>
              <w:jc w:val="right"/>
              <w:rPr>
                <w:rStyle w:val="DraftersNotes"/>
                <w:b w:val="0"/>
                <w:i w:val="0"/>
                <w:szCs w:val="18"/>
              </w:rPr>
            </w:pPr>
            <w:r>
              <w:rPr>
                <w:szCs w:val="18"/>
              </w:rPr>
              <w:t>100.00</w:t>
            </w:r>
          </w:p>
        </w:tc>
      </w:tr>
      <w:tr>
        <w:trPr>
          <w:cantSplit/>
        </w:trPr>
        <w:tc>
          <w:tcPr>
            <w:tcW w:w="624" w:type="dxa"/>
            <w:noWrap/>
          </w:tcPr>
          <w:p>
            <w:pPr>
              <w:pStyle w:val="yTableNAm"/>
              <w:keepNext/>
            </w:pPr>
          </w:p>
        </w:tc>
        <w:tc>
          <w:tcPr>
            <w:tcW w:w="2552" w:type="dxa"/>
            <w:noWrap/>
          </w:tcPr>
          <w:p>
            <w:pPr>
              <w:pStyle w:val="yTableNAm"/>
              <w:keepNext/>
              <w:tabs>
                <w:tab w:val="clear" w:pos="567"/>
                <w:tab w:val="left" w:pos="351"/>
              </w:tabs>
              <w:ind w:left="351" w:hanging="351"/>
            </w:pPr>
            <w:r>
              <w:t>(c)</w:t>
            </w:r>
            <w:r>
              <w:tab/>
              <w:t>for a claim exceeding $50 000</w:t>
            </w:r>
          </w:p>
        </w:tc>
        <w:tc>
          <w:tcPr>
            <w:tcW w:w="1275" w:type="dxa"/>
            <w:noWrap/>
            <w:vAlign w:val="bottom"/>
          </w:tcPr>
          <w:p>
            <w:pPr>
              <w:pStyle w:val="yTableNAm"/>
              <w:keepNext/>
              <w:tabs>
                <w:tab w:val="clear" w:pos="567"/>
              </w:tabs>
              <w:ind w:right="284"/>
              <w:jc w:val="right"/>
              <w:rPr>
                <w:szCs w:val="18"/>
              </w:rPr>
            </w:pPr>
            <w:del w:id="280" w:author="Master Repository Process" w:date="2022-06-30T10:08:00Z">
              <w:r>
                <w:rPr>
                  <w:szCs w:val="18"/>
                </w:rPr>
                <w:delText>649</w:delText>
              </w:r>
            </w:del>
            <w:ins w:id="281" w:author="Master Repository Process" w:date="2022-06-30T10:08:00Z">
              <w:r>
                <w:rPr>
                  <w:szCs w:val="18"/>
                </w:rPr>
                <w:t>662</w:t>
              </w:r>
            </w:ins>
            <w:r>
              <w:rPr>
                <w:szCs w:val="18"/>
              </w:rPr>
              <w:t>.00</w:t>
            </w:r>
          </w:p>
        </w:tc>
        <w:tc>
          <w:tcPr>
            <w:tcW w:w="1276" w:type="dxa"/>
            <w:noWrap/>
            <w:vAlign w:val="bottom"/>
          </w:tcPr>
          <w:p>
            <w:pPr>
              <w:pStyle w:val="yTableNAm"/>
              <w:keepNext/>
              <w:tabs>
                <w:tab w:val="clear" w:pos="567"/>
              </w:tabs>
              <w:ind w:right="284"/>
              <w:jc w:val="right"/>
              <w:rPr>
                <w:szCs w:val="18"/>
              </w:rPr>
            </w:pPr>
            <w:r>
              <w:t>1 </w:t>
            </w:r>
            <w:del w:id="282" w:author="Master Repository Process" w:date="2022-06-30T10:08:00Z">
              <w:r>
                <w:delText>264</w:delText>
              </w:r>
            </w:del>
            <w:ins w:id="283" w:author="Master Repository Process" w:date="2022-06-30T10:08:00Z">
              <w:r>
                <w:t>289</w:t>
              </w:r>
            </w:ins>
            <w:r>
              <w:t>.00</w:t>
            </w:r>
          </w:p>
        </w:tc>
        <w:tc>
          <w:tcPr>
            <w:tcW w:w="1276" w:type="dxa"/>
            <w:noWrap/>
            <w:vAlign w:val="bottom"/>
          </w:tcPr>
          <w:p>
            <w:pPr>
              <w:pStyle w:val="yTableNAm"/>
              <w:keepNext/>
              <w:tabs>
                <w:tab w:val="clear" w:pos="567"/>
              </w:tabs>
              <w:ind w:right="285"/>
              <w:jc w:val="right"/>
            </w:pPr>
            <w:r>
              <w:t>100.00</w:t>
            </w:r>
          </w:p>
        </w:tc>
      </w:tr>
      <w:tr>
        <w:trPr>
          <w:cantSplit/>
        </w:trPr>
        <w:tc>
          <w:tcPr>
            <w:tcW w:w="624" w:type="dxa"/>
            <w:noWrap/>
          </w:tcPr>
          <w:p>
            <w:pPr>
              <w:pStyle w:val="yTableNAm"/>
            </w:pPr>
          </w:p>
        </w:tc>
        <w:tc>
          <w:tcPr>
            <w:tcW w:w="6379" w:type="dxa"/>
            <w:gridSpan w:val="4"/>
            <w:noWrap/>
          </w:tcPr>
          <w:p>
            <w:pPr>
              <w:pStyle w:val="yTableNAm"/>
              <w:rPr>
                <w:rFonts w:ascii="Arial" w:hAnsi="Arial"/>
                <w:sz w:val="18"/>
              </w:rPr>
            </w:pPr>
            <w:r>
              <w:rPr>
                <w:rFonts w:ascii="Arial" w:hAnsi="Arial"/>
                <w:sz w:val="18"/>
              </w:rPr>
              <w:t>Note for this item:</w:t>
            </w:r>
          </w:p>
          <w:p>
            <w:pPr>
              <w:pStyle w:val="yTableNAm"/>
              <w:ind w:left="335"/>
            </w:pPr>
            <w:r>
              <w:rPr>
                <w:rFonts w:ascii="Arial" w:hAnsi="Arial"/>
                <w:sz w:val="18"/>
              </w:rPr>
              <w:t>The fee is not payable in respect of applications referred to in item 10 or 11.</w:t>
            </w:r>
          </w:p>
        </w:tc>
      </w:tr>
      <w:tr>
        <w:trPr>
          <w:cantSplit/>
        </w:trPr>
        <w:tc>
          <w:tcPr>
            <w:tcW w:w="624" w:type="dxa"/>
            <w:noWrap/>
          </w:tcPr>
          <w:p>
            <w:pPr>
              <w:pStyle w:val="yTableNAm"/>
            </w:pPr>
            <w:r>
              <w:t>2.</w:t>
            </w:r>
          </w:p>
        </w:tc>
        <w:tc>
          <w:tcPr>
            <w:tcW w:w="2552" w:type="dxa"/>
            <w:noWrap/>
          </w:tcPr>
          <w:p>
            <w:pPr>
              <w:pStyle w:val="yTableNAm"/>
            </w:pPr>
            <w:r>
              <w:t>On filing a counterclaim, a set</w:t>
            </w:r>
            <w:r>
              <w:noBreakHyphen/>
              <w:t xml:space="preserve">off, a third party claim or any other application for which no fee has been provided in this Division — </w:t>
            </w:r>
          </w:p>
        </w:tc>
        <w:tc>
          <w:tcPr>
            <w:tcW w:w="1275" w:type="dxa"/>
            <w:noWrap/>
          </w:tcPr>
          <w:p>
            <w:pPr>
              <w:pStyle w:val="yTableNAm"/>
              <w:tabs>
                <w:tab w:val="clear" w:pos="567"/>
              </w:tabs>
              <w:ind w:right="284"/>
              <w:jc w:val="right"/>
              <w:rPr>
                <w:szCs w:val="18"/>
              </w:rPr>
            </w:pPr>
          </w:p>
        </w:tc>
        <w:tc>
          <w:tcPr>
            <w:tcW w:w="1276" w:type="dxa"/>
            <w:noWrap/>
          </w:tcPr>
          <w:p>
            <w:pPr>
              <w:pStyle w:val="yTableNAm"/>
              <w:tabs>
                <w:tab w:val="clear" w:pos="567"/>
              </w:tabs>
              <w:ind w:right="284"/>
              <w:jc w:val="right"/>
            </w:pPr>
          </w:p>
        </w:tc>
        <w:tc>
          <w:tcPr>
            <w:tcW w:w="1276" w:type="dxa"/>
            <w:noWrap/>
          </w:tcPr>
          <w:p>
            <w:pPr>
              <w:pStyle w:val="yTableNAm"/>
              <w:tabs>
                <w:tab w:val="clear" w:pos="567"/>
              </w:tabs>
              <w:ind w:right="285"/>
              <w:jc w:val="right"/>
              <w:rPr>
                <w:szCs w:val="18"/>
              </w:rPr>
            </w:pPr>
          </w:p>
        </w:tc>
      </w:tr>
      <w:tr>
        <w:trPr>
          <w:cantSplit/>
        </w:trPr>
        <w:tc>
          <w:tcPr>
            <w:tcW w:w="624" w:type="dxa"/>
            <w:noWrap/>
          </w:tcPr>
          <w:p>
            <w:pPr>
              <w:pStyle w:val="yTableNAm"/>
            </w:pPr>
          </w:p>
        </w:tc>
        <w:tc>
          <w:tcPr>
            <w:tcW w:w="2552" w:type="dxa"/>
            <w:noWrap/>
          </w:tcPr>
          <w:p>
            <w:pPr>
              <w:pStyle w:val="yTableNAm"/>
              <w:tabs>
                <w:tab w:val="clear" w:pos="567"/>
                <w:tab w:val="left" w:pos="351"/>
              </w:tabs>
              <w:ind w:left="351" w:hanging="351"/>
            </w:pPr>
            <w:r>
              <w:t>(a)</w:t>
            </w:r>
            <w:r>
              <w:tab/>
              <w:t>for a claim not exceeding $10 000</w:t>
            </w:r>
          </w:p>
        </w:tc>
        <w:tc>
          <w:tcPr>
            <w:tcW w:w="1275" w:type="dxa"/>
            <w:noWrap/>
            <w:vAlign w:val="bottom"/>
          </w:tcPr>
          <w:p>
            <w:pPr>
              <w:pStyle w:val="yTableNAm"/>
              <w:tabs>
                <w:tab w:val="clear" w:pos="567"/>
              </w:tabs>
              <w:ind w:right="284"/>
              <w:jc w:val="right"/>
              <w:rPr>
                <w:szCs w:val="18"/>
              </w:rPr>
            </w:pPr>
            <w:del w:id="284" w:author="Master Repository Process" w:date="2022-06-30T10:08:00Z">
              <w:r>
                <w:rPr>
                  <w:szCs w:val="18"/>
                </w:rPr>
                <w:delText>104</w:delText>
              </w:r>
            </w:del>
            <w:ins w:id="285" w:author="Master Repository Process" w:date="2022-06-30T10:08:00Z">
              <w:r>
                <w:rPr>
                  <w:szCs w:val="18"/>
                </w:rPr>
                <w:t>106</w:t>
              </w:r>
            </w:ins>
            <w:r>
              <w:rPr>
                <w:szCs w:val="18"/>
              </w:rPr>
              <w:t>.00</w:t>
            </w:r>
          </w:p>
        </w:tc>
        <w:tc>
          <w:tcPr>
            <w:tcW w:w="1276" w:type="dxa"/>
            <w:noWrap/>
            <w:vAlign w:val="bottom"/>
          </w:tcPr>
          <w:p>
            <w:pPr>
              <w:pStyle w:val="yTableNAm"/>
              <w:tabs>
                <w:tab w:val="clear" w:pos="567"/>
              </w:tabs>
              <w:ind w:right="284"/>
              <w:jc w:val="right"/>
            </w:pPr>
            <w:del w:id="286" w:author="Master Repository Process" w:date="2022-06-30T10:08:00Z">
              <w:r>
                <w:delText>203</w:delText>
              </w:r>
            </w:del>
            <w:ins w:id="287" w:author="Master Repository Process" w:date="2022-06-30T10:08:00Z">
              <w:r>
                <w:t>207</w:t>
              </w:r>
            </w:ins>
            <w:r>
              <w:t>.00</w:t>
            </w:r>
          </w:p>
        </w:tc>
        <w:tc>
          <w:tcPr>
            <w:tcW w:w="1276" w:type="dxa"/>
            <w:noWrap/>
            <w:vAlign w:val="bottom"/>
          </w:tcPr>
          <w:p>
            <w:pPr>
              <w:pStyle w:val="yTableNAm"/>
              <w:tabs>
                <w:tab w:val="clear" w:pos="567"/>
              </w:tabs>
              <w:ind w:right="285"/>
              <w:jc w:val="right"/>
              <w:rPr>
                <w:szCs w:val="18"/>
              </w:rPr>
            </w:pPr>
            <w:r>
              <w:rPr>
                <w:szCs w:val="18"/>
              </w:rPr>
              <w:t>31.</w:t>
            </w:r>
            <w:del w:id="288" w:author="Master Repository Process" w:date="2022-06-30T10:08:00Z">
              <w:r>
                <w:rPr>
                  <w:szCs w:val="18"/>
                </w:rPr>
                <w:delText>20</w:delText>
              </w:r>
            </w:del>
            <w:ins w:id="289" w:author="Master Repository Process" w:date="2022-06-30T10:08:00Z">
              <w:r>
                <w:rPr>
                  <w:szCs w:val="18"/>
                </w:rPr>
                <w:t>80</w:t>
              </w:r>
            </w:ins>
          </w:p>
        </w:tc>
      </w:tr>
      <w:tr>
        <w:trPr>
          <w:cantSplit/>
        </w:trPr>
        <w:tc>
          <w:tcPr>
            <w:tcW w:w="624" w:type="dxa"/>
            <w:noWrap/>
          </w:tcPr>
          <w:p>
            <w:pPr>
              <w:pStyle w:val="yTableNAm"/>
            </w:pPr>
          </w:p>
        </w:tc>
        <w:tc>
          <w:tcPr>
            <w:tcW w:w="2552" w:type="dxa"/>
            <w:noWrap/>
          </w:tcPr>
          <w:p>
            <w:pPr>
              <w:pStyle w:val="yTableNAm"/>
              <w:tabs>
                <w:tab w:val="clear" w:pos="567"/>
                <w:tab w:val="left" w:pos="351"/>
              </w:tabs>
              <w:ind w:left="351" w:hanging="351"/>
            </w:pPr>
            <w:r>
              <w:t>(b)</w:t>
            </w:r>
            <w:r>
              <w:tab/>
              <w:t>for a claim exceeding $10 000 but not exceeding $50 000</w:t>
            </w:r>
          </w:p>
        </w:tc>
        <w:tc>
          <w:tcPr>
            <w:tcW w:w="1275" w:type="dxa"/>
            <w:noWrap/>
            <w:vAlign w:val="bottom"/>
          </w:tcPr>
          <w:p>
            <w:pPr>
              <w:pStyle w:val="yTableNAm"/>
              <w:tabs>
                <w:tab w:val="clear" w:pos="567"/>
              </w:tabs>
              <w:ind w:right="284"/>
              <w:jc w:val="right"/>
              <w:rPr>
                <w:szCs w:val="18"/>
              </w:rPr>
            </w:pPr>
            <w:del w:id="290" w:author="Master Repository Process" w:date="2022-06-30T10:08:00Z">
              <w:r>
                <w:rPr>
                  <w:szCs w:val="18"/>
                </w:rPr>
                <w:delText>190</w:delText>
              </w:r>
            </w:del>
            <w:ins w:id="291" w:author="Master Repository Process" w:date="2022-06-30T10:08:00Z">
              <w:r>
                <w:rPr>
                  <w:szCs w:val="18"/>
                </w:rPr>
                <w:t>194</w:t>
              </w:r>
            </w:ins>
            <w:r>
              <w:rPr>
                <w:szCs w:val="18"/>
              </w:rPr>
              <w:t>.50</w:t>
            </w:r>
          </w:p>
        </w:tc>
        <w:tc>
          <w:tcPr>
            <w:tcW w:w="1276" w:type="dxa"/>
            <w:noWrap/>
            <w:vAlign w:val="bottom"/>
          </w:tcPr>
          <w:p>
            <w:pPr>
              <w:pStyle w:val="yTableNAm"/>
              <w:tabs>
                <w:tab w:val="clear" w:pos="567"/>
              </w:tabs>
              <w:ind w:right="284"/>
              <w:jc w:val="right"/>
            </w:pPr>
            <w:del w:id="292" w:author="Master Repository Process" w:date="2022-06-30T10:08:00Z">
              <w:r>
                <w:delText>315</w:delText>
              </w:r>
            </w:del>
            <w:ins w:id="293" w:author="Master Repository Process" w:date="2022-06-30T10:08:00Z">
              <w:r>
                <w:t>321</w:t>
              </w:r>
            </w:ins>
            <w:r>
              <w:t>.00</w:t>
            </w:r>
          </w:p>
        </w:tc>
        <w:tc>
          <w:tcPr>
            <w:tcW w:w="1276" w:type="dxa"/>
            <w:noWrap/>
            <w:vAlign w:val="bottom"/>
          </w:tcPr>
          <w:p>
            <w:pPr>
              <w:pStyle w:val="yTableNAm"/>
              <w:tabs>
                <w:tab w:val="clear" w:pos="567"/>
              </w:tabs>
              <w:ind w:right="285"/>
              <w:jc w:val="right"/>
              <w:rPr>
                <w:szCs w:val="18"/>
              </w:rPr>
            </w:pPr>
            <w:del w:id="294" w:author="Master Repository Process" w:date="2022-06-30T10:08:00Z">
              <w:r>
                <w:rPr>
                  <w:szCs w:val="18"/>
                </w:rPr>
                <w:delText>57.00</w:delText>
              </w:r>
            </w:del>
            <w:ins w:id="295" w:author="Master Repository Process" w:date="2022-06-30T10:08:00Z">
              <w:r>
                <w:rPr>
                  <w:szCs w:val="18"/>
                </w:rPr>
                <w:t>58.50</w:t>
              </w:r>
            </w:ins>
          </w:p>
        </w:tc>
      </w:tr>
      <w:tr>
        <w:trPr>
          <w:cantSplit/>
        </w:trPr>
        <w:tc>
          <w:tcPr>
            <w:tcW w:w="624" w:type="dxa"/>
            <w:noWrap/>
          </w:tcPr>
          <w:p>
            <w:pPr>
              <w:pStyle w:val="yTableNAm"/>
            </w:pPr>
          </w:p>
        </w:tc>
        <w:tc>
          <w:tcPr>
            <w:tcW w:w="2552" w:type="dxa"/>
            <w:noWrap/>
          </w:tcPr>
          <w:p>
            <w:pPr>
              <w:pStyle w:val="yTableNAm"/>
              <w:tabs>
                <w:tab w:val="clear" w:pos="567"/>
                <w:tab w:val="left" w:pos="351"/>
              </w:tabs>
              <w:ind w:left="351" w:hanging="351"/>
            </w:pPr>
            <w:r>
              <w:t>(c)</w:t>
            </w:r>
            <w:r>
              <w:tab/>
              <w:t>for a claim exceeding $50 000</w:t>
            </w:r>
          </w:p>
        </w:tc>
        <w:tc>
          <w:tcPr>
            <w:tcW w:w="1275" w:type="dxa"/>
            <w:noWrap/>
            <w:vAlign w:val="bottom"/>
          </w:tcPr>
          <w:p>
            <w:pPr>
              <w:pStyle w:val="yTableNAm"/>
              <w:tabs>
                <w:tab w:val="clear" w:pos="567"/>
              </w:tabs>
              <w:ind w:right="284"/>
              <w:jc w:val="right"/>
              <w:rPr>
                <w:szCs w:val="18"/>
              </w:rPr>
            </w:pPr>
            <w:del w:id="296" w:author="Master Repository Process" w:date="2022-06-30T10:08:00Z">
              <w:r>
                <w:rPr>
                  <w:szCs w:val="18"/>
                </w:rPr>
                <w:delText>303</w:delText>
              </w:r>
            </w:del>
            <w:ins w:id="297" w:author="Master Repository Process" w:date="2022-06-30T10:08:00Z">
              <w:r>
                <w:rPr>
                  <w:szCs w:val="18"/>
                </w:rPr>
                <w:t>309</w:t>
              </w:r>
            </w:ins>
            <w:r>
              <w:rPr>
                <w:szCs w:val="18"/>
              </w:rPr>
              <w:t>.00</w:t>
            </w:r>
          </w:p>
        </w:tc>
        <w:tc>
          <w:tcPr>
            <w:tcW w:w="1276" w:type="dxa"/>
            <w:noWrap/>
            <w:vAlign w:val="bottom"/>
          </w:tcPr>
          <w:p>
            <w:pPr>
              <w:pStyle w:val="yTableNAm"/>
              <w:tabs>
                <w:tab w:val="clear" w:pos="567"/>
              </w:tabs>
              <w:ind w:right="284"/>
              <w:jc w:val="right"/>
            </w:pPr>
            <w:del w:id="298" w:author="Master Repository Process" w:date="2022-06-30T10:08:00Z">
              <w:r>
                <w:delText>506</w:delText>
              </w:r>
            </w:del>
            <w:ins w:id="299" w:author="Master Repository Process" w:date="2022-06-30T10:08:00Z">
              <w:r>
                <w:t>516</w:t>
              </w:r>
            </w:ins>
            <w:r>
              <w:t>.00</w:t>
            </w:r>
          </w:p>
        </w:tc>
        <w:tc>
          <w:tcPr>
            <w:tcW w:w="1276" w:type="dxa"/>
            <w:noWrap/>
            <w:vAlign w:val="bottom"/>
          </w:tcPr>
          <w:p>
            <w:pPr>
              <w:pStyle w:val="yTableNAm"/>
              <w:tabs>
                <w:tab w:val="clear" w:pos="567"/>
              </w:tabs>
              <w:ind w:right="285"/>
              <w:jc w:val="right"/>
              <w:rPr>
                <w:szCs w:val="18"/>
              </w:rPr>
            </w:pPr>
            <w:del w:id="300" w:author="Master Repository Process" w:date="2022-06-30T10:08:00Z">
              <w:r>
                <w:rPr>
                  <w:szCs w:val="18"/>
                </w:rPr>
                <w:delText>91.00</w:delText>
              </w:r>
            </w:del>
            <w:ins w:id="301" w:author="Master Repository Process" w:date="2022-06-30T10:08:00Z">
              <w:r>
                <w:rPr>
                  <w:szCs w:val="18"/>
                </w:rPr>
                <w:t>92.50</w:t>
              </w:r>
            </w:ins>
          </w:p>
        </w:tc>
      </w:tr>
      <w:tr>
        <w:trPr>
          <w:cantSplit/>
        </w:trPr>
        <w:tc>
          <w:tcPr>
            <w:tcW w:w="624" w:type="dxa"/>
            <w:noWrap/>
          </w:tcPr>
          <w:p>
            <w:pPr>
              <w:pStyle w:val="yTableNAm"/>
            </w:pPr>
            <w:r>
              <w:t>3.</w:t>
            </w:r>
          </w:p>
        </w:tc>
        <w:tc>
          <w:tcPr>
            <w:tcW w:w="2552" w:type="dxa"/>
            <w:noWrap/>
          </w:tcPr>
          <w:p>
            <w:pPr>
              <w:pStyle w:val="yTableNAm"/>
            </w:pPr>
            <w:r>
              <w:t xml:space="preserve">On commencing an appeal — </w:t>
            </w:r>
          </w:p>
          <w:p>
            <w:pPr>
              <w:pStyle w:val="yTableNAm"/>
              <w:tabs>
                <w:tab w:val="clear" w:pos="567"/>
                <w:tab w:val="left" w:pos="351"/>
              </w:tabs>
              <w:ind w:left="351" w:hanging="351"/>
            </w:pPr>
            <w:r>
              <w:t>(a)</w:t>
            </w:r>
            <w:r>
              <w:tab/>
              <w:t>for a claim not exceeding $10 000</w:t>
            </w:r>
          </w:p>
        </w:tc>
        <w:tc>
          <w:tcPr>
            <w:tcW w:w="1275" w:type="dxa"/>
            <w:noWrap/>
            <w:vAlign w:val="bottom"/>
          </w:tcPr>
          <w:p>
            <w:pPr>
              <w:pStyle w:val="yTableNAm"/>
              <w:tabs>
                <w:tab w:val="clear" w:pos="567"/>
              </w:tabs>
              <w:ind w:right="284"/>
              <w:jc w:val="right"/>
              <w:rPr>
                <w:szCs w:val="18"/>
              </w:rPr>
            </w:pPr>
            <w:del w:id="302" w:author="Master Repository Process" w:date="2022-06-30T10:08:00Z">
              <w:r>
                <w:rPr>
                  <w:szCs w:val="18"/>
                </w:rPr>
                <w:delText>53</w:delText>
              </w:r>
            </w:del>
            <w:ins w:id="303" w:author="Master Repository Process" w:date="2022-06-30T10:08:00Z">
              <w:r>
                <w:rPr>
                  <w:szCs w:val="18"/>
                </w:rPr>
                <w:t>54</w:t>
              </w:r>
            </w:ins>
            <w:r>
              <w:rPr>
                <w:szCs w:val="18"/>
              </w:rPr>
              <w:t>.50</w:t>
            </w:r>
          </w:p>
        </w:tc>
        <w:tc>
          <w:tcPr>
            <w:tcW w:w="1276" w:type="dxa"/>
            <w:noWrap/>
            <w:vAlign w:val="bottom"/>
          </w:tcPr>
          <w:p>
            <w:pPr>
              <w:pStyle w:val="yTableNAm"/>
              <w:tabs>
                <w:tab w:val="clear" w:pos="567"/>
              </w:tabs>
              <w:ind w:right="284"/>
              <w:jc w:val="right"/>
            </w:pPr>
            <w:del w:id="304" w:author="Master Repository Process" w:date="2022-06-30T10:08:00Z">
              <w:r>
                <w:delText>137</w:delText>
              </w:r>
            </w:del>
            <w:ins w:id="305" w:author="Master Repository Process" w:date="2022-06-30T10:08:00Z">
              <w:r>
                <w:t>140</w:t>
              </w:r>
            </w:ins>
            <w:r>
              <w:t>.50</w:t>
            </w:r>
          </w:p>
        </w:tc>
        <w:tc>
          <w:tcPr>
            <w:tcW w:w="1276" w:type="dxa"/>
            <w:noWrap/>
            <w:vAlign w:val="bottom"/>
          </w:tcPr>
          <w:p>
            <w:pPr>
              <w:pStyle w:val="yTableNAm"/>
              <w:tabs>
                <w:tab w:val="clear" w:pos="567"/>
              </w:tabs>
              <w:ind w:right="285"/>
              <w:jc w:val="right"/>
              <w:rPr>
                <w:szCs w:val="18"/>
              </w:rPr>
            </w:pPr>
            <w:r>
              <w:rPr>
                <w:szCs w:val="18"/>
              </w:rPr>
              <w:t>16.</w:t>
            </w:r>
            <w:del w:id="306" w:author="Master Repository Process" w:date="2022-06-30T10:08:00Z">
              <w:r>
                <w:rPr>
                  <w:szCs w:val="18"/>
                </w:rPr>
                <w:delText>05</w:delText>
              </w:r>
            </w:del>
            <w:ins w:id="307" w:author="Master Repository Process" w:date="2022-06-30T10:08:00Z">
              <w:r>
                <w:rPr>
                  <w:szCs w:val="18"/>
                </w:rPr>
                <w:t>35</w:t>
              </w:r>
            </w:ins>
          </w:p>
        </w:tc>
      </w:tr>
      <w:tr>
        <w:trPr>
          <w:cantSplit/>
        </w:trPr>
        <w:tc>
          <w:tcPr>
            <w:tcW w:w="624" w:type="dxa"/>
            <w:noWrap/>
          </w:tcPr>
          <w:p>
            <w:pPr>
              <w:pStyle w:val="yTableNAm"/>
            </w:pPr>
          </w:p>
        </w:tc>
        <w:tc>
          <w:tcPr>
            <w:tcW w:w="2552" w:type="dxa"/>
            <w:noWrap/>
          </w:tcPr>
          <w:p>
            <w:pPr>
              <w:pStyle w:val="yTableNAm"/>
              <w:tabs>
                <w:tab w:val="clear" w:pos="567"/>
                <w:tab w:val="left" w:pos="351"/>
              </w:tabs>
              <w:ind w:left="351" w:hanging="351"/>
            </w:pPr>
            <w:r>
              <w:t>(b)</w:t>
            </w:r>
            <w:r>
              <w:tab/>
              <w:t>for a claim exceeding $10 000 but not exceeding $50 000</w:t>
            </w:r>
          </w:p>
        </w:tc>
        <w:tc>
          <w:tcPr>
            <w:tcW w:w="1275" w:type="dxa"/>
            <w:noWrap/>
            <w:vAlign w:val="bottom"/>
          </w:tcPr>
          <w:p>
            <w:pPr>
              <w:pStyle w:val="yTableNAm"/>
              <w:tabs>
                <w:tab w:val="clear" w:pos="567"/>
              </w:tabs>
              <w:ind w:right="284"/>
              <w:jc w:val="right"/>
              <w:rPr>
                <w:szCs w:val="18"/>
              </w:rPr>
            </w:pPr>
            <w:del w:id="308" w:author="Master Repository Process" w:date="2022-06-30T10:08:00Z">
              <w:r>
                <w:rPr>
                  <w:szCs w:val="18"/>
                </w:rPr>
                <w:delText>80.50</w:delText>
              </w:r>
            </w:del>
            <w:ins w:id="309" w:author="Master Repository Process" w:date="2022-06-30T10:08:00Z">
              <w:r>
                <w:rPr>
                  <w:szCs w:val="18"/>
                </w:rPr>
                <w:t>82.00</w:t>
              </w:r>
            </w:ins>
          </w:p>
        </w:tc>
        <w:tc>
          <w:tcPr>
            <w:tcW w:w="1276" w:type="dxa"/>
            <w:noWrap/>
            <w:vAlign w:val="bottom"/>
          </w:tcPr>
          <w:p>
            <w:pPr>
              <w:pStyle w:val="yTableNAm"/>
              <w:tabs>
                <w:tab w:val="clear" w:pos="567"/>
              </w:tabs>
              <w:ind w:right="284"/>
              <w:jc w:val="right"/>
            </w:pPr>
            <w:del w:id="310" w:author="Master Repository Process" w:date="2022-06-30T10:08:00Z">
              <w:r>
                <w:delText>210</w:delText>
              </w:r>
            </w:del>
            <w:ins w:id="311" w:author="Master Repository Process" w:date="2022-06-30T10:08:00Z">
              <w:r>
                <w:t>214</w:t>
              </w:r>
            </w:ins>
            <w:r>
              <w:t>.00</w:t>
            </w:r>
          </w:p>
        </w:tc>
        <w:tc>
          <w:tcPr>
            <w:tcW w:w="1276" w:type="dxa"/>
            <w:noWrap/>
            <w:vAlign w:val="bottom"/>
          </w:tcPr>
          <w:p>
            <w:pPr>
              <w:pStyle w:val="yTableNAm"/>
              <w:tabs>
                <w:tab w:val="clear" w:pos="567"/>
              </w:tabs>
              <w:ind w:right="285"/>
              <w:jc w:val="right"/>
              <w:rPr>
                <w:szCs w:val="18"/>
              </w:rPr>
            </w:pPr>
            <w:r>
              <w:rPr>
                <w:szCs w:val="18"/>
              </w:rPr>
              <w:t>24.</w:t>
            </w:r>
            <w:del w:id="312" w:author="Master Repository Process" w:date="2022-06-30T10:08:00Z">
              <w:r>
                <w:rPr>
                  <w:szCs w:val="18"/>
                </w:rPr>
                <w:delText>10</w:delText>
              </w:r>
            </w:del>
            <w:ins w:id="313" w:author="Master Repository Process" w:date="2022-06-30T10:08:00Z">
              <w:r>
                <w:rPr>
                  <w:szCs w:val="18"/>
                </w:rPr>
                <w:t>60</w:t>
              </w:r>
            </w:ins>
          </w:p>
        </w:tc>
      </w:tr>
      <w:tr>
        <w:trPr>
          <w:cantSplit/>
        </w:trPr>
        <w:tc>
          <w:tcPr>
            <w:tcW w:w="624" w:type="dxa"/>
            <w:noWrap/>
          </w:tcPr>
          <w:p>
            <w:pPr>
              <w:pStyle w:val="yTableNAm"/>
            </w:pPr>
          </w:p>
        </w:tc>
        <w:tc>
          <w:tcPr>
            <w:tcW w:w="2552" w:type="dxa"/>
            <w:noWrap/>
          </w:tcPr>
          <w:p>
            <w:pPr>
              <w:pStyle w:val="yTableNAm"/>
              <w:tabs>
                <w:tab w:val="clear" w:pos="567"/>
                <w:tab w:val="left" w:pos="351"/>
              </w:tabs>
              <w:ind w:left="351" w:hanging="351"/>
            </w:pPr>
            <w:r>
              <w:t>(c)</w:t>
            </w:r>
            <w:r>
              <w:tab/>
              <w:t>for a claim exceeding $50 000</w:t>
            </w:r>
          </w:p>
        </w:tc>
        <w:tc>
          <w:tcPr>
            <w:tcW w:w="1275" w:type="dxa"/>
            <w:noWrap/>
            <w:vAlign w:val="bottom"/>
          </w:tcPr>
          <w:p>
            <w:pPr>
              <w:pStyle w:val="yTableNAm"/>
              <w:tabs>
                <w:tab w:val="clear" w:pos="567"/>
              </w:tabs>
              <w:ind w:right="284"/>
              <w:jc w:val="right"/>
              <w:rPr>
                <w:szCs w:val="18"/>
              </w:rPr>
            </w:pPr>
            <w:del w:id="314" w:author="Master Repository Process" w:date="2022-06-30T10:08:00Z">
              <w:r>
                <w:rPr>
                  <w:szCs w:val="18"/>
                </w:rPr>
                <w:delText>107</w:delText>
              </w:r>
            </w:del>
            <w:ins w:id="315" w:author="Master Repository Process" w:date="2022-06-30T10:08:00Z">
              <w:r>
                <w:rPr>
                  <w:szCs w:val="18"/>
                </w:rPr>
                <w:t>109</w:t>
              </w:r>
            </w:ins>
            <w:r>
              <w:rPr>
                <w:szCs w:val="18"/>
              </w:rPr>
              <w:t>.50</w:t>
            </w:r>
          </w:p>
        </w:tc>
        <w:tc>
          <w:tcPr>
            <w:tcW w:w="1276" w:type="dxa"/>
            <w:noWrap/>
            <w:vAlign w:val="bottom"/>
          </w:tcPr>
          <w:p>
            <w:pPr>
              <w:pStyle w:val="yTableNAm"/>
              <w:tabs>
                <w:tab w:val="clear" w:pos="567"/>
              </w:tabs>
              <w:ind w:right="284"/>
              <w:jc w:val="right"/>
            </w:pPr>
            <w:del w:id="316" w:author="Master Repository Process" w:date="2022-06-30T10:08:00Z">
              <w:r>
                <w:delText>282</w:delText>
              </w:r>
            </w:del>
            <w:ins w:id="317" w:author="Master Repository Process" w:date="2022-06-30T10:08:00Z">
              <w:r>
                <w:t>288</w:t>
              </w:r>
            </w:ins>
            <w:r>
              <w:t>.00</w:t>
            </w:r>
          </w:p>
        </w:tc>
        <w:tc>
          <w:tcPr>
            <w:tcW w:w="1276" w:type="dxa"/>
            <w:noWrap/>
            <w:vAlign w:val="bottom"/>
          </w:tcPr>
          <w:p>
            <w:pPr>
              <w:pStyle w:val="yTableNAm"/>
              <w:tabs>
                <w:tab w:val="clear" w:pos="567"/>
              </w:tabs>
              <w:ind w:right="285"/>
              <w:jc w:val="right"/>
              <w:rPr>
                <w:szCs w:val="18"/>
              </w:rPr>
            </w:pPr>
            <w:r>
              <w:rPr>
                <w:szCs w:val="18"/>
              </w:rPr>
              <w:t>32.</w:t>
            </w:r>
            <w:del w:id="318" w:author="Master Repository Process" w:date="2022-06-30T10:08:00Z">
              <w:r>
                <w:rPr>
                  <w:szCs w:val="18"/>
                </w:rPr>
                <w:delText>30</w:delText>
              </w:r>
            </w:del>
            <w:ins w:id="319" w:author="Master Repository Process" w:date="2022-06-30T10:08:00Z">
              <w:r>
                <w:rPr>
                  <w:szCs w:val="18"/>
                </w:rPr>
                <w:t>90</w:t>
              </w:r>
            </w:ins>
          </w:p>
        </w:tc>
      </w:tr>
      <w:tr>
        <w:trPr>
          <w:cantSplit/>
        </w:trPr>
        <w:tc>
          <w:tcPr>
            <w:tcW w:w="624" w:type="dxa"/>
            <w:noWrap/>
          </w:tcPr>
          <w:p>
            <w:pPr>
              <w:pStyle w:val="yTableNAm"/>
            </w:pPr>
            <w:r>
              <w:t>4.</w:t>
            </w:r>
          </w:p>
        </w:tc>
        <w:tc>
          <w:tcPr>
            <w:tcW w:w="2552" w:type="dxa"/>
            <w:noWrap/>
          </w:tcPr>
          <w:p>
            <w:pPr>
              <w:pStyle w:val="yTableNAm"/>
            </w:pPr>
            <w:r>
              <w:t xml:space="preserve">Application for hearing — </w:t>
            </w:r>
          </w:p>
        </w:tc>
        <w:tc>
          <w:tcPr>
            <w:tcW w:w="1275" w:type="dxa"/>
            <w:noWrap/>
            <w:vAlign w:val="bottom"/>
          </w:tcPr>
          <w:p>
            <w:pPr>
              <w:pStyle w:val="yTableNAm"/>
              <w:tabs>
                <w:tab w:val="clear" w:pos="567"/>
              </w:tabs>
              <w:ind w:right="284"/>
              <w:jc w:val="right"/>
              <w:rPr>
                <w:szCs w:val="18"/>
              </w:rPr>
            </w:pPr>
          </w:p>
        </w:tc>
        <w:tc>
          <w:tcPr>
            <w:tcW w:w="1276" w:type="dxa"/>
            <w:noWrap/>
            <w:vAlign w:val="bottom"/>
          </w:tcPr>
          <w:p>
            <w:pPr>
              <w:pStyle w:val="yTableNAm"/>
              <w:tabs>
                <w:tab w:val="clear" w:pos="567"/>
              </w:tabs>
              <w:ind w:right="284"/>
              <w:jc w:val="right"/>
            </w:pPr>
          </w:p>
        </w:tc>
        <w:tc>
          <w:tcPr>
            <w:tcW w:w="1276" w:type="dxa"/>
            <w:noWrap/>
            <w:vAlign w:val="bottom"/>
          </w:tcPr>
          <w:p>
            <w:pPr>
              <w:pStyle w:val="yTableNAm"/>
              <w:tabs>
                <w:tab w:val="clear" w:pos="567"/>
              </w:tabs>
              <w:ind w:right="285"/>
              <w:jc w:val="right"/>
              <w:rPr>
                <w:szCs w:val="18"/>
              </w:rPr>
            </w:pPr>
          </w:p>
        </w:tc>
      </w:tr>
      <w:tr>
        <w:trPr>
          <w:cantSplit/>
        </w:trPr>
        <w:tc>
          <w:tcPr>
            <w:tcW w:w="624" w:type="dxa"/>
            <w:noWrap/>
          </w:tcPr>
          <w:p>
            <w:pPr>
              <w:pStyle w:val="yTableNAm"/>
            </w:pPr>
          </w:p>
        </w:tc>
        <w:tc>
          <w:tcPr>
            <w:tcW w:w="2552" w:type="dxa"/>
            <w:noWrap/>
          </w:tcPr>
          <w:p>
            <w:pPr>
              <w:pStyle w:val="yTableNAm"/>
              <w:tabs>
                <w:tab w:val="clear" w:pos="567"/>
                <w:tab w:val="left" w:pos="351"/>
              </w:tabs>
              <w:ind w:left="351" w:hanging="351"/>
            </w:pPr>
            <w:r>
              <w:t>(a)</w:t>
            </w:r>
            <w:r>
              <w:tab/>
              <w:t>for a claim not exceeding $10 000</w:t>
            </w:r>
          </w:p>
        </w:tc>
        <w:tc>
          <w:tcPr>
            <w:tcW w:w="1275" w:type="dxa"/>
            <w:noWrap/>
            <w:vAlign w:val="bottom"/>
          </w:tcPr>
          <w:p>
            <w:pPr>
              <w:pStyle w:val="yTableNAm"/>
              <w:tabs>
                <w:tab w:val="clear" w:pos="567"/>
              </w:tabs>
              <w:ind w:right="284"/>
              <w:jc w:val="right"/>
              <w:rPr>
                <w:szCs w:val="18"/>
              </w:rPr>
            </w:pPr>
            <w:del w:id="320" w:author="Master Repository Process" w:date="2022-06-30T10:08:00Z">
              <w:r>
                <w:rPr>
                  <w:szCs w:val="18"/>
                </w:rPr>
                <w:delText>253</w:delText>
              </w:r>
            </w:del>
            <w:ins w:id="321" w:author="Master Repository Process" w:date="2022-06-30T10:08:00Z">
              <w:r>
                <w:rPr>
                  <w:szCs w:val="18"/>
                </w:rPr>
                <w:t>258</w:t>
              </w:r>
            </w:ins>
            <w:r>
              <w:rPr>
                <w:szCs w:val="18"/>
              </w:rPr>
              <w:t>.00</w:t>
            </w:r>
          </w:p>
        </w:tc>
        <w:tc>
          <w:tcPr>
            <w:tcW w:w="1276" w:type="dxa"/>
            <w:noWrap/>
            <w:vAlign w:val="bottom"/>
          </w:tcPr>
          <w:p>
            <w:pPr>
              <w:pStyle w:val="yTableNAm"/>
              <w:tabs>
                <w:tab w:val="clear" w:pos="567"/>
              </w:tabs>
              <w:ind w:right="284"/>
              <w:jc w:val="right"/>
            </w:pPr>
            <w:del w:id="322" w:author="Master Repository Process" w:date="2022-06-30T10:08:00Z">
              <w:r>
                <w:delText>493</w:delText>
              </w:r>
            </w:del>
            <w:ins w:id="323" w:author="Master Repository Process" w:date="2022-06-30T10:08:00Z">
              <w:r>
                <w:t>503</w:t>
              </w:r>
            </w:ins>
            <w:r>
              <w:t>.00</w:t>
            </w:r>
          </w:p>
        </w:tc>
        <w:tc>
          <w:tcPr>
            <w:tcW w:w="1276" w:type="dxa"/>
            <w:noWrap/>
            <w:vAlign w:val="bottom"/>
          </w:tcPr>
          <w:p>
            <w:pPr>
              <w:pStyle w:val="yTableNAm"/>
              <w:tabs>
                <w:tab w:val="clear" w:pos="567"/>
              </w:tabs>
              <w:ind w:right="285"/>
              <w:jc w:val="right"/>
              <w:rPr>
                <w:szCs w:val="18"/>
              </w:rPr>
            </w:pPr>
            <w:del w:id="324" w:author="Master Repository Process" w:date="2022-06-30T10:08:00Z">
              <w:r>
                <w:rPr>
                  <w:szCs w:val="18"/>
                </w:rPr>
                <w:delText>76.00</w:delText>
              </w:r>
            </w:del>
            <w:ins w:id="325" w:author="Master Repository Process" w:date="2022-06-30T10:08:00Z">
              <w:r>
                <w:rPr>
                  <w:szCs w:val="18"/>
                </w:rPr>
                <w:t>77.50</w:t>
              </w:r>
            </w:ins>
          </w:p>
        </w:tc>
      </w:tr>
      <w:tr>
        <w:trPr>
          <w:cantSplit/>
        </w:trPr>
        <w:tc>
          <w:tcPr>
            <w:tcW w:w="624" w:type="dxa"/>
            <w:noWrap/>
          </w:tcPr>
          <w:p>
            <w:pPr>
              <w:pStyle w:val="yTableNAm"/>
            </w:pPr>
          </w:p>
        </w:tc>
        <w:tc>
          <w:tcPr>
            <w:tcW w:w="2552" w:type="dxa"/>
            <w:noWrap/>
          </w:tcPr>
          <w:p>
            <w:pPr>
              <w:pStyle w:val="yTableNAm"/>
              <w:tabs>
                <w:tab w:val="clear" w:pos="567"/>
                <w:tab w:val="left" w:pos="351"/>
              </w:tabs>
              <w:ind w:left="351" w:hanging="351"/>
            </w:pPr>
            <w:r>
              <w:t>(b)</w:t>
            </w:r>
            <w:r>
              <w:tab/>
              <w:t>for a claim exceeding $10 000 but not exceeding $50 000</w:t>
            </w:r>
          </w:p>
        </w:tc>
        <w:tc>
          <w:tcPr>
            <w:tcW w:w="1275" w:type="dxa"/>
            <w:noWrap/>
            <w:vAlign w:val="bottom"/>
          </w:tcPr>
          <w:p>
            <w:pPr>
              <w:pStyle w:val="yTableNAm"/>
              <w:tabs>
                <w:tab w:val="clear" w:pos="567"/>
              </w:tabs>
              <w:ind w:right="284"/>
              <w:jc w:val="right"/>
              <w:rPr>
                <w:szCs w:val="18"/>
              </w:rPr>
            </w:pPr>
            <w:del w:id="326" w:author="Master Repository Process" w:date="2022-06-30T10:08:00Z">
              <w:r>
                <w:rPr>
                  <w:szCs w:val="18"/>
                </w:rPr>
                <w:delText>462</w:delText>
              </w:r>
            </w:del>
            <w:ins w:id="327" w:author="Master Repository Process" w:date="2022-06-30T10:08:00Z">
              <w:r>
                <w:rPr>
                  <w:szCs w:val="18"/>
                </w:rPr>
                <w:t>471</w:t>
              </w:r>
            </w:ins>
            <w:r>
              <w:rPr>
                <w:szCs w:val="18"/>
              </w:rPr>
              <w:t>.00</w:t>
            </w:r>
          </w:p>
        </w:tc>
        <w:tc>
          <w:tcPr>
            <w:tcW w:w="1276" w:type="dxa"/>
            <w:noWrap/>
            <w:vAlign w:val="bottom"/>
          </w:tcPr>
          <w:p>
            <w:pPr>
              <w:pStyle w:val="yTableNAm"/>
              <w:tabs>
                <w:tab w:val="clear" w:pos="567"/>
              </w:tabs>
              <w:ind w:right="284"/>
              <w:jc w:val="right"/>
            </w:pPr>
            <w:del w:id="328" w:author="Master Repository Process" w:date="2022-06-30T10:08:00Z">
              <w:r>
                <w:delText>890</w:delText>
              </w:r>
            </w:del>
            <w:ins w:id="329" w:author="Master Repository Process" w:date="2022-06-30T10:08:00Z">
              <w:r>
                <w:t>908</w:t>
              </w:r>
            </w:ins>
            <w:r>
              <w:t>.00</w:t>
            </w:r>
          </w:p>
        </w:tc>
        <w:tc>
          <w:tcPr>
            <w:tcW w:w="1276" w:type="dxa"/>
            <w:noWrap/>
            <w:vAlign w:val="bottom"/>
          </w:tcPr>
          <w:p>
            <w:pPr>
              <w:pStyle w:val="yTableNAm"/>
              <w:tabs>
                <w:tab w:val="clear" w:pos="567"/>
              </w:tabs>
              <w:ind w:right="285"/>
              <w:jc w:val="right"/>
              <w:rPr>
                <w:szCs w:val="18"/>
              </w:rPr>
            </w:pPr>
            <w:r>
              <w:rPr>
                <w:szCs w:val="18"/>
              </w:rPr>
              <w:t>100.00</w:t>
            </w:r>
          </w:p>
        </w:tc>
      </w:tr>
      <w:tr>
        <w:trPr>
          <w:cantSplit/>
        </w:trPr>
        <w:tc>
          <w:tcPr>
            <w:tcW w:w="624" w:type="dxa"/>
            <w:noWrap/>
          </w:tcPr>
          <w:p>
            <w:pPr>
              <w:pStyle w:val="yTableNAm"/>
            </w:pPr>
          </w:p>
        </w:tc>
        <w:tc>
          <w:tcPr>
            <w:tcW w:w="2552" w:type="dxa"/>
            <w:noWrap/>
          </w:tcPr>
          <w:p>
            <w:pPr>
              <w:pStyle w:val="yTableNAm"/>
              <w:tabs>
                <w:tab w:val="clear" w:pos="567"/>
                <w:tab w:val="left" w:pos="351"/>
              </w:tabs>
              <w:ind w:left="351" w:hanging="351"/>
            </w:pPr>
            <w:r>
              <w:t>(c)</w:t>
            </w:r>
            <w:r>
              <w:tab/>
              <w:t>for a claim exceeding $50 000</w:t>
            </w:r>
          </w:p>
        </w:tc>
        <w:tc>
          <w:tcPr>
            <w:tcW w:w="1275" w:type="dxa"/>
            <w:noWrap/>
            <w:vAlign w:val="bottom"/>
          </w:tcPr>
          <w:p>
            <w:pPr>
              <w:pStyle w:val="yTableNAm"/>
              <w:tabs>
                <w:tab w:val="clear" w:pos="567"/>
              </w:tabs>
              <w:ind w:right="284"/>
              <w:jc w:val="right"/>
              <w:rPr>
                <w:szCs w:val="18"/>
              </w:rPr>
            </w:pPr>
            <w:del w:id="330" w:author="Master Repository Process" w:date="2022-06-30T10:08:00Z">
              <w:r>
                <w:rPr>
                  <w:szCs w:val="18"/>
                </w:rPr>
                <w:delText>513</w:delText>
              </w:r>
            </w:del>
            <w:ins w:id="331" w:author="Master Repository Process" w:date="2022-06-30T10:08:00Z">
              <w:r>
                <w:rPr>
                  <w:szCs w:val="18"/>
                </w:rPr>
                <w:t>523</w:t>
              </w:r>
            </w:ins>
            <w:r>
              <w:rPr>
                <w:szCs w:val="18"/>
              </w:rPr>
              <w:t>.00</w:t>
            </w:r>
          </w:p>
        </w:tc>
        <w:tc>
          <w:tcPr>
            <w:tcW w:w="1276" w:type="dxa"/>
            <w:noWrap/>
            <w:vAlign w:val="bottom"/>
          </w:tcPr>
          <w:p>
            <w:pPr>
              <w:pStyle w:val="yTableNAm"/>
              <w:tabs>
                <w:tab w:val="clear" w:pos="567"/>
              </w:tabs>
              <w:ind w:right="284"/>
              <w:jc w:val="right"/>
            </w:pPr>
            <w:del w:id="332" w:author="Master Repository Process" w:date="2022-06-30T10:08:00Z">
              <w:r>
                <w:delText>995</w:delText>
              </w:r>
            </w:del>
            <w:ins w:id="333" w:author="Master Repository Process" w:date="2022-06-30T10:08:00Z">
              <w:r>
                <w:t>1 015</w:t>
              </w:r>
            </w:ins>
            <w:r>
              <w:t>.00</w:t>
            </w:r>
          </w:p>
        </w:tc>
        <w:tc>
          <w:tcPr>
            <w:tcW w:w="1276" w:type="dxa"/>
            <w:noWrap/>
            <w:vAlign w:val="bottom"/>
          </w:tcPr>
          <w:p>
            <w:pPr>
              <w:pStyle w:val="yTableNAm"/>
              <w:tabs>
                <w:tab w:val="clear" w:pos="567"/>
              </w:tabs>
              <w:ind w:right="285"/>
              <w:jc w:val="right"/>
              <w:rPr>
                <w:szCs w:val="18"/>
              </w:rPr>
            </w:pPr>
            <w:r>
              <w:rPr>
                <w:szCs w:val="18"/>
              </w:rPr>
              <w:t>100.00</w:t>
            </w:r>
          </w:p>
        </w:tc>
      </w:tr>
      <w:tr>
        <w:trPr>
          <w:cantSplit/>
          <w:trHeight w:val="1247"/>
        </w:trPr>
        <w:tc>
          <w:tcPr>
            <w:tcW w:w="624" w:type="dxa"/>
            <w:noWrap/>
          </w:tcPr>
          <w:p>
            <w:pPr>
              <w:pStyle w:val="yTableNAm"/>
            </w:pPr>
          </w:p>
        </w:tc>
        <w:tc>
          <w:tcPr>
            <w:tcW w:w="6379" w:type="dxa"/>
            <w:gridSpan w:val="4"/>
            <w:noWrap/>
          </w:tcPr>
          <w:p>
            <w:pPr>
              <w:pStyle w:val="yTableNAm"/>
              <w:spacing w:after="120"/>
              <w:rPr>
                <w:rFonts w:ascii="Arial" w:hAnsi="Arial" w:cs="Arial"/>
                <w:sz w:val="18"/>
                <w:szCs w:val="18"/>
              </w:rPr>
            </w:pPr>
            <w:r>
              <w:rPr>
                <w:rFonts w:ascii="Arial" w:hAnsi="Arial" w:cs="Arial"/>
                <w:sz w:val="18"/>
                <w:szCs w:val="18"/>
              </w:rPr>
              <w:t>Notes for this item:</w:t>
            </w:r>
          </w:p>
          <w:p>
            <w:pPr>
              <w:pStyle w:val="yTableNAm"/>
              <w:tabs>
                <w:tab w:val="clear" w:pos="567"/>
                <w:tab w:val="left" w:pos="335"/>
              </w:tabs>
              <w:spacing w:before="60" w:after="60"/>
              <w:ind w:left="335" w:hanging="335"/>
              <w:rPr>
                <w:rFonts w:ascii="Arial" w:hAnsi="Arial" w:cs="Arial"/>
                <w:sz w:val="18"/>
                <w:szCs w:val="18"/>
              </w:rPr>
            </w:pPr>
            <w:r>
              <w:rPr>
                <w:rFonts w:ascii="Arial" w:hAnsi="Arial" w:cs="Arial"/>
                <w:sz w:val="18"/>
                <w:szCs w:val="18"/>
              </w:rPr>
              <w:t>1.</w:t>
            </w:r>
            <w:r>
              <w:rPr>
                <w:rFonts w:ascii="Arial" w:hAnsi="Arial" w:cs="Arial"/>
                <w:sz w:val="18"/>
                <w:szCs w:val="18"/>
              </w:rPr>
              <w:tab/>
              <w:t>The fee is not payable for applications for hearing of matters dealt with under the minor cases procedure, residential tenancies proceedings, applications referred to in item 10 or 11 or for relisting a hearing, or if the proceedings are of an interlocutory nature only.</w:t>
            </w:r>
          </w:p>
        </w:tc>
      </w:tr>
      <w:tr>
        <w:trPr>
          <w:cantSplit/>
          <w:trHeight w:val="283"/>
        </w:trPr>
        <w:tc>
          <w:tcPr>
            <w:tcW w:w="624" w:type="dxa"/>
            <w:noWrap/>
          </w:tcPr>
          <w:p>
            <w:pPr>
              <w:pStyle w:val="yTableNAm"/>
            </w:pPr>
          </w:p>
        </w:tc>
        <w:tc>
          <w:tcPr>
            <w:tcW w:w="6379" w:type="dxa"/>
            <w:gridSpan w:val="4"/>
            <w:noWrap/>
          </w:tcPr>
          <w:p>
            <w:pPr>
              <w:pStyle w:val="yTableNAm"/>
              <w:tabs>
                <w:tab w:val="clear" w:pos="567"/>
                <w:tab w:val="left" w:pos="335"/>
              </w:tabs>
              <w:spacing w:before="60" w:after="60"/>
              <w:ind w:left="335" w:hanging="335"/>
              <w:rPr>
                <w:rFonts w:ascii="Arial" w:hAnsi="Arial" w:cs="Arial"/>
                <w:sz w:val="18"/>
                <w:szCs w:val="18"/>
              </w:rPr>
            </w:pPr>
            <w:r>
              <w:rPr>
                <w:rFonts w:ascii="Arial" w:hAnsi="Arial" w:cs="Arial"/>
                <w:sz w:val="18"/>
                <w:szCs w:val="18"/>
              </w:rPr>
              <w:t>2.</w:t>
            </w:r>
            <w:r>
              <w:rPr>
                <w:rFonts w:ascii="Arial" w:hAnsi="Arial" w:cs="Arial"/>
                <w:sz w:val="18"/>
                <w:szCs w:val="18"/>
              </w:rPr>
              <w:tab/>
              <w:t>No fee is payable in respect of listing an appeal for hearing.</w:t>
            </w:r>
          </w:p>
        </w:tc>
      </w:tr>
      <w:tr>
        <w:trPr>
          <w:cantSplit/>
          <w:trHeight w:val="737"/>
        </w:trPr>
        <w:tc>
          <w:tcPr>
            <w:tcW w:w="624" w:type="dxa"/>
            <w:noWrap/>
          </w:tcPr>
          <w:p>
            <w:pPr>
              <w:pStyle w:val="yTableNAm"/>
            </w:pPr>
          </w:p>
        </w:tc>
        <w:tc>
          <w:tcPr>
            <w:tcW w:w="6379" w:type="dxa"/>
            <w:gridSpan w:val="4"/>
            <w:noWrap/>
          </w:tcPr>
          <w:p>
            <w:pPr>
              <w:pStyle w:val="yTableNAm"/>
              <w:tabs>
                <w:tab w:val="clear" w:pos="567"/>
                <w:tab w:val="left" w:pos="335"/>
              </w:tabs>
              <w:spacing w:before="60" w:after="60"/>
              <w:ind w:left="335" w:hanging="335"/>
              <w:rPr>
                <w:rFonts w:ascii="Arial" w:hAnsi="Arial" w:cs="Arial"/>
                <w:sz w:val="18"/>
                <w:szCs w:val="18"/>
              </w:rPr>
            </w:pPr>
            <w:r>
              <w:rPr>
                <w:rFonts w:ascii="Arial" w:hAnsi="Arial" w:cs="Arial"/>
                <w:sz w:val="18"/>
                <w:szCs w:val="18"/>
              </w:rPr>
              <w:t>3.</w:t>
            </w:r>
            <w:r>
              <w:rPr>
                <w:rFonts w:ascii="Arial" w:hAnsi="Arial" w:cs="Arial"/>
                <w:sz w:val="18"/>
                <w:szCs w:val="18"/>
              </w:rPr>
              <w:tab/>
              <w:t>No fee is payable by the defendant for applications for hearing of a set</w:t>
            </w:r>
            <w:r>
              <w:rPr>
                <w:rFonts w:ascii="Arial" w:hAnsi="Arial" w:cs="Arial"/>
                <w:sz w:val="18"/>
                <w:szCs w:val="18"/>
              </w:rPr>
              <w:noBreakHyphen/>
              <w:t>off or counterclaim providing this fee has been paid previously by the applicant.</w:t>
            </w:r>
          </w:p>
        </w:tc>
      </w:tr>
      <w:tr>
        <w:trPr>
          <w:cantSplit/>
          <w:trHeight w:val="510"/>
        </w:trPr>
        <w:tc>
          <w:tcPr>
            <w:tcW w:w="624" w:type="dxa"/>
            <w:noWrap/>
          </w:tcPr>
          <w:p>
            <w:pPr>
              <w:pStyle w:val="yTableNAm"/>
              <w:keepNext/>
            </w:pPr>
          </w:p>
        </w:tc>
        <w:tc>
          <w:tcPr>
            <w:tcW w:w="6379" w:type="dxa"/>
            <w:gridSpan w:val="4"/>
            <w:noWrap/>
          </w:tcPr>
          <w:p>
            <w:pPr>
              <w:pStyle w:val="yTableNAm"/>
              <w:keepNext/>
              <w:tabs>
                <w:tab w:val="clear" w:pos="567"/>
                <w:tab w:val="left" w:pos="335"/>
              </w:tabs>
              <w:spacing w:before="60"/>
              <w:ind w:left="335" w:hanging="335"/>
              <w:rPr>
                <w:rFonts w:ascii="Arial" w:hAnsi="Arial" w:cs="Arial"/>
                <w:sz w:val="18"/>
                <w:szCs w:val="18"/>
              </w:rPr>
            </w:pPr>
            <w:r>
              <w:rPr>
                <w:rFonts w:ascii="Arial" w:hAnsi="Arial" w:cs="Arial"/>
                <w:sz w:val="18"/>
                <w:szCs w:val="18"/>
              </w:rPr>
              <w:t>4.</w:t>
            </w:r>
            <w:r>
              <w:rPr>
                <w:rFonts w:ascii="Arial" w:hAnsi="Arial" w:cs="Arial"/>
                <w:sz w:val="18"/>
                <w:szCs w:val="18"/>
              </w:rPr>
              <w:tab/>
              <w:t>Includes pre</w:t>
            </w:r>
            <w:r>
              <w:rPr>
                <w:rFonts w:ascii="Arial" w:hAnsi="Arial" w:cs="Arial"/>
                <w:sz w:val="18"/>
                <w:szCs w:val="18"/>
              </w:rPr>
              <w:noBreakHyphen/>
              <w:t>trial conference, mediation conference, directions hearing and listing conference.</w:t>
            </w:r>
          </w:p>
        </w:tc>
      </w:tr>
      <w:tr>
        <w:trPr>
          <w:cantSplit/>
        </w:trPr>
        <w:tc>
          <w:tcPr>
            <w:tcW w:w="624" w:type="dxa"/>
            <w:noWrap/>
          </w:tcPr>
          <w:p>
            <w:pPr>
              <w:pStyle w:val="yTableNAm"/>
            </w:pPr>
            <w:r>
              <w:t>5.</w:t>
            </w:r>
          </w:p>
        </w:tc>
        <w:tc>
          <w:tcPr>
            <w:tcW w:w="2552" w:type="dxa"/>
            <w:noWrap/>
          </w:tcPr>
          <w:p>
            <w:pPr>
              <w:pStyle w:val="yTableNAm"/>
            </w:pPr>
            <w:r>
              <w:t xml:space="preserve">For allocation of a date or dates of hearing of an application, appeal or proceedings, for each half day allocated — </w:t>
            </w:r>
          </w:p>
        </w:tc>
        <w:tc>
          <w:tcPr>
            <w:tcW w:w="1275" w:type="dxa"/>
            <w:noWrap/>
            <w:vAlign w:val="bottom"/>
          </w:tcPr>
          <w:p>
            <w:pPr>
              <w:pStyle w:val="yTableNAm"/>
              <w:tabs>
                <w:tab w:val="clear" w:pos="567"/>
              </w:tabs>
              <w:ind w:right="284"/>
              <w:jc w:val="right"/>
              <w:rPr>
                <w:szCs w:val="18"/>
              </w:rPr>
            </w:pPr>
          </w:p>
        </w:tc>
        <w:tc>
          <w:tcPr>
            <w:tcW w:w="1276" w:type="dxa"/>
            <w:noWrap/>
            <w:vAlign w:val="bottom"/>
          </w:tcPr>
          <w:p>
            <w:pPr>
              <w:pStyle w:val="yTableNAm"/>
              <w:tabs>
                <w:tab w:val="clear" w:pos="567"/>
              </w:tabs>
              <w:ind w:right="284"/>
              <w:jc w:val="right"/>
            </w:pPr>
          </w:p>
        </w:tc>
        <w:tc>
          <w:tcPr>
            <w:tcW w:w="1276" w:type="dxa"/>
            <w:noWrap/>
            <w:vAlign w:val="bottom"/>
          </w:tcPr>
          <w:p>
            <w:pPr>
              <w:pStyle w:val="yTableNAm"/>
              <w:tabs>
                <w:tab w:val="clear" w:pos="567"/>
              </w:tabs>
              <w:ind w:right="285"/>
              <w:jc w:val="right"/>
              <w:rPr>
                <w:szCs w:val="18"/>
              </w:rPr>
            </w:pPr>
          </w:p>
        </w:tc>
      </w:tr>
      <w:tr>
        <w:trPr>
          <w:cantSplit/>
        </w:trPr>
        <w:tc>
          <w:tcPr>
            <w:tcW w:w="624" w:type="dxa"/>
            <w:noWrap/>
          </w:tcPr>
          <w:p>
            <w:pPr>
              <w:pStyle w:val="yTableNAm"/>
            </w:pPr>
          </w:p>
        </w:tc>
        <w:tc>
          <w:tcPr>
            <w:tcW w:w="2552" w:type="dxa"/>
            <w:noWrap/>
          </w:tcPr>
          <w:p>
            <w:pPr>
              <w:pStyle w:val="yTableNAm"/>
              <w:tabs>
                <w:tab w:val="clear" w:pos="567"/>
                <w:tab w:val="left" w:pos="351"/>
              </w:tabs>
              <w:ind w:left="351" w:hanging="351"/>
            </w:pPr>
            <w:r>
              <w:t>(a)</w:t>
            </w:r>
            <w:r>
              <w:tab/>
              <w:t>for a claim not exceeding $10 000</w:t>
            </w:r>
          </w:p>
        </w:tc>
        <w:tc>
          <w:tcPr>
            <w:tcW w:w="1275" w:type="dxa"/>
            <w:noWrap/>
            <w:vAlign w:val="bottom"/>
          </w:tcPr>
          <w:p>
            <w:pPr>
              <w:pStyle w:val="yTableNAm"/>
              <w:tabs>
                <w:tab w:val="clear" w:pos="567"/>
              </w:tabs>
              <w:ind w:right="284"/>
              <w:jc w:val="right"/>
              <w:rPr>
                <w:szCs w:val="18"/>
              </w:rPr>
            </w:pPr>
            <w:del w:id="334" w:author="Master Repository Process" w:date="2022-06-30T10:08:00Z">
              <w:r>
                <w:rPr>
                  <w:szCs w:val="18"/>
                </w:rPr>
                <w:delText>145</w:delText>
              </w:r>
            </w:del>
            <w:ins w:id="335" w:author="Master Repository Process" w:date="2022-06-30T10:08:00Z">
              <w:r>
                <w:rPr>
                  <w:szCs w:val="18"/>
                </w:rPr>
                <w:t>148</w:t>
              </w:r>
            </w:ins>
            <w:r>
              <w:rPr>
                <w:szCs w:val="18"/>
              </w:rPr>
              <w:t>.50</w:t>
            </w:r>
          </w:p>
        </w:tc>
        <w:tc>
          <w:tcPr>
            <w:tcW w:w="1276" w:type="dxa"/>
            <w:noWrap/>
            <w:vAlign w:val="bottom"/>
          </w:tcPr>
          <w:p>
            <w:pPr>
              <w:pStyle w:val="yTableNAm"/>
              <w:tabs>
                <w:tab w:val="clear" w:pos="567"/>
              </w:tabs>
              <w:ind w:right="284"/>
              <w:jc w:val="right"/>
            </w:pPr>
            <w:del w:id="336" w:author="Master Repository Process" w:date="2022-06-30T10:08:00Z">
              <w:r>
                <w:delText>382</w:delText>
              </w:r>
            </w:del>
            <w:ins w:id="337" w:author="Master Repository Process" w:date="2022-06-30T10:08:00Z">
              <w:r>
                <w:t>390</w:t>
              </w:r>
            </w:ins>
            <w:r>
              <w:t>.00</w:t>
            </w:r>
          </w:p>
        </w:tc>
        <w:tc>
          <w:tcPr>
            <w:tcW w:w="1276" w:type="dxa"/>
            <w:noWrap/>
            <w:vAlign w:val="bottom"/>
          </w:tcPr>
          <w:p>
            <w:pPr>
              <w:pStyle w:val="yTableNAm"/>
              <w:tabs>
                <w:tab w:val="clear" w:pos="567"/>
              </w:tabs>
              <w:ind w:right="285"/>
              <w:jc w:val="right"/>
              <w:rPr>
                <w:szCs w:val="18"/>
              </w:rPr>
            </w:pPr>
            <w:del w:id="338" w:author="Master Repository Process" w:date="2022-06-30T10:08:00Z">
              <w:r>
                <w:rPr>
                  <w:szCs w:val="18"/>
                </w:rPr>
                <w:delText>43.60</w:delText>
              </w:r>
            </w:del>
            <w:ins w:id="339" w:author="Master Repository Process" w:date="2022-06-30T10:08:00Z">
              <w:r>
                <w:rPr>
                  <w:szCs w:val="18"/>
                </w:rPr>
                <w:t>44.50</w:t>
              </w:r>
            </w:ins>
          </w:p>
        </w:tc>
      </w:tr>
      <w:tr>
        <w:trPr>
          <w:cantSplit/>
        </w:trPr>
        <w:tc>
          <w:tcPr>
            <w:tcW w:w="624" w:type="dxa"/>
            <w:noWrap/>
          </w:tcPr>
          <w:p>
            <w:pPr>
              <w:pStyle w:val="yTableNAm"/>
            </w:pPr>
          </w:p>
        </w:tc>
        <w:tc>
          <w:tcPr>
            <w:tcW w:w="2552" w:type="dxa"/>
            <w:noWrap/>
          </w:tcPr>
          <w:p>
            <w:pPr>
              <w:pStyle w:val="yTableNAm"/>
              <w:tabs>
                <w:tab w:val="clear" w:pos="567"/>
                <w:tab w:val="left" w:pos="351"/>
              </w:tabs>
              <w:ind w:left="351" w:hanging="351"/>
            </w:pPr>
            <w:r>
              <w:t>(b)</w:t>
            </w:r>
            <w:r>
              <w:tab/>
              <w:t>for a claim exceeding $10 000 but not exceeding $50 000</w:t>
            </w:r>
          </w:p>
        </w:tc>
        <w:tc>
          <w:tcPr>
            <w:tcW w:w="1275" w:type="dxa"/>
            <w:noWrap/>
            <w:vAlign w:val="bottom"/>
          </w:tcPr>
          <w:p>
            <w:pPr>
              <w:pStyle w:val="yTableNAm"/>
              <w:tabs>
                <w:tab w:val="clear" w:pos="567"/>
              </w:tabs>
              <w:ind w:right="284"/>
              <w:jc w:val="right"/>
              <w:rPr>
                <w:szCs w:val="18"/>
              </w:rPr>
            </w:pPr>
            <w:del w:id="340" w:author="Master Repository Process" w:date="2022-06-30T10:08:00Z">
              <w:r>
                <w:rPr>
                  <w:szCs w:val="18"/>
                </w:rPr>
                <w:delText>258</w:delText>
              </w:r>
            </w:del>
            <w:ins w:id="341" w:author="Master Repository Process" w:date="2022-06-30T10:08:00Z">
              <w:r>
                <w:rPr>
                  <w:szCs w:val="18"/>
                </w:rPr>
                <w:t>263</w:t>
              </w:r>
            </w:ins>
            <w:r>
              <w:rPr>
                <w:szCs w:val="18"/>
              </w:rPr>
              <w:t>.00</w:t>
            </w:r>
          </w:p>
        </w:tc>
        <w:tc>
          <w:tcPr>
            <w:tcW w:w="1276" w:type="dxa"/>
            <w:noWrap/>
            <w:vAlign w:val="bottom"/>
          </w:tcPr>
          <w:p>
            <w:pPr>
              <w:pStyle w:val="yTableNAm"/>
              <w:tabs>
                <w:tab w:val="clear" w:pos="567"/>
              </w:tabs>
              <w:ind w:right="284"/>
              <w:jc w:val="right"/>
            </w:pPr>
            <w:del w:id="342" w:author="Master Repository Process" w:date="2022-06-30T10:08:00Z">
              <w:r>
                <w:delText>667</w:delText>
              </w:r>
            </w:del>
            <w:ins w:id="343" w:author="Master Repository Process" w:date="2022-06-30T10:08:00Z">
              <w:r>
                <w:t>680</w:t>
              </w:r>
            </w:ins>
            <w:r>
              <w:t>.00</w:t>
            </w:r>
          </w:p>
        </w:tc>
        <w:tc>
          <w:tcPr>
            <w:tcW w:w="1276" w:type="dxa"/>
            <w:noWrap/>
            <w:vAlign w:val="bottom"/>
          </w:tcPr>
          <w:p>
            <w:pPr>
              <w:pStyle w:val="yTableNAm"/>
              <w:tabs>
                <w:tab w:val="clear" w:pos="567"/>
              </w:tabs>
              <w:ind w:right="285"/>
              <w:jc w:val="right"/>
              <w:rPr>
                <w:szCs w:val="18"/>
              </w:rPr>
            </w:pPr>
            <w:del w:id="344" w:author="Master Repository Process" w:date="2022-06-30T10:08:00Z">
              <w:r>
                <w:rPr>
                  <w:szCs w:val="18"/>
                </w:rPr>
                <w:delText>77.50</w:delText>
              </w:r>
            </w:del>
            <w:ins w:id="345" w:author="Master Repository Process" w:date="2022-06-30T10:08:00Z">
              <w:r>
                <w:rPr>
                  <w:szCs w:val="18"/>
                </w:rPr>
                <w:t>79.00</w:t>
              </w:r>
            </w:ins>
          </w:p>
        </w:tc>
      </w:tr>
      <w:tr>
        <w:trPr>
          <w:cantSplit/>
        </w:trPr>
        <w:tc>
          <w:tcPr>
            <w:tcW w:w="624" w:type="dxa"/>
            <w:noWrap/>
          </w:tcPr>
          <w:p>
            <w:pPr>
              <w:pStyle w:val="yTableNAm"/>
            </w:pPr>
          </w:p>
        </w:tc>
        <w:tc>
          <w:tcPr>
            <w:tcW w:w="2552" w:type="dxa"/>
            <w:noWrap/>
          </w:tcPr>
          <w:p>
            <w:pPr>
              <w:pStyle w:val="yTableNAm"/>
              <w:tabs>
                <w:tab w:val="clear" w:pos="567"/>
                <w:tab w:val="left" w:pos="351"/>
              </w:tabs>
              <w:ind w:left="351" w:hanging="351"/>
            </w:pPr>
            <w:r>
              <w:t>(c)</w:t>
            </w:r>
            <w:r>
              <w:tab/>
              <w:t>for a claim exceeding $50 000</w:t>
            </w:r>
          </w:p>
        </w:tc>
        <w:tc>
          <w:tcPr>
            <w:tcW w:w="1275" w:type="dxa"/>
            <w:noWrap/>
            <w:vAlign w:val="bottom"/>
          </w:tcPr>
          <w:p>
            <w:pPr>
              <w:pStyle w:val="yTableNAm"/>
              <w:tabs>
                <w:tab w:val="clear" w:pos="567"/>
              </w:tabs>
              <w:ind w:right="284"/>
              <w:jc w:val="right"/>
              <w:rPr>
                <w:szCs w:val="18"/>
              </w:rPr>
            </w:pPr>
            <w:del w:id="346" w:author="Master Repository Process" w:date="2022-06-30T10:08:00Z">
              <w:r>
                <w:rPr>
                  <w:szCs w:val="18"/>
                </w:rPr>
                <w:delText>369</w:delText>
              </w:r>
            </w:del>
            <w:ins w:id="347" w:author="Master Repository Process" w:date="2022-06-30T10:08:00Z">
              <w:r>
                <w:rPr>
                  <w:szCs w:val="18"/>
                </w:rPr>
                <w:t>376</w:t>
              </w:r>
            </w:ins>
            <w:r>
              <w:rPr>
                <w:szCs w:val="18"/>
              </w:rPr>
              <w:t>.00</w:t>
            </w:r>
          </w:p>
        </w:tc>
        <w:tc>
          <w:tcPr>
            <w:tcW w:w="1276" w:type="dxa"/>
            <w:noWrap/>
            <w:vAlign w:val="bottom"/>
          </w:tcPr>
          <w:p>
            <w:pPr>
              <w:pStyle w:val="yTableNAm"/>
              <w:tabs>
                <w:tab w:val="clear" w:pos="567"/>
              </w:tabs>
              <w:ind w:right="284"/>
              <w:jc w:val="right"/>
            </w:pPr>
            <w:del w:id="348" w:author="Master Repository Process" w:date="2022-06-30T10:08:00Z">
              <w:r>
                <w:delText>950</w:delText>
              </w:r>
            </w:del>
            <w:ins w:id="349" w:author="Master Repository Process" w:date="2022-06-30T10:08:00Z">
              <w:r>
                <w:t>969</w:t>
              </w:r>
            </w:ins>
            <w:r>
              <w:t>.00</w:t>
            </w:r>
          </w:p>
        </w:tc>
        <w:tc>
          <w:tcPr>
            <w:tcW w:w="1276" w:type="dxa"/>
            <w:noWrap/>
            <w:vAlign w:val="bottom"/>
          </w:tcPr>
          <w:p>
            <w:pPr>
              <w:pStyle w:val="yTableNAm"/>
              <w:tabs>
                <w:tab w:val="clear" w:pos="567"/>
              </w:tabs>
              <w:ind w:right="285"/>
              <w:jc w:val="right"/>
              <w:rPr>
                <w:szCs w:val="18"/>
              </w:rPr>
            </w:pPr>
            <w:r>
              <w:rPr>
                <w:szCs w:val="18"/>
              </w:rPr>
              <w:t>100.00</w:t>
            </w:r>
          </w:p>
        </w:tc>
      </w:tr>
      <w:tr>
        <w:trPr>
          <w:cantSplit/>
          <w:trHeight w:val="1020"/>
        </w:trPr>
        <w:tc>
          <w:tcPr>
            <w:tcW w:w="624" w:type="dxa"/>
            <w:noWrap/>
          </w:tcPr>
          <w:p>
            <w:pPr>
              <w:pStyle w:val="yTableNAm"/>
            </w:pPr>
          </w:p>
        </w:tc>
        <w:tc>
          <w:tcPr>
            <w:tcW w:w="6379" w:type="dxa"/>
            <w:gridSpan w:val="4"/>
            <w:noWrap/>
          </w:tcPr>
          <w:p>
            <w:pPr>
              <w:pStyle w:val="yTableNAm"/>
              <w:spacing w:after="120"/>
              <w:rPr>
                <w:rFonts w:ascii="Arial" w:hAnsi="Arial" w:cs="Arial"/>
                <w:sz w:val="18"/>
                <w:szCs w:val="18"/>
              </w:rPr>
            </w:pPr>
            <w:r>
              <w:rPr>
                <w:rFonts w:ascii="Arial" w:hAnsi="Arial" w:cs="Arial"/>
                <w:sz w:val="18"/>
                <w:szCs w:val="18"/>
              </w:rPr>
              <w:t>Notes for this item:</w:t>
            </w:r>
          </w:p>
          <w:p>
            <w:pPr>
              <w:pStyle w:val="yTableNAm"/>
              <w:tabs>
                <w:tab w:val="clear" w:pos="567"/>
                <w:tab w:val="left" w:pos="335"/>
              </w:tabs>
              <w:spacing w:before="60" w:after="60"/>
              <w:ind w:left="335" w:hanging="335"/>
              <w:rPr>
                <w:rFonts w:ascii="Arial" w:hAnsi="Arial" w:cs="Arial"/>
                <w:sz w:val="18"/>
                <w:szCs w:val="18"/>
              </w:rPr>
            </w:pPr>
            <w:r>
              <w:rPr>
                <w:rFonts w:ascii="Arial" w:hAnsi="Arial" w:cs="Arial"/>
                <w:sz w:val="18"/>
                <w:szCs w:val="18"/>
              </w:rPr>
              <w:t>1.</w:t>
            </w:r>
            <w:r>
              <w:rPr>
                <w:rFonts w:ascii="Arial" w:hAnsi="Arial" w:cs="Arial"/>
                <w:sz w:val="18"/>
                <w:szCs w:val="18"/>
              </w:rPr>
              <w:tab/>
              <w:t>The fee is not payable for matters dealt with under the minor cases procedure, residential tenancies proceedings or applications referred to in item 10 or 11.</w:t>
            </w:r>
          </w:p>
        </w:tc>
      </w:tr>
      <w:tr>
        <w:trPr>
          <w:cantSplit/>
          <w:trHeight w:val="361"/>
        </w:trPr>
        <w:tc>
          <w:tcPr>
            <w:tcW w:w="624" w:type="dxa"/>
            <w:noWrap/>
          </w:tcPr>
          <w:p>
            <w:pPr>
              <w:pStyle w:val="yTableNAm"/>
              <w:spacing w:before="60"/>
            </w:pPr>
          </w:p>
        </w:tc>
        <w:tc>
          <w:tcPr>
            <w:tcW w:w="6379" w:type="dxa"/>
            <w:gridSpan w:val="4"/>
            <w:noWrap/>
            <w:vAlign w:val="center"/>
          </w:tcPr>
          <w:p>
            <w:pPr>
              <w:pStyle w:val="yTableNAm"/>
              <w:tabs>
                <w:tab w:val="clear" w:pos="567"/>
                <w:tab w:val="left" w:pos="335"/>
              </w:tabs>
              <w:spacing w:before="60" w:after="60"/>
              <w:ind w:left="335" w:hanging="335"/>
              <w:rPr>
                <w:rFonts w:ascii="Arial" w:hAnsi="Arial" w:cs="Arial"/>
                <w:sz w:val="18"/>
                <w:szCs w:val="18"/>
              </w:rPr>
            </w:pPr>
            <w:r>
              <w:rPr>
                <w:rFonts w:ascii="Arial" w:hAnsi="Arial" w:cs="Arial"/>
                <w:sz w:val="18"/>
                <w:szCs w:val="18"/>
              </w:rPr>
              <w:t>2.</w:t>
            </w:r>
            <w:r>
              <w:rPr>
                <w:rFonts w:ascii="Arial" w:hAnsi="Arial" w:cs="Arial"/>
                <w:sz w:val="18"/>
                <w:szCs w:val="18"/>
              </w:rPr>
              <w:tab/>
              <w:t>No fee is payable if the proceedings are of an interlocutory nature only.</w:t>
            </w:r>
          </w:p>
        </w:tc>
      </w:tr>
      <w:tr>
        <w:trPr>
          <w:cantSplit/>
          <w:trHeight w:val="680"/>
        </w:trPr>
        <w:tc>
          <w:tcPr>
            <w:tcW w:w="624" w:type="dxa"/>
            <w:noWrap/>
          </w:tcPr>
          <w:p>
            <w:pPr>
              <w:pStyle w:val="yTableNAm"/>
            </w:pPr>
          </w:p>
        </w:tc>
        <w:tc>
          <w:tcPr>
            <w:tcW w:w="6379" w:type="dxa"/>
            <w:gridSpan w:val="4"/>
            <w:noWrap/>
          </w:tcPr>
          <w:p>
            <w:pPr>
              <w:pStyle w:val="yTableNAm"/>
              <w:tabs>
                <w:tab w:val="clear" w:pos="567"/>
                <w:tab w:val="left" w:pos="335"/>
              </w:tabs>
              <w:spacing w:before="60" w:after="60"/>
              <w:ind w:left="335" w:hanging="335"/>
              <w:rPr>
                <w:rFonts w:ascii="Arial" w:hAnsi="Arial" w:cs="Arial"/>
                <w:sz w:val="18"/>
                <w:szCs w:val="18"/>
              </w:rPr>
            </w:pPr>
            <w:r>
              <w:rPr>
                <w:rFonts w:ascii="Arial" w:hAnsi="Arial" w:cs="Arial"/>
                <w:sz w:val="18"/>
                <w:szCs w:val="18"/>
              </w:rPr>
              <w:t>3.</w:t>
            </w:r>
            <w:r>
              <w:rPr>
                <w:rFonts w:ascii="Arial" w:hAnsi="Arial" w:cs="Arial"/>
                <w:sz w:val="18"/>
                <w:szCs w:val="18"/>
              </w:rPr>
              <w:tab/>
              <w:t>The fee to be charged is to be determined on the basis that the days allocated for a hearing are the number of days determined by the Court at a listing conference.</w:t>
            </w:r>
          </w:p>
        </w:tc>
      </w:tr>
      <w:tr>
        <w:trPr>
          <w:cantSplit/>
          <w:trHeight w:val="957"/>
        </w:trPr>
        <w:tc>
          <w:tcPr>
            <w:tcW w:w="624" w:type="dxa"/>
            <w:noWrap/>
          </w:tcPr>
          <w:p>
            <w:pPr>
              <w:pStyle w:val="yTableNAm"/>
            </w:pPr>
          </w:p>
        </w:tc>
        <w:tc>
          <w:tcPr>
            <w:tcW w:w="6379" w:type="dxa"/>
            <w:gridSpan w:val="4"/>
            <w:noWrap/>
            <w:vAlign w:val="center"/>
          </w:tcPr>
          <w:p>
            <w:pPr>
              <w:pStyle w:val="yTableNAm"/>
              <w:tabs>
                <w:tab w:val="clear" w:pos="567"/>
                <w:tab w:val="left" w:pos="335"/>
              </w:tabs>
              <w:spacing w:before="60" w:after="60"/>
              <w:ind w:left="335" w:hanging="335"/>
              <w:rPr>
                <w:rFonts w:ascii="Arial" w:hAnsi="Arial" w:cs="Arial"/>
                <w:sz w:val="18"/>
                <w:szCs w:val="18"/>
              </w:rPr>
            </w:pPr>
            <w:r>
              <w:rPr>
                <w:rFonts w:ascii="Arial" w:hAnsi="Arial" w:cs="Arial"/>
                <w:sz w:val="18"/>
                <w:szCs w:val="18"/>
              </w:rPr>
              <w:t>4.</w:t>
            </w:r>
            <w:r>
              <w:rPr>
                <w:rFonts w:ascii="Arial" w:hAnsi="Arial" w:cs="Arial"/>
                <w:sz w:val="18"/>
                <w:szCs w:val="18"/>
              </w:rPr>
              <w:tab/>
              <w:t>The fee is to be refunded or transferred to a new allocated date or dates if the Court or registrar is satisfied that an adjournment was due to circumstances beyond the control of the parties. Otherwise the fee is non</w:t>
            </w:r>
            <w:r>
              <w:rPr>
                <w:rFonts w:ascii="Arial" w:hAnsi="Arial" w:cs="Arial"/>
                <w:sz w:val="18"/>
                <w:szCs w:val="18"/>
              </w:rPr>
              <w:noBreakHyphen/>
              <w:t>refundable in respect of any allocated dates that are not required.</w:t>
            </w:r>
          </w:p>
        </w:tc>
      </w:tr>
      <w:tr>
        <w:trPr>
          <w:cantSplit/>
          <w:trHeight w:val="1566"/>
        </w:trPr>
        <w:tc>
          <w:tcPr>
            <w:tcW w:w="624" w:type="dxa"/>
            <w:noWrap/>
          </w:tcPr>
          <w:p>
            <w:pPr>
              <w:pStyle w:val="yTableNAm"/>
            </w:pPr>
          </w:p>
        </w:tc>
        <w:tc>
          <w:tcPr>
            <w:tcW w:w="6379" w:type="dxa"/>
            <w:gridSpan w:val="4"/>
            <w:noWrap/>
            <w:vAlign w:val="center"/>
          </w:tcPr>
          <w:p>
            <w:pPr>
              <w:pStyle w:val="yTableNAm"/>
              <w:tabs>
                <w:tab w:val="clear" w:pos="567"/>
                <w:tab w:val="left" w:pos="335"/>
              </w:tabs>
              <w:spacing w:before="60" w:after="60"/>
              <w:ind w:left="335" w:hanging="335"/>
              <w:rPr>
                <w:rFonts w:ascii="Arial" w:hAnsi="Arial" w:cs="Arial"/>
                <w:sz w:val="18"/>
                <w:szCs w:val="18"/>
              </w:rPr>
            </w:pPr>
            <w:r>
              <w:rPr>
                <w:rFonts w:ascii="Arial" w:hAnsi="Arial" w:cs="Arial"/>
                <w:sz w:val="18"/>
                <w:szCs w:val="18"/>
              </w:rPr>
              <w:t>5.</w:t>
            </w:r>
            <w:r>
              <w:rPr>
                <w:rFonts w:ascii="Arial" w:hAnsi="Arial" w:cs="Arial"/>
                <w:sz w:val="18"/>
                <w:szCs w:val="18"/>
              </w:rPr>
              <w:tab/>
              <w:t>If written advice of settlement or written notice of intended adjournment is received by the Court no later than 35 days before the date allocated for the commencement of the hearing of the proceedings, an amount equal to 75% of the fee is refundable. If written advice of settlement or written notice of intended adjournment is received by the Court no later than 21 days before the date allocated for the commencement of the hearing of the proceedings, an amount equal to 50% of the fee is refundable.</w:t>
            </w:r>
          </w:p>
        </w:tc>
      </w:tr>
      <w:tr>
        <w:trPr>
          <w:cantSplit/>
        </w:trPr>
        <w:tc>
          <w:tcPr>
            <w:tcW w:w="624" w:type="dxa"/>
            <w:noWrap/>
          </w:tcPr>
          <w:p>
            <w:pPr>
              <w:pStyle w:val="yTableNAm"/>
            </w:pPr>
            <w:r>
              <w:t>6.</w:t>
            </w:r>
          </w:p>
        </w:tc>
        <w:tc>
          <w:tcPr>
            <w:tcW w:w="2552" w:type="dxa"/>
            <w:noWrap/>
          </w:tcPr>
          <w:p>
            <w:pPr>
              <w:pStyle w:val="yTableNAm"/>
            </w:pPr>
            <w:r>
              <w:t xml:space="preserve">Half daily hearing fee before the Court constituted by a magistrate — </w:t>
            </w:r>
          </w:p>
        </w:tc>
        <w:tc>
          <w:tcPr>
            <w:tcW w:w="1275" w:type="dxa"/>
            <w:noWrap/>
            <w:vAlign w:val="bottom"/>
          </w:tcPr>
          <w:p>
            <w:pPr>
              <w:pStyle w:val="yTableNAm"/>
            </w:pPr>
          </w:p>
        </w:tc>
        <w:tc>
          <w:tcPr>
            <w:tcW w:w="1276" w:type="dxa"/>
            <w:noWrap/>
            <w:vAlign w:val="bottom"/>
          </w:tcPr>
          <w:p>
            <w:pPr>
              <w:pStyle w:val="yTableNAm"/>
            </w:pPr>
          </w:p>
        </w:tc>
        <w:tc>
          <w:tcPr>
            <w:tcW w:w="1276" w:type="dxa"/>
            <w:noWrap/>
            <w:vAlign w:val="bottom"/>
          </w:tcPr>
          <w:p>
            <w:pPr>
              <w:pStyle w:val="yTableNAm"/>
              <w:tabs>
                <w:tab w:val="clear" w:pos="567"/>
              </w:tabs>
              <w:ind w:right="285"/>
              <w:jc w:val="right"/>
              <w:rPr>
                <w:szCs w:val="18"/>
              </w:rPr>
            </w:pPr>
          </w:p>
        </w:tc>
      </w:tr>
      <w:tr>
        <w:trPr>
          <w:cantSplit/>
        </w:trPr>
        <w:tc>
          <w:tcPr>
            <w:tcW w:w="624" w:type="dxa"/>
            <w:noWrap/>
          </w:tcPr>
          <w:p>
            <w:pPr>
              <w:pStyle w:val="yTableNAm"/>
            </w:pPr>
          </w:p>
        </w:tc>
        <w:tc>
          <w:tcPr>
            <w:tcW w:w="2552" w:type="dxa"/>
            <w:noWrap/>
          </w:tcPr>
          <w:p>
            <w:pPr>
              <w:pStyle w:val="yTableNAm"/>
              <w:tabs>
                <w:tab w:val="clear" w:pos="567"/>
                <w:tab w:val="left" w:pos="351"/>
              </w:tabs>
              <w:ind w:left="351" w:hanging="351"/>
            </w:pPr>
            <w:r>
              <w:t>(a)</w:t>
            </w:r>
            <w:r>
              <w:tab/>
              <w:t>for a claim not exceeding $10 000</w:t>
            </w:r>
          </w:p>
        </w:tc>
        <w:tc>
          <w:tcPr>
            <w:tcW w:w="1275" w:type="dxa"/>
            <w:noWrap/>
            <w:vAlign w:val="bottom"/>
          </w:tcPr>
          <w:p>
            <w:pPr>
              <w:pStyle w:val="yTableNAm"/>
              <w:tabs>
                <w:tab w:val="clear" w:pos="567"/>
              </w:tabs>
              <w:ind w:right="284"/>
              <w:jc w:val="right"/>
              <w:rPr>
                <w:szCs w:val="18"/>
              </w:rPr>
            </w:pPr>
            <w:del w:id="350" w:author="Master Repository Process" w:date="2022-06-30T10:08:00Z">
              <w:r>
                <w:rPr>
                  <w:szCs w:val="18"/>
                </w:rPr>
                <w:delText>145</w:delText>
              </w:r>
            </w:del>
            <w:ins w:id="351" w:author="Master Repository Process" w:date="2022-06-30T10:08:00Z">
              <w:r>
                <w:rPr>
                  <w:szCs w:val="18"/>
                </w:rPr>
                <w:t>148</w:t>
              </w:r>
            </w:ins>
            <w:r>
              <w:rPr>
                <w:szCs w:val="18"/>
              </w:rPr>
              <w:t>.50</w:t>
            </w:r>
          </w:p>
        </w:tc>
        <w:tc>
          <w:tcPr>
            <w:tcW w:w="1276" w:type="dxa"/>
            <w:noWrap/>
            <w:vAlign w:val="bottom"/>
          </w:tcPr>
          <w:p>
            <w:pPr>
              <w:pStyle w:val="yTableNAm"/>
              <w:tabs>
                <w:tab w:val="clear" w:pos="567"/>
              </w:tabs>
              <w:ind w:right="284"/>
              <w:jc w:val="right"/>
            </w:pPr>
            <w:del w:id="352" w:author="Master Repository Process" w:date="2022-06-30T10:08:00Z">
              <w:r>
                <w:delText>382</w:delText>
              </w:r>
            </w:del>
            <w:ins w:id="353" w:author="Master Repository Process" w:date="2022-06-30T10:08:00Z">
              <w:r>
                <w:t>390</w:t>
              </w:r>
            </w:ins>
            <w:r>
              <w:t>.00</w:t>
            </w:r>
          </w:p>
        </w:tc>
        <w:tc>
          <w:tcPr>
            <w:tcW w:w="1276" w:type="dxa"/>
            <w:noWrap/>
            <w:vAlign w:val="bottom"/>
          </w:tcPr>
          <w:p>
            <w:pPr>
              <w:pStyle w:val="yTableNAm"/>
              <w:tabs>
                <w:tab w:val="clear" w:pos="567"/>
              </w:tabs>
              <w:ind w:right="285"/>
              <w:jc w:val="right"/>
              <w:rPr>
                <w:szCs w:val="18"/>
              </w:rPr>
            </w:pPr>
            <w:del w:id="354" w:author="Master Repository Process" w:date="2022-06-30T10:08:00Z">
              <w:r>
                <w:rPr>
                  <w:szCs w:val="18"/>
                </w:rPr>
                <w:delText>43.60</w:delText>
              </w:r>
            </w:del>
            <w:ins w:id="355" w:author="Master Repository Process" w:date="2022-06-30T10:08:00Z">
              <w:r>
                <w:rPr>
                  <w:szCs w:val="18"/>
                </w:rPr>
                <w:t>44.50</w:t>
              </w:r>
            </w:ins>
          </w:p>
        </w:tc>
      </w:tr>
      <w:tr>
        <w:trPr>
          <w:cantSplit/>
        </w:trPr>
        <w:tc>
          <w:tcPr>
            <w:tcW w:w="624" w:type="dxa"/>
            <w:noWrap/>
          </w:tcPr>
          <w:p>
            <w:pPr>
              <w:pStyle w:val="yTableNAm"/>
            </w:pPr>
          </w:p>
        </w:tc>
        <w:tc>
          <w:tcPr>
            <w:tcW w:w="2552" w:type="dxa"/>
            <w:noWrap/>
          </w:tcPr>
          <w:p>
            <w:pPr>
              <w:pStyle w:val="yTableNAm"/>
              <w:tabs>
                <w:tab w:val="clear" w:pos="567"/>
                <w:tab w:val="left" w:pos="351"/>
              </w:tabs>
              <w:ind w:left="351" w:hanging="351"/>
            </w:pPr>
            <w:r>
              <w:t>(b)</w:t>
            </w:r>
            <w:r>
              <w:tab/>
              <w:t>for a claim exceeding $10 000 but not exceeding $50 000</w:t>
            </w:r>
          </w:p>
        </w:tc>
        <w:tc>
          <w:tcPr>
            <w:tcW w:w="1275" w:type="dxa"/>
            <w:noWrap/>
            <w:vAlign w:val="bottom"/>
          </w:tcPr>
          <w:p>
            <w:pPr>
              <w:pStyle w:val="yTableNAm"/>
              <w:tabs>
                <w:tab w:val="clear" w:pos="567"/>
              </w:tabs>
              <w:ind w:right="284"/>
              <w:jc w:val="right"/>
              <w:rPr>
                <w:szCs w:val="18"/>
              </w:rPr>
            </w:pPr>
            <w:del w:id="356" w:author="Master Repository Process" w:date="2022-06-30T10:08:00Z">
              <w:r>
                <w:rPr>
                  <w:szCs w:val="18"/>
                </w:rPr>
                <w:delText>258</w:delText>
              </w:r>
            </w:del>
            <w:ins w:id="357" w:author="Master Repository Process" w:date="2022-06-30T10:08:00Z">
              <w:r>
                <w:rPr>
                  <w:szCs w:val="18"/>
                </w:rPr>
                <w:t>263</w:t>
              </w:r>
            </w:ins>
            <w:r>
              <w:rPr>
                <w:szCs w:val="18"/>
              </w:rPr>
              <w:t>.00</w:t>
            </w:r>
          </w:p>
        </w:tc>
        <w:tc>
          <w:tcPr>
            <w:tcW w:w="1276" w:type="dxa"/>
            <w:noWrap/>
            <w:vAlign w:val="bottom"/>
          </w:tcPr>
          <w:p>
            <w:pPr>
              <w:pStyle w:val="yTableNAm"/>
              <w:tabs>
                <w:tab w:val="clear" w:pos="567"/>
              </w:tabs>
              <w:ind w:right="284"/>
              <w:jc w:val="right"/>
            </w:pPr>
            <w:del w:id="358" w:author="Master Repository Process" w:date="2022-06-30T10:08:00Z">
              <w:r>
                <w:delText>667</w:delText>
              </w:r>
            </w:del>
            <w:ins w:id="359" w:author="Master Repository Process" w:date="2022-06-30T10:08:00Z">
              <w:r>
                <w:t>680</w:t>
              </w:r>
            </w:ins>
            <w:r>
              <w:t>.00</w:t>
            </w:r>
          </w:p>
        </w:tc>
        <w:tc>
          <w:tcPr>
            <w:tcW w:w="1276" w:type="dxa"/>
            <w:noWrap/>
            <w:vAlign w:val="bottom"/>
          </w:tcPr>
          <w:p>
            <w:pPr>
              <w:pStyle w:val="yTableNAm"/>
              <w:tabs>
                <w:tab w:val="clear" w:pos="567"/>
              </w:tabs>
              <w:ind w:right="285"/>
              <w:jc w:val="right"/>
              <w:rPr>
                <w:szCs w:val="18"/>
              </w:rPr>
            </w:pPr>
            <w:del w:id="360" w:author="Master Repository Process" w:date="2022-06-30T10:08:00Z">
              <w:r>
                <w:rPr>
                  <w:szCs w:val="18"/>
                </w:rPr>
                <w:delText>77.50</w:delText>
              </w:r>
            </w:del>
            <w:ins w:id="361" w:author="Master Repository Process" w:date="2022-06-30T10:08:00Z">
              <w:r>
                <w:rPr>
                  <w:szCs w:val="18"/>
                </w:rPr>
                <w:t>79.00</w:t>
              </w:r>
            </w:ins>
          </w:p>
        </w:tc>
      </w:tr>
      <w:tr>
        <w:trPr>
          <w:cantSplit/>
        </w:trPr>
        <w:tc>
          <w:tcPr>
            <w:tcW w:w="624" w:type="dxa"/>
            <w:noWrap/>
          </w:tcPr>
          <w:p>
            <w:pPr>
              <w:pStyle w:val="yTableNAm"/>
              <w:keepNext/>
            </w:pPr>
          </w:p>
        </w:tc>
        <w:tc>
          <w:tcPr>
            <w:tcW w:w="2552" w:type="dxa"/>
            <w:noWrap/>
          </w:tcPr>
          <w:p>
            <w:pPr>
              <w:pStyle w:val="yTableNAm"/>
              <w:keepNext/>
              <w:tabs>
                <w:tab w:val="clear" w:pos="567"/>
                <w:tab w:val="left" w:pos="351"/>
              </w:tabs>
              <w:ind w:left="351" w:hanging="351"/>
            </w:pPr>
            <w:r>
              <w:t>(c)</w:t>
            </w:r>
            <w:r>
              <w:tab/>
              <w:t>for a claim exceeding $50 000</w:t>
            </w:r>
          </w:p>
        </w:tc>
        <w:tc>
          <w:tcPr>
            <w:tcW w:w="1275" w:type="dxa"/>
            <w:noWrap/>
            <w:vAlign w:val="bottom"/>
          </w:tcPr>
          <w:p>
            <w:pPr>
              <w:pStyle w:val="yTableNAm"/>
              <w:keepNext/>
              <w:tabs>
                <w:tab w:val="clear" w:pos="567"/>
              </w:tabs>
              <w:ind w:right="284"/>
              <w:jc w:val="right"/>
              <w:rPr>
                <w:szCs w:val="18"/>
              </w:rPr>
            </w:pPr>
            <w:del w:id="362" w:author="Master Repository Process" w:date="2022-06-30T10:08:00Z">
              <w:r>
                <w:rPr>
                  <w:szCs w:val="18"/>
                </w:rPr>
                <w:delText>369</w:delText>
              </w:r>
            </w:del>
            <w:ins w:id="363" w:author="Master Repository Process" w:date="2022-06-30T10:08:00Z">
              <w:r>
                <w:rPr>
                  <w:szCs w:val="18"/>
                </w:rPr>
                <w:t>376</w:t>
              </w:r>
            </w:ins>
            <w:r>
              <w:rPr>
                <w:szCs w:val="18"/>
              </w:rPr>
              <w:t>.00</w:t>
            </w:r>
          </w:p>
        </w:tc>
        <w:tc>
          <w:tcPr>
            <w:tcW w:w="1276" w:type="dxa"/>
            <w:noWrap/>
            <w:vAlign w:val="bottom"/>
          </w:tcPr>
          <w:p>
            <w:pPr>
              <w:pStyle w:val="yTableNAm"/>
              <w:keepNext/>
              <w:tabs>
                <w:tab w:val="clear" w:pos="567"/>
              </w:tabs>
              <w:ind w:right="284"/>
              <w:jc w:val="right"/>
            </w:pPr>
            <w:del w:id="364" w:author="Master Repository Process" w:date="2022-06-30T10:08:00Z">
              <w:r>
                <w:delText>950</w:delText>
              </w:r>
            </w:del>
            <w:ins w:id="365" w:author="Master Repository Process" w:date="2022-06-30T10:08:00Z">
              <w:r>
                <w:t>969</w:t>
              </w:r>
            </w:ins>
            <w:r>
              <w:t>.00</w:t>
            </w:r>
          </w:p>
        </w:tc>
        <w:tc>
          <w:tcPr>
            <w:tcW w:w="1276" w:type="dxa"/>
            <w:noWrap/>
            <w:vAlign w:val="bottom"/>
          </w:tcPr>
          <w:p>
            <w:pPr>
              <w:pStyle w:val="yTableNAm"/>
              <w:keepNext/>
              <w:tabs>
                <w:tab w:val="clear" w:pos="567"/>
              </w:tabs>
              <w:ind w:right="285"/>
              <w:jc w:val="right"/>
              <w:rPr>
                <w:szCs w:val="18"/>
              </w:rPr>
            </w:pPr>
            <w:r>
              <w:rPr>
                <w:szCs w:val="18"/>
              </w:rPr>
              <w:t>100.00</w:t>
            </w:r>
          </w:p>
        </w:tc>
      </w:tr>
      <w:tr>
        <w:trPr>
          <w:cantSplit/>
          <w:trHeight w:val="1056"/>
        </w:trPr>
        <w:tc>
          <w:tcPr>
            <w:tcW w:w="624" w:type="dxa"/>
            <w:noWrap/>
          </w:tcPr>
          <w:p>
            <w:pPr>
              <w:pStyle w:val="yTableNAm"/>
            </w:pPr>
          </w:p>
        </w:tc>
        <w:tc>
          <w:tcPr>
            <w:tcW w:w="6379" w:type="dxa"/>
            <w:gridSpan w:val="4"/>
            <w:noWrap/>
          </w:tcPr>
          <w:p>
            <w:pPr>
              <w:pStyle w:val="yTableNAm"/>
              <w:spacing w:after="120"/>
              <w:rPr>
                <w:rFonts w:ascii="Arial" w:hAnsi="Arial" w:cs="Arial"/>
                <w:sz w:val="18"/>
                <w:szCs w:val="18"/>
              </w:rPr>
            </w:pPr>
            <w:r>
              <w:rPr>
                <w:rFonts w:ascii="Arial" w:hAnsi="Arial" w:cs="Arial"/>
                <w:sz w:val="18"/>
                <w:szCs w:val="18"/>
              </w:rPr>
              <w:t>Notes for this item:</w:t>
            </w:r>
          </w:p>
          <w:p>
            <w:pPr>
              <w:pStyle w:val="yTableNAm"/>
              <w:tabs>
                <w:tab w:val="clear" w:pos="567"/>
                <w:tab w:val="left" w:pos="335"/>
              </w:tabs>
              <w:spacing w:before="60" w:after="60"/>
              <w:ind w:left="335" w:hanging="335"/>
              <w:rPr>
                <w:rFonts w:ascii="Arial" w:hAnsi="Arial" w:cs="Arial"/>
                <w:sz w:val="18"/>
                <w:szCs w:val="18"/>
              </w:rPr>
            </w:pPr>
            <w:r>
              <w:rPr>
                <w:rFonts w:ascii="Arial" w:hAnsi="Arial" w:cs="Arial"/>
                <w:sz w:val="18"/>
                <w:szCs w:val="18"/>
              </w:rPr>
              <w:t>1.</w:t>
            </w:r>
            <w:r>
              <w:rPr>
                <w:rFonts w:ascii="Arial" w:hAnsi="Arial" w:cs="Arial"/>
                <w:sz w:val="18"/>
                <w:szCs w:val="18"/>
              </w:rPr>
              <w:tab/>
              <w:t>The fee is not payable for matters dealt with under the minor cases procedure, residential tenancies proceedings or applications referred to in item 10 or 11.</w:t>
            </w:r>
          </w:p>
        </w:tc>
      </w:tr>
      <w:tr>
        <w:trPr>
          <w:cantSplit/>
          <w:trHeight w:val="292"/>
        </w:trPr>
        <w:tc>
          <w:tcPr>
            <w:tcW w:w="624" w:type="dxa"/>
            <w:noWrap/>
          </w:tcPr>
          <w:p>
            <w:pPr>
              <w:pStyle w:val="yTableNAm"/>
            </w:pPr>
          </w:p>
        </w:tc>
        <w:tc>
          <w:tcPr>
            <w:tcW w:w="6379" w:type="dxa"/>
            <w:gridSpan w:val="4"/>
            <w:noWrap/>
          </w:tcPr>
          <w:p>
            <w:pPr>
              <w:pStyle w:val="yTableNAm"/>
              <w:tabs>
                <w:tab w:val="clear" w:pos="567"/>
                <w:tab w:val="left" w:pos="335"/>
              </w:tabs>
              <w:spacing w:before="60" w:after="60"/>
              <w:ind w:left="335" w:hanging="335"/>
              <w:rPr>
                <w:rFonts w:ascii="Arial" w:hAnsi="Arial" w:cs="Arial"/>
                <w:sz w:val="18"/>
                <w:szCs w:val="18"/>
              </w:rPr>
            </w:pPr>
            <w:r>
              <w:rPr>
                <w:rFonts w:ascii="Arial" w:hAnsi="Arial" w:cs="Arial"/>
                <w:sz w:val="18"/>
                <w:szCs w:val="18"/>
              </w:rPr>
              <w:t>2.</w:t>
            </w:r>
            <w:r>
              <w:rPr>
                <w:rFonts w:ascii="Arial" w:hAnsi="Arial" w:cs="Arial"/>
                <w:sz w:val="18"/>
                <w:szCs w:val="18"/>
              </w:rPr>
              <w:tab/>
              <w:t>No fee is payable if the proceedings are of an interlocutory nature only.</w:t>
            </w:r>
          </w:p>
        </w:tc>
      </w:tr>
      <w:tr>
        <w:trPr>
          <w:cantSplit/>
          <w:trHeight w:val="737"/>
        </w:trPr>
        <w:tc>
          <w:tcPr>
            <w:tcW w:w="624" w:type="dxa"/>
            <w:noWrap/>
          </w:tcPr>
          <w:p>
            <w:pPr>
              <w:pStyle w:val="yTableNAm"/>
            </w:pPr>
          </w:p>
        </w:tc>
        <w:tc>
          <w:tcPr>
            <w:tcW w:w="6379" w:type="dxa"/>
            <w:gridSpan w:val="4"/>
            <w:noWrap/>
          </w:tcPr>
          <w:p>
            <w:pPr>
              <w:pStyle w:val="yTableNAm"/>
              <w:tabs>
                <w:tab w:val="clear" w:pos="567"/>
                <w:tab w:val="left" w:pos="335"/>
              </w:tabs>
              <w:spacing w:before="60" w:after="60"/>
              <w:ind w:left="335" w:hanging="335"/>
              <w:rPr>
                <w:rFonts w:ascii="Arial" w:hAnsi="Arial" w:cs="Arial"/>
                <w:sz w:val="18"/>
                <w:szCs w:val="18"/>
              </w:rPr>
            </w:pPr>
            <w:r>
              <w:rPr>
                <w:rFonts w:ascii="Arial" w:hAnsi="Arial" w:cs="Arial"/>
                <w:sz w:val="18"/>
                <w:szCs w:val="18"/>
              </w:rPr>
              <w:t>3.</w:t>
            </w:r>
            <w:r>
              <w:rPr>
                <w:rFonts w:ascii="Arial" w:hAnsi="Arial" w:cs="Arial"/>
                <w:sz w:val="18"/>
                <w:szCs w:val="18"/>
              </w:rPr>
              <w:tab/>
              <w:t>The fee to be charged is to be paid in respect of any number of hearing days or half days greater than the number of hearing days for which a fee has been paid under item 5.</w:t>
            </w:r>
          </w:p>
        </w:tc>
      </w:tr>
      <w:tr>
        <w:trPr>
          <w:cantSplit/>
          <w:trHeight w:val="567"/>
        </w:trPr>
        <w:tc>
          <w:tcPr>
            <w:tcW w:w="624" w:type="dxa"/>
            <w:noWrap/>
          </w:tcPr>
          <w:p>
            <w:pPr>
              <w:pStyle w:val="yTableNAm"/>
            </w:pPr>
          </w:p>
        </w:tc>
        <w:tc>
          <w:tcPr>
            <w:tcW w:w="6379" w:type="dxa"/>
            <w:gridSpan w:val="4"/>
            <w:noWrap/>
          </w:tcPr>
          <w:p>
            <w:pPr>
              <w:pStyle w:val="yTableNAm"/>
              <w:tabs>
                <w:tab w:val="clear" w:pos="567"/>
                <w:tab w:val="left" w:pos="335"/>
              </w:tabs>
              <w:spacing w:before="60" w:after="60"/>
              <w:ind w:left="335" w:hanging="335"/>
              <w:rPr>
                <w:rFonts w:ascii="Arial" w:hAnsi="Arial" w:cs="Arial"/>
                <w:sz w:val="18"/>
                <w:szCs w:val="18"/>
              </w:rPr>
            </w:pPr>
            <w:r>
              <w:rPr>
                <w:rFonts w:ascii="Arial" w:hAnsi="Arial" w:cs="Arial"/>
                <w:sz w:val="18"/>
                <w:szCs w:val="18"/>
              </w:rPr>
              <w:t>4.</w:t>
            </w:r>
            <w:r>
              <w:rPr>
                <w:rFonts w:ascii="Arial" w:hAnsi="Arial" w:cs="Arial"/>
                <w:sz w:val="18"/>
                <w:szCs w:val="18"/>
              </w:rPr>
              <w:tab/>
              <w:t>The daily fee becomes payable on a day</w:t>
            </w:r>
            <w:r>
              <w:rPr>
                <w:rFonts w:ascii="Arial" w:hAnsi="Arial" w:cs="Arial"/>
                <w:sz w:val="18"/>
                <w:szCs w:val="18"/>
              </w:rPr>
              <w:noBreakHyphen/>
              <w:t>to</w:t>
            </w:r>
            <w:r>
              <w:rPr>
                <w:rFonts w:ascii="Arial" w:hAnsi="Arial" w:cs="Arial"/>
                <w:sz w:val="18"/>
                <w:szCs w:val="18"/>
              </w:rPr>
              <w:noBreakHyphen/>
              <w:t>day basis and is payable prior to the daily reconvening of the hearing.</w:t>
            </w:r>
          </w:p>
        </w:tc>
      </w:tr>
      <w:tr>
        <w:tc>
          <w:tcPr>
            <w:tcW w:w="624" w:type="dxa"/>
            <w:noWrap/>
          </w:tcPr>
          <w:p>
            <w:pPr>
              <w:pStyle w:val="yTableNAm"/>
              <w:keepNext/>
            </w:pPr>
            <w:r>
              <w:t>7.</w:t>
            </w:r>
          </w:p>
        </w:tc>
        <w:tc>
          <w:tcPr>
            <w:tcW w:w="2552" w:type="dxa"/>
            <w:noWrap/>
          </w:tcPr>
          <w:p>
            <w:pPr>
              <w:pStyle w:val="yTableNAm"/>
              <w:keepNext/>
            </w:pPr>
            <w:r>
              <w:t xml:space="preserve">On filing of an interlocutory application or application for assessment of damages or summary judgment that requires hearing before a magistrate or registrar — </w:t>
            </w:r>
          </w:p>
        </w:tc>
        <w:tc>
          <w:tcPr>
            <w:tcW w:w="1275" w:type="dxa"/>
            <w:noWrap/>
          </w:tcPr>
          <w:p>
            <w:pPr>
              <w:pStyle w:val="yTableNAm"/>
              <w:keepNext/>
              <w:tabs>
                <w:tab w:val="clear" w:pos="567"/>
              </w:tabs>
              <w:ind w:right="284"/>
              <w:jc w:val="right"/>
              <w:rPr>
                <w:szCs w:val="18"/>
              </w:rPr>
            </w:pPr>
          </w:p>
        </w:tc>
        <w:tc>
          <w:tcPr>
            <w:tcW w:w="1276" w:type="dxa"/>
            <w:noWrap/>
          </w:tcPr>
          <w:p>
            <w:pPr>
              <w:pStyle w:val="yTableNAm"/>
              <w:keepNext/>
              <w:tabs>
                <w:tab w:val="clear" w:pos="567"/>
              </w:tabs>
              <w:ind w:right="284"/>
              <w:jc w:val="right"/>
            </w:pPr>
          </w:p>
        </w:tc>
        <w:tc>
          <w:tcPr>
            <w:tcW w:w="1276" w:type="dxa"/>
            <w:noWrap/>
          </w:tcPr>
          <w:p>
            <w:pPr>
              <w:pStyle w:val="yTableNAm"/>
              <w:keepNext/>
              <w:tabs>
                <w:tab w:val="clear" w:pos="567"/>
              </w:tabs>
              <w:ind w:right="285"/>
              <w:jc w:val="right"/>
              <w:rPr>
                <w:szCs w:val="18"/>
              </w:rPr>
            </w:pPr>
          </w:p>
        </w:tc>
      </w:tr>
      <w:tr>
        <w:trPr>
          <w:cantSplit/>
        </w:trPr>
        <w:tc>
          <w:tcPr>
            <w:tcW w:w="624" w:type="dxa"/>
            <w:noWrap/>
          </w:tcPr>
          <w:p>
            <w:pPr>
              <w:pStyle w:val="yTableNAm"/>
            </w:pPr>
          </w:p>
        </w:tc>
        <w:tc>
          <w:tcPr>
            <w:tcW w:w="2552" w:type="dxa"/>
            <w:noWrap/>
          </w:tcPr>
          <w:p>
            <w:pPr>
              <w:pStyle w:val="yTableNAm"/>
              <w:tabs>
                <w:tab w:val="clear" w:pos="567"/>
                <w:tab w:val="left" w:pos="351"/>
              </w:tabs>
              <w:ind w:left="351" w:hanging="351"/>
            </w:pPr>
            <w:r>
              <w:t>(a)</w:t>
            </w:r>
            <w:r>
              <w:tab/>
              <w:t>for a claim not exceeding $10 000</w:t>
            </w:r>
          </w:p>
        </w:tc>
        <w:tc>
          <w:tcPr>
            <w:tcW w:w="1275" w:type="dxa"/>
            <w:noWrap/>
            <w:vAlign w:val="bottom"/>
          </w:tcPr>
          <w:p>
            <w:pPr>
              <w:pStyle w:val="yTableNAm"/>
              <w:tabs>
                <w:tab w:val="clear" w:pos="567"/>
              </w:tabs>
              <w:ind w:right="284"/>
              <w:jc w:val="right"/>
              <w:rPr>
                <w:szCs w:val="18"/>
              </w:rPr>
            </w:pPr>
            <w:del w:id="366" w:author="Master Repository Process" w:date="2022-06-30T10:08:00Z">
              <w:r>
                <w:rPr>
                  <w:szCs w:val="18"/>
                </w:rPr>
                <w:delText>134.50</w:delText>
              </w:r>
            </w:del>
            <w:ins w:id="367" w:author="Master Repository Process" w:date="2022-06-30T10:08:00Z">
              <w:r>
                <w:rPr>
                  <w:szCs w:val="18"/>
                </w:rPr>
                <w:t>137.00</w:t>
              </w:r>
            </w:ins>
          </w:p>
        </w:tc>
        <w:tc>
          <w:tcPr>
            <w:tcW w:w="1276" w:type="dxa"/>
            <w:noWrap/>
            <w:vAlign w:val="bottom"/>
          </w:tcPr>
          <w:p>
            <w:pPr>
              <w:pStyle w:val="yTableNAm"/>
              <w:tabs>
                <w:tab w:val="clear" w:pos="567"/>
              </w:tabs>
              <w:ind w:right="284"/>
              <w:jc w:val="right"/>
            </w:pPr>
            <w:del w:id="368" w:author="Master Repository Process" w:date="2022-06-30T10:08:00Z">
              <w:r>
                <w:delText>261</w:delText>
              </w:r>
            </w:del>
            <w:ins w:id="369" w:author="Master Repository Process" w:date="2022-06-30T10:08:00Z">
              <w:r>
                <w:t>266</w:t>
              </w:r>
            </w:ins>
            <w:r>
              <w:t>.00</w:t>
            </w:r>
          </w:p>
        </w:tc>
        <w:tc>
          <w:tcPr>
            <w:tcW w:w="1276" w:type="dxa"/>
            <w:noWrap/>
            <w:vAlign w:val="bottom"/>
          </w:tcPr>
          <w:p>
            <w:pPr>
              <w:pStyle w:val="yTableNAm"/>
              <w:tabs>
                <w:tab w:val="clear" w:pos="567"/>
              </w:tabs>
              <w:ind w:right="285"/>
              <w:jc w:val="right"/>
              <w:rPr>
                <w:szCs w:val="18"/>
              </w:rPr>
            </w:pPr>
            <w:del w:id="370" w:author="Master Repository Process" w:date="2022-06-30T10:08:00Z">
              <w:r>
                <w:rPr>
                  <w:szCs w:val="18"/>
                </w:rPr>
                <w:delText>40.40</w:delText>
              </w:r>
            </w:del>
            <w:ins w:id="371" w:author="Master Repository Process" w:date="2022-06-30T10:08:00Z">
              <w:r>
                <w:rPr>
                  <w:szCs w:val="18"/>
                </w:rPr>
                <w:t>41.10</w:t>
              </w:r>
            </w:ins>
          </w:p>
        </w:tc>
      </w:tr>
      <w:tr>
        <w:trPr>
          <w:cantSplit/>
        </w:trPr>
        <w:tc>
          <w:tcPr>
            <w:tcW w:w="624" w:type="dxa"/>
            <w:noWrap/>
          </w:tcPr>
          <w:p>
            <w:pPr>
              <w:pStyle w:val="yTableNAm"/>
            </w:pPr>
          </w:p>
        </w:tc>
        <w:tc>
          <w:tcPr>
            <w:tcW w:w="2552" w:type="dxa"/>
            <w:noWrap/>
          </w:tcPr>
          <w:p>
            <w:pPr>
              <w:pStyle w:val="yTableNAm"/>
              <w:tabs>
                <w:tab w:val="clear" w:pos="567"/>
                <w:tab w:val="left" w:pos="351"/>
              </w:tabs>
              <w:ind w:left="351" w:hanging="351"/>
            </w:pPr>
            <w:r>
              <w:t>(b)</w:t>
            </w:r>
            <w:r>
              <w:tab/>
              <w:t>for a claim exceeding $10 000 but not exceeding $50 000</w:t>
            </w:r>
          </w:p>
        </w:tc>
        <w:tc>
          <w:tcPr>
            <w:tcW w:w="1275" w:type="dxa"/>
            <w:noWrap/>
            <w:vAlign w:val="bottom"/>
          </w:tcPr>
          <w:p>
            <w:pPr>
              <w:pStyle w:val="yTableNAm"/>
              <w:tabs>
                <w:tab w:val="clear" w:pos="567"/>
              </w:tabs>
              <w:ind w:right="284"/>
              <w:jc w:val="right"/>
              <w:rPr>
                <w:szCs w:val="18"/>
              </w:rPr>
            </w:pPr>
            <w:del w:id="372" w:author="Master Repository Process" w:date="2022-06-30T10:08:00Z">
              <w:r>
                <w:rPr>
                  <w:szCs w:val="18"/>
                </w:rPr>
                <w:delText>161</w:delText>
              </w:r>
            </w:del>
            <w:ins w:id="373" w:author="Master Repository Process" w:date="2022-06-30T10:08:00Z">
              <w:r>
                <w:rPr>
                  <w:szCs w:val="18"/>
                </w:rPr>
                <w:t>164</w:t>
              </w:r>
            </w:ins>
            <w:r>
              <w:rPr>
                <w:szCs w:val="18"/>
              </w:rPr>
              <w:t>.50</w:t>
            </w:r>
          </w:p>
        </w:tc>
        <w:tc>
          <w:tcPr>
            <w:tcW w:w="1276" w:type="dxa"/>
            <w:noWrap/>
            <w:vAlign w:val="bottom"/>
          </w:tcPr>
          <w:p>
            <w:pPr>
              <w:pStyle w:val="yTableNAm"/>
              <w:tabs>
                <w:tab w:val="clear" w:pos="567"/>
              </w:tabs>
              <w:ind w:right="284"/>
              <w:jc w:val="right"/>
            </w:pPr>
            <w:del w:id="374" w:author="Master Repository Process" w:date="2022-06-30T10:08:00Z">
              <w:r>
                <w:delText>312</w:delText>
              </w:r>
            </w:del>
            <w:ins w:id="375" w:author="Master Repository Process" w:date="2022-06-30T10:08:00Z">
              <w:r>
                <w:t>318</w:t>
              </w:r>
            </w:ins>
            <w:r>
              <w:t>.00</w:t>
            </w:r>
          </w:p>
        </w:tc>
        <w:tc>
          <w:tcPr>
            <w:tcW w:w="1276" w:type="dxa"/>
            <w:noWrap/>
            <w:vAlign w:val="bottom"/>
          </w:tcPr>
          <w:p>
            <w:pPr>
              <w:pStyle w:val="yTableNAm"/>
              <w:tabs>
                <w:tab w:val="clear" w:pos="567"/>
              </w:tabs>
              <w:ind w:right="285"/>
              <w:jc w:val="right"/>
              <w:rPr>
                <w:szCs w:val="18"/>
              </w:rPr>
            </w:pPr>
            <w:del w:id="376" w:author="Master Repository Process" w:date="2022-06-30T10:08:00Z">
              <w:r>
                <w:rPr>
                  <w:szCs w:val="18"/>
                </w:rPr>
                <w:delText>48</w:delText>
              </w:r>
            </w:del>
            <w:ins w:id="377" w:author="Master Repository Process" w:date="2022-06-30T10:08:00Z">
              <w:r>
                <w:rPr>
                  <w:szCs w:val="18"/>
                </w:rPr>
                <w:t>49</w:t>
              </w:r>
            </w:ins>
            <w:r>
              <w:rPr>
                <w:szCs w:val="18"/>
              </w:rPr>
              <w:t>.40</w:t>
            </w:r>
          </w:p>
        </w:tc>
      </w:tr>
      <w:tr>
        <w:trPr>
          <w:cantSplit/>
        </w:trPr>
        <w:tc>
          <w:tcPr>
            <w:tcW w:w="624" w:type="dxa"/>
            <w:noWrap/>
          </w:tcPr>
          <w:p>
            <w:pPr>
              <w:pStyle w:val="yTableNAm"/>
            </w:pPr>
          </w:p>
        </w:tc>
        <w:tc>
          <w:tcPr>
            <w:tcW w:w="2552" w:type="dxa"/>
            <w:noWrap/>
          </w:tcPr>
          <w:p>
            <w:pPr>
              <w:pStyle w:val="yTableNAm"/>
              <w:tabs>
                <w:tab w:val="clear" w:pos="567"/>
                <w:tab w:val="left" w:pos="351"/>
              </w:tabs>
              <w:ind w:left="351" w:hanging="351"/>
            </w:pPr>
            <w:r>
              <w:t>(c)</w:t>
            </w:r>
            <w:r>
              <w:tab/>
              <w:t>for a claim exceeding $50 000</w:t>
            </w:r>
          </w:p>
        </w:tc>
        <w:tc>
          <w:tcPr>
            <w:tcW w:w="1275" w:type="dxa"/>
            <w:noWrap/>
            <w:vAlign w:val="bottom"/>
          </w:tcPr>
          <w:p>
            <w:pPr>
              <w:pStyle w:val="yTableNAm"/>
              <w:tabs>
                <w:tab w:val="clear" w:pos="567"/>
              </w:tabs>
              <w:ind w:right="284"/>
              <w:jc w:val="right"/>
              <w:rPr>
                <w:szCs w:val="18"/>
              </w:rPr>
            </w:pPr>
            <w:del w:id="378" w:author="Master Repository Process" w:date="2022-06-30T10:08:00Z">
              <w:r>
                <w:rPr>
                  <w:szCs w:val="18"/>
                </w:rPr>
                <w:delText>217</w:delText>
              </w:r>
            </w:del>
            <w:ins w:id="379" w:author="Master Repository Process" w:date="2022-06-30T10:08:00Z">
              <w:r>
                <w:rPr>
                  <w:szCs w:val="18"/>
                </w:rPr>
                <w:t>221</w:t>
              </w:r>
            </w:ins>
            <w:r>
              <w:rPr>
                <w:szCs w:val="18"/>
              </w:rPr>
              <w:t>.00</w:t>
            </w:r>
          </w:p>
        </w:tc>
        <w:tc>
          <w:tcPr>
            <w:tcW w:w="1276" w:type="dxa"/>
            <w:noWrap/>
            <w:vAlign w:val="bottom"/>
          </w:tcPr>
          <w:p>
            <w:pPr>
              <w:pStyle w:val="yTableNAm"/>
              <w:tabs>
                <w:tab w:val="clear" w:pos="567"/>
              </w:tabs>
              <w:ind w:right="284"/>
              <w:jc w:val="right"/>
            </w:pPr>
            <w:del w:id="380" w:author="Master Repository Process" w:date="2022-06-30T10:08:00Z">
              <w:r>
                <w:delText>425</w:delText>
              </w:r>
            </w:del>
            <w:ins w:id="381" w:author="Master Repository Process" w:date="2022-06-30T10:08:00Z">
              <w:r>
                <w:t>434</w:t>
              </w:r>
            </w:ins>
            <w:r>
              <w:t>.00</w:t>
            </w:r>
          </w:p>
        </w:tc>
        <w:tc>
          <w:tcPr>
            <w:tcW w:w="1276" w:type="dxa"/>
            <w:noWrap/>
            <w:vAlign w:val="bottom"/>
          </w:tcPr>
          <w:p>
            <w:pPr>
              <w:pStyle w:val="yTableNAm"/>
              <w:tabs>
                <w:tab w:val="clear" w:pos="567"/>
              </w:tabs>
              <w:ind w:right="285"/>
              <w:jc w:val="right"/>
              <w:rPr>
                <w:szCs w:val="18"/>
              </w:rPr>
            </w:pPr>
            <w:del w:id="382" w:author="Master Repository Process" w:date="2022-06-30T10:08:00Z">
              <w:r>
                <w:rPr>
                  <w:szCs w:val="18"/>
                </w:rPr>
                <w:delText>65.00</w:delText>
              </w:r>
            </w:del>
            <w:ins w:id="383" w:author="Master Repository Process" w:date="2022-06-30T10:08:00Z">
              <w:r>
                <w:rPr>
                  <w:szCs w:val="18"/>
                </w:rPr>
                <w:t>66.50</w:t>
              </w:r>
            </w:ins>
          </w:p>
        </w:tc>
      </w:tr>
      <w:tr>
        <w:trPr>
          <w:cantSplit/>
          <w:trHeight w:val="1077"/>
        </w:trPr>
        <w:tc>
          <w:tcPr>
            <w:tcW w:w="624" w:type="dxa"/>
            <w:noWrap/>
          </w:tcPr>
          <w:p>
            <w:pPr>
              <w:pStyle w:val="yTableNAm"/>
            </w:pPr>
          </w:p>
        </w:tc>
        <w:tc>
          <w:tcPr>
            <w:tcW w:w="6379" w:type="dxa"/>
            <w:gridSpan w:val="4"/>
            <w:noWrap/>
          </w:tcPr>
          <w:p>
            <w:pPr>
              <w:pStyle w:val="yTableNAm"/>
              <w:spacing w:after="120"/>
              <w:rPr>
                <w:rFonts w:ascii="Arial" w:hAnsi="Arial" w:cs="Arial"/>
                <w:sz w:val="18"/>
                <w:szCs w:val="18"/>
              </w:rPr>
            </w:pPr>
            <w:r>
              <w:rPr>
                <w:rFonts w:ascii="Arial" w:hAnsi="Arial" w:cs="Arial"/>
                <w:sz w:val="18"/>
                <w:szCs w:val="18"/>
              </w:rPr>
              <w:t>Notes for this item:</w:t>
            </w:r>
          </w:p>
          <w:p>
            <w:pPr>
              <w:pStyle w:val="yTableNAm"/>
              <w:tabs>
                <w:tab w:val="clear" w:pos="567"/>
                <w:tab w:val="left" w:pos="335"/>
              </w:tabs>
              <w:spacing w:before="60" w:after="60"/>
              <w:ind w:left="335" w:hanging="335"/>
              <w:rPr>
                <w:rFonts w:ascii="Arial" w:hAnsi="Arial" w:cs="Arial"/>
                <w:sz w:val="18"/>
                <w:szCs w:val="18"/>
              </w:rPr>
            </w:pPr>
            <w:r>
              <w:rPr>
                <w:rFonts w:ascii="Arial" w:hAnsi="Arial" w:cs="Arial"/>
                <w:sz w:val="18"/>
                <w:szCs w:val="18"/>
              </w:rPr>
              <w:t>1.</w:t>
            </w:r>
            <w:r>
              <w:rPr>
                <w:rFonts w:ascii="Arial" w:hAnsi="Arial" w:cs="Arial"/>
                <w:sz w:val="18"/>
                <w:szCs w:val="18"/>
              </w:rPr>
              <w:tab/>
              <w:t>The fee is not payable for matters dealt with under the minor cases procedure, residential tenancies proceedings or applications referred to in item 10 or 11.</w:t>
            </w:r>
          </w:p>
        </w:tc>
      </w:tr>
      <w:tr>
        <w:trPr>
          <w:cantSplit/>
          <w:trHeight w:val="510"/>
        </w:trPr>
        <w:tc>
          <w:tcPr>
            <w:tcW w:w="624" w:type="dxa"/>
            <w:noWrap/>
          </w:tcPr>
          <w:p>
            <w:pPr>
              <w:pStyle w:val="yTableNAm"/>
            </w:pPr>
          </w:p>
        </w:tc>
        <w:tc>
          <w:tcPr>
            <w:tcW w:w="6379" w:type="dxa"/>
            <w:gridSpan w:val="4"/>
            <w:noWrap/>
          </w:tcPr>
          <w:p>
            <w:pPr>
              <w:pStyle w:val="yTableNAm"/>
              <w:tabs>
                <w:tab w:val="clear" w:pos="567"/>
                <w:tab w:val="left" w:pos="335"/>
              </w:tabs>
              <w:spacing w:before="60" w:after="60"/>
              <w:ind w:left="335" w:hanging="335"/>
              <w:rPr>
                <w:rFonts w:ascii="Arial" w:hAnsi="Arial" w:cs="Arial"/>
                <w:sz w:val="18"/>
                <w:szCs w:val="18"/>
              </w:rPr>
            </w:pPr>
            <w:r>
              <w:rPr>
                <w:rFonts w:ascii="Arial" w:hAnsi="Arial" w:cs="Arial"/>
                <w:sz w:val="18"/>
                <w:szCs w:val="18"/>
              </w:rPr>
              <w:t>2.</w:t>
            </w:r>
            <w:r>
              <w:rPr>
                <w:rFonts w:ascii="Arial" w:hAnsi="Arial" w:cs="Arial"/>
                <w:sz w:val="18"/>
                <w:szCs w:val="18"/>
              </w:rPr>
              <w:tab/>
              <w:t>The fee is inclusive of the hearing of the application and includes any adjournment of the hearing.</w:t>
            </w:r>
          </w:p>
        </w:tc>
      </w:tr>
      <w:tr>
        <w:trPr>
          <w:cantSplit/>
          <w:trHeight w:val="319"/>
        </w:trPr>
        <w:tc>
          <w:tcPr>
            <w:tcW w:w="624" w:type="dxa"/>
            <w:noWrap/>
          </w:tcPr>
          <w:p>
            <w:pPr>
              <w:pStyle w:val="yTableNAm"/>
              <w:spacing w:before="0"/>
            </w:pPr>
          </w:p>
        </w:tc>
        <w:tc>
          <w:tcPr>
            <w:tcW w:w="6379" w:type="dxa"/>
            <w:gridSpan w:val="4"/>
            <w:noWrap/>
          </w:tcPr>
          <w:p>
            <w:pPr>
              <w:pStyle w:val="yTableNAm"/>
              <w:tabs>
                <w:tab w:val="clear" w:pos="567"/>
                <w:tab w:val="left" w:pos="335"/>
              </w:tabs>
              <w:spacing w:before="60" w:after="60"/>
              <w:ind w:left="335" w:hanging="335"/>
              <w:rPr>
                <w:rFonts w:ascii="Arial" w:hAnsi="Arial" w:cs="Arial"/>
                <w:sz w:val="18"/>
                <w:szCs w:val="18"/>
              </w:rPr>
            </w:pPr>
            <w:r>
              <w:rPr>
                <w:rFonts w:ascii="Arial" w:hAnsi="Arial" w:cs="Arial"/>
                <w:sz w:val="18"/>
                <w:szCs w:val="18"/>
              </w:rPr>
              <w:t>3.</w:t>
            </w:r>
            <w:r>
              <w:rPr>
                <w:rFonts w:ascii="Arial" w:hAnsi="Arial" w:cs="Arial"/>
                <w:sz w:val="18"/>
                <w:szCs w:val="18"/>
              </w:rPr>
              <w:tab/>
              <w:t>The fee is not payable for matters dealt with in the absence of a party.</w:t>
            </w:r>
          </w:p>
        </w:tc>
      </w:tr>
      <w:tr>
        <w:trPr>
          <w:cantSplit/>
        </w:trPr>
        <w:tc>
          <w:tcPr>
            <w:tcW w:w="624" w:type="dxa"/>
            <w:noWrap/>
          </w:tcPr>
          <w:p>
            <w:pPr>
              <w:pStyle w:val="yTableNAm"/>
              <w:keepNext/>
              <w:keepLines/>
            </w:pPr>
            <w:r>
              <w:t>8.</w:t>
            </w:r>
          </w:p>
        </w:tc>
        <w:tc>
          <w:tcPr>
            <w:tcW w:w="2552" w:type="dxa"/>
            <w:noWrap/>
          </w:tcPr>
          <w:p>
            <w:pPr>
              <w:pStyle w:val="yTableNAm"/>
              <w:keepNext/>
              <w:keepLines/>
            </w:pPr>
            <w:r>
              <w:t xml:space="preserve">On an appointment to assess a bill of costs — </w:t>
            </w:r>
          </w:p>
        </w:tc>
        <w:tc>
          <w:tcPr>
            <w:tcW w:w="1275" w:type="dxa"/>
            <w:noWrap/>
          </w:tcPr>
          <w:p>
            <w:pPr>
              <w:pStyle w:val="yTableNAm"/>
              <w:keepNext/>
              <w:keepLines/>
            </w:pPr>
          </w:p>
        </w:tc>
        <w:tc>
          <w:tcPr>
            <w:tcW w:w="1276" w:type="dxa"/>
            <w:noWrap/>
          </w:tcPr>
          <w:p>
            <w:pPr>
              <w:pStyle w:val="yTableNAm"/>
              <w:keepNext/>
              <w:keepLines/>
            </w:pPr>
          </w:p>
        </w:tc>
        <w:tc>
          <w:tcPr>
            <w:tcW w:w="1276" w:type="dxa"/>
            <w:noWrap/>
          </w:tcPr>
          <w:p>
            <w:pPr>
              <w:pStyle w:val="yTableNAm"/>
              <w:keepNext/>
              <w:keepLines/>
              <w:rPr>
                <w:szCs w:val="18"/>
              </w:rPr>
            </w:pPr>
          </w:p>
        </w:tc>
      </w:tr>
      <w:tr>
        <w:trPr>
          <w:cantSplit/>
        </w:trPr>
        <w:tc>
          <w:tcPr>
            <w:tcW w:w="624" w:type="dxa"/>
            <w:noWrap/>
          </w:tcPr>
          <w:p>
            <w:pPr>
              <w:pStyle w:val="yTableNAm"/>
            </w:pPr>
          </w:p>
        </w:tc>
        <w:tc>
          <w:tcPr>
            <w:tcW w:w="2552" w:type="dxa"/>
            <w:noWrap/>
          </w:tcPr>
          <w:p>
            <w:pPr>
              <w:pStyle w:val="yTableNAm"/>
              <w:tabs>
                <w:tab w:val="clear" w:pos="567"/>
                <w:tab w:val="left" w:pos="351"/>
              </w:tabs>
              <w:ind w:left="351" w:hanging="351"/>
            </w:pPr>
            <w:r>
              <w:t>(a)</w:t>
            </w:r>
            <w:r>
              <w:tab/>
              <w:t>for a claim not exceeding $10 000</w:t>
            </w:r>
          </w:p>
        </w:tc>
        <w:tc>
          <w:tcPr>
            <w:tcW w:w="1275" w:type="dxa"/>
            <w:noWrap/>
          </w:tcPr>
          <w:p>
            <w:pPr>
              <w:pStyle w:val="yTableNAm"/>
              <w:ind w:left="58"/>
            </w:pPr>
            <w:del w:id="384" w:author="Master Repository Process" w:date="2022-06-30T10:08:00Z">
              <w:r>
                <w:delText>134.50</w:delText>
              </w:r>
            </w:del>
            <w:ins w:id="385" w:author="Master Repository Process" w:date="2022-06-30T10:08:00Z">
              <w:r>
                <w:t>137.00</w:t>
              </w:r>
            </w:ins>
            <w:r>
              <w:rPr>
                <w:szCs w:val="18"/>
              </w:rPr>
              <w:t xml:space="preserve"> plus 2.50%</w:t>
            </w:r>
          </w:p>
        </w:tc>
        <w:tc>
          <w:tcPr>
            <w:tcW w:w="1276" w:type="dxa"/>
            <w:noWrap/>
          </w:tcPr>
          <w:p>
            <w:pPr>
              <w:pStyle w:val="yTableNAm"/>
              <w:ind w:left="52"/>
            </w:pPr>
            <w:del w:id="386" w:author="Master Repository Process" w:date="2022-06-30T10:08:00Z">
              <w:r>
                <w:delText>261</w:delText>
              </w:r>
            </w:del>
            <w:ins w:id="387" w:author="Master Repository Process" w:date="2022-06-30T10:08:00Z">
              <w:r>
                <w:t>266</w:t>
              </w:r>
            </w:ins>
            <w:r>
              <w:t xml:space="preserve">.00 </w:t>
            </w:r>
            <w:r>
              <w:rPr>
                <w:szCs w:val="18"/>
              </w:rPr>
              <w:t>plus 2.50%</w:t>
            </w:r>
          </w:p>
        </w:tc>
        <w:tc>
          <w:tcPr>
            <w:tcW w:w="1276" w:type="dxa"/>
            <w:noWrap/>
          </w:tcPr>
          <w:p>
            <w:pPr>
              <w:pStyle w:val="yTableNAm"/>
              <w:ind w:left="56"/>
            </w:pPr>
            <w:del w:id="388" w:author="Master Repository Process" w:date="2022-06-30T10:08:00Z">
              <w:r>
                <w:delText>40.40</w:delText>
              </w:r>
            </w:del>
            <w:ins w:id="389" w:author="Master Repository Process" w:date="2022-06-30T10:08:00Z">
              <w:r>
                <w:t>41.10</w:t>
              </w:r>
            </w:ins>
            <w:r>
              <w:t xml:space="preserve"> p</w:t>
            </w:r>
            <w:r>
              <w:rPr>
                <w:szCs w:val="18"/>
              </w:rPr>
              <w:t>lus 0.00%</w:t>
            </w:r>
          </w:p>
        </w:tc>
      </w:tr>
      <w:tr>
        <w:trPr>
          <w:cantSplit/>
        </w:trPr>
        <w:tc>
          <w:tcPr>
            <w:tcW w:w="624" w:type="dxa"/>
            <w:noWrap/>
          </w:tcPr>
          <w:p>
            <w:pPr>
              <w:pStyle w:val="yTableNAm"/>
              <w:keepNext/>
            </w:pPr>
          </w:p>
        </w:tc>
        <w:tc>
          <w:tcPr>
            <w:tcW w:w="2552" w:type="dxa"/>
            <w:noWrap/>
          </w:tcPr>
          <w:p>
            <w:pPr>
              <w:pStyle w:val="yTableNAm"/>
              <w:keepNext/>
              <w:tabs>
                <w:tab w:val="clear" w:pos="567"/>
                <w:tab w:val="left" w:pos="351"/>
              </w:tabs>
              <w:ind w:left="351" w:hanging="351"/>
            </w:pPr>
            <w:r>
              <w:t>(b)</w:t>
            </w:r>
            <w:r>
              <w:tab/>
              <w:t>for a claim exceeding $10 000 but not exceeding $50 000</w:t>
            </w:r>
          </w:p>
        </w:tc>
        <w:tc>
          <w:tcPr>
            <w:tcW w:w="1275" w:type="dxa"/>
            <w:noWrap/>
          </w:tcPr>
          <w:p>
            <w:pPr>
              <w:pStyle w:val="yTableNAm"/>
              <w:keepNext/>
              <w:ind w:left="58"/>
            </w:pPr>
            <w:del w:id="390" w:author="Master Repository Process" w:date="2022-06-30T10:08:00Z">
              <w:r>
                <w:delText>161</w:delText>
              </w:r>
            </w:del>
            <w:ins w:id="391" w:author="Master Repository Process" w:date="2022-06-30T10:08:00Z">
              <w:r>
                <w:t>164</w:t>
              </w:r>
            </w:ins>
            <w:r>
              <w:t xml:space="preserve">.50 </w:t>
            </w:r>
            <w:r>
              <w:rPr>
                <w:szCs w:val="18"/>
              </w:rPr>
              <w:t>plus 2.50%</w:t>
            </w:r>
          </w:p>
        </w:tc>
        <w:tc>
          <w:tcPr>
            <w:tcW w:w="1276" w:type="dxa"/>
            <w:noWrap/>
          </w:tcPr>
          <w:p>
            <w:pPr>
              <w:pStyle w:val="yTableNAm"/>
              <w:keepNext/>
              <w:ind w:left="52"/>
            </w:pPr>
            <w:del w:id="392" w:author="Master Repository Process" w:date="2022-06-30T10:08:00Z">
              <w:r>
                <w:delText>312</w:delText>
              </w:r>
            </w:del>
            <w:ins w:id="393" w:author="Master Repository Process" w:date="2022-06-30T10:08:00Z">
              <w:r>
                <w:t>318</w:t>
              </w:r>
            </w:ins>
            <w:r>
              <w:t xml:space="preserve">.00 </w:t>
            </w:r>
            <w:r>
              <w:rPr>
                <w:szCs w:val="18"/>
              </w:rPr>
              <w:t>plus 2.50%</w:t>
            </w:r>
          </w:p>
        </w:tc>
        <w:tc>
          <w:tcPr>
            <w:tcW w:w="1276" w:type="dxa"/>
            <w:noWrap/>
          </w:tcPr>
          <w:p>
            <w:pPr>
              <w:pStyle w:val="yTableNAm"/>
              <w:keepNext/>
              <w:ind w:left="56"/>
            </w:pPr>
            <w:del w:id="394" w:author="Master Repository Process" w:date="2022-06-30T10:08:00Z">
              <w:r>
                <w:delText>48</w:delText>
              </w:r>
            </w:del>
            <w:ins w:id="395" w:author="Master Repository Process" w:date="2022-06-30T10:08:00Z">
              <w:r>
                <w:t>49</w:t>
              </w:r>
            </w:ins>
            <w:r>
              <w:t xml:space="preserve">.40 </w:t>
            </w:r>
            <w:r>
              <w:rPr>
                <w:szCs w:val="18"/>
              </w:rPr>
              <w:t>plus 0.00%</w:t>
            </w:r>
          </w:p>
        </w:tc>
      </w:tr>
      <w:tr>
        <w:trPr>
          <w:cantSplit/>
        </w:trPr>
        <w:tc>
          <w:tcPr>
            <w:tcW w:w="624" w:type="dxa"/>
            <w:noWrap/>
          </w:tcPr>
          <w:p>
            <w:pPr>
              <w:pStyle w:val="yTableNAm"/>
            </w:pPr>
          </w:p>
        </w:tc>
        <w:tc>
          <w:tcPr>
            <w:tcW w:w="2552" w:type="dxa"/>
            <w:noWrap/>
          </w:tcPr>
          <w:p>
            <w:pPr>
              <w:pStyle w:val="yTableNAm"/>
              <w:tabs>
                <w:tab w:val="clear" w:pos="567"/>
                <w:tab w:val="left" w:pos="351"/>
              </w:tabs>
              <w:ind w:left="351" w:hanging="351"/>
            </w:pPr>
            <w:r>
              <w:t>(c)</w:t>
            </w:r>
            <w:r>
              <w:tab/>
              <w:t>for a claim exceeding $50 000</w:t>
            </w:r>
          </w:p>
        </w:tc>
        <w:tc>
          <w:tcPr>
            <w:tcW w:w="1275" w:type="dxa"/>
            <w:noWrap/>
          </w:tcPr>
          <w:p>
            <w:pPr>
              <w:pStyle w:val="yTableNAm"/>
              <w:ind w:left="58"/>
            </w:pPr>
            <w:del w:id="396" w:author="Master Repository Process" w:date="2022-06-30T10:08:00Z">
              <w:r>
                <w:delText>217</w:delText>
              </w:r>
            </w:del>
            <w:ins w:id="397" w:author="Master Repository Process" w:date="2022-06-30T10:08:00Z">
              <w:r>
                <w:t>221</w:t>
              </w:r>
            </w:ins>
            <w:r>
              <w:t>.00 plus 2.50%</w:t>
            </w:r>
          </w:p>
        </w:tc>
        <w:tc>
          <w:tcPr>
            <w:tcW w:w="1276" w:type="dxa"/>
            <w:noWrap/>
          </w:tcPr>
          <w:p>
            <w:pPr>
              <w:pStyle w:val="yTableNAm"/>
              <w:ind w:left="52"/>
            </w:pPr>
            <w:del w:id="398" w:author="Master Repository Process" w:date="2022-06-30T10:08:00Z">
              <w:r>
                <w:delText>425</w:delText>
              </w:r>
            </w:del>
            <w:ins w:id="399" w:author="Master Repository Process" w:date="2022-06-30T10:08:00Z">
              <w:r>
                <w:t>434</w:t>
              </w:r>
            </w:ins>
            <w:r>
              <w:t>.00 plus 2.50%</w:t>
            </w:r>
          </w:p>
        </w:tc>
        <w:tc>
          <w:tcPr>
            <w:tcW w:w="1276" w:type="dxa"/>
            <w:noWrap/>
          </w:tcPr>
          <w:p>
            <w:pPr>
              <w:pStyle w:val="yTableNAm"/>
              <w:ind w:left="56"/>
            </w:pPr>
            <w:del w:id="400" w:author="Master Repository Process" w:date="2022-06-30T10:08:00Z">
              <w:r>
                <w:delText>65.00</w:delText>
              </w:r>
            </w:del>
            <w:ins w:id="401" w:author="Master Repository Process" w:date="2022-06-30T10:08:00Z">
              <w:r>
                <w:t>66.50</w:t>
              </w:r>
            </w:ins>
            <w:r>
              <w:t xml:space="preserve"> plus 0.00%</w:t>
            </w:r>
          </w:p>
        </w:tc>
      </w:tr>
      <w:tr>
        <w:trPr>
          <w:cantSplit/>
          <w:trHeight w:val="1077"/>
        </w:trPr>
        <w:tc>
          <w:tcPr>
            <w:tcW w:w="624" w:type="dxa"/>
            <w:noWrap/>
          </w:tcPr>
          <w:p>
            <w:pPr>
              <w:pStyle w:val="yTableNAm"/>
            </w:pPr>
          </w:p>
        </w:tc>
        <w:tc>
          <w:tcPr>
            <w:tcW w:w="6379" w:type="dxa"/>
            <w:gridSpan w:val="4"/>
            <w:noWrap/>
          </w:tcPr>
          <w:p>
            <w:pPr>
              <w:pStyle w:val="yTableNAm"/>
              <w:spacing w:after="120"/>
              <w:rPr>
                <w:rFonts w:ascii="Arial" w:hAnsi="Arial" w:cs="Arial"/>
                <w:sz w:val="18"/>
                <w:szCs w:val="18"/>
              </w:rPr>
            </w:pPr>
            <w:r>
              <w:rPr>
                <w:rFonts w:ascii="Arial" w:hAnsi="Arial" w:cs="Arial"/>
                <w:sz w:val="18"/>
                <w:szCs w:val="18"/>
              </w:rPr>
              <w:t>Notes for this item:</w:t>
            </w:r>
          </w:p>
          <w:p>
            <w:pPr>
              <w:pStyle w:val="yTableNAm"/>
              <w:tabs>
                <w:tab w:val="clear" w:pos="567"/>
                <w:tab w:val="left" w:pos="335"/>
              </w:tabs>
              <w:spacing w:before="60" w:after="60"/>
              <w:ind w:left="335" w:hanging="335"/>
              <w:rPr>
                <w:rFonts w:ascii="Arial" w:hAnsi="Arial" w:cs="Arial"/>
                <w:sz w:val="18"/>
                <w:szCs w:val="18"/>
              </w:rPr>
            </w:pPr>
            <w:r>
              <w:rPr>
                <w:rFonts w:ascii="Arial" w:hAnsi="Arial" w:cs="Arial"/>
                <w:sz w:val="18"/>
                <w:szCs w:val="18"/>
              </w:rPr>
              <w:t>1.</w:t>
            </w:r>
            <w:r>
              <w:rPr>
                <w:rFonts w:ascii="Arial" w:hAnsi="Arial" w:cs="Arial"/>
                <w:sz w:val="18"/>
                <w:szCs w:val="18"/>
              </w:rPr>
              <w:tab/>
              <w:t>The fee is not payable for matters dealt with under the minor cases procedure, residential tenancies proceedings or applications referred to in item 10 or 11.</w:t>
            </w:r>
          </w:p>
        </w:tc>
      </w:tr>
      <w:tr>
        <w:trPr>
          <w:cantSplit/>
          <w:trHeight w:val="222"/>
        </w:trPr>
        <w:tc>
          <w:tcPr>
            <w:tcW w:w="624" w:type="dxa"/>
            <w:noWrap/>
          </w:tcPr>
          <w:p>
            <w:pPr>
              <w:pStyle w:val="yTableNAm"/>
            </w:pPr>
          </w:p>
        </w:tc>
        <w:tc>
          <w:tcPr>
            <w:tcW w:w="6379" w:type="dxa"/>
            <w:gridSpan w:val="4"/>
            <w:noWrap/>
          </w:tcPr>
          <w:p>
            <w:pPr>
              <w:pStyle w:val="yTableNAm"/>
              <w:tabs>
                <w:tab w:val="clear" w:pos="567"/>
                <w:tab w:val="left" w:pos="335"/>
              </w:tabs>
              <w:spacing w:before="60" w:after="60"/>
              <w:ind w:left="335" w:hanging="335"/>
              <w:rPr>
                <w:rFonts w:ascii="Arial" w:hAnsi="Arial" w:cs="Arial"/>
                <w:sz w:val="18"/>
                <w:szCs w:val="18"/>
              </w:rPr>
            </w:pPr>
            <w:r>
              <w:rPr>
                <w:rFonts w:ascii="Arial" w:hAnsi="Arial" w:cs="Arial"/>
                <w:sz w:val="18"/>
                <w:szCs w:val="18"/>
              </w:rPr>
              <w:t>2.</w:t>
            </w:r>
            <w:r>
              <w:rPr>
                <w:rFonts w:ascii="Arial" w:hAnsi="Arial" w:cs="Arial"/>
                <w:sz w:val="18"/>
                <w:szCs w:val="18"/>
              </w:rPr>
              <w:tab/>
              <w:t>The % rate is to be applied to the amount at which the bill is drawn.</w:t>
            </w:r>
          </w:p>
        </w:tc>
      </w:tr>
      <w:tr>
        <w:trPr>
          <w:cantSplit/>
          <w:trHeight w:val="2012"/>
        </w:trPr>
        <w:tc>
          <w:tcPr>
            <w:tcW w:w="624" w:type="dxa"/>
            <w:noWrap/>
          </w:tcPr>
          <w:p>
            <w:pPr>
              <w:pStyle w:val="yTableNAm"/>
            </w:pPr>
          </w:p>
        </w:tc>
        <w:tc>
          <w:tcPr>
            <w:tcW w:w="6379" w:type="dxa"/>
            <w:gridSpan w:val="4"/>
            <w:noWrap/>
          </w:tcPr>
          <w:p>
            <w:pPr>
              <w:pStyle w:val="yTableNAm"/>
              <w:tabs>
                <w:tab w:val="clear" w:pos="567"/>
                <w:tab w:val="left" w:pos="335"/>
              </w:tabs>
              <w:spacing w:before="60" w:after="60"/>
              <w:ind w:left="335" w:hanging="335"/>
              <w:rPr>
                <w:rFonts w:ascii="Arial" w:hAnsi="Arial" w:cs="Arial"/>
                <w:sz w:val="18"/>
                <w:szCs w:val="18"/>
              </w:rPr>
            </w:pPr>
            <w:r>
              <w:rPr>
                <w:rFonts w:ascii="Arial" w:hAnsi="Arial" w:cs="Arial"/>
                <w:sz w:val="18"/>
                <w:szCs w:val="18"/>
              </w:rPr>
              <w:t>3.</w:t>
            </w:r>
            <w:r>
              <w:rPr>
                <w:rFonts w:ascii="Arial" w:hAnsi="Arial" w:cs="Arial"/>
                <w:sz w:val="18"/>
                <w:szCs w:val="18"/>
              </w:rPr>
              <w:tab/>
              <w:t>If the parties agree on the bill of costs and the appointment is cancelled, the following percentage of the fee paid is to be refunded —</w:t>
            </w:r>
          </w:p>
          <w:p>
            <w:pPr>
              <w:pStyle w:val="yTableNAm"/>
              <w:tabs>
                <w:tab w:val="clear" w:pos="567"/>
                <w:tab w:val="left" w:pos="619"/>
              </w:tabs>
              <w:spacing w:before="60"/>
              <w:ind w:left="619" w:hanging="335"/>
              <w:rPr>
                <w:rFonts w:ascii="Arial" w:hAnsi="Arial" w:cs="Arial"/>
                <w:sz w:val="18"/>
                <w:szCs w:val="18"/>
              </w:rPr>
            </w:pPr>
            <w:r>
              <w:rPr>
                <w:rFonts w:ascii="Arial" w:hAnsi="Arial" w:cs="Arial"/>
                <w:sz w:val="18"/>
                <w:szCs w:val="18"/>
              </w:rPr>
              <w:t>(a)</w:t>
            </w:r>
            <w:r>
              <w:rPr>
                <w:rFonts w:ascii="Arial" w:hAnsi="Arial" w:cs="Arial"/>
                <w:sz w:val="18"/>
                <w:szCs w:val="18"/>
              </w:rPr>
              <w:tab/>
              <w:t>if the appointment is cancelled less than 3 days before the day of the appointment — nil;</w:t>
            </w:r>
          </w:p>
          <w:p>
            <w:pPr>
              <w:pStyle w:val="yTableNAm"/>
              <w:tabs>
                <w:tab w:val="clear" w:pos="567"/>
                <w:tab w:val="left" w:pos="619"/>
              </w:tabs>
              <w:spacing w:before="60"/>
              <w:ind w:left="619" w:hanging="335"/>
              <w:rPr>
                <w:rFonts w:ascii="Arial" w:hAnsi="Arial" w:cs="Arial"/>
                <w:sz w:val="18"/>
                <w:szCs w:val="18"/>
              </w:rPr>
            </w:pPr>
            <w:r>
              <w:rPr>
                <w:rFonts w:ascii="Arial" w:hAnsi="Arial" w:cs="Arial"/>
                <w:sz w:val="18"/>
                <w:szCs w:val="18"/>
              </w:rPr>
              <w:t>(b)</w:t>
            </w:r>
            <w:r>
              <w:rPr>
                <w:rFonts w:ascii="Arial" w:hAnsi="Arial" w:cs="Arial"/>
                <w:sz w:val="18"/>
                <w:szCs w:val="18"/>
              </w:rPr>
              <w:tab/>
              <w:t>if the appointment is cancelled 3 days or more and less than 10 days before the day of the appointment — 50%;</w:t>
            </w:r>
          </w:p>
          <w:p>
            <w:pPr>
              <w:pStyle w:val="yTableNAm"/>
              <w:tabs>
                <w:tab w:val="clear" w:pos="567"/>
                <w:tab w:val="left" w:pos="619"/>
              </w:tabs>
              <w:spacing w:before="60"/>
              <w:ind w:left="619" w:hanging="335"/>
              <w:rPr>
                <w:rFonts w:ascii="Arial" w:hAnsi="Arial" w:cs="Arial"/>
                <w:sz w:val="18"/>
                <w:szCs w:val="18"/>
              </w:rPr>
            </w:pPr>
            <w:r>
              <w:rPr>
                <w:rFonts w:ascii="Arial" w:hAnsi="Arial" w:cs="Arial"/>
                <w:sz w:val="18"/>
                <w:szCs w:val="18"/>
              </w:rPr>
              <w:t>(c)</w:t>
            </w:r>
            <w:r>
              <w:rPr>
                <w:rFonts w:ascii="Arial" w:hAnsi="Arial" w:cs="Arial"/>
                <w:sz w:val="18"/>
                <w:szCs w:val="18"/>
              </w:rPr>
              <w:tab/>
              <w:t>if the appointment is cancelled 10 days or more before the day of the appointment — 80%.</w:t>
            </w:r>
          </w:p>
        </w:tc>
      </w:tr>
      <w:tr>
        <w:tblPrEx>
          <w:tblCellMar>
            <w:left w:w="57" w:type="dxa"/>
            <w:right w:w="57" w:type="dxa"/>
          </w:tblCellMar>
        </w:tblPrEx>
        <w:trPr>
          <w:cantSplit/>
        </w:trPr>
        <w:tc>
          <w:tcPr>
            <w:tcW w:w="624" w:type="dxa"/>
            <w:noWrap/>
          </w:tcPr>
          <w:p>
            <w:pPr>
              <w:pStyle w:val="yTableNAm"/>
            </w:pPr>
            <w:r>
              <w:t>9.</w:t>
            </w:r>
          </w:p>
        </w:tc>
        <w:tc>
          <w:tcPr>
            <w:tcW w:w="2552" w:type="dxa"/>
            <w:noWrap/>
          </w:tcPr>
          <w:p>
            <w:pPr>
              <w:pStyle w:val="yTableNAm"/>
            </w:pPr>
            <w:r>
              <w:t>On the execution of an arrest warrant of any kind —</w:t>
            </w:r>
          </w:p>
        </w:tc>
        <w:tc>
          <w:tcPr>
            <w:tcW w:w="1275" w:type="dxa"/>
            <w:noWrap/>
            <w:vAlign w:val="bottom"/>
          </w:tcPr>
          <w:p>
            <w:pPr>
              <w:pStyle w:val="yTableNAm"/>
              <w:tabs>
                <w:tab w:val="clear" w:pos="567"/>
              </w:tabs>
              <w:ind w:right="284"/>
              <w:jc w:val="right"/>
            </w:pPr>
          </w:p>
        </w:tc>
        <w:tc>
          <w:tcPr>
            <w:tcW w:w="1276" w:type="dxa"/>
            <w:noWrap/>
            <w:vAlign w:val="bottom"/>
          </w:tcPr>
          <w:p>
            <w:pPr>
              <w:pStyle w:val="yTableNAm"/>
              <w:tabs>
                <w:tab w:val="clear" w:pos="567"/>
              </w:tabs>
              <w:ind w:right="284"/>
              <w:jc w:val="right"/>
            </w:pPr>
          </w:p>
        </w:tc>
        <w:tc>
          <w:tcPr>
            <w:tcW w:w="1276" w:type="dxa"/>
            <w:noWrap/>
            <w:vAlign w:val="bottom"/>
          </w:tcPr>
          <w:p>
            <w:pPr>
              <w:pStyle w:val="yTableNAm"/>
              <w:tabs>
                <w:tab w:val="clear" w:pos="567"/>
              </w:tabs>
              <w:ind w:right="285"/>
              <w:jc w:val="right"/>
              <w:rPr>
                <w:szCs w:val="18"/>
              </w:rPr>
            </w:pPr>
          </w:p>
        </w:tc>
      </w:tr>
      <w:tr>
        <w:tblPrEx>
          <w:tblCellMar>
            <w:left w:w="57" w:type="dxa"/>
            <w:right w:w="57" w:type="dxa"/>
          </w:tblCellMar>
        </w:tblPrEx>
        <w:trPr>
          <w:cantSplit/>
        </w:trPr>
        <w:tc>
          <w:tcPr>
            <w:tcW w:w="624" w:type="dxa"/>
            <w:noWrap/>
          </w:tcPr>
          <w:p>
            <w:pPr>
              <w:pStyle w:val="yTableNAm"/>
            </w:pPr>
          </w:p>
        </w:tc>
        <w:tc>
          <w:tcPr>
            <w:tcW w:w="2552" w:type="dxa"/>
            <w:noWrap/>
          </w:tcPr>
          <w:p>
            <w:pPr>
              <w:pStyle w:val="yTableNAm"/>
              <w:tabs>
                <w:tab w:val="clear" w:pos="567"/>
                <w:tab w:val="left" w:pos="351"/>
              </w:tabs>
              <w:ind w:left="351" w:hanging="351"/>
            </w:pPr>
            <w:r>
              <w:t>(a)</w:t>
            </w:r>
            <w:r>
              <w:tab/>
              <w:t>for arresting the person</w:t>
            </w:r>
          </w:p>
        </w:tc>
        <w:tc>
          <w:tcPr>
            <w:tcW w:w="1275" w:type="dxa"/>
            <w:noWrap/>
            <w:vAlign w:val="bottom"/>
          </w:tcPr>
          <w:p>
            <w:pPr>
              <w:pStyle w:val="yTableNAm"/>
              <w:tabs>
                <w:tab w:val="clear" w:pos="567"/>
              </w:tabs>
              <w:ind w:right="284"/>
              <w:jc w:val="right"/>
              <w:rPr>
                <w:szCs w:val="18"/>
              </w:rPr>
            </w:pPr>
            <w:del w:id="402" w:author="Master Repository Process" w:date="2022-06-30T10:08:00Z">
              <w:r>
                <w:rPr>
                  <w:szCs w:val="18"/>
                </w:rPr>
                <w:delText>176.00</w:delText>
              </w:r>
            </w:del>
            <w:ins w:id="403" w:author="Master Repository Process" w:date="2022-06-30T10:08:00Z">
              <w:r>
                <w:rPr>
                  <w:szCs w:val="18"/>
                </w:rPr>
                <w:t>179.50</w:t>
              </w:r>
            </w:ins>
          </w:p>
        </w:tc>
        <w:tc>
          <w:tcPr>
            <w:tcW w:w="1276" w:type="dxa"/>
            <w:noWrap/>
            <w:vAlign w:val="bottom"/>
          </w:tcPr>
          <w:p>
            <w:pPr>
              <w:pStyle w:val="yTableNAm"/>
              <w:tabs>
                <w:tab w:val="clear" w:pos="567"/>
              </w:tabs>
              <w:ind w:right="284"/>
              <w:jc w:val="right"/>
            </w:pPr>
            <w:del w:id="404" w:author="Master Repository Process" w:date="2022-06-30T10:08:00Z">
              <w:r>
                <w:delText>176.00</w:delText>
              </w:r>
            </w:del>
            <w:ins w:id="405" w:author="Master Repository Process" w:date="2022-06-30T10:08:00Z">
              <w:r>
                <w:rPr>
                  <w:szCs w:val="18"/>
                </w:rPr>
                <w:t>179.50</w:t>
              </w:r>
            </w:ins>
          </w:p>
        </w:tc>
        <w:tc>
          <w:tcPr>
            <w:tcW w:w="1276" w:type="dxa"/>
            <w:noWrap/>
            <w:vAlign w:val="bottom"/>
          </w:tcPr>
          <w:p>
            <w:pPr>
              <w:pStyle w:val="yTableNAm"/>
              <w:tabs>
                <w:tab w:val="clear" w:pos="567"/>
              </w:tabs>
              <w:ind w:right="285"/>
              <w:jc w:val="right"/>
              <w:rPr>
                <w:szCs w:val="18"/>
              </w:rPr>
            </w:pPr>
            <w:del w:id="406" w:author="Master Repository Process" w:date="2022-06-30T10:08:00Z">
              <w:r>
                <w:rPr>
                  <w:szCs w:val="18"/>
                </w:rPr>
                <w:delText>176.00</w:delText>
              </w:r>
            </w:del>
            <w:ins w:id="407" w:author="Master Repository Process" w:date="2022-06-30T10:08:00Z">
              <w:r>
                <w:rPr>
                  <w:szCs w:val="18"/>
                </w:rPr>
                <w:t>179.50</w:t>
              </w:r>
            </w:ins>
          </w:p>
        </w:tc>
      </w:tr>
      <w:tr>
        <w:tblPrEx>
          <w:tblCellMar>
            <w:left w:w="57" w:type="dxa"/>
            <w:right w:w="57" w:type="dxa"/>
          </w:tblCellMar>
        </w:tblPrEx>
        <w:trPr>
          <w:cantSplit/>
        </w:trPr>
        <w:tc>
          <w:tcPr>
            <w:tcW w:w="624" w:type="dxa"/>
            <w:noWrap/>
          </w:tcPr>
          <w:p>
            <w:pPr>
              <w:pStyle w:val="yTableNAm"/>
            </w:pPr>
          </w:p>
        </w:tc>
        <w:tc>
          <w:tcPr>
            <w:tcW w:w="2552" w:type="dxa"/>
            <w:noWrap/>
          </w:tcPr>
          <w:p>
            <w:pPr>
              <w:pStyle w:val="yTableNAm"/>
              <w:tabs>
                <w:tab w:val="clear" w:pos="567"/>
                <w:tab w:val="left" w:pos="351"/>
              </w:tabs>
              <w:ind w:left="351" w:hanging="351"/>
            </w:pPr>
            <w:r>
              <w:t>(b)</w:t>
            </w:r>
            <w:r>
              <w:tab/>
              <w:t>for conveying the person to a court or a custodial place and releasing the person from arrest or custody</w:t>
            </w:r>
          </w:p>
        </w:tc>
        <w:tc>
          <w:tcPr>
            <w:tcW w:w="1275" w:type="dxa"/>
            <w:noWrap/>
            <w:vAlign w:val="bottom"/>
          </w:tcPr>
          <w:p>
            <w:pPr>
              <w:pStyle w:val="yTableNAm"/>
              <w:tabs>
                <w:tab w:val="clear" w:pos="567"/>
              </w:tabs>
              <w:ind w:right="284"/>
              <w:jc w:val="right"/>
              <w:rPr>
                <w:szCs w:val="18"/>
              </w:rPr>
            </w:pPr>
            <w:del w:id="408" w:author="Master Repository Process" w:date="2022-06-30T10:08:00Z">
              <w:r>
                <w:rPr>
                  <w:szCs w:val="18"/>
                </w:rPr>
                <w:delText>174.50</w:delText>
              </w:r>
            </w:del>
            <w:ins w:id="409" w:author="Master Repository Process" w:date="2022-06-30T10:08:00Z">
              <w:r>
                <w:rPr>
                  <w:szCs w:val="18"/>
                </w:rPr>
                <w:t>178.00</w:t>
              </w:r>
            </w:ins>
          </w:p>
        </w:tc>
        <w:tc>
          <w:tcPr>
            <w:tcW w:w="1276" w:type="dxa"/>
            <w:noWrap/>
            <w:vAlign w:val="bottom"/>
          </w:tcPr>
          <w:p>
            <w:pPr>
              <w:pStyle w:val="yTableNAm"/>
              <w:tabs>
                <w:tab w:val="clear" w:pos="567"/>
              </w:tabs>
              <w:ind w:right="284"/>
              <w:jc w:val="right"/>
            </w:pPr>
            <w:del w:id="410" w:author="Master Repository Process" w:date="2022-06-30T10:08:00Z">
              <w:r>
                <w:delText>174.50</w:delText>
              </w:r>
            </w:del>
            <w:ins w:id="411" w:author="Master Repository Process" w:date="2022-06-30T10:08:00Z">
              <w:r>
                <w:rPr>
                  <w:szCs w:val="18"/>
                </w:rPr>
                <w:t>178.00</w:t>
              </w:r>
            </w:ins>
          </w:p>
        </w:tc>
        <w:tc>
          <w:tcPr>
            <w:tcW w:w="1276" w:type="dxa"/>
            <w:noWrap/>
            <w:vAlign w:val="bottom"/>
          </w:tcPr>
          <w:p>
            <w:pPr>
              <w:pStyle w:val="yTableNAm"/>
              <w:tabs>
                <w:tab w:val="clear" w:pos="567"/>
              </w:tabs>
              <w:ind w:right="285"/>
              <w:jc w:val="right"/>
              <w:rPr>
                <w:szCs w:val="18"/>
              </w:rPr>
            </w:pPr>
            <w:del w:id="412" w:author="Master Repository Process" w:date="2022-06-30T10:08:00Z">
              <w:r>
                <w:rPr>
                  <w:szCs w:val="18"/>
                </w:rPr>
                <w:delText>174.50</w:delText>
              </w:r>
            </w:del>
            <w:ins w:id="413" w:author="Master Repository Process" w:date="2022-06-30T10:08:00Z">
              <w:r>
                <w:rPr>
                  <w:szCs w:val="18"/>
                </w:rPr>
                <w:t>178.00</w:t>
              </w:r>
            </w:ins>
          </w:p>
        </w:tc>
      </w:tr>
      <w:tr>
        <w:tblPrEx>
          <w:tblCellMar>
            <w:left w:w="57" w:type="dxa"/>
            <w:right w:w="57" w:type="dxa"/>
          </w:tblCellMar>
        </w:tblPrEx>
        <w:trPr>
          <w:cantSplit/>
        </w:trPr>
        <w:tc>
          <w:tcPr>
            <w:tcW w:w="624" w:type="dxa"/>
            <w:noWrap/>
          </w:tcPr>
          <w:p>
            <w:pPr>
              <w:pStyle w:val="yTableNAm"/>
            </w:pPr>
          </w:p>
        </w:tc>
        <w:tc>
          <w:tcPr>
            <w:tcW w:w="2552" w:type="dxa"/>
            <w:noWrap/>
          </w:tcPr>
          <w:p>
            <w:pPr>
              <w:pStyle w:val="yTableNAm"/>
              <w:tabs>
                <w:tab w:val="clear" w:pos="567"/>
                <w:tab w:val="left" w:pos="351"/>
              </w:tabs>
              <w:ind w:left="351" w:hanging="351"/>
            </w:pPr>
            <w:r>
              <w:t>(c)</w:t>
            </w:r>
            <w:r>
              <w:tab/>
              <w:t>for each 30 minutes after 2 hours and 30 minutes that an enforcement officer is required to keep the person in custody until the person is conveyed to a court or a custodial place</w:t>
            </w:r>
          </w:p>
        </w:tc>
        <w:tc>
          <w:tcPr>
            <w:tcW w:w="1275" w:type="dxa"/>
            <w:noWrap/>
            <w:vAlign w:val="bottom"/>
          </w:tcPr>
          <w:p>
            <w:pPr>
              <w:pStyle w:val="yTableNAm"/>
              <w:tabs>
                <w:tab w:val="clear" w:pos="567"/>
              </w:tabs>
              <w:ind w:right="284"/>
              <w:jc w:val="right"/>
            </w:pPr>
            <w:del w:id="414" w:author="Master Repository Process" w:date="2022-06-30T10:08:00Z">
              <w:r>
                <w:delText>46.20</w:delText>
              </w:r>
            </w:del>
            <w:ins w:id="415" w:author="Master Repository Process" w:date="2022-06-30T10:08:00Z">
              <w:r>
                <w:t>47.10</w:t>
              </w:r>
            </w:ins>
          </w:p>
        </w:tc>
        <w:tc>
          <w:tcPr>
            <w:tcW w:w="1276" w:type="dxa"/>
            <w:noWrap/>
            <w:vAlign w:val="bottom"/>
          </w:tcPr>
          <w:p>
            <w:pPr>
              <w:pStyle w:val="yTableNAm"/>
              <w:tabs>
                <w:tab w:val="clear" w:pos="567"/>
              </w:tabs>
              <w:ind w:right="284"/>
              <w:jc w:val="right"/>
            </w:pPr>
            <w:del w:id="416" w:author="Master Repository Process" w:date="2022-06-30T10:08:00Z">
              <w:r>
                <w:delText>46.20</w:delText>
              </w:r>
            </w:del>
            <w:ins w:id="417" w:author="Master Repository Process" w:date="2022-06-30T10:08:00Z">
              <w:r>
                <w:t>47.10</w:t>
              </w:r>
            </w:ins>
          </w:p>
        </w:tc>
        <w:tc>
          <w:tcPr>
            <w:tcW w:w="1276" w:type="dxa"/>
            <w:noWrap/>
            <w:vAlign w:val="bottom"/>
          </w:tcPr>
          <w:p>
            <w:pPr>
              <w:pStyle w:val="yTableNAm"/>
              <w:tabs>
                <w:tab w:val="clear" w:pos="567"/>
              </w:tabs>
              <w:ind w:right="285"/>
              <w:jc w:val="right"/>
            </w:pPr>
            <w:del w:id="418" w:author="Master Repository Process" w:date="2022-06-30T10:08:00Z">
              <w:r>
                <w:delText>46.20</w:delText>
              </w:r>
            </w:del>
            <w:ins w:id="419" w:author="Master Repository Process" w:date="2022-06-30T10:08:00Z">
              <w:r>
                <w:t>47.10</w:t>
              </w:r>
            </w:ins>
          </w:p>
        </w:tc>
      </w:tr>
      <w:tr>
        <w:tblPrEx>
          <w:tblCellMar>
            <w:left w:w="57" w:type="dxa"/>
            <w:right w:w="57" w:type="dxa"/>
          </w:tblCellMar>
        </w:tblPrEx>
        <w:trPr>
          <w:cantSplit/>
          <w:trHeight w:val="1020"/>
        </w:trPr>
        <w:tc>
          <w:tcPr>
            <w:tcW w:w="624" w:type="dxa"/>
            <w:noWrap/>
          </w:tcPr>
          <w:p>
            <w:pPr>
              <w:pStyle w:val="yTableNAm"/>
            </w:pPr>
          </w:p>
        </w:tc>
        <w:tc>
          <w:tcPr>
            <w:tcW w:w="6379" w:type="dxa"/>
            <w:gridSpan w:val="4"/>
            <w:noWrap/>
          </w:tcPr>
          <w:p>
            <w:pPr>
              <w:pStyle w:val="yTableNAm"/>
              <w:tabs>
                <w:tab w:val="clear" w:pos="567"/>
                <w:tab w:val="left" w:pos="335"/>
              </w:tabs>
              <w:spacing w:after="120"/>
              <w:ind w:left="335" w:hanging="335"/>
              <w:rPr>
                <w:rFonts w:ascii="Arial" w:hAnsi="Arial" w:cs="Arial"/>
                <w:sz w:val="18"/>
                <w:szCs w:val="18"/>
              </w:rPr>
            </w:pPr>
            <w:r>
              <w:rPr>
                <w:rFonts w:ascii="Arial" w:hAnsi="Arial" w:cs="Arial"/>
                <w:sz w:val="18"/>
                <w:szCs w:val="18"/>
              </w:rPr>
              <w:t>Notes for this item:</w:t>
            </w:r>
          </w:p>
          <w:p>
            <w:pPr>
              <w:pStyle w:val="yTableNAm"/>
              <w:tabs>
                <w:tab w:val="clear" w:pos="567"/>
                <w:tab w:val="left" w:pos="335"/>
              </w:tabs>
              <w:spacing w:before="60" w:after="60"/>
              <w:ind w:left="335" w:hanging="335"/>
              <w:rPr>
                <w:rFonts w:ascii="Arial" w:hAnsi="Arial" w:cs="Arial"/>
                <w:sz w:val="18"/>
                <w:szCs w:val="18"/>
              </w:rPr>
            </w:pPr>
            <w:r>
              <w:rPr>
                <w:rFonts w:ascii="Arial" w:hAnsi="Arial" w:cs="Arial"/>
                <w:sz w:val="18"/>
                <w:szCs w:val="18"/>
              </w:rPr>
              <w:t>1.</w:t>
            </w:r>
            <w:r>
              <w:rPr>
                <w:rFonts w:ascii="Arial" w:hAnsi="Arial" w:cs="Arial"/>
                <w:sz w:val="18"/>
                <w:szCs w:val="18"/>
              </w:rPr>
              <w:tab/>
              <w:t>The fee under paragraph (a) is payable whether or not the Sheriff’s functions under the warrant are performed and includes up to 3 attempts to perform the functions at the same address.</w:t>
            </w:r>
          </w:p>
        </w:tc>
      </w:tr>
      <w:tr>
        <w:tblPrEx>
          <w:tblCellMar>
            <w:left w:w="57" w:type="dxa"/>
            <w:right w:w="57" w:type="dxa"/>
          </w:tblCellMar>
        </w:tblPrEx>
        <w:trPr>
          <w:cantSplit/>
          <w:trHeight w:val="1472"/>
        </w:trPr>
        <w:tc>
          <w:tcPr>
            <w:tcW w:w="624" w:type="dxa"/>
            <w:noWrap/>
          </w:tcPr>
          <w:p>
            <w:pPr>
              <w:pStyle w:val="yTableNAm"/>
            </w:pPr>
          </w:p>
        </w:tc>
        <w:tc>
          <w:tcPr>
            <w:tcW w:w="6379" w:type="dxa"/>
            <w:gridSpan w:val="4"/>
            <w:noWrap/>
          </w:tcPr>
          <w:p>
            <w:pPr>
              <w:pStyle w:val="yTableNAm"/>
              <w:tabs>
                <w:tab w:val="clear" w:pos="567"/>
                <w:tab w:val="left" w:pos="335"/>
              </w:tabs>
              <w:spacing w:before="60"/>
              <w:ind w:left="335" w:hanging="335"/>
              <w:rPr>
                <w:rFonts w:ascii="Arial" w:hAnsi="Arial" w:cs="Arial"/>
                <w:sz w:val="18"/>
                <w:szCs w:val="18"/>
              </w:rPr>
            </w:pPr>
            <w:r>
              <w:rPr>
                <w:rFonts w:ascii="Arial" w:hAnsi="Arial" w:cs="Arial"/>
                <w:sz w:val="18"/>
                <w:szCs w:val="18"/>
              </w:rPr>
              <w:t>2.</w:t>
            </w:r>
            <w:r>
              <w:rPr>
                <w:rFonts w:ascii="Arial" w:hAnsi="Arial" w:cs="Arial"/>
                <w:sz w:val="18"/>
                <w:szCs w:val="18"/>
              </w:rPr>
              <w:tab/>
              <w:t>The fee under paragraph (a) includes the costs of —</w:t>
            </w:r>
          </w:p>
          <w:p>
            <w:pPr>
              <w:pStyle w:val="yTableNAm"/>
              <w:tabs>
                <w:tab w:val="clear" w:pos="567"/>
                <w:tab w:val="left" w:pos="619"/>
              </w:tabs>
              <w:spacing w:before="60"/>
              <w:ind w:left="619" w:hanging="335"/>
              <w:rPr>
                <w:rFonts w:ascii="Arial" w:hAnsi="Arial" w:cs="Arial"/>
                <w:sz w:val="18"/>
                <w:szCs w:val="18"/>
              </w:rPr>
            </w:pPr>
            <w:r>
              <w:rPr>
                <w:rFonts w:ascii="Arial" w:hAnsi="Arial" w:cs="Arial"/>
                <w:sz w:val="18"/>
                <w:szCs w:val="18"/>
              </w:rPr>
              <w:t>(a)</w:t>
            </w:r>
            <w:r>
              <w:rPr>
                <w:rFonts w:ascii="Arial" w:hAnsi="Arial" w:cs="Arial"/>
                <w:sz w:val="18"/>
                <w:szCs w:val="18"/>
              </w:rPr>
              <w:tab/>
              <w:t>receiving and printing the warrant; and</w:t>
            </w:r>
          </w:p>
          <w:p>
            <w:pPr>
              <w:pStyle w:val="yTableNAm"/>
              <w:tabs>
                <w:tab w:val="clear" w:pos="567"/>
                <w:tab w:val="left" w:pos="619"/>
              </w:tabs>
              <w:spacing w:before="60"/>
              <w:ind w:left="619" w:hanging="335"/>
              <w:rPr>
                <w:rFonts w:ascii="Arial" w:hAnsi="Arial" w:cs="Arial"/>
                <w:sz w:val="18"/>
                <w:szCs w:val="18"/>
              </w:rPr>
            </w:pPr>
            <w:r>
              <w:rPr>
                <w:rFonts w:ascii="Arial" w:hAnsi="Arial" w:cs="Arial"/>
                <w:sz w:val="18"/>
                <w:szCs w:val="18"/>
              </w:rPr>
              <w:t>(b)</w:t>
            </w:r>
            <w:r>
              <w:rPr>
                <w:rFonts w:ascii="Arial" w:hAnsi="Arial" w:cs="Arial"/>
                <w:sz w:val="18"/>
                <w:szCs w:val="18"/>
              </w:rPr>
              <w:tab/>
              <w:t>attendances and inquiries before attempting arrest; and</w:t>
            </w:r>
          </w:p>
          <w:p>
            <w:pPr>
              <w:pStyle w:val="yTableNAm"/>
              <w:tabs>
                <w:tab w:val="clear" w:pos="567"/>
                <w:tab w:val="left" w:pos="619"/>
              </w:tabs>
              <w:spacing w:before="60"/>
              <w:ind w:left="619" w:hanging="335"/>
              <w:rPr>
                <w:rFonts w:ascii="Arial" w:hAnsi="Arial" w:cs="Arial"/>
                <w:sz w:val="18"/>
                <w:szCs w:val="18"/>
              </w:rPr>
            </w:pPr>
            <w:r>
              <w:rPr>
                <w:rFonts w:ascii="Arial" w:hAnsi="Arial" w:cs="Arial"/>
                <w:sz w:val="18"/>
                <w:szCs w:val="18"/>
              </w:rPr>
              <w:t>(c)</w:t>
            </w:r>
            <w:r>
              <w:rPr>
                <w:rFonts w:ascii="Arial" w:hAnsi="Arial" w:cs="Arial"/>
                <w:sz w:val="18"/>
                <w:szCs w:val="18"/>
              </w:rPr>
              <w:tab/>
              <w:t>giving any notice; and</w:t>
            </w:r>
          </w:p>
          <w:p>
            <w:pPr>
              <w:pStyle w:val="yTableNAm"/>
              <w:tabs>
                <w:tab w:val="clear" w:pos="567"/>
                <w:tab w:val="left" w:pos="619"/>
              </w:tabs>
              <w:spacing w:before="60"/>
              <w:ind w:left="619" w:hanging="335"/>
              <w:rPr>
                <w:rFonts w:ascii="Arial" w:hAnsi="Arial" w:cs="Arial"/>
                <w:sz w:val="18"/>
                <w:szCs w:val="18"/>
              </w:rPr>
            </w:pPr>
            <w:r>
              <w:rPr>
                <w:rFonts w:ascii="Arial" w:hAnsi="Arial" w:cs="Arial"/>
                <w:sz w:val="18"/>
                <w:szCs w:val="18"/>
              </w:rPr>
              <w:t>(d)</w:t>
            </w:r>
            <w:r>
              <w:rPr>
                <w:rFonts w:ascii="Arial" w:hAnsi="Arial" w:cs="Arial"/>
                <w:sz w:val="18"/>
                <w:szCs w:val="18"/>
              </w:rPr>
              <w:tab/>
              <w:t>making any report.</w:t>
            </w:r>
          </w:p>
        </w:tc>
      </w:tr>
      <w:tr>
        <w:tblPrEx>
          <w:tblCellMar>
            <w:left w:w="57" w:type="dxa"/>
            <w:right w:w="57" w:type="dxa"/>
          </w:tblCellMar>
        </w:tblPrEx>
        <w:trPr>
          <w:cantSplit/>
        </w:trPr>
        <w:tc>
          <w:tcPr>
            <w:tcW w:w="624" w:type="dxa"/>
            <w:noWrap/>
          </w:tcPr>
          <w:p>
            <w:pPr>
              <w:pStyle w:val="yTableNAm"/>
            </w:pPr>
            <w:r>
              <w:t>10.</w:t>
            </w:r>
          </w:p>
        </w:tc>
        <w:tc>
          <w:tcPr>
            <w:tcW w:w="2552" w:type="dxa"/>
            <w:noWrap/>
          </w:tcPr>
          <w:p>
            <w:pPr>
              <w:pStyle w:val="yTableNAm"/>
            </w:pPr>
            <w:r>
              <w:t xml:space="preserve">For an application for an extraordinary licence under the </w:t>
            </w:r>
            <w:r>
              <w:rPr>
                <w:i/>
              </w:rPr>
              <w:t xml:space="preserve">Road Traffic (Authorisation to Drive) Act 2008 </w:t>
            </w:r>
            <w:r>
              <w:t>section 27</w:t>
            </w:r>
          </w:p>
        </w:tc>
        <w:tc>
          <w:tcPr>
            <w:tcW w:w="1275" w:type="dxa"/>
            <w:noWrap/>
            <w:vAlign w:val="bottom"/>
          </w:tcPr>
          <w:p>
            <w:pPr>
              <w:pStyle w:val="yTableNAm"/>
              <w:tabs>
                <w:tab w:val="clear" w:pos="567"/>
              </w:tabs>
              <w:ind w:right="284"/>
              <w:jc w:val="right"/>
            </w:pPr>
            <w:r>
              <w:t>255.00</w:t>
            </w:r>
          </w:p>
        </w:tc>
        <w:tc>
          <w:tcPr>
            <w:tcW w:w="1276" w:type="dxa"/>
            <w:noWrap/>
            <w:vAlign w:val="bottom"/>
          </w:tcPr>
          <w:p>
            <w:pPr>
              <w:pStyle w:val="yTableNAm"/>
              <w:tabs>
                <w:tab w:val="clear" w:pos="567"/>
              </w:tabs>
              <w:jc w:val="center"/>
            </w:pPr>
            <w:r>
              <w:t>N/A</w:t>
            </w:r>
          </w:p>
        </w:tc>
        <w:tc>
          <w:tcPr>
            <w:tcW w:w="1276" w:type="dxa"/>
            <w:noWrap/>
            <w:vAlign w:val="bottom"/>
          </w:tcPr>
          <w:p>
            <w:pPr>
              <w:pStyle w:val="yTableNAm"/>
              <w:tabs>
                <w:tab w:val="clear" w:pos="567"/>
              </w:tabs>
              <w:ind w:right="285"/>
              <w:jc w:val="right"/>
            </w:pPr>
            <w:r>
              <w:t>76.50</w:t>
            </w:r>
          </w:p>
        </w:tc>
      </w:tr>
      <w:tr>
        <w:tblPrEx>
          <w:tblCellMar>
            <w:left w:w="57" w:type="dxa"/>
            <w:right w:w="57" w:type="dxa"/>
          </w:tblCellMar>
        </w:tblPrEx>
        <w:trPr>
          <w:cantSplit/>
        </w:trPr>
        <w:tc>
          <w:tcPr>
            <w:tcW w:w="624" w:type="dxa"/>
            <w:noWrap/>
          </w:tcPr>
          <w:p>
            <w:pPr>
              <w:pStyle w:val="yTableNAm"/>
            </w:pPr>
            <w:r>
              <w:t>11.</w:t>
            </w:r>
          </w:p>
        </w:tc>
        <w:tc>
          <w:tcPr>
            <w:tcW w:w="2552" w:type="dxa"/>
            <w:noWrap/>
          </w:tcPr>
          <w:p>
            <w:pPr>
              <w:pStyle w:val="yTableNAm"/>
            </w:pPr>
            <w:r>
              <w:t xml:space="preserve">On filing — </w:t>
            </w:r>
          </w:p>
          <w:p>
            <w:pPr>
              <w:pStyle w:val="yTableNAm"/>
              <w:tabs>
                <w:tab w:val="clear" w:pos="567"/>
                <w:tab w:val="left" w:pos="351"/>
              </w:tabs>
              <w:ind w:left="351" w:hanging="351"/>
            </w:pPr>
            <w:r>
              <w:t>(a)</w:t>
            </w:r>
            <w:r>
              <w:tab/>
              <w:t xml:space="preserve">an application for a misconduct restraining order under the </w:t>
            </w:r>
            <w:r>
              <w:rPr>
                <w:i/>
              </w:rPr>
              <w:t>Restraining Orders Act 1997</w:t>
            </w:r>
          </w:p>
        </w:tc>
        <w:tc>
          <w:tcPr>
            <w:tcW w:w="1275" w:type="dxa"/>
            <w:noWrap/>
            <w:vAlign w:val="bottom"/>
          </w:tcPr>
          <w:p>
            <w:pPr>
              <w:pStyle w:val="yTableNAm"/>
              <w:tabs>
                <w:tab w:val="clear" w:pos="567"/>
              </w:tabs>
              <w:ind w:right="284"/>
              <w:jc w:val="right"/>
            </w:pPr>
            <w:del w:id="420" w:author="Master Repository Process" w:date="2022-06-30T10:08:00Z">
              <w:r>
                <w:delText>159</w:delText>
              </w:r>
            </w:del>
            <w:ins w:id="421" w:author="Master Repository Process" w:date="2022-06-30T10:08:00Z">
              <w:r>
                <w:t>162</w:t>
              </w:r>
            </w:ins>
            <w:r>
              <w:t>.50</w:t>
            </w:r>
          </w:p>
        </w:tc>
        <w:tc>
          <w:tcPr>
            <w:tcW w:w="1276" w:type="dxa"/>
            <w:noWrap/>
            <w:vAlign w:val="bottom"/>
          </w:tcPr>
          <w:p>
            <w:pPr>
              <w:pStyle w:val="yTableNAm"/>
              <w:tabs>
                <w:tab w:val="clear" w:pos="567"/>
              </w:tabs>
              <w:ind w:right="284"/>
              <w:jc w:val="right"/>
            </w:pPr>
            <w:del w:id="422" w:author="Master Repository Process" w:date="2022-06-30T10:08:00Z">
              <w:r>
                <w:delText>159</w:delText>
              </w:r>
            </w:del>
            <w:ins w:id="423" w:author="Master Repository Process" w:date="2022-06-30T10:08:00Z">
              <w:r>
                <w:t>162</w:t>
              </w:r>
            </w:ins>
            <w:r>
              <w:t>.50</w:t>
            </w:r>
          </w:p>
        </w:tc>
        <w:tc>
          <w:tcPr>
            <w:tcW w:w="1276" w:type="dxa"/>
            <w:noWrap/>
            <w:vAlign w:val="bottom"/>
          </w:tcPr>
          <w:p>
            <w:pPr>
              <w:pStyle w:val="yTableNAm"/>
              <w:tabs>
                <w:tab w:val="clear" w:pos="567"/>
              </w:tabs>
              <w:ind w:right="285"/>
              <w:jc w:val="right"/>
            </w:pPr>
            <w:del w:id="424" w:author="Master Repository Process" w:date="2022-06-30T10:08:00Z">
              <w:r>
                <w:delText>47.90</w:delText>
              </w:r>
            </w:del>
            <w:ins w:id="425" w:author="Master Repository Process" w:date="2022-06-30T10:08:00Z">
              <w:r>
                <w:t>48.80</w:t>
              </w:r>
            </w:ins>
          </w:p>
        </w:tc>
      </w:tr>
      <w:tr>
        <w:tblPrEx>
          <w:tblCellMar>
            <w:left w:w="57" w:type="dxa"/>
            <w:right w:w="57" w:type="dxa"/>
          </w:tblCellMar>
        </w:tblPrEx>
        <w:trPr>
          <w:cantSplit/>
        </w:trPr>
        <w:tc>
          <w:tcPr>
            <w:tcW w:w="624" w:type="dxa"/>
            <w:noWrap/>
          </w:tcPr>
          <w:p>
            <w:pPr>
              <w:pStyle w:val="yTableNAm"/>
            </w:pPr>
          </w:p>
        </w:tc>
        <w:tc>
          <w:tcPr>
            <w:tcW w:w="2552" w:type="dxa"/>
            <w:noWrap/>
          </w:tcPr>
          <w:p>
            <w:pPr>
              <w:pStyle w:val="yTableNAm"/>
              <w:tabs>
                <w:tab w:val="clear" w:pos="567"/>
                <w:tab w:val="left" w:pos="351"/>
              </w:tabs>
              <w:ind w:left="351" w:hanging="351"/>
            </w:pPr>
            <w:r>
              <w:t>(b)</w:t>
            </w:r>
            <w:r>
              <w:tab/>
              <w:t xml:space="preserve">an application under the </w:t>
            </w:r>
            <w:r>
              <w:rPr>
                <w:i/>
              </w:rPr>
              <w:t>Disposal of Uncollected Goods Act 1970</w:t>
            </w:r>
          </w:p>
        </w:tc>
        <w:tc>
          <w:tcPr>
            <w:tcW w:w="1275" w:type="dxa"/>
            <w:noWrap/>
            <w:vAlign w:val="bottom"/>
          </w:tcPr>
          <w:p>
            <w:pPr>
              <w:pStyle w:val="yTableNAm"/>
              <w:tabs>
                <w:tab w:val="clear" w:pos="567"/>
              </w:tabs>
              <w:ind w:right="284"/>
              <w:jc w:val="right"/>
            </w:pPr>
            <w:del w:id="426" w:author="Master Repository Process" w:date="2022-06-30T10:08:00Z">
              <w:r>
                <w:delText>159</w:delText>
              </w:r>
            </w:del>
            <w:ins w:id="427" w:author="Master Repository Process" w:date="2022-06-30T10:08:00Z">
              <w:r>
                <w:t>162</w:t>
              </w:r>
            </w:ins>
            <w:r>
              <w:t>.50</w:t>
            </w:r>
          </w:p>
        </w:tc>
        <w:tc>
          <w:tcPr>
            <w:tcW w:w="1276" w:type="dxa"/>
            <w:noWrap/>
            <w:vAlign w:val="bottom"/>
          </w:tcPr>
          <w:p>
            <w:pPr>
              <w:pStyle w:val="yTableNAm"/>
              <w:tabs>
                <w:tab w:val="clear" w:pos="567"/>
              </w:tabs>
              <w:ind w:right="284"/>
              <w:jc w:val="right"/>
            </w:pPr>
            <w:del w:id="428" w:author="Master Repository Process" w:date="2022-06-30T10:08:00Z">
              <w:r>
                <w:delText>159</w:delText>
              </w:r>
            </w:del>
            <w:ins w:id="429" w:author="Master Repository Process" w:date="2022-06-30T10:08:00Z">
              <w:r>
                <w:t>162</w:t>
              </w:r>
            </w:ins>
            <w:r>
              <w:t>.50</w:t>
            </w:r>
          </w:p>
        </w:tc>
        <w:tc>
          <w:tcPr>
            <w:tcW w:w="1276" w:type="dxa"/>
            <w:noWrap/>
            <w:vAlign w:val="bottom"/>
          </w:tcPr>
          <w:p>
            <w:pPr>
              <w:pStyle w:val="yTableNAm"/>
              <w:tabs>
                <w:tab w:val="clear" w:pos="567"/>
              </w:tabs>
              <w:ind w:right="285"/>
              <w:jc w:val="right"/>
            </w:pPr>
            <w:del w:id="430" w:author="Master Repository Process" w:date="2022-06-30T10:08:00Z">
              <w:r>
                <w:delText>47.90</w:delText>
              </w:r>
            </w:del>
            <w:ins w:id="431" w:author="Master Repository Process" w:date="2022-06-30T10:08:00Z">
              <w:r>
                <w:t>48.80</w:t>
              </w:r>
            </w:ins>
          </w:p>
        </w:tc>
      </w:tr>
      <w:tr>
        <w:tblPrEx>
          <w:tblCellMar>
            <w:left w:w="57" w:type="dxa"/>
            <w:right w:w="57" w:type="dxa"/>
          </w:tblCellMar>
        </w:tblPrEx>
        <w:trPr>
          <w:cantSplit/>
        </w:trPr>
        <w:tc>
          <w:tcPr>
            <w:tcW w:w="624" w:type="dxa"/>
            <w:noWrap/>
          </w:tcPr>
          <w:p>
            <w:pPr>
              <w:pStyle w:val="yTableNAm"/>
            </w:pPr>
          </w:p>
        </w:tc>
        <w:tc>
          <w:tcPr>
            <w:tcW w:w="2552" w:type="dxa"/>
            <w:noWrap/>
          </w:tcPr>
          <w:p>
            <w:pPr>
              <w:pStyle w:val="yTableNAm"/>
              <w:tabs>
                <w:tab w:val="clear" w:pos="567"/>
                <w:tab w:val="left" w:pos="351"/>
              </w:tabs>
              <w:ind w:left="351" w:hanging="351"/>
            </w:pPr>
            <w:r>
              <w:t>(c)</w:t>
            </w:r>
            <w:r>
              <w:tab/>
              <w:t xml:space="preserve">an application under the </w:t>
            </w:r>
            <w:r>
              <w:rPr>
                <w:i/>
              </w:rPr>
              <w:t>Fines, Penalties and Infringement Notices Enforcement Act 1994</w:t>
            </w:r>
            <w:r>
              <w:t xml:space="preserve"> section 101, 101AA or 101A</w:t>
            </w:r>
          </w:p>
        </w:tc>
        <w:tc>
          <w:tcPr>
            <w:tcW w:w="1275" w:type="dxa"/>
            <w:noWrap/>
            <w:vAlign w:val="bottom"/>
          </w:tcPr>
          <w:p>
            <w:pPr>
              <w:pStyle w:val="yTableNAm"/>
              <w:tabs>
                <w:tab w:val="clear" w:pos="567"/>
              </w:tabs>
              <w:ind w:right="284"/>
              <w:jc w:val="right"/>
            </w:pPr>
            <w:del w:id="432" w:author="Master Repository Process" w:date="2022-06-30T10:08:00Z">
              <w:r>
                <w:delText>159</w:delText>
              </w:r>
            </w:del>
            <w:ins w:id="433" w:author="Master Repository Process" w:date="2022-06-30T10:08:00Z">
              <w:r>
                <w:t>162</w:t>
              </w:r>
            </w:ins>
            <w:r>
              <w:t>.50</w:t>
            </w:r>
          </w:p>
        </w:tc>
        <w:tc>
          <w:tcPr>
            <w:tcW w:w="1276" w:type="dxa"/>
            <w:noWrap/>
            <w:vAlign w:val="bottom"/>
          </w:tcPr>
          <w:p>
            <w:pPr>
              <w:pStyle w:val="yTableNAm"/>
              <w:tabs>
                <w:tab w:val="clear" w:pos="567"/>
              </w:tabs>
              <w:ind w:right="284"/>
              <w:jc w:val="right"/>
            </w:pPr>
            <w:del w:id="434" w:author="Master Repository Process" w:date="2022-06-30T10:08:00Z">
              <w:r>
                <w:delText>159</w:delText>
              </w:r>
            </w:del>
            <w:ins w:id="435" w:author="Master Repository Process" w:date="2022-06-30T10:08:00Z">
              <w:r>
                <w:t>162</w:t>
              </w:r>
            </w:ins>
            <w:r>
              <w:t>.50</w:t>
            </w:r>
          </w:p>
        </w:tc>
        <w:tc>
          <w:tcPr>
            <w:tcW w:w="1276" w:type="dxa"/>
            <w:noWrap/>
            <w:vAlign w:val="bottom"/>
          </w:tcPr>
          <w:p>
            <w:pPr>
              <w:pStyle w:val="yTableNAm"/>
              <w:tabs>
                <w:tab w:val="clear" w:pos="567"/>
              </w:tabs>
              <w:ind w:right="285"/>
              <w:jc w:val="right"/>
            </w:pPr>
            <w:del w:id="436" w:author="Master Repository Process" w:date="2022-06-30T10:08:00Z">
              <w:r>
                <w:delText>47.90</w:delText>
              </w:r>
            </w:del>
            <w:ins w:id="437" w:author="Master Repository Process" w:date="2022-06-30T10:08:00Z">
              <w:r>
                <w:t>48.80</w:t>
              </w:r>
            </w:ins>
          </w:p>
        </w:tc>
      </w:tr>
      <w:tr>
        <w:tblPrEx>
          <w:tblCellMar>
            <w:left w:w="57" w:type="dxa"/>
            <w:right w:w="57" w:type="dxa"/>
          </w:tblCellMar>
        </w:tblPrEx>
        <w:trPr>
          <w:cantSplit/>
        </w:trPr>
        <w:tc>
          <w:tcPr>
            <w:tcW w:w="624" w:type="dxa"/>
            <w:noWrap/>
          </w:tcPr>
          <w:p>
            <w:pPr>
              <w:pStyle w:val="yTableNAm"/>
            </w:pPr>
          </w:p>
        </w:tc>
        <w:tc>
          <w:tcPr>
            <w:tcW w:w="2552" w:type="dxa"/>
            <w:noWrap/>
          </w:tcPr>
          <w:p>
            <w:pPr>
              <w:pStyle w:val="yTableNAm"/>
              <w:tabs>
                <w:tab w:val="clear" w:pos="567"/>
                <w:tab w:val="left" w:pos="351"/>
              </w:tabs>
              <w:ind w:left="351" w:hanging="351"/>
            </w:pPr>
            <w:r>
              <w:t>(d)</w:t>
            </w:r>
            <w:r>
              <w:tab/>
              <w:t xml:space="preserve">an application under the </w:t>
            </w:r>
            <w:r>
              <w:rPr>
                <w:i/>
              </w:rPr>
              <w:t>Dividing Fences Act 1961</w:t>
            </w:r>
          </w:p>
        </w:tc>
        <w:tc>
          <w:tcPr>
            <w:tcW w:w="1275" w:type="dxa"/>
            <w:noWrap/>
            <w:vAlign w:val="bottom"/>
          </w:tcPr>
          <w:p>
            <w:pPr>
              <w:pStyle w:val="yTableNAm"/>
              <w:tabs>
                <w:tab w:val="clear" w:pos="567"/>
              </w:tabs>
              <w:ind w:right="284"/>
              <w:jc w:val="right"/>
            </w:pPr>
            <w:del w:id="438" w:author="Master Repository Process" w:date="2022-06-30T10:08:00Z">
              <w:r>
                <w:delText>159</w:delText>
              </w:r>
            </w:del>
            <w:ins w:id="439" w:author="Master Repository Process" w:date="2022-06-30T10:08:00Z">
              <w:r>
                <w:t>162</w:t>
              </w:r>
            </w:ins>
            <w:r>
              <w:t>.50</w:t>
            </w:r>
          </w:p>
        </w:tc>
        <w:tc>
          <w:tcPr>
            <w:tcW w:w="1276" w:type="dxa"/>
            <w:noWrap/>
            <w:vAlign w:val="bottom"/>
          </w:tcPr>
          <w:p>
            <w:pPr>
              <w:pStyle w:val="yTableNAm"/>
              <w:tabs>
                <w:tab w:val="clear" w:pos="567"/>
              </w:tabs>
              <w:ind w:right="284"/>
              <w:jc w:val="right"/>
            </w:pPr>
            <w:del w:id="440" w:author="Master Repository Process" w:date="2022-06-30T10:08:00Z">
              <w:r>
                <w:delText>159</w:delText>
              </w:r>
            </w:del>
            <w:ins w:id="441" w:author="Master Repository Process" w:date="2022-06-30T10:08:00Z">
              <w:r>
                <w:t>162</w:t>
              </w:r>
            </w:ins>
            <w:r>
              <w:t>.50</w:t>
            </w:r>
          </w:p>
        </w:tc>
        <w:tc>
          <w:tcPr>
            <w:tcW w:w="1276" w:type="dxa"/>
            <w:noWrap/>
            <w:vAlign w:val="bottom"/>
          </w:tcPr>
          <w:p>
            <w:pPr>
              <w:pStyle w:val="yTableNAm"/>
              <w:tabs>
                <w:tab w:val="clear" w:pos="567"/>
              </w:tabs>
              <w:ind w:right="285"/>
              <w:jc w:val="right"/>
            </w:pPr>
            <w:del w:id="442" w:author="Master Repository Process" w:date="2022-06-30T10:08:00Z">
              <w:r>
                <w:delText>47.90</w:delText>
              </w:r>
            </w:del>
            <w:ins w:id="443" w:author="Master Repository Process" w:date="2022-06-30T10:08:00Z">
              <w:r>
                <w:t>48.80</w:t>
              </w:r>
            </w:ins>
          </w:p>
        </w:tc>
      </w:tr>
      <w:tr>
        <w:tblPrEx>
          <w:tblCellMar>
            <w:left w:w="57" w:type="dxa"/>
            <w:right w:w="57" w:type="dxa"/>
          </w:tblCellMar>
        </w:tblPrEx>
        <w:trPr>
          <w:cantSplit/>
        </w:trPr>
        <w:tc>
          <w:tcPr>
            <w:tcW w:w="624" w:type="dxa"/>
            <w:tcBorders>
              <w:bottom w:val="single" w:sz="4" w:space="0" w:color="auto"/>
            </w:tcBorders>
            <w:noWrap/>
          </w:tcPr>
          <w:p>
            <w:pPr>
              <w:pStyle w:val="yTableNAm"/>
            </w:pPr>
          </w:p>
        </w:tc>
        <w:tc>
          <w:tcPr>
            <w:tcW w:w="2552" w:type="dxa"/>
            <w:tcBorders>
              <w:bottom w:val="single" w:sz="4" w:space="0" w:color="auto"/>
            </w:tcBorders>
            <w:noWrap/>
          </w:tcPr>
          <w:p>
            <w:pPr>
              <w:pStyle w:val="yTableNAm"/>
              <w:tabs>
                <w:tab w:val="clear" w:pos="567"/>
                <w:tab w:val="left" w:pos="351"/>
              </w:tabs>
              <w:ind w:left="351" w:hanging="351"/>
            </w:pPr>
            <w:r>
              <w:t>(e)</w:t>
            </w:r>
            <w:r>
              <w:tab/>
              <w:t xml:space="preserve">an application under the </w:t>
            </w:r>
            <w:r>
              <w:rPr>
                <w:i/>
              </w:rPr>
              <w:t>Pawnbrokers and Second</w:t>
            </w:r>
            <w:r>
              <w:rPr>
                <w:i/>
              </w:rPr>
              <w:noBreakHyphen/>
              <w:t>hand Dealers Act 1994</w:t>
            </w:r>
          </w:p>
        </w:tc>
        <w:tc>
          <w:tcPr>
            <w:tcW w:w="1275" w:type="dxa"/>
            <w:tcBorders>
              <w:bottom w:val="single" w:sz="4" w:space="0" w:color="auto"/>
            </w:tcBorders>
            <w:noWrap/>
            <w:vAlign w:val="bottom"/>
          </w:tcPr>
          <w:p>
            <w:pPr>
              <w:pStyle w:val="yTableNAm"/>
              <w:tabs>
                <w:tab w:val="clear" w:pos="567"/>
              </w:tabs>
              <w:ind w:right="284"/>
              <w:jc w:val="right"/>
            </w:pPr>
            <w:del w:id="444" w:author="Master Repository Process" w:date="2022-06-30T10:08:00Z">
              <w:r>
                <w:delText>159</w:delText>
              </w:r>
            </w:del>
            <w:ins w:id="445" w:author="Master Repository Process" w:date="2022-06-30T10:08:00Z">
              <w:r>
                <w:t>162</w:t>
              </w:r>
            </w:ins>
            <w:r>
              <w:t>.50</w:t>
            </w:r>
          </w:p>
        </w:tc>
        <w:tc>
          <w:tcPr>
            <w:tcW w:w="1276" w:type="dxa"/>
            <w:tcBorders>
              <w:bottom w:val="single" w:sz="4" w:space="0" w:color="auto"/>
            </w:tcBorders>
            <w:noWrap/>
            <w:vAlign w:val="bottom"/>
          </w:tcPr>
          <w:p>
            <w:pPr>
              <w:pStyle w:val="yTableNAm"/>
              <w:tabs>
                <w:tab w:val="clear" w:pos="567"/>
              </w:tabs>
              <w:ind w:right="284"/>
              <w:jc w:val="right"/>
            </w:pPr>
            <w:del w:id="446" w:author="Master Repository Process" w:date="2022-06-30T10:08:00Z">
              <w:r>
                <w:delText>159</w:delText>
              </w:r>
            </w:del>
            <w:ins w:id="447" w:author="Master Repository Process" w:date="2022-06-30T10:08:00Z">
              <w:r>
                <w:t>162</w:t>
              </w:r>
            </w:ins>
            <w:r>
              <w:t>.50</w:t>
            </w:r>
          </w:p>
        </w:tc>
        <w:tc>
          <w:tcPr>
            <w:tcW w:w="1276" w:type="dxa"/>
            <w:tcBorders>
              <w:bottom w:val="single" w:sz="4" w:space="0" w:color="auto"/>
            </w:tcBorders>
            <w:noWrap/>
            <w:vAlign w:val="bottom"/>
          </w:tcPr>
          <w:p>
            <w:pPr>
              <w:pStyle w:val="yTableNAm"/>
              <w:tabs>
                <w:tab w:val="clear" w:pos="567"/>
              </w:tabs>
              <w:ind w:right="285"/>
              <w:jc w:val="right"/>
            </w:pPr>
            <w:del w:id="448" w:author="Master Repository Process" w:date="2022-06-30T10:08:00Z">
              <w:r>
                <w:delText>47.90</w:delText>
              </w:r>
            </w:del>
            <w:ins w:id="449" w:author="Master Repository Process" w:date="2022-06-30T10:08:00Z">
              <w:r>
                <w:t>48.80</w:t>
              </w:r>
            </w:ins>
          </w:p>
        </w:tc>
      </w:tr>
    </w:tbl>
    <w:p>
      <w:pPr>
        <w:pStyle w:val="yFootnotesection"/>
      </w:pPr>
      <w:bookmarkStart w:id="450" w:name="_Toc106098966"/>
      <w:bookmarkStart w:id="451" w:name="_Toc106109400"/>
      <w:bookmarkStart w:id="452" w:name="_Toc107206751"/>
      <w:r>
        <w:tab/>
        <w:t>[Division 2 inserted: SL </w:t>
      </w:r>
      <w:del w:id="453" w:author="Master Repository Process" w:date="2022-06-30T10:08:00Z">
        <w:r>
          <w:delText>2021/101</w:delText>
        </w:r>
      </w:del>
      <w:ins w:id="454" w:author="Master Repository Process" w:date="2022-06-30T10:08:00Z">
        <w:r>
          <w:t>2022/111</w:t>
        </w:r>
      </w:ins>
      <w:r>
        <w:t xml:space="preserve"> r. </w:t>
      </w:r>
      <w:del w:id="455" w:author="Master Repository Process" w:date="2022-06-30T10:08:00Z">
        <w:r>
          <w:delText>18</w:delText>
        </w:r>
      </w:del>
      <w:ins w:id="456" w:author="Master Repository Process" w:date="2022-06-30T10:08:00Z">
        <w:r>
          <w:t>20</w:t>
        </w:r>
      </w:ins>
      <w:r>
        <w:t>.]</w:t>
      </w:r>
    </w:p>
    <w:p>
      <w:pPr>
        <w:pStyle w:val="yHeading3"/>
      </w:pPr>
      <w:bookmarkStart w:id="457" w:name="_Toc107228126"/>
      <w:bookmarkStart w:id="458" w:name="_Toc107228264"/>
      <w:bookmarkStart w:id="459" w:name="_Toc107306562"/>
      <w:bookmarkStart w:id="460" w:name="_Toc75962116"/>
      <w:bookmarkStart w:id="461" w:name="_Toc75962155"/>
      <w:bookmarkStart w:id="462" w:name="_Toc75963215"/>
      <w:bookmarkStart w:id="463" w:name="_Toc76026716"/>
      <w:r>
        <w:rPr>
          <w:rStyle w:val="CharSDivNo"/>
        </w:rPr>
        <w:t>Division 3</w:t>
      </w:r>
      <w:r>
        <w:t> — </w:t>
      </w:r>
      <w:r>
        <w:rPr>
          <w:rStyle w:val="CharSDivText"/>
        </w:rPr>
        <w:t>Criminal jurisdiction</w:t>
      </w:r>
      <w:bookmarkEnd w:id="450"/>
      <w:bookmarkEnd w:id="451"/>
      <w:bookmarkEnd w:id="452"/>
      <w:bookmarkEnd w:id="457"/>
      <w:bookmarkEnd w:id="458"/>
      <w:bookmarkEnd w:id="459"/>
      <w:bookmarkEnd w:id="460"/>
      <w:bookmarkEnd w:id="461"/>
      <w:bookmarkEnd w:id="462"/>
      <w:bookmarkEnd w:id="463"/>
    </w:p>
    <w:p>
      <w:pPr>
        <w:pStyle w:val="yFootnoteheading"/>
        <w:keepNext/>
        <w:spacing w:after="120"/>
      </w:pPr>
      <w:r>
        <w:tab/>
        <w:t>[Heading inserted: SL </w:t>
      </w:r>
      <w:del w:id="464" w:author="Master Repository Process" w:date="2022-06-30T10:08:00Z">
        <w:r>
          <w:delText>2021/101</w:delText>
        </w:r>
      </w:del>
      <w:ins w:id="465" w:author="Master Repository Process" w:date="2022-06-30T10:08:00Z">
        <w:r>
          <w:t>2022/111</w:t>
        </w:r>
      </w:ins>
      <w:r>
        <w:t xml:space="preserve"> r. </w:t>
      </w:r>
      <w:del w:id="466" w:author="Master Repository Process" w:date="2022-06-30T10:08:00Z">
        <w:r>
          <w:delText>18</w:delText>
        </w:r>
      </w:del>
      <w:ins w:id="467" w:author="Master Repository Process" w:date="2022-06-30T10:08:00Z">
        <w:r>
          <w:t>20</w:t>
        </w:r>
      </w:ins>
      <w:r>
        <w:t>.]</w:t>
      </w:r>
    </w:p>
    <w:tbl>
      <w:tblPr>
        <w:tblW w:w="6989" w:type="dxa"/>
        <w:tblInd w:w="108" w:type="dxa"/>
        <w:tblLayout w:type="fixed"/>
        <w:tblLook w:val="0000" w:firstRow="0" w:lastRow="0" w:firstColumn="0" w:lastColumn="0" w:noHBand="0" w:noVBand="0"/>
      </w:tblPr>
      <w:tblGrid>
        <w:gridCol w:w="601"/>
        <w:gridCol w:w="2552"/>
        <w:gridCol w:w="1275"/>
        <w:gridCol w:w="1273"/>
        <w:gridCol w:w="1288"/>
      </w:tblGrid>
      <w:tr>
        <w:trPr>
          <w:cantSplit/>
          <w:tblHeader/>
        </w:trPr>
        <w:tc>
          <w:tcPr>
            <w:tcW w:w="601" w:type="dxa"/>
            <w:tcBorders>
              <w:top w:val="single" w:sz="4" w:space="0" w:color="auto"/>
              <w:bottom w:val="single" w:sz="4" w:space="0" w:color="auto"/>
            </w:tcBorders>
            <w:noWrap/>
          </w:tcPr>
          <w:p>
            <w:pPr>
              <w:pStyle w:val="yTableNAm"/>
              <w:keepNext/>
              <w:ind w:right="-108"/>
              <w:rPr>
                <w:b/>
              </w:rPr>
            </w:pPr>
            <w:r>
              <w:rPr>
                <w:b/>
              </w:rPr>
              <w:t>Item</w:t>
            </w:r>
          </w:p>
        </w:tc>
        <w:tc>
          <w:tcPr>
            <w:tcW w:w="2552" w:type="dxa"/>
            <w:tcBorders>
              <w:top w:val="single" w:sz="4" w:space="0" w:color="auto"/>
              <w:bottom w:val="single" w:sz="4" w:space="0" w:color="auto"/>
            </w:tcBorders>
            <w:noWrap/>
          </w:tcPr>
          <w:p>
            <w:pPr>
              <w:pStyle w:val="yTableNAm"/>
              <w:keepNext/>
              <w:jc w:val="center"/>
              <w:rPr>
                <w:b/>
              </w:rPr>
            </w:pPr>
            <w:r>
              <w:rPr>
                <w:b/>
              </w:rPr>
              <w:t>Matter</w:t>
            </w:r>
          </w:p>
        </w:tc>
        <w:tc>
          <w:tcPr>
            <w:tcW w:w="1275" w:type="dxa"/>
            <w:tcBorders>
              <w:top w:val="single" w:sz="4" w:space="0" w:color="auto"/>
              <w:bottom w:val="single" w:sz="4" w:space="0" w:color="auto"/>
            </w:tcBorders>
            <w:noWrap/>
          </w:tcPr>
          <w:p>
            <w:pPr>
              <w:pStyle w:val="yTableNAm"/>
              <w:keepNext/>
              <w:jc w:val="center"/>
              <w:rPr>
                <w:b/>
              </w:rPr>
            </w:pPr>
            <w:r>
              <w:rPr>
                <w:b/>
              </w:rPr>
              <w:t>Column A</w:t>
            </w:r>
          </w:p>
          <w:p>
            <w:pPr>
              <w:pStyle w:val="yTableNAm"/>
              <w:keepNext/>
              <w:jc w:val="center"/>
              <w:rPr>
                <w:b/>
              </w:rPr>
            </w:pPr>
            <w:r>
              <w:rPr>
                <w:b/>
              </w:rPr>
              <w:t>Fee for individual or eligible entity</w:t>
            </w:r>
            <w:r>
              <w:rPr>
                <w:b/>
              </w:rPr>
              <w:br/>
              <w:t>$</w:t>
            </w:r>
          </w:p>
        </w:tc>
        <w:tc>
          <w:tcPr>
            <w:tcW w:w="1273" w:type="dxa"/>
            <w:tcBorders>
              <w:top w:val="single" w:sz="4" w:space="0" w:color="auto"/>
              <w:bottom w:val="single" w:sz="4" w:space="0" w:color="auto"/>
            </w:tcBorders>
            <w:noWrap/>
          </w:tcPr>
          <w:p>
            <w:pPr>
              <w:pStyle w:val="yTableNAm"/>
              <w:keepNext/>
              <w:jc w:val="center"/>
              <w:rPr>
                <w:b/>
              </w:rPr>
            </w:pPr>
            <w:r>
              <w:rPr>
                <w:b/>
              </w:rPr>
              <w:t>Column B</w:t>
            </w:r>
          </w:p>
          <w:p>
            <w:pPr>
              <w:pStyle w:val="yTableNAm"/>
              <w:keepNext/>
              <w:jc w:val="center"/>
              <w:rPr>
                <w:b/>
              </w:rPr>
            </w:pPr>
            <w:r>
              <w:rPr>
                <w:b/>
              </w:rPr>
              <w:t>Fee for entity</w:t>
            </w:r>
            <w:r>
              <w:rPr>
                <w:b/>
              </w:rPr>
              <w:br/>
            </w:r>
            <w:r>
              <w:rPr>
                <w:b/>
              </w:rPr>
              <w:br/>
            </w:r>
            <w:r>
              <w:rPr>
                <w:b/>
              </w:rPr>
              <w:br/>
              <w:t>$</w:t>
            </w:r>
          </w:p>
        </w:tc>
        <w:tc>
          <w:tcPr>
            <w:tcW w:w="1288" w:type="dxa"/>
            <w:tcBorders>
              <w:top w:val="single" w:sz="4" w:space="0" w:color="auto"/>
              <w:bottom w:val="single" w:sz="4" w:space="0" w:color="auto"/>
            </w:tcBorders>
            <w:noWrap/>
          </w:tcPr>
          <w:p>
            <w:pPr>
              <w:pStyle w:val="yTableNAm"/>
              <w:keepNext/>
              <w:jc w:val="center"/>
              <w:rPr>
                <w:b/>
              </w:rPr>
            </w:pPr>
            <w:r>
              <w:rPr>
                <w:b/>
              </w:rPr>
              <w:t>Column C</w:t>
            </w:r>
          </w:p>
          <w:p>
            <w:pPr>
              <w:pStyle w:val="yTableNAm"/>
              <w:keepNext/>
              <w:jc w:val="center"/>
              <w:rPr>
                <w:b/>
              </w:rPr>
            </w:pPr>
            <w:r>
              <w:rPr>
                <w:b/>
              </w:rPr>
              <w:t>Fee for eligible</w:t>
            </w:r>
            <w:r>
              <w:rPr>
                <w:b/>
              </w:rPr>
              <w:br/>
              <w:t>individual</w:t>
            </w:r>
            <w:r>
              <w:rPr>
                <w:b/>
              </w:rPr>
              <w:br/>
            </w:r>
            <w:r>
              <w:rPr>
                <w:b/>
              </w:rPr>
              <w:br/>
              <w:t>$</w:t>
            </w:r>
          </w:p>
        </w:tc>
      </w:tr>
      <w:tr>
        <w:trPr>
          <w:cantSplit/>
          <w:tblHeader/>
          <w:del w:id="468" w:author="Master Repository Process" w:date="2022-06-30T10:08:00Z"/>
        </w:trPr>
        <w:tc>
          <w:tcPr>
            <w:tcW w:w="601" w:type="dxa"/>
            <w:tcBorders>
              <w:top w:val="single" w:sz="4" w:space="0" w:color="auto"/>
            </w:tcBorders>
            <w:noWrap/>
          </w:tcPr>
          <w:p>
            <w:pPr>
              <w:pStyle w:val="zyTableNAmBold"/>
              <w:keepNext/>
              <w:spacing w:before="0"/>
              <w:ind w:left="-74"/>
              <w:rPr>
                <w:del w:id="469" w:author="Master Repository Process" w:date="2022-06-30T10:08:00Z"/>
                <w:sz w:val="2"/>
                <w:szCs w:val="2"/>
              </w:rPr>
            </w:pPr>
          </w:p>
        </w:tc>
        <w:tc>
          <w:tcPr>
            <w:tcW w:w="2552" w:type="dxa"/>
            <w:tcBorders>
              <w:top w:val="single" w:sz="4" w:space="0" w:color="auto"/>
            </w:tcBorders>
            <w:noWrap/>
          </w:tcPr>
          <w:p>
            <w:pPr>
              <w:pStyle w:val="zyTableNAmBold"/>
              <w:keepNext/>
              <w:spacing w:before="0"/>
              <w:rPr>
                <w:del w:id="470" w:author="Master Repository Process" w:date="2022-06-30T10:08:00Z"/>
                <w:sz w:val="2"/>
                <w:szCs w:val="2"/>
              </w:rPr>
            </w:pPr>
          </w:p>
        </w:tc>
        <w:tc>
          <w:tcPr>
            <w:tcW w:w="1275" w:type="dxa"/>
            <w:tcBorders>
              <w:top w:val="single" w:sz="4" w:space="0" w:color="auto"/>
            </w:tcBorders>
            <w:noWrap/>
          </w:tcPr>
          <w:p>
            <w:pPr>
              <w:pStyle w:val="zyTableNAmBold"/>
              <w:keepNext/>
              <w:spacing w:before="0"/>
              <w:rPr>
                <w:del w:id="471" w:author="Master Repository Process" w:date="2022-06-30T10:08:00Z"/>
                <w:sz w:val="2"/>
                <w:szCs w:val="2"/>
              </w:rPr>
            </w:pPr>
          </w:p>
        </w:tc>
        <w:tc>
          <w:tcPr>
            <w:tcW w:w="1273" w:type="dxa"/>
            <w:tcBorders>
              <w:top w:val="single" w:sz="4" w:space="0" w:color="auto"/>
            </w:tcBorders>
            <w:noWrap/>
          </w:tcPr>
          <w:p>
            <w:pPr>
              <w:pStyle w:val="zyTableNAmBold"/>
              <w:keepNext/>
              <w:spacing w:before="0"/>
              <w:rPr>
                <w:del w:id="472" w:author="Master Repository Process" w:date="2022-06-30T10:08:00Z"/>
                <w:sz w:val="2"/>
                <w:szCs w:val="2"/>
              </w:rPr>
            </w:pPr>
          </w:p>
        </w:tc>
        <w:tc>
          <w:tcPr>
            <w:tcW w:w="1288" w:type="dxa"/>
            <w:tcBorders>
              <w:top w:val="single" w:sz="4" w:space="0" w:color="auto"/>
            </w:tcBorders>
            <w:noWrap/>
          </w:tcPr>
          <w:p>
            <w:pPr>
              <w:pStyle w:val="zyTableNAmBold"/>
              <w:keepNext/>
              <w:spacing w:before="0"/>
              <w:rPr>
                <w:del w:id="473" w:author="Master Repository Process" w:date="2022-06-30T10:08:00Z"/>
                <w:sz w:val="2"/>
                <w:szCs w:val="2"/>
              </w:rPr>
            </w:pPr>
          </w:p>
        </w:tc>
      </w:tr>
      <w:tr>
        <w:trPr>
          <w:cantSplit/>
        </w:trPr>
        <w:tc>
          <w:tcPr>
            <w:tcW w:w="601" w:type="dxa"/>
            <w:tcBorders>
              <w:top w:val="single" w:sz="4" w:space="0" w:color="auto"/>
            </w:tcBorders>
            <w:noWrap/>
          </w:tcPr>
          <w:p>
            <w:pPr>
              <w:pStyle w:val="yTableNAm"/>
              <w:keepNext/>
            </w:pPr>
            <w:r>
              <w:t>1.</w:t>
            </w:r>
          </w:p>
        </w:tc>
        <w:tc>
          <w:tcPr>
            <w:tcW w:w="2552" w:type="dxa"/>
            <w:tcBorders>
              <w:top w:val="single" w:sz="4" w:space="0" w:color="auto"/>
            </w:tcBorders>
            <w:noWrap/>
          </w:tcPr>
          <w:p>
            <w:pPr>
              <w:pStyle w:val="yTableNAm"/>
              <w:keepNext/>
            </w:pPr>
            <w:r>
              <w:t xml:space="preserve">On filing — </w:t>
            </w:r>
          </w:p>
        </w:tc>
        <w:tc>
          <w:tcPr>
            <w:tcW w:w="1275" w:type="dxa"/>
            <w:tcBorders>
              <w:top w:val="single" w:sz="4" w:space="0" w:color="auto"/>
            </w:tcBorders>
            <w:noWrap/>
          </w:tcPr>
          <w:p>
            <w:pPr>
              <w:pStyle w:val="yTableNAm"/>
              <w:keepNext/>
              <w:tabs>
                <w:tab w:val="clear" w:pos="567"/>
              </w:tabs>
              <w:ind w:right="284"/>
              <w:jc w:val="right"/>
            </w:pPr>
          </w:p>
        </w:tc>
        <w:tc>
          <w:tcPr>
            <w:tcW w:w="1273" w:type="dxa"/>
            <w:tcBorders>
              <w:top w:val="single" w:sz="4" w:space="0" w:color="auto"/>
            </w:tcBorders>
            <w:noWrap/>
          </w:tcPr>
          <w:p>
            <w:pPr>
              <w:pStyle w:val="yTableNAm"/>
              <w:keepNext/>
              <w:tabs>
                <w:tab w:val="clear" w:pos="567"/>
              </w:tabs>
              <w:ind w:right="284"/>
              <w:jc w:val="right"/>
            </w:pPr>
          </w:p>
        </w:tc>
        <w:tc>
          <w:tcPr>
            <w:tcW w:w="1288" w:type="dxa"/>
            <w:tcBorders>
              <w:top w:val="single" w:sz="4" w:space="0" w:color="auto"/>
            </w:tcBorders>
            <w:noWrap/>
          </w:tcPr>
          <w:p>
            <w:pPr>
              <w:pStyle w:val="yTableNAm"/>
              <w:keepNext/>
              <w:tabs>
                <w:tab w:val="clear" w:pos="567"/>
              </w:tabs>
              <w:ind w:right="285"/>
              <w:jc w:val="right"/>
            </w:pPr>
          </w:p>
        </w:tc>
      </w:tr>
      <w:tr>
        <w:trPr>
          <w:cantSplit/>
        </w:trPr>
        <w:tc>
          <w:tcPr>
            <w:tcW w:w="601" w:type="dxa"/>
            <w:noWrap/>
          </w:tcPr>
          <w:p>
            <w:pPr>
              <w:pStyle w:val="yTableNAm"/>
            </w:pPr>
          </w:p>
        </w:tc>
        <w:tc>
          <w:tcPr>
            <w:tcW w:w="2552" w:type="dxa"/>
            <w:noWrap/>
          </w:tcPr>
          <w:p>
            <w:pPr>
              <w:pStyle w:val="yTableNAm"/>
              <w:tabs>
                <w:tab w:val="clear" w:pos="567"/>
                <w:tab w:val="left" w:pos="351"/>
              </w:tabs>
              <w:ind w:left="351" w:hanging="351"/>
            </w:pPr>
            <w:r>
              <w:t>(a)</w:t>
            </w:r>
            <w:r>
              <w:tab/>
              <w:t>a prosecution notice</w:t>
            </w:r>
          </w:p>
        </w:tc>
        <w:tc>
          <w:tcPr>
            <w:tcW w:w="1275" w:type="dxa"/>
            <w:noWrap/>
            <w:vAlign w:val="bottom"/>
          </w:tcPr>
          <w:p>
            <w:pPr>
              <w:pStyle w:val="yTableNAm"/>
              <w:tabs>
                <w:tab w:val="clear" w:pos="567"/>
              </w:tabs>
              <w:ind w:right="284"/>
              <w:jc w:val="right"/>
            </w:pPr>
            <w:del w:id="474" w:author="Master Repository Process" w:date="2022-06-30T10:08:00Z">
              <w:r>
                <w:delText>134.50</w:delText>
              </w:r>
            </w:del>
            <w:ins w:id="475" w:author="Master Repository Process" w:date="2022-06-30T10:08:00Z">
              <w:r>
                <w:t>137.00</w:t>
              </w:r>
            </w:ins>
          </w:p>
        </w:tc>
        <w:tc>
          <w:tcPr>
            <w:tcW w:w="1273" w:type="dxa"/>
            <w:noWrap/>
            <w:vAlign w:val="bottom"/>
          </w:tcPr>
          <w:p>
            <w:pPr>
              <w:pStyle w:val="yTableNAm"/>
              <w:tabs>
                <w:tab w:val="clear" w:pos="567"/>
              </w:tabs>
              <w:ind w:right="284"/>
              <w:jc w:val="right"/>
            </w:pPr>
            <w:del w:id="476" w:author="Master Repository Process" w:date="2022-06-30T10:08:00Z">
              <w:r>
                <w:delText>134.50</w:delText>
              </w:r>
            </w:del>
            <w:ins w:id="477" w:author="Master Repository Process" w:date="2022-06-30T10:08:00Z">
              <w:r>
                <w:t>137.00</w:t>
              </w:r>
            </w:ins>
          </w:p>
        </w:tc>
        <w:tc>
          <w:tcPr>
            <w:tcW w:w="1288" w:type="dxa"/>
            <w:noWrap/>
            <w:vAlign w:val="bottom"/>
          </w:tcPr>
          <w:p>
            <w:pPr>
              <w:pStyle w:val="yTableNAm"/>
              <w:tabs>
                <w:tab w:val="clear" w:pos="567"/>
              </w:tabs>
              <w:ind w:right="285"/>
              <w:jc w:val="right"/>
            </w:pPr>
            <w:del w:id="478" w:author="Master Repository Process" w:date="2022-06-30T10:08:00Z">
              <w:r>
                <w:delText>40.40</w:delText>
              </w:r>
            </w:del>
            <w:ins w:id="479" w:author="Master Repository Process" w:date="2022-06-30T10:08:00Z">
              <w:r>
                <w:t>41.10</w:t>
              </w:r>
            </w:ins>
          </w:p>
        </w:tc>
      </w:tr>
      <w:tr>
        <w:trPr>
          <w:cantSplit/>
        </w:trPr>
        <w:tc>
          <w:tcPr>
            <w:tcW w:w="601" w:type="dxa"/>
            <w:noWrap/>
          </w:tcPr>
          <w:p>
            <w:pPr>
              <w:pStyle w:val="yTableNAm"/>
            </w:pPr>
          </w:p>
        </w:tc>
        <w:tc>
          <w:tcPr>
            <w:tcW w:w="2552" w:type="dxa"/>
            <w:noWrap/>
          </w:tcPr>
          <w:p>
            <w:pPr>
              <w:pStyle w:val="yTableNAm"/>
              <w:tabs>
                <w:tab w:val="clear" w:pos="567"/>
                <w:tab w:val="left" w:pos="351"/>
              </w:tabs>
              <w:ind w:left="351" w:hanging="351"/>
            </w:pPr>
            <w:r>
              <w:t>(b)</w:t>
            </w:r>
            <w:r>
              <w:tab/>
              <w:t xml:space="preserve">an application under the </w:t>
            </w:r>
            <w:r>
              <w:rPr>
                <w:i/>
              </w:rPr>
              <w:t>Criminal Procedure Act 2004</w:t>
            </w:r>
            <w:r>
              <w:t xml:space="preserve"> section 71</w:t>
            </w:r>
          </w:p>
        </w:tc>
        <w:tc>
          <w:tcPr>
            <w:tcW w:w="1275" w:type="dxa"/>
            <w:noWrap/>
            <w:vAlign w:val="bottom"/>
          </w:tcPr>
          <w:p>
            <w:pPr>
              <w:pStyle w:val="yTableNAm"/>
              <w:tabs>
                <w:tab w:val="clear" w:pos="567"/>
              </w:tabs>
              <w:ind w:right="284"/>
              <w:jc w:val="right"/>
            </w:pPr>
            <w:del w:id="480" w:author="Master Repository Process" w:date="2022-06-30T10:08:00Z">
              <w:r>
                <w:delText>134.50</w:delText>
              </w:r>
            </w:del>
            <w:ins w:id="481" w:author="Master Repository Process" w:date="2022-06-30T10:08:00Z">
              <w:r>
                <w:t>137.00</w:t>
              </w:r>
            </w:ins>
          </w:p>
        </w:tc>
        <w:tc>
          <w:tcPr>
            <w:tcW w:w="1273" w:type="dxa"/>
            <w:noWrap/>
            <w:vAlign w:val="bottom"/>
          </w:tcPr>
          <w:p>
            <w:pPr>
              <w:pStyle w:val="yTableNAm"/>
              <w:tabs>
                <w:tab w:val="clear" w:pos="567"/>
              </w:tabs>
              <w:ind w:right="284"/>
              <w:jc w:val="right"/>
            </w:pPr>
            <w:del w:id="482" w:author="Master Repository Process" w:date="2022-06-30T10:08:00Z">
              <w:r>
                <w:delText>134.50</w:delText>
              </w:r>
            </w:del>
            <w:ins w:id="483" w:author="Master Repository Process" w:date="2022-06-30T10:08:00Z">
              <w:r>
                <w:t>137.00</w:t>
              </w:r>
            </w:ins>
          </w:p>
        </w:tc>
        <w:tc>
          <w:tcPr>
            <w:tcW w:w="1288" w:type="dxa"/>
            <w:noWrap/>
            <w:vAlign w:val="bottom"/>
          </w:tcPr>
          <w:p>
            <w:pPr>
              <w:pStyle w:val="yTableNAm"/>
              <w:tabs>
                <w:tab w:val="clear" w:pos="567"/>
              </w:tabs>
              <w:ind w:right="285"/>
              <w:jc w:val="right"/>
            </w:pPr>
            <w:del w:id="484" w:author="Master Repository Process" w:date="2022-06-30T10:08:00Z">
              <w:r>
                <w:delText>40.40</w:delText>
              </w:r>
            </w:del>
            <w:ins w:id="485" w:author="Master Repository Process" w:date="2022-06-30T10:08:00Z">
              <w:r>
                <w:t>41.10</w:t>
              </w:r>
            </w:ins>
          </w:p>
        </w:tc>
      </w:tr>
      <w:tr>
        <w:trPr>
          <w:cantSplit/>
        </w:trPr>
        <w:tc>
          <w:tcPr>
            <w:tcW w:w="601" w:type="dxa"/>
            <w:noWrap/>
          </w:tcPr>
          <w:p>
            <w:pPr>
              <w:pStyle w:val="yTableNAm"/>
            </w:pPr>
            <w:r>
              <w:t>2.</w:t>
            </w:r>
          </w:p>
        </w:tc>
        <w:tc>
          <w:tcPr>
            <w:tcW w:w="2552" w:type="dxa"/>
            <w:noWrap/>
          </w:tcPr>
          <w:p>
            <w:pPr>
              <w:pStyle w:val="yTableNAm"/>
            </w:pPr>
            <w:r>
              <w:t>For the issue of a summons or court hearing notice to an accused</w:t>
            </w:r>
          </w:p>
        </w:tc>
        <w:tc>
          <w:tcPr>
            <w:tcW w:w="1275" w:type="dxa"/>
            <w:noWrap/>
            <w:vAlign w:val="bottom"/>
          </w:tcPr>
          <w:p>
            <w:pPr>
              <w:pStyle w:val="yTableNAm"/>
              <w:tabs>
                <w:tab w:val="clear" w:pos="567"/>
              </w:tabs>
              <w:ind w:right="284"/>
              <w:jc w:val="right"/>
            </w:pPr>
            <w:del w:id="486" w:author="Master Repository Process" w:date="2022-06-30T10:08:00Z">
              <w:r>
                <w:delText>25.80</w:delText>
              </w:r>
            </w:del>
            <w:ins w:id="487" w:author="Master Repository Process" w:date="2022-06-30T10:08:00Z">
              <w:r>
                <w:t>26.30</w:t>
              </w:r>
            </w:ins>
          </w:p>
        </w:tc>
        <w:tc>
          <w:tcPr>
            <w:tcW w:w="1273" w:type="dxa"/>
            <w:noWrap/>
            <w:vAlign w:val="bottom"/>
          </w:tcPr>
          <w:p>
            <w:pPr>
              <w:pStyle w:val="yTableNAm"/>
              <w:tabs>
                <w:tab w:val="clear" w:pos="567"/>
              </w:tabs>
              <w:ind w:right="284"/>
              <w:jc w:val="right"/>
            </w:pPr>
            <w:del w:id="488" w:author="Master Repository Process" w:date="2022-06-30T10:08:00Z">
              <w:r>
                <w:delText>25.80</w:delText>
              </w:r>
            </w:del>
            <w:ins w:id="489" w:author="Master Repository Process" w:date="2022-06-30T10:08:00Z">
              <w:r>
                <w:t>26.30</w:t>
              </w:r>
            </w:ins>
          </w:p>
        </w:tc>
        <w:tc>
          <w:tcPr>
            <w:tcW w:w="1288" w:type="dxa"/>
            <w:noWrap/>
            <w:vAlign w:val="bottom"/>
          </w:tcPr>
          <w:p>
            <w:pPr>
              <w:pStyle w:val="yTableNAm"/>
              <w:tabs>
                <w:tab w:val="clear" w:pos="567"/>
              </w:tabs>
              <w:ind w:right="285"/>
              <w:jc w:val="right"/>
            </w:pPr>
            <w:r>
              <w:t>7.</w:t>
            </w:r>
            <w:del w:id="490" w:author="Master Repository Process" w:date="2022-06-30T10:08:00Z">
              <w:r>
                <w:delText>55</w:delText>
              </w:r>
            </w:del>
            <w:ins w:id="491" w:author="Master Repository Process" w:date="2022-06-30T10:08:00Z">
              <w:r>
                <w:t>90</w:t>
              </w:r>
            </w:ins>
          </w:p>
        </w:tc>
      </w:tr>
      <w:tr>
        <w:trPr>
          <w:cantSplit/>
        </w:trPr>
        <w:tc>
          <w:tcPr>
            <w:tcW w:w="601" w:type="dxa"/>
            <w:noWrap/>
          </w:tcPr>
          <w:p>
            <w:pPr>
              <w:pStyle w:val="yTableNAm"/>
            </w:pPr>
            <w:r>
              <w:t>3.</w:t>
            </w:r>
          </w:p>
        </w:tc>
        <w:tc>
          <w:tcPr>
            <w:tcW w:w="2552" w:type="dxa"/>
            <w:noWrap/>
          </w:tcPr>
          <w:p>
            <w:pPr>
              <w:pStyle w:val="yTableNAm"/>
            </w:pPr>
            <w:r>
              <w:t xml:space="preserve">For a warrant of any kind — </w:t>
            </w:r>
          </w:p>
        </w:tc>
        <w:tc>
          <w:tcPr>
            <w:tcW w:w="1275" w:type="dxa"/>
            <w:noWrap/>
            <w:vAlign w:val="bottom"/>
          </w:tcPr>
          <w:p>
            <w:pPr>
              <w:pStyle w:val="yTableNAm"/>
              <w:tabs>
                <w:tab w:val="clear" w:pos="567"/>
              </w:tabs>
              <w:ind w:right="284"/>
              <w:jc w:val="right"/>
            </w:pPr>
          </w:p>
        </w:tc>
        <w:tc>
          <w:tcPr>
            <w:tcW w:w="1273" w:type="dxa"/>
            <w:noWrap/>
            <w:vAlign w:val="bottom"/>
          </w:tcPr>
          <w:p>
            <w:pPr>
              <w:pStyle w:val="yTableNAm"/>
              <w:tabs>
                <w:tab w:val="clear" w:pos="567"/>
              </w:tabs>
              <w:ind w:right="284"/>
              <w:jc w:val="right"/>
            </w:pPr>
          </w:p>
        </w:tc>
        <w:tc>
          <w:tcPr>
            <w:tcW w:w="1288" w:type="dxa"/>
            <w:noWrap/>
            <w:vAlign w:val="bottom"/>
          </w:tcPr>
          <w:p>
            <w:pPr>
              <w:pStyle w:val="yTableNAm"/>
              <w:tabs>
                <w:tab w:val="clear" w:pos="567"/>
              </w:tabs>
              <w:ind w:right="285"/>
              <w:jc w:val="right"/>
            </w:pPr>
          </w:p>
        </w:tc>
      </w:tr>
      <w:tr>
        <w:trPr>
          <w:cantSplit/>
        </w:trPr>
        <w:tc>
          <w:tcPr>
            <w:tcW w:w="601" w:type="dxa"/>
            <w:noWrap/>
          </w:tcPr>
          <w:p>
            <w:pPr>
              <w:pStyle w:val="yTableNAm"/>
            </w:pPr>
          </w:p>
        </w:tc>
        <w:tc>
          <w:tcPr>
            <w:tcW w:w="2552" w:type="dxa"/>
            <w:noWrap/>
          </w:tcPr>
          <w:p>
            <w:pPr>
              <w:pStyle w:val="yTableNAm"/>
              <w:tabs>
                <w:tab w:val="clear" w:pos="567"/>
                <w:tab w:val="left" w:pos="351"/>
              </w:tabs>
              <w:ind w:left="351" w:hanging="351"/>
            </w:pPr>
            <w:r>
              <w:t>(a)</w:t>
            </w:r>
            <w:r>
              <w:tab/>
              <w:t>issue of warrant</w:t>
            </w:r>
          </w:p>
        </w:tc>
        <w:tc>
          <w:tcPr>
            <w:tcW w:w="1275" w:type="dxa"/>
            <w:noWrap/>
            <w:vAlign w:val="bottom"/>
          </w:tcPr>
          <w:p>
            <w:pPr>
              <w:pStyle w:val="yTableNAm"/>
              <w:tabs>
                <w:tab w:val="clear" w:pos="567"/>
              </w:tabs>
              <w:ind w:right="284"/>
              <w:jc w:val="right"/>
            </w:pPr>
            <w:del w:id="492" w:author="Master Repository Process" w:date="2022-06-30T10:08:00Z">
              <w:r>
                <w:delText>134.50</w:delText>
              </w:r>
            </w:del>
            <w:ins w:id="493" w:author="Master Repository Process" w:date="2022-06-30T10:08:00Z">
              <w:r>
                <w:t>137.00</w:t>
              </w:r>
            </w:ins>
          </w:p>
        </w:tc>
        <w:tc>
          <w:tcPr>
            <w:tcW w:w="1273" w:type="dxa"/>
            <w:noWrap/>
            <w:vAlign w:val="bottom"/>
          </w:tcPr>
          <w:p>
            <w:pPr>
              <w:pStyle w:val="yTableNAm"/>
              <w:tabs>
                <w:tab w:val="clear" w:pos="567"/>
              </w:tabs>
              <w:ind w:right="284"/>
              <w:jc w:val="right"/>
            </w:pPr>
            <w:del w:id="494" w:author="Master Repository Process" w:date="2022-06-30T10:08:00Z">
              <w:r>
                <w:delText>134.50</w:delText>
              </w:r>
            </w:del>
            <w:ins w:id="495" w:author="Master Repository Process" w:date="2022-06-30T10:08:00Z">
              <w:r>
                <w:t>137.00</w:t>
              </w:r>
            </w:ins>
          </w:p>
        </w:tc>
        <w:tc>
          <w:tcPr>
            <w:tcW w:w="1288" w:type="dxa"/>
            <w:noWrap/>
            <w:vAlign w:val="bottom"/>
          </w:tcPr>
          <w:p>
            <w:pPr>
              <w:pStyle w:val="yTableNAm"/>
              <w:tabs>
                <w:tab w:val="clear" w:pos="567"/>
              </w:tabs>
              <w:ind w:right="285"/>
              <w:jc w:val="right"/>
            </w:pPr>
            <w:del w:id="496" w:author="Master Repository Process" w:date="2022-06-30T10:08:00Z">
              <w:r>
                <w:delText>40.40</w:delText>
              </w:r>
            </w:del>
            <w:ins w:id="497" w:author="Master Repository Process" w:date="2022-06-30T10:08:00Z">
              <w:r>
                <w:t>41.10</w:t>
              </w:r>
            </w:ins>
          </w:p>
        </w:tc>
      </w:tr>
      <w:tr>
        <w:trPr>
          <w:cantSplit/>
        </w:trPr>
        <w:tc>
          <w:tcPr>
            <w:tcW w:w="601" w:type="dxa"/>
            <w:tcBorders>
              <w:bottom w:val="single" w:sz="4" w:space="0" w:color="auto"/>
            </w:tcBorders>
            <w:noWrap/>
          </w:tcPr>
          <w:p>
            <w:pPr>
              <w:pStyle w:val="yTableNAm"/>
            </w:pPr>
          </w:p>
        </w:tc>
        <w:tc>
          <w:tcPr>
            <w:tcW w:w="2552" w:type="dxa"/>
            <w:tcBorders>
              <w:bottom w:val="single" w:sz="4" w:space="0" w:color="auto"/>
            </w:tcBorders>
            <w:noWrap/>
          </w:tcPr>
          <w:p>
            <w:pPr>
              <w:pStyle w:val="yTableNAm"/>
              <w:tabs>
                <w:tab w:val="clear" w:pos="567"/>
                <w:tab w:val="left" w:pos="351"/>
              </w:tabs>
              <w:ind w:left="351" w:hanging="351"/>
            </w:pPr>
            <w:r>
              <w:t>(b)</w:t>
            </w:r>
            <w:r>
              <w:tab/>
              <w:t>execution of warrant</w:t>
            </w:r>
          </w:p>
        </w:tc>
        <w:tc>
          <w:tcPr>
            <w:tcW w:w="1275" w:type="dxa"/>
            <w:tcBorders>
              <w:bottom w:val="single" w:sz="4" w:space="0" w:color="auto"/>
            </w:tcBorders>
            <w:noWrap/>
            <w:vAlign w:val="bottom"/>
          </w:tcPr>
          <w:p>
            <w:pPr>
              <w:pStyle w:val="yTableNAm"/>
              <w:tabs>
                <w:tab w:val="clear" w:pos="567"/>
              </w:tabs>
              <w:ind w:right="284"/>
              <w:jc w:val="right"/>
            </w:pPr>
            <w:del w:id="498" w:author="Master Repository Process" w:date="2022-06-30T10:08:00Z">
              <w:r>
                <w:delText>174.50</w:delText>
              </w:r>
            </w:del>
            <w:ins w:id="499" w:author="Master Repository Process" w:date="2022-06-30T10:08:00Z">
              <w:r>
                <w:t>178.00</w:t>
              </w:r>
            </w:ins>
          </w:p>
        </w:tc>
        <w:tc>
          <w:tcPr>
            <w:tcW w:w="1273" w:type="dxa"/>
            <w:tcBorders>
              <w:bottom w:val="single" w:sz="4" w:space="0" w:color="auto"/>
            </w:tcBorders>
            <w:noWrap/>
            <w:vAlign w:val="bottom"/>
          </w:tcPr>
          <w:p>
            <w:pPr>
              <w:pStyle w:val="yTableNAm"/>
              <w:tabs>
                <w:tab w:val="clear" w:pos="567"/>
              </w:tabs>
              <w:ind w:right="284"/>
              <w:jc w:val="right"/>
            </w:pPr>
            <w:del w:id="500" w:author="Master Repository Process" w:date="2022-06-30T10:08:00Z">
              <w:r>
                <w:delText>174.50</w:delText>
              </w:r>
            </w:del>
            <w:ins w:id="501" w:author="Master Repository Process" w:date="2022-06-30T10:08:00Z">
              <w:r>
                <w:t>178.00</w:t>
              </w:r>
            </w:ins>
          </w:p>
        </w:tc>
        <w:tc>
          <w:tcPr>
            <w:tcW w:w="1288" w:type="dxa"/>
            <w:tcBorders>
              <w:bottom w:val="single" w:sz="4" w:space="0" w:color="auto"/>
            </w:tcBorders>
            <w:noWrap/>
            <w:vAlign w:val="bottom"/>
          </w:tcPr>
          <w:p>
            <w:pPr>
              <w:pStyle w:val="yTableNAm"/>
              <w:tabs>
                <w:tab w:val="clear" w:pos="567"/>
              </w:tabs>
              <w:ind w:right="284"/>
              <w:jc w:val="right"/>
            </w:pPr>
            <w:del w:id="502" w:author="Master Repository Process" w:date="2022-06-30T10:08:00Z">
              <w:r>
                <w:delText>174.50</w:delText>
              </w:r>
            </w:del>
            <w:ins w:id="503" w:author="Master Repository Process" w:date="2022-06-30T10:08:00Z">
              <w:r>
                <w:t>178.00</w:t>
              </w:r>
            </w:ins>
          </w:p>
        </w:tc>
      </w:tr>
    </w:tbl>
    <w:p>
      <w:pPr>
        <w:pStyle w:val="yFootnotesection"/>
      </w:pPr>
      <w:r>
        <w:tab/>
        <w:t>[Division 3 inserted: SL </w:t>
      </w:r>
      <w:del w:id="504" w:author="Master Repository Process" w:date="2022-06-30T10:08:00Z">
        <w:r>
          <w:delText>2021/101</w:delText>
        </w:r>
      </w:del>
      <w:ins w:id="505" w:author="Master Repository Process" w:date="2022-06-30T10:08:00Z">
        <w:r>
          <w:t>2022/111</w:t>
        </w:r>
      </w:ins>
      <w:r>
        <w:t xml:space="preserve"> r. </w:t>
      </w:r>
      <w:del w:id="506" w:author="Master Repository Process" w:date="2022-06-30T10:08:00Z">
        <w:r>
          <w:delText>18</w:delText>
        </w:r>
      </w:del>
      <w:ins w:id="507" w:author="Master Repository Process" w:date="2022-06-30T10:08:00Z">
        <w:r>
          <w:t>20</w:t>
        </w:r>
      </w:ins>
      <w:r>
        <w:t>.]</w:t>
      </w:r>
    </w:p>
    <w:bookmarkEnd w:id="57"/>
    <w:p>
      <w:pPr>
        <w:sectPr>
          <w:headerReference w:type="even" r:id="rId21"/>
          <w:headerReference w:type="default" r:id="rId22"/>
          <w:pgSz w:w="11907" w:h="16840" w:code="9"/>
          <w:pgMar w:top="2381" w:right="2410" w:bottom="3544" w:left="2410" w:header="720" w:footer="3544" w:gutter="0"/>
          <w:cols w:space="720"/>
        </w:sectPr>
      </w:pPr>
    </w:p>
    <w:p>
      <w:pPr>
        <w:pStyle w:val="yScheduleHeading"/>
      </w:pPr>
      <w:bookmarkStart w:id="509" w:name="_Toc107227010"/>
      <w:bookmarkStart w:id="510" w:name="_Toc107228127"/>
      <w:bookmarkStart w:id="511" w:name="_Toc107228265"/>
      <w:bookmarkStart w:id="512" w:name="_Toc107306563"/>
      <w:bookmarkStart w:id="513" w:name="_Toc75962117"/>
      <w:bookmarkStart w:id="514" w:name="_Toc75962156"/>
      <w:bookmarkStart w:id="515" w:name="_Toc75963216"/>
      <w:bookmarkStart w:id="516" w:name="_Toc76026717"/>
      <w:r>
        <w:rPr>
          <w:rStyle w:val="CharSchNo"/>
        </w:rPr>
        <w:t>Schedule 2</w:t>
      </w:r>
      <w:r>
        <w:rPr>
          <w:rStyle w:val="CharSDivNo"/>
        </w:rPr>
        <w:t> </w:t>
      </w:r>
      <w:r>
        <w:t>—</w:t>
      </w:r>
      <w:r>
        <w:rPr>
          <w:rStyle w:val="CharSDivText"/>
        </w:rPr>
        <w:t> </w:t>
      </w:r>
      <w:r>
        <w:rPr>
          <w:rStyle w:val="CharSchText"/>
        </w:rPr>
        <w:t>Forms</w:t>
      </w:r>
      <w:bookmarkEnd w:id="509"/>
      <w:bookmarkEnd w:id="510"/>
      <w:bookmarkEnd w:id="511"/>
      <w:bookmarkEnd w:id="512"/>
      <w:bookmarkEnd w:id="513"/>
      <w:bookmarkEnd w:id="514"/>
      <w:bookmarkEnd w:id="515"/>
      <w:bookmarkEnd w:id="516"/>
    </w:p>
    <w:p>
      <w:pPr>
        <w:pStyle w:val="yShoulderClause"/>
      </w:pPr>
      <w:r>
        <w:rPr>
          <w:szCs w:val="22"/>
        </w:rPr>
        <w:t>[r. 5A(1) and 13(2)]</w:t>
      </w:r>
    </w:p>
    <w:p>
      <w:pPr>
        <w:pStyle w:val="yFootnoteheading"/>
        <w:spacing w:after="60"/>
      </w:pPr>
      <w:r>
        <w:tab/>
        <w:t>[Heading amended: Gazette 14 Jun 2016 p. 1933.]</w:t>
      </w:r>
    </w:p>
    <w:p>
      <w:pPr>
        <w:pStyle w:val="yHeading5"/>
        <w:spacing w:after="120"/>
      </w:pPr>
      <w:bookmarkStart w:id="517" w:name="_Toc107306564"/>
      <w:bookmarkStart w:id="518" w:name="_Toc76026718"/>
      <w:r>
        <w:rPr>
          <w:rStyle w:val="CharSClsNo"/>
        </w:rPr>
        <w:t>1</w:t>
      </w:r>
      <w:r>
        <w:t>.</w:t>
      </w:r>
      <w:r>
        <w:tab/>
        <w:t>Declaration that a person is a small business or a non</w:t>
      </w:r>
      <w:r>
        <w:noBreakHyphen/>
        <w:t>profit association</w:t>
      </w:r>
      <w:bookmarkEnd w:id="517"/>
      <w:bookmarkEnd w:id="518"/>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851"/>
        <w:gridCol w:w="1063"/>
        <w:gridCol w:w="3189"/>
      </w:tblGrid>
      <w:tr>
        <w:tc>
          <w:tcPr>
            <w:tcW w:w="6804" w:type="dxa"/>
            <w:gridSpan w:val="4"/>
            <w:tcBorders>
              <w:bottom w:val="nil"/>
            </w:tcBorders>
          </w:tcPr>
          <w:p>
            <w:pPr>
              <w:pStyle w:val="yTable"/>
              <w:jc w:val="center"/>
              <w:rPr>
                <w:b/>
              </w:rPr>
            </w:pPr>
            <w:r>
              <w:rPr>
                <w:b/>
              </w:rPr>
              <w:t>Form 1</w:t>
            </w:r>
          </w:p>
          <w:p>
            <w:pPr>
              <w:pStyle w:val="yTable"/>
              <w:jc w:val="center"/>
              <w:rPr>
                <w:b/>
              </w:rPr>
            </w:pPr>
            <w:r>
              <w:rPr>
                <w:b/>
                <w:i/>
              </w:rPr>
              <w:t>Magistrates Court (Fees) Regulations 2005</w:t>
            </w:r>
          </w:p>
          <w:p>
            <w:pPr>
              <w:pStyle w:val="yTable"/>
              <w:jc w:val="center"/>
              <w:rPr>
                <w:b/>
              </w:rPr>
            </w:pPr>
            <w:r>
              <w:rPr>
                <w:b/>
              </w:rPr>
              <w:t>(Regulation 4)</w:t>
            </w:r>
          </w:p>
        </w:tc>
      </w:tr>
      <w:tr>
        <w:tc>
          <w:tcPr>
            <w:tcW w:w="6804" w:type="dxa"/>
            <w:gridSpan w:val="4"/>
            <w:tcBorders>
              <w:top w:val="nil"/>
            </w:tcBorders>
          </w:tcPr>
          <w:p>
            <w:pPr>
              <w:pStyle w:val="yTable"/>
              <w:jc w:val="center"/>
              <w:rPr>
                <w:b/>
              </w:rPr>
            </w:pPr>
            <w:r>
              <w:rPr>
                <w:b/>
              </w:rPr>
              <w:t>Declaration that a person is a small business or a non</w:t>
            </w:r>
            <w:r>
              <w:rPr>
                <w:b/>
              </w:rPr>
              <w:noBreakHyphen/>
              <w:t>profit association</w:t>
            </w:r>
          </w:p>
        </w:tc>
      </w:tr>
      <w:tr>
        <w:trPr>
          <w:cantSplit/>
        </w:trPr>
        <w:tc>
          <w:tcPr>
            <w:tcW w:w="3615" w:type="dxa"/>
            <w:gridSpan w:val="3"/>
          </w:tcPr>
          <w:p>
            <w:pPr>
              <w:pStyle w:val="yTable"/>
            </w:pPr>
            <w:r>
              <w:t>In the Magistrates Court of Western Australia</w:t>
            </w:r>
          </w:p>
        </w:tc>
        <w:tc>
          <w:tcPr>
            <w:tcW w:w="3189" w:type="dxa"/>
          </w:tcPr>
          <w:p>
            <w:pPr>
              <w:pStyle w:val="yTable"/>
            </w:pPr>
            <w:r>
              <w:t>No.         of  2   </w:t>
            </w:r>
          </w:p>
        </w:tc>
      </w:tr>
      <w:tr>
        <w:trPr>
          <w:cantSplit/>
          <w:trHeight w:val="433"/>
        </w:trPr>
        <w:tc>
          <w:tcPr>
            <w:tcW w:w="1701" w:type="dxa"/>
            <w:tcBorders>
              <w:top w:val="single" w:sz="4" w:space="0" w:color="auto"/>
              <w:left w:val="single" w:sz="4" w:space="0" w:color="auto"/>
              <w:bottom w:val="nil"/>
              <w:right w:val="single" w:sz="4" w:space="0" w:color="auto"/>
            </w:tcBorders>
          </w:tcPr>
          <w:p>
            <w:pPr>
              <w:pStyle w:val="yTable"/>
              <w:rPr>
                <w:b/>
              </w:rPr>
            </w:pPr>
            <w:r>
              <w:rPr>
                <w:b/>
              </w:rPr>
              <w:t>Applicant:</w:t>
            </w:r>
          </w:p>
        </w:tc>
        <w:tc>
          <w:tcPr>
            <w:tcW w:w="5103" w:type="dxa"/>
            <w:gridSpan w:val="3"/>
            <w:tcBorders>
              <w:left w:val="single" w:sz="4" w:space="0" w:color="auto"/>
              <w:bottom w:val="single" w:sz="4" w:space="0" w:color="auto"/>
            </w:tcBorders>
          </w:tcPr>
          <w:p>
            <w:pPr>
              <w:pStyle w:val="yTable"/>
            </w:pPr>
            <w:r>
              <w:t>........................................................................................</w:t>
            </w:r>
          </w:p>
          <w:p>
            <w:pPr>
              <w:pStyle w:val="yTable"/>
              <w:spacing w:before="0"/>
            </w:pPr>
            <w:r>
              <w:t>Full name</w:t>
            </w:r>
          </w:p>
        </w:tc>
      </w:tr>
      <w:tr>
        <w:trPr>
          <w:cantSplit/>
          <w:trHeight w:val="431"/>
        </w:trPr>
        <w:tc>
          <w:tcPr>
            <w:tcW w:w="1701" w:type="dxa"/>
            <w:tcBorders>
              <w:top w:val="nil"/>
              <w:bottom w:val="nil"/>
            </w:tcBorders>
          </w:tcPr>
          <w:p>
            <w:pPr>
              <w:pStyle w:val="yTable"/>
            </w:pPr>
          </w:p>
        </w:tc>
        <w:tc>
          <w:tcPr>
            <w:tcW w:w="5103" w:type="dxa"/>
            <w:gridSpan w:val="3"/>
            <w:tcBorders>
              <w:bottom w:val="single" w:sz="4" w:space="0" w:color="auto"/>
            </w:tcBorders>
          </w:tcPr>
          <w:p>
            <w:pPr>
              <w:pStyle w:val="yTable"/>
            </w:pPr>
            <w:r>
              <w:t>........................................................................................</w:t>
            </w:r>
          </w:p>
          <w:p>
            <w:pPr>
              <w:pStyle w:val="yTable"/>
              <w:spacing w:before="0"/>
            </w:pPr>
            <w:r>
              <w:t>Address</w:t>
            </w:r>
          </w:p>
        </w:tc>
      </w:tr>
      <w:tr>
        <w:trPr>
          <w:cantSplit/>
          <w:trHeight w:val="431"/>
        </w:trPr>
        <w:tc>
          <w:tcPr>
            <w:tcW w:w="1701" w:type="dxa"/>
            <w:vMerge w:val="restart"/>
            <w:tcBorders>
              <w:top w:val="nil"/>
              <w:bottom w:val="single" w:sz="4" w:space="0" w:color="auto"/>
            </w:tcBorders>
          </w:tcPr>
          <w:p>
            <w:pPr>
              <w:pStyle w:val="yTable"/>
            </w:pPr>
          </w:p>
        </w:tc>
        <w:tc>
          <w:tcPr>
            <w:tcW w:w="5103" w:type="dxa"/>
            <w:gridSpan w:val="3"/>
            <w:tcBorders>
              <w:bottom w:val="single" w:sz="4" w:space="0" w:color="auto"/>
            </w:tcBorders>
          </w:tcPr>
          <w:p>
            <w:pPr>
              <w:pStyle w:val="yTable"/>
            </w:pPr>
            <w:r>
              <w:t>........................................................................................</w:t>
            </w:r>
          </w:p>
          <w:p>
            <w:pPr>
              <w:pStyle w:val="yTable"/>
              <w:spacing w:before="0"/>
            </w:pPr>
            <w:r>
              <w:t>Name of small business/non</w:t>
            </w:r>
            <w:r>
              <w:noBreakHyphen/>
              <w:t>profit association*</w:t>
            </w:r>
          </w:p>
        </w:tc>
      </w:tr>
      <w:tr>
        <w:trPr>
          <w:cantSplit/>
          <w:trHeight w:val="431"/>
        </w:trPr>
        <w:tc>
          <w:tcPr>
            <w:tcW w:w="1701" w:type="dxa"/>
            <w:vMerge/>
            <w:tcBorders>
              <w:top w:val="single" w:sz="4" w:space="0" w:color="auto"/>
              <w:bottom w:val="single" w:sz="4" w:space="0" w:color="auto"/>
            </w:tcBorders>
          </w:tcPr>
          <w:p>
            <w:pPr>
              <w:pStyle w:val="yTable"/>
            </w:pPr>
          </w:p>
        </w:tc>
        <w:tc>
          <w:tcPr>
            <w:tcW w:w="5103" w:type="dxa"/>
            <w:gridSpan w:val="3"/>
            <w:tcBorders>
              <w:bottom w:val="single" w:sz="4" w:space="0" w:color="auto"/>
            </w:tcBorders>
          </w:tcPr>
          <w:p>
            <w:pPr>
              <w:pStyle w:val="yTable"/>
            </w:pPr>
            <w:r>
              <w:t>........................................................................................</w:t>
            </w:r>
          </w:p>
          <w:p>
            <w:pPr>
              <w:pStyle w:val="yTable"/>
              <w:spacing w:before="0"/>
            </w:pPr>
            <w:r>
              <w:t>Position held by applicant in the small business/non</w:t>
            </w:r>
            <w:r>
              <w:noBreakHyphen/>
              <w:t>profit association*</w:t>
            </w:r>
          </w:p>
        </w:tc>
      </w:tr>
      <w:tr>
        <w:trPr>
          <w:cantSplit/>
        </w:trPr>
        <w:tc>
          <w:tcPr>
            <w:tcW w:w="6804" w:type="dxa"/>
            <w:gridSpan w:val="4"/>
          </w:tcPr>
          <w:p>
            <w:pPr>
              <w:pStyle w:val="yTable"/>
              <w:tabs>
                <w:tab w:val="left" w:pos="601"/>
              </w:tabs>
            </w:pPr>
            <w:r>
              <w:t>I declare that the person in respect of which the application is made is a small business</w:t>
            </w:r>
            <w:r>
              <w:rPr>
                <w:vertAlign w:val="superscript"/>
              </w:rPr>
              <w:t>1</w:t>
            </w:r>
            <w:r>
              <w:t xml:space="preserve"> or a non</w:t>
            </w:r>
            <w:r>
              <w:noBreakHyphen/>
              <w:t>profit association</w:t>
            </w:r>
            <w:r>
              <w:rPr>
                <w:vertAlign w:val="superscript"/>
              </w:rPr>
              <w:t>2</w:t>
            </w:r>
            <w:r>
              <w:t xml:space="preserve"> within the meaning of that term in the </w:t>
            </w:r>
            <w:r>
              <w:rPr>
                <w:i/>
              </w:rPr>
              <w:t>Magistrates Court (Fees) Regulations 2005</w:t>
            </w:r>
            <w:r>
              <w:t>.</w:t>
            </w:r>
          </w:p>
        </w:tc>
      </w:tr>
      <w:tr>
        <w:trPr>
          <w:cantSplit/>
          <w:trHeight w:val="429"/>
        </w:trPr>
        <w:tc>
          <w:tcPr>
            <w:tcW w:w="2552" w:type="dxa"/>
            <w:gridSpan w:val="2"/>
          </w:tcPr>
          <w:p>
            <w:pPr>
              <w:pStyle w:val="yTable"/>
              <w:rPr>
                <w:b/>
                <w:bCs/>
              </w:rPr>
            </w:pPr>
            <w:r>
              <w:rPr>
                <w:b/>
                <w:bCs/>
              </w:rPr>
              <w:t>Signature of applicant:</w:t>
            </w:r>
          </w:p>
        </w:tc>
        <w:tc>
          <w:tcPr>
            <w:tcW w:w="4252" w:type="dxa"/>
            <w:gridSpan w:val="2"/>
          </w:tcPr>
          <w:p>
            <w:pPr>
              <w:pStyle w:val="yTable"/>
            </w:pPr>
          </w:p>
        </w:tc>
      </w:tr>
      <w:tr>
        <w:trPr>
          <w:cantSplit/>
          <w:trHeight w:val="429"/>
        </w:trPr>
        <w:tc>
          <w:tcPr>
            <w:tcW w:w="2552" w:type="dxa"/>
            <w:gridSpan w:val="2"/>
            <w:tcBorders>
              <w:bottom w:val="single" w:sz="4" w:space="0" w:color="auto"/>
            </w:tcBorders>
          </w:tcPr>
          <w:p>
            <w:pPr>
              <w:pStyle w:val="yTable"/>
              <w:rPr>
                <w:b/>
                <w:bCs/>
              </w:rPr>
            </w:pPr>
            <w:r>
              <w:rPr>
                <w:b/>
                <w:bCs/>
              </w:rPr>
              <w:t>Date:</w:t>
            </w:r>
          </w:p>
        </w:tc>
        <w:tc>
          <w:tcPr>
            <w:tcW w:w="4252" w:type="dxa"/>
            <w:gridSpan w:val="2"/>
            <w:tcBorders>
              <w:bottom w:val="single" w:sz="4" w:space="0" w:color="auto"/>
            </w:tcBorders>
          </w:tcPr>
          <w:p>
            <w:pPr>
              <w:pStyle w:val="yTable"/>
            </w:pPr>
          </w:p>
        </w:tc>
      </w:tr>
      <w:tr>
        <w:trPr>
          <w:cantSplit/>
          <w:trHeight w:val="429"/>
        </w:trPr>
        <w:tc>
          <w:tcPr>
            <w:tcW w:w="6804" w:type="dxa"/>
            <w:gridSpan w:val="4"/>
            <w:tcBorders>
              <w:bottom w:val="nil"/>
            </w:tcBorders>
          </w:tcPr>
          <w:p>
            <w:pPr>
              <w:pStyle w:val="yTable"/>
              <w:spacing w:before="0"/>
              <w:ind w:left="459" w:hanging="459"/>
              <w:rPr>
                <w:i/>
                <w:sz w:val="16"/>
              </w:rPr>
            </w:pPr>
            <w:r>
              <w:rPr>
                <w:i/>
                <w:sz w:val="16"/>
                <w:szCs w:val="16"/>
              </w:rPr>
              <w:t>Note:</w:t>
            </w:r>
            <w:r>
              <w:rPr>
                <w:i/>
                <w:sz w:val="16"/>
                <w:szCs w:val="16"/>
              </w:rPr>
              <w:tab/>
              <w:t>A person who makes a statement or representation in this application that the person knows or has reason to believe is false or misleading in a material particular commits an offence under the Magistrates Court (Fees) Regulations 2005 regulation 9C(1).</w:t>
            </w:r>
          </w:p>
        </w:tc>
      </w:tr>
      <w:tr>
        <w:trPr>
          <w:cantSplit/>
          <w:trHeight w:val="429"/>
        </w:trPr>
        <w:tc>
          <w:tcPr>
            <w:tcW w:w="6804" w:type="dxa"/>
            <w:gridSpan w:val="4"/>
            <w:tcBorders>
              <w:top w:val="nil"/>
              <w:bottom w:val="nil"/>
            </w:tcBorders>
          </w:tcPr>
          <w:p>
            <w:pPr>
              <w:pStyle w:val="yTableNAm"/>
            </w:pPr>
            <w:r>
              <w:rPr>
                <w:i/>
                <w:sz w:val="16"/>
                <w:szCs w:val="16"/>
                <w:vertAlign w:val="superscript"/>
              </w:rPr>
              <w:t>1</w:t>
            </w:r>
            <w:r>
              <w:rPr>
                <w:i/>
                <w:sz w:val="16"/>
                <w:szCs w:val="16"/>
              </w:rPr>
              <w:t xml:space="preserve"> Under the Magistrates Court (Fees) Regulations 2005 regulation 3 a small business is — </w:t>
            </w:r>
          </w:p>
          <w:p>
            <w:pPr>
              <w:pStyle w:val="yTableNAm"/>
              <w:ind w:left="459"/>
              <w:rPr>
                <w:i/>
                <w:sz w:val="16"/>
                <w:szCs w:val="16"/>
              </w:rPr>
            </w:pPr>
            <w:r>
              <w:rPr>
                <w:i/>
                <w:sz w:val="16"/>
                <w:szCs w:val="16"/>
              </w:rPr>
              <w:t>an individual or individuals in partnership who wholly own and operate a business undertaking that has less than 20 full</w:t>
            </w:r>
            <w:r>
              <w:rPr>
                <w:i/>
                <w:sz w:val="16"/>
                <w:szCs w:val="16"/>
              </w:rPr>
              <w:noBreakHyphen/>
              <w:t>time equivalent employees and partners;</w:t>
            </w:r>
          </w:p>
          <w:p>
            <w:pPr>
              <w:pStyle w:val="yTableNAm"/>
              <w:ind w:left="459"/>
              <w:rPr>
                <w:i/>
                <w:sz w:val="16"/>
                <w:szCs w:val="16"/>
              </w:rPr>
            </w:pPr>
            <w:r>
              <w:rPr>
                <w:i/>
                <w:sz w:val="16"/>
                <w:szCs w:val="16"/>
              </w:rPr>
              <w:t>a business undertaking that is wholly owned and operated by an individual or individuals in partnership and has less than 20 full</w:t>
            </w:r>
            <w:r>
              <w:rPr>
                <w:i/>
                <w:sz w:val="16"/>
                <w:szCs w:val="16"/>
              </w:rPr>
              <w:noBreakHyphen/>
              <w:t>time equivalent employees and partners;</w:t>
            </w:r>
          </w:p>
          <w:p>
            <w:pPr>
              <w:pStyle w:val="yTableNAm"/>
              <w:ind w:left="459"/>
              <w:rPr>
                <w:i/>
                <w:sz w:val="16"/>
                <w:szCs w:val="16"/>
              </w:rPr>
            </w:pPr>
            <w:r>
              <w:rPr>
                <w:i/>
                <w:sz w:val="16"/>
                <w:szCs w:val="16"/>
              </w:rPr>
              <w:t>a co</w:t>
            </w:r>
            <w:r>
              <w:rPr>
                <w:i/>
                <w:sz w:val="16"/>
                <w:szCs w:val="16"/>
              </w:rPr>
              <w:noBreakHyphen/>
              <w:t>operative as defined in the Co</w:t>
            </w:r>
            <w:r>
              <w:rPr>
                <w:i/>
                <w:sz w:val="16"/>
                <w:szCs w:val="16"/>
              </w:rPr>
              <w:noBreakHyphen/>
              <w:t>operatives Act 2009 that has less than 20 full</w:t>
            </w:r>
            <w:r>
              <w:rPr>
                <w:i/>
                <w:sz w:val="16"/>
                <w:szCs w:val="16"/>
              </w:rPr>
              <w:noBreakHyphen/>
              <w:t>time equivalent employees and that is not a subsidiary of another co</w:t>
            </w:r>
            <w:r>
              <w:rPr>
                <w:i/>
                <w:sz w:val="16"/>
                <w:szCs w:val="16"/>
              </w:rPr>
              <w:noBreakHyphen/>
              <w:t>operative or corporation that has 20 or more full</w:t>
            </w:r>
            <w:r>
              <w:rPr>
                <w:i/>
                <w:sz w:val="16"/>
                <w:szCs w:val="16"/>
              </w:rPr>
              <w:noBreakHyphen/>
              <w:t>time equivalent employees;</w:t>
            </w:r>
          </w:p>
          <w:p>
            <w:pPr>
              <w:pStyle w:val="yTableNAm"/>
              <w:spacing w:before="0"/>
              <w:ind w:left="459"/>
              <w:rPr>
                <w:i/>
                <w:sz w:val="16"/>
              </w:rPr>
            </w:pPr>
            <w:r>
              <w:rPr>
                <w:i/>
                <w:sz w:val="16"/>
                <w:szCs w:val="16"/>
              </w:rPr>
              <w:t>a corporation within the meaning of the Statutory Corporations (Liability of Directors) Act 1996 that has less than 20 full</w:t>
            </w:r>
            <w:r>
              <w:rPr>
                <w:i/>
                <w:sz w:val="16"/>
                <w:szCs w:val="16"/>
              </w:rPr>
              <w:noBreakHyphen/>
              <w:t>time equivalent employees and that is not a body that would be a subsidiary, if the corporation were a corporation to which the Corporations Act 2001 (Commonwealth) applies, of a corporation within the meaning of the Corporations Act 2001 (Commonwealth) or the Statutory Corporations (Liability of Directors) Act 1996 that has 20 or more full</w:t>
            </w:r>
            <w:r>
              <w:rPr>
                <w:i/>
                <w:sz w:val="16"/>
                <w:szCs w:val="16"/>
              </w:rPr>
              <w:noBreakHyphen/>
              <w:t>time equivalent employees;</w:t>
            </w:r>
          </w:p>
        </w:tc>
      </w:tr>
      <w:tr>
        <w:trPr>
          <w:cantSplit/>
          <w:trHeight w:val="429"/>
        </w:trPr>
        <w:tc>
          <w:tcPr>
            <w:tcW w:w="6804" w:type="dxa"/>
            <w:gridSpan w:val="4"/>
            <w:tcBorders>
              <w:top w:val="nil"/>
              <w:bottom w:val="single" w:sz="4" w:space="0" w:color="auto"/>
            </w:tcBorders>
          </w:tcPr>
          <w:p>
            <w:pPr>
              <w:pStyle w:val="yTableNAm"/>
              <w:spacing w:before="0"/>
              <w:rPr>
                <w:i/>
                <w:sz w:val="16"/>
              </w:rPr>
            </w:pPr>
            <w:r>
              <w:rPr>
                <w:i/>
                <w:sz w:val="16"/>
                <w:szCs w:val="16"/>
                <w:vertAlign w:val="superscript"/>
              </w:rPr>
              <w:t>2</w:t>
            </w:r>
            <w:r>
              <w:rPr>
                <w:i/>
                <w:sz w:val="16"/>
                <w:szCs w:val="16"/>
              </w:rPr>
              <w:t xml:space="preserve"> Under the Magistrates Court (Fees) Regulations 2005 regulation 3 a non</w:t>
            </w:r>
            <w:r>
              <w:rPr>
                <w:i/>
                <w:sz w:val="16"/>
                <w:szCs w:val="16"/>
              </w:rPr>
              <w:noBreakHyphen/>
              <w:t>profit association is a society, club, institution, or body that is not for the purpose of trading or securing pecuniary profit for its members from its transactions.</w:t>
            </w:r>
          </w:p>
        </w:tc>
      </w:tr>
    </w:tbl>
    <w:p>
      <w:pPr>
        <w:pStyle w:val="yFootnotesection"/>
      </w:pPr>
      <w:r>
        <w:tab/>
        <w:t>[Form 1 amended: Gazette 14 Jun 2016 p. 1934.]</w:t>
      </w:r>
    </w:p>
    <w:p>
      <w:pPr>
        <w:pStyle w:val="yEdnotedivision"/>
      </w:pPr>
      <w:r>
        <w:t>[Form 2 deleted: Gazette 4 Sep 2015 p. 3695.]</w:t>
      </w:r>
    </w:p>
    <w:p>
      <w:pPr>
        <w:pStyle w:val="yHeading5"/>
        <w:pageBreakBefore/>
        <w:spacing w:before="0" w:after="120"/>
      </w:pPr>
      <w:bookmarkStart w:id="519" w:name="_Toc107306565"/>
      <w:bookmarkStart w:id="520" w:name="_Toc76026719"/>
      <w:r>
        <w:rPr>
          <w:rStyle w:val="CharSClsNo"/>
        </w:rPr>
        <w:t>3</w:t>
      </w:r>
      <w:r>
        <w:t>.</w:t>
      </w:r>
      <w:r>
        <w:tab/>
        <w:t>Application for determination of dispute about fees</w:t>
      </w:r>
      <w:bookmarkEnd w:id="519"/>
      <w:bookmarkEnd w:id="520"/>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14"/>
        <w:gridCol w:w="708"/>
        <w:gridCol w:w="2339"/>
      </w:tblGrid>
      <w:tr>
        <w:tc>
          <w:tcPr>
            <w:tcW w:w="6662" w:type="dxa"/>
            <w:gridSpan w:val="4"/>
          </w:tcPr>
          <w:p>
            <w:pPr>
              <w:pStyle w:val="yTable"/>
              <w:spacing w:before="0"/>
              <w:jc w:val="center"/>
              <w:rPr>
                <w:b/>
                <w:bCs/>
              </w:rPr>
            </w:pPr>
            <w:r>
              <w:rPr>
                <w:b/>
              </w:rPr>
              <w:t>Form</w:t>
            </w:r>
            <w:r>
              <w:rPr>
                <w:b/>
                <w:bCs/>
              </w:rPr>
              <w:t> 3</w:t>
            </w:r>
          </w:p>
          <w:p>
            <w:pPr>
              <w:pStyle w:val="yTable"/>
              <w:spacing w:before="0"/>
              <w:jc w:val="center"/>
              <w:rPr>
                <w:b/>
                <w:bCs/>
              </w:rPr>
            </w:pPr>
            <w:r>
              <w:rPr>
                <w:b/>
                <w:bCs/>
              </w:rPr>
              <w:t>Application for determination of dispute about fees</w:t>
            </w:r>
          </w:p>
        </w:tc>
      </w:tr>
      <w:tr>
        <w:trPr>
          <w:cantSplit/>
        </w:trPr>
        <w:tc>
          <w:tcPr>
            <w:tcW w:w="3615" w:type="dxa"/>
            <w:gridSpan w:val="2"/>
          </w:tcPr>
          <w:p>
            <w:pPr>
              <w:pStyle w:val="yTable"/>
              <w:spacing w:before="0"/>
            </w:pPr>
            <w:r>
              <w:t>In the Magistrates Court of Western Australia</w:t>
            </w:r>
          </w:p>
        </w:tc>
        <w:tc>
          <w:tcPr>
            <w:tcW w:w="3047" w:type="dxa"/>
            <w:gridSpan w:val="2"/>
          </w:tcPr>
          <w:p>
            <w:pPr>
              <w:pStyle w:val="yTable"/>
              <w:spacing w:before="0"/>
            </w:pPr>
            <w:r>
              <w:t xml:space="preserve">No. </w:t>
            </w:r>
            <w:r>
              <w:tab/>
              <w:t>of</w:t>
            </w:r>
            <w:r>
              <w:tab/>
              <w:t>20</w:t>
            </w:r>
          </w:p>
        </w:tc>
      </w:tr>
      <w:tr>
        <w:trPr>
          <w:cantSplit/>
        </w:trPr>
        <w:tc>
          <w:tcPr>
            <w:tcW w:w="6662" w:type="dxa"/>
            <w:gridSpan w:val="4"/>
          </w:tcPr>
          <w:p>
            <w:pPr>
              <w:pStyle w:val="yTable"/>
              <w:spacing w:before="0"/>
            </w:pPr>
            <w:r>
              <w:rPr>
                <w:b/>
              </w:rPr>
              <w:t>Claimant</w:t>
            </w:r>
            <w:r>
              <w:rPr>
                <w:b/>
                <w:bCs/>
              </w:rPr>
              <w:t>/</w:t>
            </w:r>
            <w:r>
              <w:rPr>
                <w:b/>
                <w:bCs/>
              </w:rPr>
              <w:br/>
            </w:r>
            <w:r>
              <w:rPr>
                <w:b/>
              </w:rPr>
              <w:t>Applicant</w:t>
            </w:r>
            <w:r>
              <w:rPr>
                <w:b/>
                <w:bCs/>
              </w:rPr>
              <w:t>:</w:t>
            </w:r>
            <w:r>
              <w:tab/>
              <w:t>................................................................................................</w:t>
            </w:r>
          </w:p>
        </w:tc>
      </w:tr>
      <w:tr>
        <w:trPr>
          <w:cantSplit/>
        </w:trPr>
        <w:tc>
          <w:tcPr>
            <w:tcW w:w="6662" w:type="dxa"/>
            <w:gridSpan w:val="4"/>
          </w:tcPr>
          <w:p>
            <w:pPr>
              <w:pStyle w:val="yTable"/>
              <w:spacing w:before="0"/>
            </w:pPr>
            <w:r>
              <w:rPr>
                <w:b/>
              </w:rPr>
              <w:t>Defendant</w:t>
            </w:r>
            <w:r>
              <w:rPr>
                <w:b/>
                <w:bCs/>
              </w:rPr>
              <w:t>:</w:t>
            </w:r>
            <w:r>
              <w:tab/>
              <w:t>................................................................................................</w:t>
            </w:r>
          </w:p>
        </w:tc>
      </w:tr>
      <w:tr>
        <w:trPr>
          <w:cantSplit/>
        </w:trPr>
        <w:tc>
          <w:tcPr>
            <w:tcW w:w="1701" w:type="dxa"/>
          </w:tcPr>
          <w:p>
            <w:pPr>
              <w:pStyle w:val="yTable"/>
              <w:spacing w:before="0"/>
              <w:rPr>
                <w:b/>
                <w:bCs/>
              </w:rPr>
            </w:pPr>
            <w:r>
              <w:rPr>
                <w:b/>
              </w:rPr>
              <w:t>Application</w:t>
            </w:r>
            <w:r>
              <w:rPr>
                <w:b/>
                <w:bCs/>
              </w:rPr>
              <w:t>:</w:t>
            </w:r>
          </w:p>
        </w:tc>
        <w:tc>
          <w:tcPr>
            <w:tcW w:w="4961" w:type="dxa"/>
            <w:gridSpan w:val="3"/>
          </w:tcPr>
          <w:p>
            <w:pPr>
              <w:pStyle w:val="yTable"/>
              <w:spacing w:before="0"/>
              <w:rPr>
                <w:b/>
                <w:bCs/>
              </w:rPr>
            </w:pPr>
            <w:r>
              <w:t xml:space="preserve">To the Principal Registrar for a determination under the </w:t>
            </w:r>
            <w:r>
              <w:rPr>
                <w:i/>
              </w:rPr>
              <w:t>Magistrates Court (Fees) Regulations 2005</w:t>
            </w:r>
            <w:r>
              <w:t xml:space="preserve"> regulation 13(1) of a question regarding fees. </w:t>
            </w:r>
          </w:p>
        </w:tc>
      </w:tr>
      <w:tr>
        <w:trPr>
          <w:cantSplit/>
        </w:trPr>
        <w:tc>
          <w:tcPr>
            <w:tcW w:w="1701" w:type="dxa"/>
            <w:vMerge w:val="restart"/>
          </w:tcPr>
          <w:p>
            <w:pPr>
              <w:pStyle w:val="yTable"/>
              <w:spacing w:before="0"/>
              <w:rPr>
                <w:b/>
                <w:bCs/>
              </w:rPr>
            </w:pPr>
            <w:r>
              <w:rPr>
                <w:b/>
              </w:rPr>
              <w:t>Applicant</w:t>
            </w:r>
            <w:r>
              <w:rPr>
                <w:b/>
                <w:bCs/>
              </w:rPr>
              <w:t>:</w:t>
            </w:r>
          </w:p>
        </w:tc>
        <w:tc>
          <w:tcPr>
            <w:tcW w:w="4961" w:type="dxa"/>
            <w:gridSpan w:val="3"/>
          </w:tcPr>
          <w:p>
            <w:pPr>
              <w:pStyle w:val="yTable"/>
              <w:spacing w:before="0"/>
            </w:pPr>
            <w:r>
              <w:t>......................................................................................</w:t>
            </w:r>
            <w:r>
              <w:br/>
              <w:t>Full name</w:t>
            </w:r>
          </w:p>
        </w:tc>
      </w:tr>
      <w:tr>
        <w:trPr>
          <w:cantSplit/>
        </w:trPr>
        <w:tc>
          <w:tcPr>
            <w:tcW w:w="1701" w:type="dxa"/>
            <w:vMerge/>
          </w:tcPr>
          <w:p>
            <w:pPr>
              <w:pStyle w:val="zytable"/>
              <w:spacing w:before="0"/>
              <w:ind w:left="0" w:right="0"/>
            </w:pPr>
          </w:p>
        </w:tc>
        <w:tc>
          <w:tcPr>
            <w:tcW w:w="4961" w:type="dxa"/>
            <w:gridSpan w:val="3"/>
          </w:tcPr>
          <w:p>
            <w:pPr>
              <w:pStyle w:val="yTable"/>
              <w:spacing w:before="0"/>
            </w:pPr>
            <w:r>
              <w:t>......................................................................................</w:t>
            </w:r>
            <w:r>
              <w:br/>
              <w:t>Address</w:t>
            </w:r>
          </w:p>
        </w:tc>
      </w:tr>
      <w:tr>
        <w:trPr>
          <w:cantSplit/>
        </w:trPr>
        <w:tc>
          <w:tcPr>
            <w:tcW w:w="1701" w:type="dxa"/>
            <w:vMerge/>
          </w:tcPr>
          <w:p>
            <w:pPr>
              <w:pStyle w:val="zytable"/>
              <w:spacing w:before="0"/>
              <w:ind w:left="0" w:right="0"/>
            </w:pPr>
          </w:p>
        </w:tc>
        <w:tc>
          <w:tcPr>
            <w:tcW w:w="2622" w:type="dxa"/>
            <w:gridSpan w:val="2"/>
          </w:tcPr>
          <w:p>
            <w:pPr>
              <w:pStyle w:val="yTable"/>
              <w:spacing w:before="0"/>
            </w:pPr>
            <w:r>
              <w:t>..........................................</w:t>
            </w:r>
            <w:r>
              <w:br/>
              <w:t>Date of birth</w:t>
            </w:r>
          </w:p>
        </w:tc>
        <w:tc>
          <w:tcPr>
            <w:tcW w:w="2339" w:type="dxa"/>
          </w:tcPr>
          <w:p>
            <w:pPr>
              <w:pStyle w:val="yTable"/>
              <w:spacing w:before="0"/>
            </w:pPr>
            <w:r>
              <w:t>......................................MDL No.</w:t>
            </w:r>
          </w:p>
        </w:tc>
      </w:tr>
      <w:tr>
        <w:trPr>
          <w:cantSplit/>
        </w:trPr>
        <w:tc>
          <w:tcPr>
            <w:tcW w:w="1701" w:type="dxa"/>
            <w:vMerge w:val="restart"/>
          </w:tcPr>
          <w:p>
            <w:pPr>
              <w:pStyle w:val="yTable"/>
              <w:spacing w:before="0"/>
              <w:rPr>
                <w:b/>
                <w:bCs/>
              </w:rPr>
            </w:pPr>
            <w:r>
              <w:rPr>
                <w:b/>
              </w:rPr>
              <w:t>Disputed</w:t>
            </w:r>
            <w:r>
              <w:rPr>
                <w:b/>
                <w:bCs/>
              </w:rPr>
              <w:t xml:space="preserve"> fee:</w:t>
            </w:r>
          </w:p>
        </w:tc>
        <w:tc>
          <w:tcPr>
            <w:tcW w:w="4961" w:type="dxa"/>
            <w:gridSpan w:val="3"/>
          </w:tcPr>
          <w:p>
            <w:pPr>
              <w:pStyle w:val="yTable"/>
              <w:spacing w:before="0"/>
            </w:pPr>
            <w:r>
              <w:t>The disputed fee is for .................................................</w:t>
            </w:r>
          </w:p>
          <w:p>
            <w:pPr>
              <w:pStyle w:val="yTable"/>
              <w:spacing w:before="0"/>
            </w:pPr>
            <w:r>
              <w:t>............................................................................................................................................................................</w:t>
            </w:r>
          </w:p>
        </w:tc>
      </w:tr>
      <w:tr>
        <w:trPr>
          <w:cantSplit/>
        </w:trPr>
        <w:tc>
          <w:tcPr>
            <w:tcW w:w="1701" w:type="dxa"/>
            <w:vMerge/>
          </w:tcPr>
          <w:p>
            <w:pPr>
              <w:pStyle w:val="zytable"/>
              <w:spacing w:before="0"/>
              <w:ind w:left="0" w:right="0"/>
              <w:rPr>
                <w:b/>
                <w:bCs/>
              </w:rPr>
            </w:pPr>
          </w:p>
        </w:tc>
        <w:tc>
          <w:tcPr>
            <w:tcW w:w="4961" w:type="dxa"/>
            <w:gridSpan w:val="3"/>
          </w:tcPr>
          <w:p>
            <w:pPr>
              <w:pStyle w:val="yTable"/>
              <w:spacing w:before="0"/>
            </w:pPr>
            <w:r>
              <w:rPr>
                <w:iCs/>
              </w:rPr>
              <w:t xml:space="preserve">Payable </w:t>
            </w:r>
            <w:r>
              <w:t>under</w:t>
            </w:r>
            <w:r>
              <w:rPr>
                <w:iCs/>
              </w:rPr>
              <w:t xml:space="preserve"> the </w:t>
            </w:r>
            <w:r>
              <w:rPr>
                <w:i/>
                <w:iCs/>
              </w:rPr>
              <w:t>Magistrates Court (Fees) Regulations 2005</w:t>
            </w:r>
            <w:r>
              <w:rPr>
                <w:iCs/>
              </w:rPr>
              <w:t xml:space="preserve"> Schedule 1 Division 1/2/3* item …</w:t>
            </w:r>
          </w:p>
        </w:tc>
      </w:tr>
      <w:tr>
        <w:trPr>
          <w:cantSplit/>
        </w:trPr>
        <w:tc>
          <w:tcPr>
            <w:tcW w:w="1701" w:type="dxa"/>
            <w:vMerge/>
          </w:tcPr>
          <w:p>
            <w:pPr>
              <w:pStyle w:val="zytable"/>
              <w:spacing w:before="0"/>
              <w:ind w:left="0" w:right="0"/>
              <w:rPr>
                <w:b/>
                <w:bCs/>
              </w:rPr>
            </w:pPr>
          </w:p>
        </w:tc>
        <w:tc>
          <w:tcPr>
            <w:tcW w:w="4961" w:type="dxa"/>
            <w:gridSpan w:val="3"/>
          </w:tcPr>
          <w:p>
            <w:pPr>
              <w:pStyle w:val="yTable"/>
              <w:spacing w:before="0"/>
            </w:pPr>
            <w:r>
              <w:t xml:space="preserve">I dispute — </w:t>
            </w:r>
          </w:p>
          <w:p>
            <w:pPr>
              <w:pStyle w:val="yTable"/>
              <w:tabs>
                <w:tab w:val="left" w:pos="567"/>
              </w:tabs>
              <w:spacing w:before="0"/>
            </w:pPr>
            <w:r>
              <w:rPr>
                <w:rFonts w:ascii="MS Mincho" w:eastAsia="MS Mincho" w:hAnsi="MS Mincho"/>
              </w:rPr>
              <w:sym w:font="Wingdings" w:char="F06F"/>
            </w:r>
            <w:r>
              <w:tab/>
              <w:t>that the fee is payable</w:t>
            </w:r>
          </w:p>
          <w:p>
            <w:pPr>
              <w:pStyle w:val="yTable"/>
              <w:tabs>
                <w:tab w:val="left" w:pos="567"/>
              </w:tabs>
              <w:spacing w:before="0"/>
            </w:pPr>
            <w:r>
              <w:rPr>
                <w:rFonts w:ascii="MS Mincho" w:eastAsia="MS Mincho" w:hAnsi="MS Mincho"/>
              </w:rPr>
              <w:sym w:font="Wingdings" w:char="F06F"/>
            </w:r>
            <w:r>
              <w:tab/>
              <w:t>the amount of the fee</w:t>
            </w:r>
          </w:p>
          <w:p>
            <w:pPr>
              <w:pStyle w:val="yTable"/>
              <w:tabs>
                <w:tab w:val="left" w:pos="567"/>
              </w:tabs>
              <w:spacing w:before="0"/>
            </w:pPr>
            <w:r>
              <w:rPr>
                <w:rFonts w:ascii="MS Mincho" w:eastAsia="MS Mincho" w:hAnsi="MS Mincho"/>
              </w:rPr>
              <w:sym w:font="Wingdings" w:char="F06F"/>
            </w:r>
            <w:r>
              <w:tab/>
              <w:t xml:space="preserve">other </w:t>
            </w:r>
            <w:r>
              <w:rPr>
                <w:i/>
                <w:iCs/>
                <w:sz w:val="16"/>
              </w:rPr>
              <w:t>[give details]</w:t>
            </w:r>
            <w:r>
              <w:t xml:space="preserve"> .................................................</w:t>
            </w:r>
          </w:p>
          <w:p>
            <w:pPr>
              <w:pStyle w:val="zytable"/>
              <w:tabs>
                <w:tab w:val="left" w:pos="567"/>
              </w:tabs>
              <w:spacing w:before="0"/>
              <w:ind w:left="0" w:right="0"/>
            </w:pPr>
            <w:r>
              <w:tab/>
              <w:t>..........................................................................</w:t>
            </w:r>
          </w:p>
        </w:tc>
      </w:tr>
      <w:tr>
        <w:trPr>
          <w:cantSplit/>
        </w:trPr>
        <w:tc>
          <w:tcPr>
            <w:tcW w:w="6662" w:type="dxa"/>
            <w:gridSpan w:val="4"/>
          </w:tcPr>
          <w:p>
            <w:pPr>
              <w:pStyle w:val="yTable"/>
              <w:spacing w:before="0"/>
            </w:pPr>
            <w:r>
              <w:t>I dispute the fee because ...........................................................................</w:t>
            </w:r>
          </w:p>
          <w:p>
            <w:pPr>
              <w:pStyle w:val="yTable"/>
              <w:spacing w:before="0"/>
            </w:pPr>
            <w:r>
              <w:t>...................................................................................................................</w:t>
            </w:r>
          </w:p>
          <w:p>
            <w:pPr>
              <w:pStyle w:val="yTable"/>
              <w:spacing w:before="0"/>
            </w:pPr>
            <w:r>
              <w:t>...................................................................................................................</w:t>
            </w:r>
          </w:p>
          <w:p>
            <w:pPr>
              <w:pStyle w:val="yTable"/>
              <w:spacing w:before="0"/>
            </w:pPr>
            <w:r>
              <w:t>...................................................................................................................</w:t>
            </w:r>
          </w:p>
          <w:p>
            <w:pPr>
              <w:pStyle w:val="yTable"/>
              <w:spacing w:before="0"/>
            </w:pPr>
            <w:r>
              <w:t>...................................................................................................................</w:t>
            </w:r>
          </w:p>
        </w:tc>
      </w:tr>
      <w:tr>
        <w:trPr>
          <w:cantSplit/>
        </w:trPr>
        <w:tc>
          <w:tcPr>
            <w:tcW w:w="1701" w:type="dxa"/>
          </w:tcPr>
          <w:p>
            <w:pPr>
              <w:pStyle w:val="yTable"/>
              <w:spacing w:before="0"/>
              <w:rPr>
                <w:b/>
                <w:bCs/>
              </w:rPr>
            </w:pPr>
            <w:r>
              <w:rPr>
                <w:b/>
              </w:rPr>
              <w:t>Signature</w:t>
            </w:r>
            <w:r>
              <w:rPr>
                <w:b/>
                <w:bCs/>
              </w:rPr>
              <w:t xml:space="preserve"> of applicant:</w:t>
            </w:r>
          </w:p>
        </w:tc>
        <w:tc>
          <w:tcPr>
            <w:tcW w:w="4961" w:type="dxa"/>
            <w:gridSpan w:val="3"/>
          </w:tcPr>
          <w:p>
            <w:pPr>
              <w:pStyle w:val="yTable"/>
              <w:spacing w:before="0"/>
            </w:pPr>
          </w:p>
          <w:p>
            <w:pPr>
              <w:pStyle w:val="yTable"/>
              <w:spacing w:before="0"/>
            </w:pPr>
            <w:r>
              <w:t>......................................................................................</w:t>
            </w:r>
          </w:p>
        </w:tc>
      </w:tr>
      <w:tr>
        <w:trPr>
          <w:cantSplit/>
        </w:trPr>
        <w:tc>
          <w:tcPr>
            <w:tcW w:w="1701" w:type="dxa"/>
          </w:tcPr>
          <w:p>
            <w:pPr>
              <w:pStyle w:val="yTable"/>
              <w:spacing w:before="0"/>
              <w:rPr>
                <w:b/>
                <w:bCs/>
              </w:rPr>
            </w:pPr>
            <w:r>
              <w:rPr>
                <w:b/>
              </w:rPr>
              <w:t>Date</w:t>
            </w:r>
            <w:r>
              <w:rPr>
                <w:b/>
                <w:bCs/>
              </w:rPr>
              <w:t>:</w:t>
            </w:r>
          </w:p>
        </w:tc>
        <w:tc>
          <w:tcPr>
            <w:tcW w:w="4961" w:type="dxa"/>
            <w:gridSpan w:val="3"/>
          </w:tcPr>
          <w:p>
            <w:pPr>
              <w:pStyle w:val="yTable"/>
              <w:spacing w:before="0"/>
            </w:pPr>
            <w:r>
              <w:t>........</w:t>
            </w:r>
            <w:r>
              <w:rPr>
                <w:rFonts w:eastAsia="MS Mincho"/>
              </w:rPr>
              <w:t>./</w:t>
            </w:r>
            <w:r>
              <w:t xml:space="preserve"> ........</w:t>
            </w:r>
            <w:r>
              <w:rPr>
                <w:rFonts w:eastAsia="MS Mincho"/>
              </w:rPr>
              <w:t>/20</w:t>
            </w:r>
            <w:r>
              <w:t>........</w:t>
            </w:r>
          </w:p>
        </w:tc>
      </w:tr>
      <w:tr>
        <w:trPr>
          <w:cantSplit/>
        </w:trPr>
        <w:tc>
          <w:tcPr>
            <w:tcW w:w="6662" w:type="dxa"/>
            <w:gridSpan w:val="4"/>
          </w:tcPr>
          <w:p>
            <w:pPr>
              <w:pStyle w:val="yTable"/>
              <w:tabs>
                <w:tab w:val="left" w:pos="459"/>
                <w:tab w:val="left" w:pos="567"/>
              </w:tabs>
              <w:spacing w:before="0"/>
              <w:rPr>
                <w:rFonts w:eastAsia="MS Mincho"/>
              </w:rPr>
            </w:pPr>
            <w:r>
              <w:rPr>
                <w:i/>
              </w:rPr>
              <w:t>*</w:t>
            </w:r>
            <w:r>
              <w:rPr>
                <w:i/>
              </w:rPr>
              <w:tab/>
            </w:r>
            <w:r>
              <w:rPr>
                <w:i/>
                <w:sz w:val="16"/>
              </w:rPr>
              <w:t xml:space="preserve">Strike out </w:t>
            </w:r>
            <w:r>
              <w:rPr>
                <w:i/>
                <w:iCs/>
                <w:sz w:val="16"/>
              </w:rPr>
              <w:t>numbers</w:t>
            </w:r>
            <w:r>
              <w:rPr>
                <w:i/>
                <w:sz w:val="16"/>
              </w:rPr>
              <w:t xml:space="preserve"> that are not applicable.</w:t>
            </w:r>
          </w:p>
        </w:tc>
      </w:tr>
    </w:tbl>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endnotePr>
            <w:numFmt w:val="decimal"/>
          </w:endnotePr>
          <w:pgSz w:w="11907" w:h="16840" w:code="9"/>
          <w:pgMar w:top="1809" w:right="2405" w:bottom="3542" w:left="2405" w:header="706" w:footer="3380" w:gutter="0"/>
          <w:cols w:space="720"/>
          <w:noEndnote/>
          <w:docGrid w:linePitch="326"/>
        </w:sectPr>
      </w:pPr>
    </w:p>
    <w:p>
      <w:pPr>
        <w:pStyle w:val="nHeading2"/>
      </w:pPr>
      <w:bookmarkStart w:id="521" w:name="_Toc107227013"/>
      <w:bookmarkStart w:id="522" w:name="_Toc107228130"/>
      <w:bookmarkStart w:id="523" w:name="_Toc107228268"/>
      <w:bookmarkStart w:id="524" w:name="_Toc107306566"/>
      <w:bookmarkStart w:id="525" w:name="_Toc75962120"/>
      <w:bookmarkStart w:id="526" w:name="_Toc75962159"/>
      <w:bookmarkStart w:id="527" w:name="_Toc75963219"/>
      <w:bookmarkStart w:id="528" w:name="_Toc76026720"/>
      <w:r>
        <w:t>Notes</w:t>
      </w:r>
      <w:bookmarkEnd w:id="521"/>
      <w:bookmarkEnd w:id="522"/>
      <w:bookmarkEnd w:id="523"/>
      <w:bookmarkEnd w:id="524"/>
      <w:bookmarkEnd w:id="525"/>
      <w:bookmarkEnd w:id="526"/>
      <w:bookmarkEnd w:id="527"/>
      <w:bookmarkEnd w:id="528"/>
    </w:p>
    <w:p>
      <w:pPr>
        <w:pStyle w:val="nStatement"/>
      </w:pPr>
      <w:r>
        <w:t xml:space="preserve">This is a compilation of the </w:t>
      </w:r>
      <w:r>
        <w:rPr>
          <w:i/>
          <w:noProof/>
        </w:rPr>
        <w:t>Magistrates Court (Fees) Regulations 2005</w:t>
      </w:r>
      <w:r>
        <w:t xml:space="preserve"> and includes amendments made by other written laws. For provisions that have come into operation, and for information about any reprints, see the compilation table.</w:t>
      </w:r>
    </w:p>
    <w:p>
      <w:pPr>
        <w:pStyle w:val="nHeading3"/>
      </w:pPr>
      <w:bookmarkStart w:id="529" w:name="_Toc107306567"/>
      <w:bookmarkStart w:id="530" w:name="_Toc76026721"/>
      <w:r>
        <w:t>Compilation table</w:t>
      </w:r>
      <w:bookmarkEnd w:id="529"/>
      <w:bookmarkEnd w:id="530"/>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29"/>
        <w:gridCol w:w="1247"/>
        <w:gridCol w:w="29"/>
        <w:gridCol w:w="2664"/>
      </w:tblGrid>
      <w:tr>
        <w:trPr>
          <w:tblHeader/>
        </w:trPr>
        <w:tc>
          <w:tcPr>
            <w:tcW w:w="3118" w:type="dxa"/>
          </w:tcPr>
          <w:p>
            <w:pPr>
              <w:pStyle w:val="nTable"/>
              <w:spacing w:after="40"/>
              <w:rPr>
                <w:b/>
              </w:rPr>
            </w:pPr>
            <w:r>
              <w:rPr>
                <w:b/>
              </w:rPr>
              <w:t>Citation</w:t>
            </w:r>
          </w:p>
        </w:tc>
        <w:tc>
          <w:tcPr>
            <w:tcW w:w="1276" w:type="dxa"/>
            <w:gridSpan w:val="2"/>
          </w:tcPr>
          <w:p>
            <w:pPr>
              <w:pStyle w:val="nTable"/>
              <w:spacing w:after="40"/>
              <w:rPr>
                <w:b/>
              </w:rPr>
            </w:pPr>
            <w:r>
              <w:rPr>
                <w:b/>
              </w:rPr>
              <w:t>Published</w:t>
            </w:r>
          </w:p>
        </w:tc>
        <w:tc>
          <w:tcPr>
            <w:tcW w:w="2693"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Borders>
              <w:top w:val="single" w:sz="8" w:space="0" w:color="auto"/>
            </w:tcBorders>
          </w:tcPr>
          <w:p>
            <w:pPr>
              <w:pStyle w:val="nTable"/>
              <w:spacing w:after="40"/>
            </w:pPr>
            <w:r>
              <w:rPr>
                <w:i/>
              </w:rPr>
              <w:t>Magistrates Court (Fees) Regulations 2005</w:t>
            </w:r>
          </w:p>
        </w:tc>
        <w:tc>
          <w:tcPr>
            <w:tcW w:w="1276" w:type="dxa"/>
            <w:gridSpan w:val="2"/>
            <w:tcBorders>
              <w:top w:val="single" w:sz="8" w:space="0" w:color="auto"/>
            </w:tcBorders>
          </w:tcPr>
          <w:p>
            <w:pPr>
              <w:pStyle w:val="nTable"/>
              <w:spacing w:after="40"/>
            </w:pPr>
            <w:r>
              <w:t>28 Apr 2005 p. 1573</w:t>
            </w:r>
            <w:r>
              <w:noBreakHyphen/>
              <w:t>603</w:t>
            </w:r>
          </w:p>
        </w:tc>
        <w:tc>
          <w:tcPr>
            <w:tcW w:w="2693" w:type="dxa"/>
            <w:gridSpan w:val="2"/>
            <w:tcBorders>
              <w:top w:val="single" w:sz="8" w:space="0" w:color="auto"/>
            </w:tcBorders>
          </w:tcPr>
          <w:p>
            <w:pPr>
              <w:pStyle w:val="nTable"/>
              <w:spacing w:after="40"/>
            </w:pPr>
            <w:r>
              <w:t xml:space="preserve">1 May 2005 (see r. 2 and </w:t>
            </w:r>
            <w:r>
              <w:rPr>
                <w:i/>
                <w:iCs/>
              </w:rPr>
              <w:t>Gazette</w:t>
            </w:r>
            <w:r>
              <w:t xml:space="preserve"> 31 Dec 2004 p. 7127)</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2006</w:t>
            </w:r>
          </w:p>
        </w:tc>
        <w:tc>
          <w:tcPr>
            <w:tcW w:w="1276" w:type="dxa"/>
            <w:gridSpan w:val="2"/>
          </w:tcPr>
          <w:p>
            <w:pPr>
              <w:pStyle w:val="nTable"/>
              <w:spacing w:after="40"/>
            </w:pPr>
            <w:r>
              <w:t>23 Jun 2006 p. 2178</w:t>
            </w:r>
            <w:r>
              <w:noBreakHyphen/>
              <w:t>81</w:t>
            </w:r>
          </w:p>
        </w:tc>
        <w:tc>
          <w:tcPr>
            <w:tcW w:w="2693" w:type="dxa"/>
            <w:gridSpan w:val="2"/>
          </w:tcPr>
          <w:p>
            <w:pPr>
              <w:pStyle w:val="nTable"/>
              <w:spacing w:after="40"/>
            </w:pPr>
            <w:r>
              <w:t>1 Jul 2006 (see r. 2)</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2007</w:t>
            </w:r>
          </w:p>
        </w:tc>
        <w:tc>
          <w:tcPr>
            <w:tcW w:w="1276" w:type="dxa"/>
            <w:gridSpan w:val="2"/>
          </w:tcPr>
          <w:p>
            <w:pPr>
              <w:pStyle w:val="nTable"/>
              <w:spacing w:after="40"/>
            </w:pPr>
            <w:r>
              <w:t>26 Jun 2007 p. 3033</w:t>
            </w:r>
            <w:r>
              <w:noBreakHyphen/>
              <w:t>5</w:t>
            </w:r>
          </w:p>
        </w:tc>
        <w:tc>
          <w:tcPr>
            <w:tcW w:w="2693" w:type="dxa"/>
            <w:gridSpan w:val="2"/>
          </w:tcPr>
          <w:p>
            <w:pPr>
              <w:pStyle w:val="nTable"/>
              <w:spacing w:after="40"/>
            </w:pPr>
            <w:r>
              <w:t>r. 1 and 2: 26 Jun 2007 (see r. 2(a));</w:t>
            </w:r>
            <w:r>
              <w:br/>
              <w:t>Regulations other than r. 1 and 2: 1 Jul 2007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2008</w:t>
            </w:r>
          </w:p>
        </w:tc>
        <w:tc>
          <w:tcPr>
            <w:tcW w:w="1276" w:type="dxa"/>
            <w:gridSpan w:val="2"/>
          </w:tcPr>
          <w:p>
            <w:pPr>
              <w:pStyle w:val="nTable"/>
              <w:spacing w:after="40"/>
            </w:pPr>
            <w:r>
              <w:t>16 May 2008 p. 1910</w:t>
            </w:r>
            <w:r>
              <w:noBreakHyphen/>
              <w:t>11</w:t>
            </w:r>
          </w:p>
        </w:tc>
        <w:tc>
          <w:tcPr>
            <w:tcW w:w="2693" w:type="dxa"/>
            <w:gridSpan w:val="2"/>
          </w:tcPr>
          <w:p>
            <w:pPr>
              <w:pStyle w:val="nTable"/>
              <w:spacing w:after="40"/>
            </w:pPr>
            <w:r>
              <w:rPr>
                <w:snapToGrid w:val="0"/>
              </w:rPr>
              <w:t>r. 1 and 2: 16 May 2008 (see r. 2(a));</w:t>
            </w:r>
            <w:r>
              <w:rPr>
                <w:snapToGrid w:val="0"/>
              </w:rPr>
              <w:br/>
              <w:t>Regulations other than r. 1 and 2: 30 Sep 2008</w:t>
            </w:r>
            <w:r>
              <w:t xml:space="preserve"> (see r. 2(b) and </w:t>
            </w:r>
            <w:r>
              <w:rPr>
                <w:i/>
                <w:iCs/>
              </w:rPr>
              <w:t>Gazette</w:t>
            </w:r>
            <w:r>
              <w:t xml:space="preserve"> 11 Jul 2008 p. 3253)</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(No. 2) 2008</w:t>
            </w:r>
          </w:p>
        </w:tc>
        <w:tc>
          <w:tcPr>
            <w:tcW w:w="1276" w:type="dxa"/>
            <w:gridSpan w:val="2"/>
          </w:tcPr>
          <w:p>
            <w:pPr>
              <w:pStyle w:val="nTable"/>
              <w:spacing w:after="40"/>
            </w:pPr>
            <w:r>
              <w:t>27 Jun 2008 p. 3068</w:t>
            </w:r>
            <w:r>
              <w:noBreakHyphen/>
              <w:t>70</w:t>
            </w:r>
          </w:p>
        </w:tc>
        <w:tc>
          <w:tcPr>
            <w:tcW w:w="2693" w:type="dxa"/>
            <w:gridSpan w:val="2"/>
          </w:tcPr>
          <w:p>
            <w:pPr>
              <w:pStyle w:val="nTable"/>
              <w:spacing w:after="40"/>
            </w:pPr>
            <w:r>
              <w:rPr>
                <w:snapToGrid w:val="0"/>
              </w:rPr>
              <w:t>r. 1 and 2: 27 Jun 2008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(No. 3) 2008</w:t>
            </w:r>
          </w:p>
        </w:tc>
        <w:tc>
          <w:tcPr>
            <w:tcW w:w="1276" w:type="dxa"/>
            <w:gridSpan w:val="2"/>
          </w:tcPr>
          <w:p>
            <w:pPr>
              <w:pStyle w:val="nTable"/>
              <w:spacing w:after="40"/>
            </w:pPr>
            <w:r>
              <w:t>22 Aug 2008 p. 3669</w:t>
            </w:r>
            <w:r>
              <w:noBreakHyphen/>
              <w:t>70</w:t>
            </w:r>
          </w:p>
        </w:tc>
        <w:tc>
          <w:tcPr>
            <w:tcW w:w="2693" w:type="dxa"/>
            <w:gridSpan w:val="2"/>
          </w:tcPr>
          <w:p>
            <w:pPr>
              <w:pStyle w:val="nTable"/>
              <w:spacing w:after="40"/>
              <w:rPr>
                <w:snapToGrid w:val="0"/>
              </w:rPr>
            </w:pPr>
            <w:r>
              <w:rPr>
                <w:snapToGrid w:val="0"/>
              </w:rPr>
              <w:t>r. 1 and 2: 22 Aug 2008 (see r. 2(a));</w:t>
            </w:r>
            <w:r>
              <w:rPr>
                <w:snapToGrid w:val="0"/>
              </w:rPr>
              <w:br/>
              <w:t>Regulations other than r. 1 and 2: 30 Sep 2008</w:t>
            </w:r>
            <w:r>
              <w:t xml:space="preserve"> (see r. 2(b) and </w:t>
            </w:r>
            <w:r>
              <w:rPr>
                <w:i/>
                <w:iCs/>
              </w:rPr>
              <w:t>Gazette</w:t>
            </w:r>
            <w:r>
              <w:t xml:space="preserve"> 11 Jul 2008 p. 3253)</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(No. 4) 2008</w:t>
            </w:r>
          </w:p>
        </w:tc>
        <w:tc>
          <w:tcPr>
            <w:tcW w:w="1276" w:type="dxa"/>
            <w:gridSpan w:val="2"/>
          </w:tcPr>
          <w:p>
            <w:pPr>
              <w:pStyle w:val="nTable"/>
              <w:spacing w:after="40"/>
            </w:pPr>
            <w:r>
              <w:t>23 Dec 2008 p. 5472</w:t>
            </w:r>
            <w:r>
              <w:noBreakHyphen/>
              <w:t>3</w:t>
            </w:r>
          </w:p>
        </w:tc>
        <w:tc>
          <w:tcPr>
            <w:tcW w:w="2693" w:type="dxa"/>
            <w:gridSpan w:val="2"/>
          </w:tcPr>
          <w:p>
            <w:pPr>
              <w:pStyle w:val="nTable"/>
              <w:spacing w:after="40"/>
              <w:rPr>
                <w:snapToGrid w:val="0"/>
              </w:rPr>
            </w:pPr>
            <w:r>
              <w:rPr>
                <w:snapToGrid w:val="0"/>
              </w:rPr>
              <w:t>r. 1 and 2: 23 Dec 2008 (see r. 2(a));</w:t>
            </w:r>
            <w:r>
              <w:rPr>
                <w:snapToGrid w:val="0"/>
              </w:rPr>
              <w:br/>
              <w:t>Regulations other than r. 1 and 2: 1 Jan 2009 (see r. 2(b))</w:t>
            </w:r>
          </w:p>
        </w:tc>
      </w:tr>
      <w:tr>
        <w:tblPrEx>
          <w:tblBorders>
            <w:top w:val="none" w:sz="0" w:space="0" w:color="auto"/>
            <w:bottom w:val="none" w:sz="0" w:space="0" w:color="auto"/>
            <w:insideH w:val="none" w:sz="0" w:space="0" w:color="auto"/>
          </w:tblBorders>
        </w:tblPrEx>
        <w:trPr>
          <w:cantSplit/>
        </w:trPr>
        <w:tc>
          <w:tcPr>
            <w:tcW w:w="7087" w:type="dxa"/>
            <w:gridSpan w:val="5"/>
          </w:tcPr>
          <w:p>
            <w:pPr>
              <w:pStyle w:val="nTable"/>
              <w:spacing w:after="40"/>
              <w:rPr>
                <w:snapToGrid w:val="0"/>
              </w:rPr>
            </w:pPr>
            <w:r>
              <w:rPr>
                <w:b/>
                <w:bCs/>
                <w:snapToGrid w:val="0"/>
              </w:rPr>
              <w:t xml:space="preserve">Reprint 1:  The </w:t>
            </w:r>
            <w:r>
              <w:rPr>
                <w:b/>
                <w:bCs/>
                <w:i/>
              </w:rPr>
              <w:t xml:space="preserve">Magistrates Court (Fees) Regulations 2005 </w:t>
            </w:r>
            <w:r>
              <w:rPr>
                <w:b/>
                <w:bCs/>
                <w:snapToGrid w:val="0"/>
              </w:rPr>
              <w:t>as at 13 Feb 2009</w:t>
            </w:r>
            <w:r>
              <w:rPr>
                <w:snapToGrid w:val="0"/>
              </w:rPr>
              <w:t xml:space="preserve"> (includes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2009</w:t>
            </w:r>
          </w:p>
        </w:tc>
        <w:tc>
          <w:tcPr>
            <w:tcW w:w="1276" w:type="dxa"/>
            <w:gridSpan w:val="2"/>
          </w:tcPr>
          <w:p>
            <w:pPr>
              <w:pStyle w:val="nTable"/>
              <w:spacing w:after="40"/>
            </w:pPr>
            <w:r>
              <w:t>9 Jun 2009 p. 1924</w:t>
            </w:r>
          </w:p>
        </w:tc>
        <w:tc>
          <w:tcPr>
            <w:tcW w:w="2693" w:type="dxa"/>
            <w:gridSpan w:val="2"/>
          </w:tcPr>
          <w:p>
            <w:pPr>
              <w:pStyle w:val="nTable"/>
              <w:spacing w:after="40"/>
            </w:pPr>
            <w:r>
              <w:rPr>
                <w:snapToGrid w:val="0"/>
              </w:rPr>
              <w:t>r. 1 and 2: 9 Jun 2009 (see r. 2(a));</w:t>
            </w:r>
            <w:r>
              <w:rPr>
                <w:snapToGrid w:val="0"/>
              </w:rPr>
              <w:br/>
              <w:t>Regulations other than r. 1 and 2: 10 Jun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Magistrates Court (Fees) Amendment Regulations (No. 2) 2009</w:t>
            </w:r>
          </w:p>
        </w:tc>
        <w:tc>
          <w:tcPr>
            <w:tcW w:w="1276" w:type="dxa"/>
            <w:gridSpan w:val="2"/>
          </w:tcPr>
          <w:p>
            <w:pPr>
              <w:pStyle w:val="nTable"/>
              <w:spacing w:after="40"/>
            </w:pPr>
            <w:r>
              <w:t>4 Sep 2009 p. 3472-9</w:t>
            </w:r>
          </w:p>
        </w:tc>
        <w:tc>
          <w:tcPr>
            <w:tcW w:w="2693" w:type="dxa"/>
            <w:gridSpan w:val="2"/>
          </w:tcPr>
          <w:p>
            <w:pPr>
              <w:pStyle w:val="nTable"/>
              <w:spacing w:after="40"/>
              <w:rPr>
                <w:snapToGrid w:val="0"/>
              </w:rPr>
            </w:pPr>
            <w:r>
              <w:rPr>
                <w:snapToGrid w:val="0"/>
              </w:rPr>
              <w:t>r. 1 and 2: 4 Sep 2009 (see r. 2(a));</w:t>
            </w:r>
            <w:r>
              <w:rPr>
                <w:snapToGrid w:val="0"/>
              </w:rPr>
              <w:br/>
              <w:t>Regulations other than r. 1 and 2: 5 Sep 2009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2010</w:t>
            </w:r>
          </w:p>
        </w:tc>
        <w:tc>
          <w:tcPr>
            <w:tcW w:w="1276" w:type="dxa"/>
            <w:gridSpan w:val="2"/>
          </w:tcPr>
          <w:p>
            <w:pPr>
              <w:pStyle w:val="nTable"/>
              <w:spacing w:after="40"/>
            </w:pPr>
            <w:r>
              <w:t>30 Jul 2010 p. 3499-500</w:t>
            </w:r>
          </w:p>
        </w:tc>
        <w:tc>
          <w:tcPr>
            <w:tcW w:w="2693" w:type="dxa"/>
            <w:gridSpan w:val="2"/>
          </w:tcPr>
          <w:p>
            <w:pPr>
              <w:pStyle w:val="nTable"/>
              <w:spacing w:after="40"/>
              <w:rPr>
                <w:snapToGrid w:val="0"/>
              </w:rPr>
            </w:pPr>
            <w:r>
              <w:rPr>
                <w:snapToGrid w:val="0"/>
              </w:rPr>
              <w:t>r. 1 and 2: 30 Jul 2010 (see r. 2(a));</w:t>
            </w:r>
            <w:r>
              <w:rPr>
                <w:snapToGrid w:val="0"/>
              </w:rPr>
              <w:br/>
              <w:t>Regulations other than r. 1 and 2: 31 Jul 2010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2011</w:t>
            </w:r>
          </w:p>
        </w:tc>
        <w:tc>
          <w:tcPr>
            <w:tcW w:w="1276" w:type="dxa"/>
            <w:gridSpan w:val="2"/>
          </w:tcPr>
          <w:p>
            <w:pPr>
              <w:pStyle w:val="nTable"/>
              <w:spacing w:after="40"/>
            </w:pPr>
            <w:r>
              <w:t>8 Mar 2011 p. 787</w:t>
            </w:r>
            <w:r>
              <w:noBreakHyphen/>
              <w:t>90</w:t>
            </w:r>
          </w:p>
        </w:tc>
        <w:tc>
          <w:tcPr>
            <w:tcW w:w="2693" w:type="dxa"/>
            <w:gridSpan w:val="2"/>
          </w:tcPr>
          <w:p>
            <w:pPr>
              <w:pStyle w:val="nTable"/>
              <w:spacing w:after="40"/>
              <w:rPr>
                <w:snapToGrid w:val="0"/>
              </w:rPr>
            </w:pPr>
            <w:r>
              <w:rPr>
                <w:snapToGrid w:val="0"/>
              </w:rPr>
              <w:t>r. 1 and 2: 8 Mar 2011 (see r. 2(a));</w:t>
            </w:r>
            <w:r>
              <w:rPr>
                <w:snapToGrid w:val="0"/>
              </w:rPr>
              <w:br/>
              <w:t>Regulations other than r. 1 and 2: 9 Mar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Magistrates Court (Fees) Amendment Regulations (No. 2) 2011</w:t>
            </w:r>
            <w:r>
              <w:rPr>
                <w:vertAlign w:val="superscript"/>
              </w:rPr>
              <w:t> 1</w:t>
            </w:r>
          </w:p>
        </w:tc>
        <w:tc>
          <w:tcPr>
            <w:tcW w:w="1276" w:type="dxa"/>
            <w:gridSpan w:val="2"/>
          </w:tcPr>
          <w:p>
            <w:pPr>
              <w:pStyle w:val="nTable"/>
              <w:spacing w:after="40"/>
            </w:pPr>
            <w:r>
              <w:t>20 Dec 2011 p. 5387-90</w:t>
            </w:r>
          </w:p>
        </w:tc>
        <w:tc>
          <w:tcPr>
            <w:tcW w:w="2693" w:type="dxa"/>
            <w:gridSpan w:val="2"/>
          </w:tcPr>
          <w:p>
            <w:pPr>
              <w:pStyle w:val="nTable"/>
              <w:spacing w:after="40"/>
              <w:rPr>
                <w:snapToGrid w:val="0"/>
              </w:rPr>
            </w:pPr>
            <w:r>
              <w:rPr>
                <w:snapToGrid w:val="0"/>
              </w:rPr>
              <w:t>r. 1 and 2: 20 Dec 2011 (see r. 2(a));</w:t>
            </w:r>
            <w:r>
              <w:rPr>
                <w:snapToGrid w:val="0"/>
              </w:rPr>
              <w:br/>
              <w:t>Regulations other than r. 1 and 2: 21 Dec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2012</w:t>
            </w:r>
          </w:p>
        </w:tc>
        <w:tc>
          <w:tcPr>
            <w:tcW w:w="1276" w:type="dxa"/>
            <w:gridSpan w:val="2"/>
          </w:tcPr>
          <w:p>
            <w:pPr>
              <w:pStyle w:val="nTable"/>
              <w:spacing w:after="40"/>
            </w:pPr>
            <w:r>
              <w:t>17 Jan 2012 p. 463</w:t>
            </w:r>
            <w:r>
              <w:noBreakHyphen/>
              <w:t>5</w:t>
            </w:r>
          </w:p>
        </w:tc>
        <w:tc>
          <w:tcPr>
            <w:tcW w:w="2693" w:type="dxa"/>
            <w:gridSpan w:val="2"/>
          </w:tcPr>
          <w:p>
            <w:pPr>
              <w:pStyle w:val="nTable"/>
              <w:spacing w:after="40"/>
              <w:rPr>
                <w:snapToGrid w:val="0"/>
              </w:rPr>
            </w:pPr>
            <w:r>
              <w:rPr>
                <w:snapToGrid w:val="0"/>
              </w:rPr>
              <w:t>r. 1 and 2: 17 Jan 2012 (see r. 2(a));</w:t>
            </w:r>
            <w:r>
              <w:rPr>
                <w:snapToGrid w:val="0"/>
              </w:rPr>
              <w:br/>
              <w:t>Regulations other than r. 1 and 2: 18 Jan 2012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(No. 2) 2012</w:t>
            </w:r>
          </w:p>
        </w:tc>
        <w:tc>
          <w:tcPr>
            <w:tcW w:w="1276" w:type="dxa"/>
            <w:gridSpan w:val="2"/>
          </w:tcPr>
          <w:p>
            <w:pPr>
              <w:pStyle w:val="nTable"/>
              <w:spacing w:after="40"/>
            </w:pPr>
            <w:r>
              <w:t>27 Mar 2012 p. 1507</w:t>
            </w:r>
          </w:p>
        </w:tc>
        <w:tc>
          <w:tcPr>
            <w:tcW w:w="2693" w:type="dxa"/>
            <w:gridSpan w:val="2"/>
          </w:tcPr>
          <w:p>
            <w:pPr>
              <w:pStyle w:val="nTable"/>
              <w:spacing w:after="40"/>
              <w:rPr>
                <w:snapToGrid w:val="0"/>
              </w:rPr>
            </w:pPr>
            <w:r>
              <w:rPr>
                <w:snapToGrid w:val="0"/>
              </w:rPr>
              <w:t>r. 1 and 2: 27 Mar 2012 (see r. 2(a));</w:t>
            </w:r>
            <w:r>
              <w:rPr>
                <w:snapToGrid w:val="0"/>
              </w:rPr>
              <w:br/>
              <w:t>Regulations other than r. 1 and 2: 28 Mar 2012 (see r. 2(b))</w:t>
            </w:r>
          </w:p>
        </w:tc>
      </w:tr>
      <w:tr>
        <w:tblPrEx>
          <w:tblBorders>
            <w:top w:val="none" w:sz="0" w:space="0" w:color="auto"/>
            <w:bottom w:val="none" w:sz="0" w:space="0" w:color="auto"/>
            <w:insideH w:val="none" w:sz="0" w:space="0" w:color="auto"/>
          </w:tblBorders>
        </w:tblPrEx>
        <w:tc>
          <w:tcPr>
            <w:tcW w:w="7087" w:type="dxa"/>
            <w:gridSpan w:val="5"/>
            <w:shd w:val="clear" w:color="auto" w:fill="auto"/>
          </w:tcPr>
          <w:p>
            <w:pPr>
              <w:pStyle w:val="nTable"/>
              <w:spacing w:after="40"/>
              <w:rPr>
                <w:snapToGrid w:val="0"/>
              </w:rPr>
            </w:pPr>
            <w:r>
              <w:rPr>
                <w:b/>
                <w:bCs/>
                <w:snapToGrid w:val="0"/>
              </w:rPr>
              <w:t xml:space="preserve">Reprint 2:  The </w:t>
            </w:r>
            <w:r>
              <w:rPr>
                <w:b/>
                <w:bCs/>
                <w:i/>
              </w:rPr>
              <w:t xml:space="preserve">Magistrates Court (Fees) Regulations 2005 </w:t>
            </w:r>
            <w:r>
              <w:rPr>
                <w:b/>
                <w:bCs/>
                <w:snapToGrid w:val="0"/>
              </w:rPr>
              <w:t>as at 6 Apr 2012</w:t>
            </w:r>
            <w:r>
              <w:rPr>
                <w:snapToGrid w:val="0"/>
              </w:rPr>
              <w:t xml:space="preserve"> (includes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(No. 3) 2012</w:t>
            </w:r>
          </w:p>
        </w:tc>
        <w:tc>
          <w:tcPr>
            <w:tcW w:w="1276" w:type="dxa"/>
            <w:gridSpan w:val="2"/>
          </w:tcPr>
          <w:p>
            <w:pPr>
              <w:pStyle w:val="nTable"/>
              <w:spacing w:after="40"/>
            </w:pPr>
            <w:r>
              <w:t>30 Nov 2012 p. 5791</w:t>
            </w:r>
            <w:r>
              <w:noBreakHyphen/>
              <w:t>3</w:t>
            </w:r>
          </w:p>
        </w:tc>
        <w:tc>
          <w:tcPr>
            <w:tcW w:w="2693" w:type="dxa"/>
            <w:gridSpan w:val="2"/>
          </w:tcPr>
          <w:p>
            <w:pPr>
              <w:pStyle w:val="nTable"/>
              <w:spacing w:after="40"/>
              <w:rPr>
                <w:snapToGrid w:val="0"/>
              </w:rPr>
            </w:pPr>
            <w:r>
              <w:rPr>
                <w:snapToGrid w:val="0"/>
              </w:rPr>
              <w:t>r. 1 and 2: 30 Nov 2012 (see r. 2(a));</w:t>
            </w:r>
            <w:r>
              <w:rPr>
                <w:snapToGrid w:val="0"/>
              </w:rPr>
              <w:br/>
              <w:t>Regulations other than r. 1 and 2: 1 Dec 2012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2013</w:t>
            </w:r>
          </w:p>
        </w:tc>
        <w:tc>
          <w:tcPr>
            <w:tcW w:w="1276" w:type="dxa"/>
            <w:gridSpan w:val="2"/>
          </w:tcPr>
          <w:p>
            <w:pPr>
              <w:pStyle w:val="nTable"/>
              <w:spacing w:after="40"/>
            </w:pPr>
            <w:r>
              <w:t>20 Aug 2013 p. 3815-16</w:t>
            </w:r>
          </w:p>
        </w:tc>
        <w:tc>
          <w:tcPr>
            <w:tcW w:w="2693" w:type="dxa"/>
            <w:gridSpan w:val="2"/>
          </w:tcPr>
          <w:p>
            <w:pPr>
              <w:pStyle w:val="nTable"/>
              <w:spacing w:after="40"/>
              <w:rPr>
                <w:snapToGrid w:val="0"/>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(No. 2) 2013</w:t>
            </w:r>
          </w:p>
        </w:tc>
        <w:tc>
          <w:tcPr>
            <w:tcW w:w="1276" w:type="dxa"/>
            <w:gridSpan w:val="2"/>
          </w:tcPr>
          <w:p>
            <w:pPr>
              <w:pStyle w:val="nTable"/>
              <w:spacing w:after="40"/>
            </w:pPr>
            <w:r>
              <w:t>15 Nov 2013 p. 5248-50</w:t>
            </w:r>
          </w:p>
        </w:tc>
        <w:tc>
          <w:tcPr>
            <w:tcW w:w="2693" w:type="dxa"/>
            <w:gridSpan w:val="2"/>
          </w:tcPr>
          <w:p>
            <w:pPr>
              <w:pStyle w:val="nTable"/>
              <w:spacing w:after="40"/>
              <w:rPr>
                <w:snapToGrid w:val="0"/>
              </w:rPr>
            </w:pPr>
            <w:r>
              <w:rPr>
                <w:snapToGrid w:val="0"/>
              </w:rPr>
              <w:t>r. 1 and 2: 15 Nov 2013 (see r. 2(a));</w:t>
            </w:r>
            <w:r>
              <w:rPr>
                <w:snapToGrid w:val="0"/>
              </w:rPr>
              <w:br/>
              <w:t>Regulations other than r. 1 and 2: 16 Nov 2013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Magistrates Court (Fees) Amendment Regulations (No. 3) 2014</w:t>
            </w:r>
          </w:p>
        </w:tc>
        <w:tc>
          <w:tcPr>
            <w:tcW w:w="1276" w:type="dxa"/>
            <w:gridSpan w:val="2"/>
          </w:tcPr>
          <w:p>
            <w:pPr>
              <w:pStyle w:val="nTable"/>
              <w:spacing w:after="40"/>
            </w:pPr>
            <w:r>
              <w:t>27 Jun 2014 p. 2342-4</w:t>
            </w:r>
          </w:p>
        </w:tc>
        <w:tc>
          <w:tcPr>
            <w:tcW w:w="2693" w:type="dxa"/>
            <w:gridSpan w:val="2"/>
          </w:tcPr>
          <w:p>
            <w:pPr>
              <w:pStyle w:val="nTable"/>
              <w:keepNext/>
              <w:spacing w:after="40"/>
              <w:rPr>
                <w:snapToGrid w:val="0"/>
              </w:rPr>
            </w:pPr>
            <w:r>
              <w:rPr>
                <w:snapToGrid w:val="0"/>
              </w:rPr>
              <w:t>r. 1 and 2: 27 Jun 2014 (see r. 2(a));</w:t>
            </w:r>
            <w:r>
              <w:rPr>
                <w:snapToGrid w:val="0"/>
              </w:rPr>
              <w:br/>
              <w:t>Regulations other than r. 1 and 2: 1 Jul 2014 (see r. 2(b)(i))</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2015</w:t>
            </w:r>
          </w:p>
        </w:tc>
        <w:tc>
          <w:tcPr>
            <w:tcW w:w="1276" w:type="dxa"/>
            <w:gridSpan w:val="2"/>
          </w:tcPr>
          <w:p>
            <w:pPr>
              <w:pStyle w:val="nTable"/>
              <w:spacing w:after="40"/>
            </w:pPr>
            <w:r>
              <w:t>10 Feb 2015 p. 613</w:t>
            </w:r>
          </w:p>
        </w:tc>
        <w:tc>
          <w:tcPr>
            <w:tcW w:w="2693" w:type="dxa"/>
            <w:gridSpan w:val="2"/>
          </w:tcPr>
          <w:p>
            <w:pPr>
              <w:pStyle w:val="nTable"/>
              <w:keepNext/>
              <w:spacing w:after="40"/>
              <w:rPr>
                <w:snapToGrid w:val="0"/>
              </w:rPr>
            </w:pPr>
            <w:r>
              <w:rPr>
                <w:snapToGrid w:val="0"/>
              </w:rPr>
              <w:t>r. 1 and 2: 10 Feb 2015 (see r. 2(a));</w:t>
            </w:r>
            <w:r>
              <w:rPr>
                <w:snapToGrid w:val="0"/>
              </w:rPr>
              <w:br/>
              <w:t xml:space="preserve">Regulations other than r. 1 and 2: 27 Apr 2015 (see r. 2(b) and </w:t>
            </w:r>
            <w:r>
              <w:rPr>
                <w:i/>
                <w:snapToGrid w:val="0"/>
              </w:rPr>
              <w:t>Gazette</w:t>
            </w:r>
            <w:r>
              <w:rPr>
                <w:snapToGrid w:val="0"/>
              </w:rPr>
              <w:t xml:space="preserve"> 17 Apr 2015 p. 1371)</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(No. 2) 2015</w:t>
            </w:r>
          </w:p>
        </w:tc>
        <w:tc>
          <w:tcPr>
            <w:tcW w:w="1276" w:type="dxa"/>
            <w:gridSpan w:val="2"/>
          </w:tcPr>
          <w:p>
            <w:pPr>
              <w:pStyle w:val="nTable"/>
              <w:spacing w:after="40"/>
            </w:pPr>
            <w:r>
              <w:t>19 Jun 2015 p. 2124</w:t>
            </w:r>
            <w:r>
              <w:noBreakHyphen/>
              <w:t>7</w:t>
            </w:r>
          </w:p>
        </w:tc>
        <w:tc>
          <w:tcPr>
            <w:tcW w:w="2693" w:type="dxa"/>
            <w:gridSpan w:val="2"/>
          </w:tcPr>
          <w:p>
            <w:pPr>
              <w:pStyle w:val="nTable"/>
              <w:keepNext/>
              <w:spacing w:after="40"/>
              <w:rPr>
                <w:snapToGrid w:val="0"/>
              </w:rPr>
            </w:pPr>
            <w:r>
              <w:rPr>
                <w:snapToGrid w:val="0"/>
              </w:rPr>
              <w:t xml:space="preserve">r. 1 and 2: </w:t>
            </w:r>
            <w:r>
              <w:t>19 Jun 2015</w:t>
            </w:r>
            <w:r>
              <w:rPr>
                <w:snapToGrid w:val="0"/>
              </w:rPr>
              <w:t xml:space="preserve"> (see r. 2(a));</w:t>
            </w:r>
            <w:r>
              <w:rPr>
                <w:snapToGrid w:val="0"/>
              </w:rPr>
              <w:br/>
              <w:t>Regulations other than r. 1 and 2: 1 Jul 2015 (see r. 2(b)(i))</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Magistrates Court (Fees) Amendment Regulations (No. 3) 2015</w:t>
            </w:r>
          </w:p>
        </w:tc>
        <w:tc>
          <w:tcPr>
            <w:tcW w:w="1276" w:type="dxa"/>
            <w:gridSpan w:val="2"/>
            <w:shd w:val="clear" w:color="auto" w:fill="auto"/>
          </w:tcPr>
          <w:p>
            <w:pPr>
              <w:pStyle w:val="nTable"/>
              <w:spacing w:after="40"/>
            </w:pPr>
            <w:r>
              <w:t>4 Sep 2015 p. 3695</w:t>
            </w:r>
          </w:p>
        </w:tc>
        <w:tc>
          <w:tcPr>
            <w:tcW w:w="2693" w:type="dxa"/>
            <w:gridSpan w:val="2"/>
            <w:shd w:val="clear" w:color="auto" w:fill="auto"/>
          </w:tcPr>
          <w:p>
            <w:pPr>
              <w:pStyle w:val="nTable"/>
              <w:keepNext/>
              <w:spacing w:after="40"/>
              <w:rPr>
                <w:snapToGrid w:val="0"/>
              </w:rPr>
            </w:pPr>
            <w:r>
              <w:rPr>
                <w:snapToGrid w:val="0"/>
              </w:rPr>
              <w:t>r. 1 and 2: 4</w:t>
            </w:r>
            <w:r>
              <w:t xml:space="preserve"> Sep 2015</w:t>
            </w:r>
            <w:r>
              <w:rPr>
                <w:snapToGrid w:val="0"/>
              </w:rPr>
              <w:t xml:space="preserve"> (see r. 2(a));</w:t>
            </w:r>
            <w:r>
              <w:rPr>
                <w:snapToGrid w:val="0"/>
              </w:rPr>
              <w:br/>
              <w:t>Regulations other than r. 1 and 2: 5 Sep 2015 (see r. 2(b))</w:t>
            </w:r>
          </w:p>
        </w:tc>
      </w:tr>
      <w:tr>
        <w:tblPrEx>
          <w:tblBorders>
            <w:top w:val="none" w:sz="0" w:space="0" w:color="auto"/>
            <w:bottom w:val="none" w:sz="0" w:space="0" w:color="auto"/>
            <w:insideH w:val="none" w:sz="0" w:space="0" w:color="auto"/>
          </w:tblBorders>
        </w:tblPrEx>
        <w:tc>
          <w:tcPr>
            <w:tcW w:w="7087" w:type="dxa"/>
            <w:gridSpan w:val="5"/>
            <w:shd w:val="clear" w:color="auto" w:fill="auto"/>
          </w:tcPr>
          <w:p>
            <w:pPr>
              <w:pStyle w:val="nTable"/>
              <w:keepNext/>
              <w:spacing w:after="40"/>
              <w:rPr>
                <w:snapToGrid w:val="0"/>
              </w:rPr>
            </w:pPr>
            <w:r>
              <w:rPr>
                <w:b/>
                <w:snapToGrid w:val="0"/>
              </w:rPr>
              <w:t xml:space="preserve">Reprint 3: The </w:t>
            </w:r>
            <w:r>
              <w:rPr>
                <w:b/>
                <w:i/>
                <w:noProof/>
                <w:snapToGrid w:val="0"/>
              </w:rPr>
              <w:t>Magistrates Court (Fees) Regulations 2005</w:t>
            </w:r>
            <w:r>
              <w:rPr>
                <w:b/>
                <w:snapToGrid w:val="0"/>
              </w:rPr>
              <w:t xml:space="preserve"> as at 3 Dec 2015</w:t>
            </w:r>
            <w:r>
              <w:rPr>
                <w:snapToGrid w:val="0"/>
              </w:rPr>
              <w:t xml:space="preserve"> (includes amendments listed above)</w:t>
            </w:r>
          </w:p>
        </w:tc>
      </w:tr>
      <w:tr>
        <w:tblPrEx>
          <w:tblBorders>
            <w:top w:val="none" w:sz="0" w:space="0" w:color="auto"/>
            <w:bottom w:val="none" w:sz="0" w:space="0" w:color="auto"/>
            <w:insideH w:val="none" w:sz="0" w:space="0" w:color="auto"/>
          </w:tblBorders>
        </w:tblPrEx>
        <w:tc>
          <w:tcPr>
            <w:tcW w:w="3147" w:type="dxa"/>
            <w:gridSpan w:val="2"/>
            <w:shd w:val="clear" w:color="auto" w:fill="auto"/>
          </w:tcPr>
          <w:p>
            <w:pPr>
              <w:pStyle w:val="nTable"/>
              <w:keepNext/>
              <w:spacing w:after="40"/>
              <w:rPr>
                <w:b/>
                <w:snapToGrid w:val="0"/>
              </w:rPr>
            </w:pPr>
            <w:r>
              <w:rPr>
                <w:i/>
              </w:rPr>
              <w:t>Attorney General Regulations Amendment (Fees) Regulations 2016</w:t>
            </w:r>
            <w:r>
              <w:t xml:space="preserve"> Pt. 8</w:t>
            </w:r>
          </w:p>
        </w:tc>
        <w:tc>
          <w:tcPr>
            <w:tcW w:w="1276" w:type="dxa"/>
            <w:gridSpan w:val="2"/>
            <w:shd w:val="clear" w:color="auto" w:fill="auto"/>
          </w:tcPr>
          <w:p>
            <w:pPr>
              <w:pStyle w:val="nTable"/>
              <w:keepNext/>
              <w:spacing w:after="40"/>
              <w:rPr>
                <w:b/>
                <w:snapToGrid w:val="0"/>
              </w:rPr>
            </w:pPr>
            <w:r>
              <w:t>14 Jun 2016 p. 1849</w:t>
            </w:r>
            <w:r>
              <w:noBreakHyphen/>
              <w:t>986</w:t>
            </w:r>
          </w:p>
        </w:tc>
        <w:tc>
          <w:tcPr>
            <w:tcW w:w="2664" w:type="dxa"/>
            <w:shd w:val="clear" w:color="auto" w:fill="auto"/>
          </w:tcPr>
          <w:p>
            <w:pPr>
              <w:pStyle w:val="nTable"/>
              <w:keepNext/>
              <w:spacing w:after="40"/>
              <w:rPr>
                <w:b/>
                <w:snapToGrid w:val="0"/>
              </w:rPr>
            </w:pPr>
            <w:r>
              <w:t>4 Jul 2016 (see r. 2(b))</w:t>
            </w:r>
          </w:p>
        </w:tc>
      </w:tr>
      <w:tr>
        <w:tblPrEx>
          <w:tblBorders>
            <w:top w:val="none" w:sz="0" w:space="0" w:color="auto"/>
            <w:bottom w:val="none" w:sz="0" w:space="0" w:color="auto"/>
            <w:insideH w:val="none" w:sz="0" w:space="0" w:color="auto"/>
          </w:tblBorders>
        </w:tblPrEx>
        <w:tc>
          <w:tcPr>
            <w:tcW w:w="3147" w:type="dxa"/>
            <w:gridSpan w:val="2"/>
            <w:shd w:val="clear" w:color="auto" w:fill="auto"/>
          </w:tcPr>
          <w:p>
            <w:pPr>
              <w:pStyle w:val="nTable"/>
              <w:keepNext/>
              <w:spacing w:after="40"/>
              <w:rPr>
                <w:i/>
              </w:rPr>
            </w:pPr>
            <w:r>
              <w:rPr>
                <w:i/>
              </w:rPr>
              <w:t>Magistrates Court (Fees) Amendment Regulations (No. 2) 2016</w:t>
            </w:r>
          </w:p>
        </w:tc>
        <w:tc>
          <w:tcPr>
            <w:tcW w:w="1276" w:type="dxa"/>
            <w:gridSpan w:val="2"/>
            <w:shd w:val="clear" w:color="auto" w:fill="auto"/>
          </w:tcPr>
          <w:p>
            <w:pPr>
              <w:pStyle w:val="nTable"/>
              <w:keepNext/>
              <w:spacing w:after="40"/>
            </w:pPr>
            <w:r>
              <w:t>1 Jul 2016 p. 2747</w:t>
            </w:r>
            <w:r>
              <w:noBreakHyphen/>
              <w:t>8</w:t>
            </w:r>
          </w:p>
        </w:tc>
        <w:tc>
          <w:tcPr>
            <w:tcW w:w="2664" w:type="dxa"/>
            <w:shd w:val="clear" w:color="auto" w:fill="auto"/>
          </w:tcPr>
          <w:p>
            <w:pPr>
              <w:pStyle w:val="nTable"/>
              <w:keepNext/>
              <w:spacing w:after="40"/>
            </w:pPr>
            <w:r>
              <w:rPr>
                <w:snapToGrid w:val="0"/>
              </w:rPr>
              <w:t xml:space="preserve">r. 1 and 2: </w:t>
            </w:r>
            <w:r>
              <w:t>1 Jul 2016</w:t>
            </w:r>
            <w:r>
              <w:rPr>
                <w:snapToGrid w:val="0"/>
              </w:rPr>
              <w:t xml:space="preserve"> (see r. 2(a));</w:t>
            </w:r>
            <w:r>
              <w:rPr>
                <w:snapToGrid w:val="0"/>
              </w:rPr>
              <w:br/>
              <w:t>Regulations other than r. 1 and 2: 4</w:t>
            </w:r>
            <w:r>
              <w:t> Jul 2016</w:t>
            </w:r>
            <w:r>
              <w:rPr>
                <w:snapToGrid w:val="0"/>
              </w:rPr>
              <w:t xml:space="preserve"> (see r. 2(b) and </w:t>
            </w:r>
            <w:r>
              <w:rPr>
                <w:i/>
                <w:snapToGrid w:val="0"/>
              </w:rPr>
              <w:t>Gazette</w:t>
            </w:r>
            <w:r>
              <w:rPr>
                <w:snapToGrid w:val="0"/>
              </w:rPr>
              <w:t xml:space="preserve"> 14 Jun 2016 p. 1855)</w:t>
            </w:r>
          </w:p>
        </w:tc>
      </w:tr>
      <w:tr>
        <w:tblPrEx>
          <w:tblBorders>
            <w:top w:val="none" w:sz="0" w:space="0" w:color="auto"/>
            <w:bottom w:val="none" w:sz="0" w:space="0" w:color="auto"/>
            <w:insideH w:val="none" w:sz="0" w:space="0" w:color="auto"/>
          </w:tblBorders>
        </w:tblPrEx>
        <w:tc>
          <w:tcPr>
            <w:tcW w:w="3147" w:type="dxa"/>
            <w:gridSpan w:val="2"/>
            <w:shd w:val="clear" w:color="auto" w:fill="auto"/>
          </w:tcPr>
          <w:p>
            <w:pPr>
              <w:pStyle w:val="nTable"/>
              <w:keepNext/>
              <w:spacing w:after="40"/>
              <w:rPr>
                <w:i/>
              </w:rPr>
            </w:pPr>
            <w:r>
              <w:rPr>
                <w:i/>
              </w:rPr>
              <w:t>Attorney General Regulations Amendment (Family Violence Restraining Orders) Regulations 2017</w:t>
            </w:r>
            <w:r>
              <w:t xml:space="preserve"> Pt. 7</w:t>
            </w:r>
          </w:p>
        </w:tc>
        <w:tc>
          <w:tcPr>
            <w:tcW w:w="1276" w:type="dxa"/>
            <w:gridSpan w:val="2"/>
            <w:shd w:val="clear" w:color="auto" w:fill="auto"/>
          </w:tcPr>
          <w:p>
            <w:pPr>
              <w:pStyle w:val="nTable"/>
              <w:keepNext/>
              <w:spacing w:after="40"/>
            </w:pPr>
            <w:r>
              <w:t>27 Jun 2017 p. 3432</w:t>
            </w:r>
            <w:r>
              <w:noBreakHyphen/>
              <w:t>5</w:t>
            </w:r>
          </w:p>
        </w:tc>
        <w:tc>
          <w:tcPr>
            <w:tcW w:w="2664" w:type="dxa"/>
            <w:shd w:val="clear" w:color="auto" w:fill="auto"/>
          </w:tcPr>
          <w:p>
            <w:pPr>
              <w:pStyle w:val="nTable"/>
              <w:keepNext/>
              <w:spacing w:after="40"/>
              <w:rPr>
                <w:snapToGrid w:val="0"/>
              </w:rPr>
            </w:pPr>
            <w:r>
              <w:t>1 Jul 2017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 xml:space="preserve">Attorney General Regulations Amendment (Fees and Charges) Regulations 2017 </w:t>
            </w:r>
            <w:r>
              <w:t>Pt. 8</w:t>
            </w:r>
          </w:p>
        </w:tc>
        <w:tc>
          <w:tcPr>
            <w:tcW w:w="1276" w:type="dxa"/>
            <w:gridSpan w:val="2"/>
            <w:shd w:val="clear" w:color="auto" w:fill="auto"/>
          </w:tcPr>
          <w:p>
            <w:pPr>
              <w:pStyle w:val="nTable"/>
              <w:spacing w:after="40"/>
            </w:pPr>
            <w:r>
              <w:t>7 Jul 2017 p. 3721</w:t>
            </w:r>
            <w:r>
              <w:noBreakHyphen/>
              <w:t>98</w:t>
            </w:r>
          </w:p>
        </w:tc>
        <w:tc>
          <w:tcPr>
            <w:tcW w:w="2693" w:type="dxa"/>
            <w:gridSpan w:val="2"/>
            <w:shd w:val="clear" w:color="auto" w:fill="auto"/>
          </w:tcPr>
          <w:p>
            <w:pPr>
              <w:pStyle w:val="nTable"/>
              <w:spacing w:after="40"/>
            </w:pPr>
            <w:r>
              <w:rPr>
                <w:bCs/>
                <w:snapToGrid w:val="0"/>
              </w:rPr>
              <w:t>8 Jul 2017</w:t>
            </w:r>
            <w:r>
              <w:rPr>
                <w:bCs/>
                <w:snapToGrid w:val="0"/>
                <w:spacing w:val="-2"/>
              </w:rPr>
              <w:t xml:space="preserve"> (see r. 2(b)(ii))</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Attorney General Regulations Amendment (Bailiff Fees) Regulations 2018</w:t>
            </w:r>
            <w:r>
              <w:t xml:space="preserve"> Pt. 5</w:t>
            </w:r>
          </w:p>
        </w:tc>
        <w:tc>
          <w:tcPr>
            <w:tcW w:w="1276" w:type="dxa"/>
            <w:gridSpan w:val="2"/>
            <w:shd w:val="clear" w:color="auto" w:fill="auto"/>
          </w:tcPr>
          <w:p>
            <w:pPr>
              <w:pStyle w:val="nTable"/>
              <w:spacing w:after="40"/>
            </w:pPr>
            <w:r>
              <w:t>9 Feb 2018 p. 401</w:t>
            </w:r>
            <w:r>
              <w:noBreakHyphen/>
              <w:t>5</w:t>
            </w:r>
          </w:p>
        </w:tc>
        <w:tc>
          <w:tcPr>
            <w:tcW w:w="2693" w:type="dxa"/>
            <w:gridSpan w:val="2"/>
            <w:shd w:val="clear" w:color="auto" w:fill="auto"/>
          </w:tcPr>
          <w:p>
            <w:pPr>
              <w:pStyle w:val="nTable"/>
              <w:spacing w:after="40"/>
              <w:rPr>
                <w:bCs/>
                <w:snapToGrid w:val="0"/>
              </w:rPr>
            </w:pPr>
            <w:r>
              <w:rPr>
                <w:bCs/>
                <w:snapToGrid w:val="0"/>
              </w:rPr>
              <w:t>10 Feb 2018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Attorney General Regulations Amendment (Fees and Charges) Regulations 2018</w:t>
            </w:r>
            <w:r>
              <w:t xml:space="preserve"> Pt. 8</w:t>
            </w:r>
          </w:p>
        </w:tc>
        <w:tc>
          <w:tcPr>
            <w:tcW w:w="1276" w:type="dxa"/>
            <w:gridSpan w:val="2"/>
            <w:shd w:val="clear" w:color="auto" w:fill="auto"/>
          </w:tcPr>
          <w:p>
            <w:pPr>
              <w:pStyle w:val="nTable"/>
              <w:spacing w:after="40"/>
            </w:pPr>
            <w:r>
              <w:t>15 Jun 2018 p. 1963</w:t>
            </w:r>
            <w:r>
              <w:noBreakHyphen/>
              <w:t>2049</w:t>
            </w:r>
          </w:p>
        </w:tc>
        <w:tc>
          <w:tcPr>
            <w:tcW w:w="2693" w:type="dxa"/>
            <w:gridSpan w:val="2"/>
            <w:shd w:val="clear" w:color="auto" w:fill="auto"/>
          </w:tcPr>
          <w:p>
            <w:pPr>
              <w:pStyle w:val="nTable"/>
              <w:spacing w:after="40"/>
              <w:rPr>
                <w:bCs/>
                <w:snapToGrid w:val="0"/>
              </w:rPr>
            </w:pPr>
            <w:r>
              <w:rPr>
                <w:bCs/>
                <w:snapToGrid w:val="0"/>
              </w:rPr>
              <w:t>1 Jul 2018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pPr>
            <w:r>
              <w:rPr>
                <w:i/>
              </w:rPr>
              <w:t>Justice Regulations Amendment (Fee Relief) Regulations 2018</w:t>
            </w:r>
            <w:r>
              <w:t xml:space="preserve"> Pt. 6</w:t>
            </w:r>
          </w:p>
        </w:tc>
        <w:tc>
          <w:tcPr>
            <w:tcW w:w="1276" w:type="dxa"/>
            <w:gridSpan w:val="2"/>
            <w:shd w:val="clear" w:color="auto" w:fill="auto"/>
          </w:tcPr>
          <w:p>
            <w:pPr>
              <w:pStyle w:val="nTable"/>
              <w:keepNext/>
              <w:spacing w:after="40"/>
            </w:pPr>
            <w:r>
              <w:t>20 Jul 2018 p. 2621</w:t>
            </w:r>
            <w:r>
              <w:noBreakHyphen/>
              <w:t>30</w:t>
            </w:r>
          </w:p>
        </w:tc>
        <w:tc>
          <w:tcPr>
            <w:tcW w:w="2693" w:type="dxa"/>
            <w:gridSpan w:val="2"/>
            <w:shd w:val="clear" w:color="auto" w:fill="auto"/>
          </w:tcPr>
          <w:p>
            <w:pPr>
              <w:pStyle w:val="nTable"/>
              <w:keepNext/>
              <w:spacing w:after="40"/>
              <w:rPr>
                <w:bCs/>
                <w:snapToGrid w:val="0"/>
              </w:rPr>
            </w:pPr>
            <w:r>
              <w:rPr>
                <w:bCs/>
                <w:snapToGrid w:val="0"/>
              </w:rPr>
              <w:t>21 Jul 2018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 xml:space="preserve">Attorney General Regulations Amendment (Transcript Fees) Regulations 2018 </w:t>
            </w:r>
            <w:r>
              <w:t>Pt. 5</w:t>
            </w:r>
          </w:p>
        </w:tc>
        <w:tc>
          <w:tcPr>
            <w:tcW w:w="1276" w:type="dxa"/>
            <w:gridSpan w:val="2"/>
            <w:shd w:val="clear" w:color="auto" w:fill="auto"/>
          </w:tcPr>
          <w:p>
            <w:pPr>
              <w:pStyle w:val="nTable"/>
              <w:spacing w:after="40"/>
            </w:pPr>
            <w:r>
              <w:t>7 Dec 2018 p. 4667</w:t>
            </w:r>
            <w:r>
              <w:noBreakHyphen/>
              <w:t>74</w:t>
            </w:r>
          </w:p>
        </w:tc>
        <w:tc>
          <w:tcPr>
            <w:tcW w:w="2693" w:type="dxa"/>
            <w:gridSpan w:val="2"/>
            <w:shd w:val="clear" w:color="auto" w:fill="auto"/>
          </w:tcPr>
          <w:p>
            <w:pPr>
              <w:pStyle w:val="nTable"/>
              <w:spacing w:after="40"/>
              <w:rPr>
                <w:bCs/>
                <w:snapToGrid w:val="0"/>
              </w:rPr>
            </w:pPr>
            <w:r>
              <w:t>18 Dec 2018 (see r. 2(b)(i))</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 xml:space="preserve">Attorney General Regulations Amendment (Transcript Fees) Regulations 2019 </w:t>
            </w:r>
            <w:r>
              <w:t>Pt. 5</w:t>
            </w:r>
          </w:p>
        </w:tc>
        <w:tc>
          <w:tcPr>
            <w:tcW w:w="1276" w:type="dxa"/>
            <w:gridSpan w:val="2"/>
            <w:shd w:val="clear" w:color="auto" w:fill="auto"/>
          </w:tcPr>
          <w:p>
            <w:pPr>
              <w:pStyle w:val="nTable"/>
              <w:spacing w:after="40"/>
            </w:pPr>
            <w:r>
              <w:t>12 Mar 2019 p. 666</w:t>
            </w:r>
            <w:r>
              <w:noBreakHyphen/>
              <w:t>9</w:t>
            </w:r>
          </w:p>
        </w:tc>
        <w:tc>
          <w:tcPr>
            <w:tcW w:w="2693" w:type="dxa"/>
            <w:gridSpan w:val="2"/>
            <w:shd w:val="clear" w:color="auto" w:fill="auto"/>
          </w:tcPr>
          <w:p>
            <w:pPr>
              <w:pStyle w:val="nTable"/>
              <w:spacing w:after="40"/>
            </w:pPr>
            <w:r>
              <w:rPr>
                <w:bCs/>
                <w:snapToGrid w:val="0"/>
              </w:rPr>
              <w:t>13 Mar 2019 (see r. 2(b))</w:t>
            </w:r>
          </w:p>
        </w:tc>
      </w:tr>
      <w:tr>
        <w:tc>
          <w:tcPr>
            <w:tcW w:w="3118" w:type="dxa"/>
            <w:tcBorders>
              <w:top w:val="nil"/>
              <w:bottom w:val="nil"/>
            </w:tcBorders>
            <w:shd w:val="clear" w:color="auto" w:fill="auto"/>
          </w:tcPr>
          <w:p>
            <w:pPr>
              <w:pStyle w:val="nTable"/>
              <w:spacing w:after="40"/>
              <w:rPr>
                <w:i/>
              </w:rPr>
            </w:pPr>
            <w:r>
              <w:rPr>
                <w:i/>
              </w:rPr>
              <w:t>Attorney General Regulations Amendment (Fees and Charges) Regulations 2019</w:t>
            </w:r>
            <w:r>
              <w:t xml:space="preserve"> Pt. 10</w:t>
            </w:r>
          </w:p>
        </w:tc>
        <w:tc>
          <w:tcPr>
            <w:tcW w:w="1276" w:type="dxa"/>
            <w:gridSpan w:val="2"/>
            <w:tcBorders>
              <w:top w:val="nil"/>
              <w:bottom w:val="nil"/>
            </w:tcBorders>
            <w:shd w:val="clear" w:color="auto" w:fill="auto"/>
          </w:tcPr>
          <w:p>
            <w:pPr>
              <w:pStyle w:val="nTable"/>
              <w:spacing w:after="40"/>
            </w:pPr>
            <w:r>
              <w:t>28 Jun 2019 p. 2553</w:t>
            </w:r>
            <w:r>
              <w:noBreakHyphen/>
              <w:t>642</w:t>
            </w:r>
          </w:p>
        </w:tc>
        <w:tc>
          <w:tcPr>
            <w:tcW w:w="2693" w:type="dxa"/>
            <w:gridSpan w:val="2"/>
            <w:tcBorders>
              <w:top w:val="nil"/>
              <w:bottom w:val="nil"/>
            </w:tcBorders>
            <w:shd w:val="clear" w:color="auto" w:fill="auto"/>
          </w:tcPr>
          <w:p>
            <w:pPr>
              <w:pStyle w:val="nTable"/>
              <w:spacing w:after="40"/>
              <w:rPr>
                <w:bCs/>
                <w:snapToGrid w:val="0"/>
              </w:rPr>
            </w:pPr>
            <w:r>
              <w:t>1 Jul 2019 (see r. 2(b))</w:t>
            </w:r>
          </w:p>
        </w:tc>
      </w:tr>
      <w:tr>
        <w:tc>
          <w:tcPr>
            <w:tcW w:w="3118" w:type="dxa"/>
            <w:tcBorders>
              <w:top w:val="nil"/>
              <w:bottom w:val="nil"/>
            </w:tcBorders>
            <w:shd w:val="clear" w:color="auto" w:fill="auto"/>
          </w:tcPr>
          <w:p>
            <w:pPr>
              <w:pStyle w:val="nTable"/>
              <w:spacing w:after="40"/>
              <w:rPr>
                <w:i/>
              </w:rPr>
            </w:pPr>
            <w:r>
              <w:rPr>
                <w:i/>
              </w:rPr>
              <w:t>Attorney General Regulations Amendment (Fees and Charges) Regulations 2020</w:t>
            </w:r>
            <w:r>
              <w:t xml:space="preserve"> Pt. 8</w:t>
            </w:r>
          </w:p>
        </w:tc>
        <w:tc>
          <w:tcPr>
            <w:tcW w:w="1276" w:type="dxa"/>
            <w:gridSpan w:val="2"/>
            <w:tcBorders>
              <w:top w:val="nil"/>
              <w:bottom w:val="nil"/>
            </w:tcBorders>
            <w:shd w:val="clear" w:color="auto" w:fill="auto"/>
          </w:tcPr>
          <w:p>
            <w:pPr>
              <w:pStyle w:val="nTable"/>
              <w:spacing w:after="40"/>
            </w:pPr>
            <w:r>
              <w:t>SL 2020/124 31 Jul 2020</w:t>
            </w:r>
          </w:p>
        </w:tc>
        <w:tc>
          <w:tcPr>
            <w:tcW w:w="2693" w:type="dxa"/>
            <w:gridSpan w:val="2"/>
            <w:tcBorders>
              <w:top w:val="nil"/>
              <w:bottom w:val="nil"/>
            </w:tcBorders>
            <w:shd w:val="clear" w:color="auto" w:fill="auto"/>
          </w:tcPr>
          <w:p>
            <w:pPr>
              <w:pStyle w:val="nTable"/>
              <w:spacing w:after="40"/>
            </w:pPr>
            <w:r>
              <w:t>1 Aug 2020 (see r. 2(b))</w:t>
            </w:r>
          </w:p>
        </w:tc>
      </w:tr>
      <w:tr>
        <w:tc>
          <w:tcPr>
            <w:tcW w:w="3118" w:type="dxa"/>
            <w:tcBorders>
              <w:top w:val="nil"/>
              <w:bottom w:val="nil"/>
            </w:tcBorders>
            <w:shd w:val="clear" w:color="auto" w:fill="auto"/>
          </w:tcPr>
          <w:p>
            <w:pPr>
              <w:pStyle w:val="nTable"/>
              <w:spacing w:after="40"/>
              <w:rPr>
                <w:i/>
              </w:rPr>
            </w:pPr>
            <w:r>
              <w:rPr>
                <w:i/>
              </w:rPr>
              <w:t>Attorney General Regulations Amendment (Fees and Charges) Regulations 2021</w:t>
            </w:r>
            <w:r>
              <w:t xml:space="preserve"> Pt. 9</w:t>
            </w:r>
          </w:p>
        </w:tc>
        <w:tc>
          <w:tcPr>
            <w:tcW w:w="1276" w:type="dxa"/>
            <w:gridSpan w:val="2"/>
            <w:tcBorders>
              <w:top w:val="nil"/>
              <w:bottom w:val="nil"/>
            </w:tcBorders>
            <w:shd w:val="clear" w:color="auto" w:fill="auto"/>
          </w:tcPr>
          <w:p>
            <w:pPr>
              <w:pStyle w:val="nTable"/>
              <w:spacing w:after="40"/>
            </w:pPr>
            <w:r>
              <w:t>SL 2021/101</w:t>
            </w:r>
            <w:r>
              <w:br/>
              <w:t>29 Jun 2021</w:t>
            </w:r>
          </w:p>
        </w:tc>
        <w:tc>
          <w:tcPr>
            <w:tcW w:w="2693" w:type="dxa"/>
            <w:gridSpan w:val="2"/>
            <w:tcBorders>
              <w:top w:val="nil"/>
              <w:bottom w:val="nil"/>
            </w:tcBorders>
            <w:shd w:val="clear" w:color="auto" w:fill="auto"/>
          </w:tcPr>
          <w:p>
            <w:pPr>
              <w:pStyle w:val="nTable"/>
              <w:spacing w:after="40"/>
            </w:pPr>
            <w:r>
              <w:t>1 Jul 2021 (see r. 2(b))</w:t>
            </w:r>
          </w:p>
        </w:tc>
      </w:tr>
      <w:tr>
        <w:tc>
          <w:tcPr>
            <w:tcW w:w="3118" w:type="dxa"/>
            <w:tcBorders>
              <w:top w:val="nil"/>
              <w:bottom w:val="nil"/>
            </w:tcBorders>
            <w:shd w:val="clear" w:color="auto" w:fill="auto"/>
          </w:tcPr>
          <w:p>
            <w:pPr>
              <w:pStyle w:val="nTable"/>
              <w:spacing w:after="40"/>
              <w:rPr>
                <w:i/>
              </w:rPr>
            </w:pPr>
            <w:r>
              <w:rPr>
                <w:i/>
              </w:rPr>
              <w:t>Magistrates Court (Fees) Amendment Regulations 2021</w:t>
            </w:r>
          </w:p>
        </w:tc>
        <w:tc>
          <w:tcPr>
            <w:tcW w:w="1276" w:type="dxa"/>
            <w:gridSpan w:val="2"/>
            <w:tcBorders>
              <w:top w:val="nil"/>
              <w:bottom w:val="nil"/>
            </w:tcBorders>
            <w:shd w:val="clear" w:color="auto" w:fill="auto"/>
          </w:tcPr>
          <w:p>
            <w:pPr>
              <w:pStyle w:val="nTable"/>
              <w:spacing w:after="40"/>
            </w:pPr>
            <w:r>
              <w:t>SL 2021/119</w:t>
            </w:r>
            <w:r>
              <w:br/>
              <w:t>2 Jul 2021</w:t>
            </w:r>
          </w:p>
        </w:tc>
        <w:tc>
          <w:tcPr>
            <w:tcW w:w="2693" w:type="dxa"/>
            <w:gridSpan w:val="2"/>
            <w:tcBorders>
              <w:top w:val="nil"/>
              <w:bottom w:val="nil"/>
            </w:tcBorders>
            <w:shd w:val="clear" w:color="auto" w:fill="auto"/>
          </w:tcPr>
          <w:p>
            <w:pPr>
              <w:pStyle w:val="nTable"/>
              <w:spacing w:after="40"/>
            </w:pPr>
            <w:r>
              <w:rPr>
                <w:snapToGrid w:val="0"/>
              </w:rPr>
              <w:t xml:space="preserve">r. 1 and 2: </w:t>
            </w:r>
            <w:r>
              <w:t>2 Jul 2021</w:t>
            </w:r>
            <w:r>
              <w:rPr>
                <w:snapToGrid w:val="0"/>
              </w:rPr>
              <w:t xml:space="preserve"> (see r. 2(a));</w:t>
            </w:r>
            <w:r>
              <w:rPr>
                <w:snapToGrid w:val="0"/>
              </w:rPr>
              <w:br/>
              <w:t>Regulations other than r. 1 and 2: 3 Jul 2021 (see r. 2(b))</w:t>
            </w:r>
          </w:p>
        </w:tc>
      </w:tr>
      <w:tr>
        <w:tblPrEx>
          <w:tblBorders>
            <w:top w:val="none" w:sz="0" w:space="0" w:color="auto"/>
            <w:bottom w:val="none" w:sz="0" w:space="0" w:color="auto"/>
            <w:insideH w:val="none" w:sz="0" w:space="0" w:color="auto"/>
          </w:tblBorders>
        </w:tblPrEx>
        <w:trPr>
          <w:ins w:id="531" w:author="Master Repository Process" w:date="2022-06-30T10:08:00Z"/>
        </w:trPr>
        <w:tc>
          <w:tcPr>
            <w:tcW w:w="3118" w:type="dxa"/>
            <w:shd w:val="clear" w:color="auto" w:fill="auto"/>
          </w:tcPr>
          <w:p>
            <w:pPr>
              <w:pStyle w:val="nTable"/>
              <w:spacing w:after="40"/>
              <w:rPr>
                <w:ins w:id="532" w:author="Master Repository Process" w:date="2022-06-30T10:08:00Z"/>
                <w:i/>
              </w:rPr>
            </w:pPr>
            <w:ins w:id="533" w:author="Master Repository Process" w:date="2022-06-30T10:08:00Z">
              <w:r>
                <w:rPr>
                  <w:i/>
                </w:rPr>
                <w:t>Attorney General Regulations Amendment (Fees and Charges) Regulations 2022</w:t>
              </w:r>
              <w:r>
                <w:t xml:space="preserve"> Pt. 10</w:t>
              </w:r>
            </w:ins>
          </w:p>
        </w:tc>
        <w:tc>
          <w:tcPr>
            <w:tcW w:w="1276" w:type="dxa"/>
            <w:gridSpan w:val="2"/>
            <w:shd w:val="clear" w:color="auto" w:fill="auto"/>
          </w:tcPr>
          <w:p>
            <w:pPr>
              <w:pStyle w:val="nTable"/>
              <w:spacing w:after="40"/>
              <w:rPr>
                <w:ins w:id="534" w:author="Master Repository Process" w:date="2022-06-30T10:08:00Z"/>
              </w:rPr>
            </w:pPr>
            <w:ins w:id="535" w:author="Master Repository Process" w:date="2022-06-30T10:08:00Z">
              <w:r>
                <w:t>SL 2022/111 30 Jun 2022</w:t>
              </w:r>
            </w:ins>
          </w:p>
        </w:tc>
        <w:tc>
          <w:tcPr>
            <w:tcW w:w="2693" w:type="dxa"/>
            <w:gridSpan w:val="2"/>
            <w:shd w:val="clear" w:color="auto" w:fill="auto"/>
          </w:tcPr>
          <w:p>
            <w:pPr>
              <w:pStyle w:val="nTable"/>
              <w:spacing w:after="40"/>
              <w:rPr>
                <w:ins w:id="536" w:author="Master Repository Process" w:date="2022-06-30T10:08:00Z"/>
                <w:snapToGrid w:val="0"/>
              </w:rPr>
            </w:pPr>
            <w:ins w:id="537" w:author="Master Repository Process" w:date="2022-06-30T10:08:00Z">
              <w:r>
                <w:t>1 Jul 2022 (see r. 2(b))</w:t>
              </w:r>
            </w:ins>
          </w:p>
        </w:tc>
      </w:tr>
      <w:tr>
        <w:tblPrEx>
          <w:tblBorders>
            <w:top w:val="none" w:sz="0" w:space="0" w:color="auto"/>
            <w:bottom w:val="none" w:sz="0" w:space="0" w:color="auto"/>
            <w:insideH w:val="none" w:sz="0" w:space="0" w:color="auto"/>
          </w:tblBorders>
        </w:tblPrEx>
        <w:trPr>
          <w:ins w:id="538" w:author="Master Repository Process" w:date="2022-06-30T10:08:00Z"/>
        </w:trPr>
        <w:tc>
          <w:tcPr>
            <w:tcW w:w="3118" w:type="dxa"/>
            <w:tcBorders>
              <w:bottom w:val="single" w:sz="4" w:space="0" w:color="auto"/>
            </w:tcBorders>
            <w:shd w:val="clear" w:color="auto" w:fill="auto"/>
          </w:tcPr>
          <w:p>
            <w:pPr>
              <w:pStyle w:val="nTable"/>
              <w:spacing w:after="40"/>
              <w:rPr>
                <w:ins w:id="539" w:author="Master Repository Process" w:date="2022-06-30T10:08:00Z"/>
                <w:i/>
              </w:rPr>
            </w:pPr>
            <w:ins w:id="540" w:author="Master Repository Process" w:date="2022-06-30T10:08:00Z">
              <w:r>
                <w:rPr>
                  <w:i/>
                </w:rPr>
                <w:t>Attorney General Regulations Amendment (Legal Profession) Regulations 2022</w:t>
              </w:r>
              <w:r>
                <w:t xml:space="preserve"> Pt. 4</w:t>
              </w:r>
            </w:ins>
          </w:p>
        </w:tc>
        <w:tc>
          <w:tcPr>
            <w:tcW w:w="1276" w:type="dxa"/>
            <w:gridSpan w:val="2"/>
            <w:tcBorders>
              <w:bottom w:val="single" w:sz="4" w:space="0" w:color="auto"/>
            </w:tcBorders>
            <w:shd w:val="clear" w:color="auto" w:fill="auto"/>
          </w:tcPr>
          <w:p>
            <w:pPr>
              <w:pStyle w:val="nTable"/>
              <w:spacing w:after="40"/>
              <w:rPr>
                <w:ins w:id="541" w:author="Master Repository Process" w:date="2022-06-30T10:08:00Z"/>
              </w:rPr>
            </w:pPr>
            <w:ins w:id="542" w:author="Master Repository Process" w:date="2022-06-30T10:08:00Z">
              <w:r>
                <w:t>SL 2022/114 30 Jun 2022</w:t>
              </w:r>
            </w:ins>
          </w:p>
        </w:tc>
        <w:tc>
          <w:tcPr>
            <w:tcW w:w="2693" w:type="dxa"/>
            <w:gridSpan w:val="2"/>
            <w:tcBorders>
              <w:bottom w:val="single" w:sz="4" w:space="0" w:color="auto"/>
            </w:tcBorders>
            <w:shd w:val="clear" w:color="auto" w:fill="auto"/>
          </w:tcPr>
          <w:p>
            <w:pPr>
              <w:pStyle w:val="nTable"/>
              <w:spacing w:after="40"/>
              <w:rPr>
                <w:ins w:id="543" w:author="Master Repository Process" w:date="2022-06-30T10:08:00Z"/>
                <w:snapToGrid w:val="0"/>
              </w:rPr>
            </w:pPr>
            <w:ins w:id="544" w:author="Master Repository Process" w:date="2022-06-30T10:08:00Z">
              <w:r>
                <w:t>1 Jul 2022 (see r. 2(d) and SL 2022/113 cl. 2)</w:t>
              </w:r>
            </w:ins>
          </w:p>
        </w:tc>
      </w:tr>
    </w:tbl>
    <w:p>
      <w:pPr>
        <w:pStyle w:val="nHeading3"/>
      </w:pPr>
      <w:bookmarkStart w:id="545" w:name="_Toc107306568"/>
      <w:bookmarkStart w:id="546" w:name="_Toc76026722"/>
      <w:r>
        <w:t>Other notes</w:t>
      </w:r>
      <w:bookmarkEnd w:id="545"/>
      <w:bookmarkEnd w:id="546"/>
    </w:p>
    <w:p>
      <w:pPr>
        <w:pStyle w:val="nNote"/>
      </w:pPr>
      <w:r>
        <w:rPr>
          <w:vertAlign w:val="superscript"/>
        </w:rPr>
        <w:t>1</w:t>
      </w:r>
      <w:r>
        <w:tab/>
        <w:t xml:space="preserve">The Table to r. 4 of the </w:t>
      </w:r>
      <w:r>
        <w:rPr>
          <w:i/>
        </w:rPr>
        <w:t>Magistrates Court (Fees) Amendment Regulations (No. 2) 2011</w:t>
      </w:r>
      <w:r>
        <w:t xml:space="preserve"> included amendments to Schedule 1 Divisions 2 and 3.  These amendments are not included because the instruction in r. 4 referred only to Schedule 1 Division 1.</w:t>
      </w:r>
    </w:p>
    <w:p/>
    <w:p>
      <w:pPr>
        <w:sectPr>
          <w:headerReference w:type="even" r:id="rId26"/>
          <w:headerReference w:type="default" r:id="rId27"/>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Jul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03-p0-00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03-q0-00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Jul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03-p0-00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03-q0-00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Jul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03-p0-00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03-q0-00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Magistrates Court (Fees) Regulations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(Fees) Regulations 2005</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508" w:name="Schedule"/>
    <w:bookmarkEnd w:id="50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Criminal jurisdiction</w:t>
          </w:r>
          <w:r>
            <w:fldChar w:fldCharType="end"/>
          </w: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(Fees) Regulations 2005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Fees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Criminal jurisdiction</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547" w:name="Compilation"/>
    <w:bookmarkEnd w:id="547"/>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48" w:name="Coversheet"/>
    <w:bookmarkEnd w:id="54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410C44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3ACD1D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8FEBBF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8D8055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EAA29A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7DCC1F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6E20C6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74CB24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B54A70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ACAA47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7ED2C1D0"/>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27124713"/>
    <w:docVar w:name="WAFER_20140113145551" w:val="RemoveTocBookmarks,RemoveUnusedBookmarks,RemoveLanguageTags,UsedStyles,ResetPageSize,UpdateArrangement"/>
    <w:docVar w:name="WAFER_20140113145551_GUID" w:val="716a4c7e-0f00-469c-86f2-d2fbb103a85b"/>
    <w:docVar w:name="WAFER_20140113145607" w:val="RemoveTocBookmarks,RunningHeaders"/>
    <w:docVar w:name="WAFER_20140113145607_GUID" w:val="72e44600-b135-4dfe-9dfa-8ff8d752e80a"/>
    <w:docVar w:name="WAFER_20140630162356" w:val="RemoveTocBookmarks,RunningHeaders"/>
    <w:docVar w:name="WAFER_20140630162356_GUID" w:val="bc81ea05-e3af-4e3d-ae7c-714d6352c46f"/>
    <w:docVar w:name="WAFER_20150415161719" w:val="ResetPageSize,UpdateArrangement,UpdateNTable"/>
    <w:docVar w:name="WAFER_20150415161719_GUID" w:val="a1c38273-7457-4f23-a0b8-5edcbe68ffa2"/>
    <w:docVar w:name="WAFER_20150911151542" w:val="RemoveTocBookmarks,RemoveUnusedBookmarks,RemoveLanguageTags,UsedStyles,ResetPageSize,RemoveCustomizations"/>
    <w:docVar w:name="WAFER_20150911151542_GUID" w:val="de2e50e9-2b82-4b85-bec8-fb9f6c24286f"/>
    <w:docVar w:name="WAFER_20151021110917" w:val="RemoveTocBookmarks,RemoveUnusedBookmarks,RemoveLanguageTags,RemoveBadVanishTags,RemoveDocumentProtection,RemoveTrackChanges,ExtractDocX"/>
    <w:docVar w:name="WAFER_20151021110917_GUID" w:val="6cf9b85b-9876-4758-9c02-e9893686afe1"/>
    <w:docVar w:name="WAFER_20151103095415" w:val="UpdateStyles,UsedStyles"/>
    <w:docVar w:name="WAFER_20151103095415_GUID" w:val="f50d0a42-a9a2-4ce8-af2a-62ef6a71a377"/>
    <w:docVar w:name="WAFER_20180614130903" w:val="RemoveTocBookmarks,RemoveUnusedBookmarks,RemoveLanguageTags,UsedStyles,ResetPageSize"/>
    <w:docVar w:name="WAFER_20180614130903_GUID" w:val="47dea7be-0c1c-48ff-b0e1-ac92efb7d0f8"/>
    <w:docVar w:name="WAFER_20180625153354" w:val="RemoveTocBookmarks,RemoveUnusedBookmarks,RemoveLanguageTags,UsedStyles,ResetPageSize"/>
    <w:docVar w:name="WAFER_20180625153354_GUID" w:val="9a2c5e83-26f0-4123-89bf-e0b5c6cf7b86"/>
    <w:docVar w:name="WAFER_20180719102716" w:val="RemoveTocBookmarks,RemoveUnusedBookmarks,RemoveLanguageTags,UsedStyles,ResetPageSize"/>
    <w:docVar w:name="WAFER_20180719102716_GUID" w:val="7faefb5f-12f8-4e3b-9516-3644f56243b9"/>
    <w:docVar w:name="WAFER_20181206112850" w:val="RemoveTocBookmarks,RemoveUnusedBookmarks,RemoveLanguageTags,UsedStyles,ResetPageSize"/>
    <w:docVar w:name="WAFER_20181206112850_GUID" w:val="0d386bf9-e730-484b-8e28-f80f75b884e4"/>
    <w:docVar w:name="WAFER_20190311142150" w:val="RemoveTocBookmarks,RemoveUnusedBookmarks,RemoveLanguageTags,UpdateStyles,UsedStyles,ResetPageSize"/>
    <w:docVar w:name="WAFER_20190311142150_GUID" w:val="0152a530-3ae0-4013-ba6f-f174795a0354"/>
    <w:docVar w:name="WAFER_202007301527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30152717_GUID" w:val="1962910f-f725-4c59-b408-57196efe38f3"/>
    <w:docVar w:name="WAFER_202106251501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50116_GUID" w:val="3c99fb2b-5d93-431d-a5f4-84ac89ad19a2"/>
    <w:docVar w:name="WAFER_202106301558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30155845_GUID" w:val="2eaee7c1-f5ce-41cd-98ce-b8e4cd09c619"/>
    <w:docVar w:name="WAFER_2022062712471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27124713_GUID" w:val="ac2809ab-c0bd-4c7e-84e0-5fa6e249aa8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C602234-FFB9-454F-8477-2964E092DF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NAm"/>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zyTableNAm">
    <w:name w:val="zyTableNAm"/>
    <w:basedOn w:val="yTableNAm"/>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zyTableNAmBold">
    <w:name w:val="zyTableNAm + Bold"/>
    <w:basedOn w:val="zTableNAm"/>
    <w:rPr>
      <w:b/>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png"/><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171178-DF5E-4ABF-BBEC-CCAEA31730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7731</Words>
  <Characters>37882</Characters>
  <Application>Microsoft Office Word</Application>
  <DocSecurity>0</DocSecurity>
  <Lines>1721</Lines>
  <Paragraphs>930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44683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(Fees) Regulations 2005 03-p0-00 - 03-q0-00</dc:title>
  <dc:subject/>
  <dc:creator/>
  <cp:keywords/>
  <dc:description/>
  <cp:lastModifiedBy>Master Repository Process</cp:lastModifiedBy>
  <cp:revision>2</cp:revision>
  <cp:lastPrinted>2018-12-06T07:31:00Z</cp:lastPrinted>
  <dcterms:created xsi:type="dcterms:W3CDTF">2022-06-30T02:08:00Z</dcterms:created>
  <dcterms:modified xsi:type="dcterms:W3CDTF">2022-06-30T02:09:00Z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1573-603</vt:lpwstr>
  </property>
  <property fmtid="{D5CDD505-2E9C-101B-9397-08002B2CF9AE}" pid="3" name="OWLSUId">
    <vt:i4>9257</vt:i4>
  </property>
  <property fmtid="{D5CDD505-2E9C-101B-9397-08002B2CF9AE}" pid="4" name="DocumentType">
    <vt:lpwstr>Reg</vt:lpwstr>
  </property>
  <property fmtid="{D5CDD505-2E9C-101B-9397-08002B2CF9AE}" pid="5" name="ReprintedAsAt">
    <vt:filetime>2015-12-02T16:00:00Z</vt:filetime>
  </property>
  <property fmtid="{D5CDD505-2E9C-101B-9397-08002B2CF9AE}" pid="6" name="ReprintNo">
    <vt:lpwstr>3</vt:lpwstr>
  </property>
  <property fmtid="{D5CDD505-2E9C-101B-9397-08002B2CF9AE}" pid="7" name="CommencementDate">
    <vt:lpwstr>20220701</vt:lpwstr>
  </property>
  <property fmtid="{D5CDD505-2E9C-101B-9397-08002B2CF9AE}" pid="8" name="FromSuffix">
    <vt:lpwstr>03-p0-00</vt:lpwstr>
  </property>
  <property fmtid="{D5CDD505-2E9C-101B-9397-08002B2CF9AE}" pid="9" name="FromAsAtDate">
    <vt:lpwstr>03 Jul 2021</vt:lpwstr>
  </property>
  <property fmtid="{D5CDD505-2E9C-101B-9397-08002B2CF9AE}" pid="10" name="ToSuffix">
    <vt:lpwstr>03-q0-00</vt:lpwstr>
  </property>
  <property fmtid="{D5CDD505-2E9C-101B-9397-08002B2CF9AE}" pid="11" name="ToAsAtDate">
    <vt:lpwstr>01 Jul 2022</vt:lpwstr>
  </property>
</Properties>
</file>