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19407639"/>
      <w:bookmarkStart w:id="4" w:name="_Toc119410048"/>
      <w:bookmarkStart w:id="5" w:name="_Toc119410315"/>
      <w:bookmarkStart w:id="6" w:name="_Toc119489745"/>
      <w:bookmarkStart w:id="7" w:name="_Toc103861057"/>
      <w:bookmarkStart w:id="8" w:name="_Toc103861324"/>
      <w:bookmarkStart w:id="9" w:name="_Toc1038648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19489746"/>
      <w:bookmarkStart w:id="11" w:name="_Toc103864835"/>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 Criminal Organisations Control Act 2012.</w:t>
      </w:r>
    </w:p>
    <w:p>
      <w:pPr>
        <w:pStyle w:val="Heading5"/>
        <w:rPr>
          <w:snapToGrid w:val="0"/>
        </w:rPr>
      </w:pPr>
      <w:bookmarkStart w:id="12" w:name="_Toc119489747"/>
      <w:bookmarkStart w:id="13" w:name="_Toc103864836"/>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4" w:name="_Toc119489748"/>
      <w:del w:id="15" w:author="Master Repository Process" w:date="2022-11-17T15:07:00Z">
        <w:r>
          <w:delText xml:space="preserve"> </w:delText>
        </w:r>
      </w:del>
      <w:bookmarkStart w:id="16" w:name="_Toc103864837"/>
      <w:r>
        <w:rPr>
          <w:rStyle w:val="CharSectno"/>
        </w:rPr>
        <w:t>3</w:t>
      </w:r>
      <w:r>
        <w:t>.</w:t>
      </w:r>
      <w:r>
        <w:tab/>
        <w:t>Terms used</w:t>
      </w:r>
      <w:bookmarkEnd w:id="14"/>
      <w:bookmarkEnd w:id="16"/>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rPr>
          <w:del w:id="17" w:author="Master Repository Process" w:date="2022-11-17T15:07:00Z"/>
        </w:rPr>
      </w:pPr>
      <w:r>
        <w:tab/>
      </w:r>
      <w:r>
        <w:rPr>
          <w:rStyle w:val="CharDefText"/>
        </w:rPr>
        <w:t>firearm</w:t>
      </w:r>
      <w:del w:id="18" w:author="Master Repository Process" w:date="2022-11-17T15:07:00Z">
        <w:r>
          <w:delText> —</w:delText>
        </w:r>
      </w:del>
    </w:p>
    <w:p>
      <w:pPr>
        <w:pStyle w:val="Defstart"/>
        <w:keepNext/>
      </w:pPr>
      <w:del w:id="19" w:author="Master Repository Process" w:date="2022-11-17T15:07:00Z">
        <w:r>
          <w:tab/>
          <w:delText>(a)</w:delText>
        </w:r>
        <w:r>
          <w:tab/>
          <w:delText>has</w:delText>
        </w:r>
      </w:del>
      <w:ins w:id="20" w:author="Master Repository Process" w:date="2022-11-17T15:07:00Z">
        <w:r>
          <w:rPr>
            <w:rStyle w:val="CharDefText"/>
          </w:rPr>
          <w:t xml:space="preserve"> item</w:t>
        </w:r>
        <w:r>
          <w:t xml:space="preserve"> means any of</w:t>
        </w:r>
      </w:ins>
      <w:r>
        <w:t xml:space="preserve"> the </w:t>
      </w:r>
      <w:del w:id="21" w:author="Master Repository Process" w:date="2022-11-17T15:07:00Z">
        <w:r>
          <w:delText>meaning given</w:delText>
        </w:r>
      </w:del>
      <w:ins w:id="22" w:author="Master Repository Process" w:date="2022-11-17T15:07:00Z">
        <w:r>
          <w:t>following as defined</w:t>
        </w:r>
      </w:ins>
      <w:r>
        <w:t xml:space="preserve"> in the </w:t>
      </w:r>
      <w:r>
        <w:rPr>
          <w:i/>
        </w:rPr>
        <w:t>Firearms Act 1973</w:t>
      </w:r>
      <w:r>
        <w:t xml:space="preserve"> section 4</w:t>
      </w:r>
      <w:del w:id="23" w:author="Master Repository Process" w:date="2022-11-17T15:07:00Z">
        <w:r>
          <w:delText>; and</w:delText>
        </w:r>
      </w:del>
      <w:ins w:id="24" w:author="Master Repository Process" w:date="2022-11-17T15:07:00Z">
        <w:r>
          <w:t> —</w:t>
        </w:r>
      </w:ins>
    </w:p>
    <w:p>
      <w:pPr>
        <w:pStyle w:val="Defpara"/>
        <w:rPr>
          <w:ins w:id="25" w:author="Master Repository Process" w:date="2022-11-17T15:07:00Z"/>
        </w:rPr>
      </w:pPr>
      <w:ins w:id="26" w:author="Master Repository Process" w:date="2022-11-17T15:07:00Z">
        <w:r>
          <w:tab/>
          <w:t>(a)</w:t>
        </w:r>
        <w:r>
          <w:tab/>
          <w:t>a firearm;</w:t>
        </w:r>
      </w:ins>
    </w:p>
    <w:p>
      <w:pPr>
        <w:pStyle w:val="Defpara"/>
        <w:rPr>
          <w:ins w:id="27" w:author="Master Repository Process" w:date="2022-11-17T15:07:00Z"/>
        </w:rPr>
      </w:pPr>
      <w:r>
        <w:tab/>
        <w:t>(b)</w:t>
      </w:r>
      <w:r>
        <w:tab/>
      </w:r>
      <w:del w:id="28" w:author="Master Repository Process" w:date="2022-11-17T15:07:00Z">
        <w:r>
          <w:delText xml:space="preserve">includes </w:delText>
        </w:r>
      </w:del>
      <w:ins w:id="29" w:author="Master Repository Process" w:date="2022-11-17T15:07:00Z">
        <w:r>
          <w:t>a major firearm part;</w:t>
        </w:r>
      </w:ins>
    </w:p>
    <w:p>
      <w:pPr>
        <w:pStyle w:val="Defpara"/>
        <w:rPr>
          <w:ins w:id="30" w:author="Master Repository Process" w:date="2022-11-17T15:07:00Z"/>
        </w:rPr>
      </w:pPr>
      <w:ins w:id="31" w:author="Master Repository Process" w:date="2022-11-17T15:07:00Z">
        <w:r>
          <w:tab/>
          <w:t>(c)</w:t>
        </w:r>
        <w:r>
          <w:tab/>
          <w:t>a prohibited firearm accessory;</w:t>
        </w:r>
      </w:ins>
    </w:p>
    <w:p>
      <w:pPr>
        <w:pStyle w:val="Defpara"/>
        <w:rPr>
          <w:ins w:id="32" w:author="Master Repository Process" w:date="2022-11-17T15:07:00Z"/>
        </w:rPr>
      </w:pPr>
      <w:ins w:id="33" w:author="Master Repository Process" w:date="2022-11-17T15:07:00Z">
        <w:r>
          <w:tab/>
          <w:t>(d)</w:t>
        </w:r>
        <w:r>
          <w:tab/>
        </w:r>
      </w:ins>
      <w:r>
        <w:t>ammunition</w:t>
      </w:r>
      <w:del w:id="34" w:author="Master Repository Process" w:date="2022-11-17T15:07:00Z">
        <w:r>
          <w:delText xml:space="preserve"> </w:delText>
        </w:r>
      </w:del>
      <w:ins w:id="35" w:author="Master Repository Process" w:date="2022-11-17T15:07:00Z">
        <w:r>
          <w:t>;</w:t>
        </w:r>
      </w:ins>
    </w:p>
    <w:p>
      <w:pPr>
        <w:pStyle w:val="Defstart"/>
        <w:keepNext/>
        <w:rPr>
          <w:ins w:id="36" w:author="Master Repository Process" w:date="2022-11-17T15:07:00Z"/>
        </w:rPr>
      </w:pPr>
      <w:ins w:id="37" w:author="Master Repository Process" w:date="2022-11-17T15:07:00Z">
        <w:r>
          <w:tab/>
        </w:r>
        <w:r>
          <w:rPr>
            <w:rStyle w:val="CharDefText"/>
          </w:rPr>
          <w:t>firearms authorisation</w:t>
        </w:r>
        <w:r>
          <w:t xml:space="preserve"> means — </w:t>
        </w:r>
      </w:ins>
    </w:p>
    <w:p>
      <w:pPr>
        <w:pStyle w:val="Defpara"/>
        <w:rPr>
          <w:ins w:id="38" w:author="Master Repository Process" w:date="2022-11-17T15:07:00Z"/>
        </w:rPr>
      </w:pPr>
      <w:ins w:id="39" w:author="Master Repository Process" w:date="2022-11-17T15:07:00Z">
        <w:r>
          <w:tab/>
          <w:t>(a)</w:t>
        </w:r>
        <w:r>
          <w:tab/>
          <w:t xml:space="preserve">a licence issued, permit granted or approval given, under the </w:t>
        </w:r>
        <w:r>
          <w:rPr>
            <w:i/>
          </w:rPr>
          <w:t>Firearms Act 1973</w:t>
        </w:r>
        <w:r>
          <w:t>, entitling a person to be in possession of a firearm item; or</w:t>
        </w:r>
      </w:ins>
    </w:p>
    <w:p>
      <w:pPr>
        <w:pStyle w:val="Defpara"/>
        <w:rPr>
          <w:ins w:id="40" w:author="Master Repository Process" w:date="2022-11-17T15:07:00Z"/>
        </w:rPr>
      </w:pPr>
      <w:ins w:id="41" w:author="Master Repository Process" w:date="2022-11-17T15:07:00Z">
        <w:r>
          <w:tab/>
          <w:t>(b)</w:t>
        </w:r>
        <w:r>
          <w:tab/>
          <w:t>an Extract of Licence (</w:t>
        </w:r>
      </w:ins>
      <w:r>
        <w:t xml:space="preserve">as defined in </w:t>
      </w:r>
      <w:del w:id="42" w:author="Master Repository Process" w:date="2022-11-17T15:07:00Z">
        <w:r>
          <w:delText xml:space="preserve">that </w:delText>
        </w:r>
      </w:del>
      <w:r>
        <w:t>section</w:t>
      </w:r>
      <w:ins w:id="43" w:author="Master Repository Process" w:date="2022-11-17T15:07:00Z">
        <w:r>
          <w:t> 4(1) of that Act) issued in respect of a licence, permit or approval referred to in paragraph (a); or</w:t>
        </w:r>
      </w:ins>
    </w:p>
    <w:p>
      <w:pPr>
        <w:pStyle w:val="Defpara"/>
      </w:pPr>
      <w:ins w:id="44" w:author="Master Repository Process" w:date="2022-11-17T15:07:00Z">
        <w:r>
          <w:tab/>
          <w:t>(c)</w:t>
        </w:r>
        <w:r>
          <w:tab/>
          <w:t>any other Extract of Licence under that Act</w:t>
        </w:r>
      </w:ins>
      <w:r>
        <w: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ins w:id="45" w:author="Master Repository Process" w:date="2022-11-17T15:07:00Z">
        <w:r>
          <w:t xml:space="preserve"> item</w:t>
        </w:r>
      </w:ins>
      <w:r>
        <w:t>;</w:t>
      </w:r>
    </w:p>
    <w:p>
      <w:pPr>
        <w:pStyle w:val="Defstart"/>
        <w:rPr>
          <w:del w:id="46" w:author="Master Repository Process" w:date="2022-11-17T15:07:00Z"/>
        </w:rPr>
      </w:pPr>
      <w:del w:id="47" w:author="Master Repository Process" w:date="2022-11-17T15:07:00Z">
        <w:r>
          <w:tab/>
        </w:r>
        <w:r>
          <w:rPr>
            <w:rStyle w:val="CharDefText"/>
          </w:rPr>
          <w:delText xml:space="preserve">firearms licence </w:delText>
        </w:r>
        <w:r>
          <w:delText xml:space="preserve">means — </w:delText>
        </w:r>
      </w:del>
    </w:p>
    <w:p>
      <w:pPr>
        <w:pStyle w:val="Defpara"/>
        <w:rPr>
          <w:del w:id="48" w:author="Master Repository Process" w:date="2022-11-17T15:07:00Z"/>
        </w:rPr>
      </w:pPr>
      <w:del w:id="49" w:author="Master Repository Process" w:date="2022-11-17T15:07:00Z">
        <w:r>
          <w:tab/>
          <w:delText>(a)</w:delText>
        </w:r>
        <w:r>
          <w:tab/>
          <w:delText xml:space="preserve">a licence issued, permit granted or approval given, under the </w:delText>
        </w:r>
        <w:r>
          <w:rPr>
            <w:i/>
          </w:rPr>
          <w:delText>Firearms Act 1973</w:delText>
        </w:r>
        <w:r>
          <w:delText>, entitling a person to be in possession of a firearm; or</w:delText>
        </w:r>
      </w:del>
    </w:p>
    <w:p>
      <w:pPr>
        <w:pStyle w:val="Defpara"/>
        <w:rPr>
          <w:del w:id="50" w:author="Master Repository Process" w:date="2022-11-17T15:07:00Z"/>
        </w:rPr>
      </w:pPr>
      <w:del w:id="51" w:author="Master Repository Process" w:date="2022-11-17T15:07:00Z">
        <w:r>
          <w:tab/>
          <w:delText>(b)</w:delText>
        </w:r>
        <w:r>
          <w:tab/>
          <w:delText xml:space="preserve">a Firearms Act Extract of Licence issued under the </w:delText>
        </w:r>
        <w:r>
          <w:rPr>
            <w:i/>
          </w:rPr>
          <w:delText>Firearms Act 1973</w:delText>
        </w:r>
        <w:r>
          <w:delText>;</w:delText>
        </w:r>
      </w:del>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w:t>
      </w:r>
      <w:ins w:id="52" w:author="Master Repository Process" w:date="2022-11-17T15:07:00Z">
        <w:r>
          <w:t xml:space="preserve">item </w:t>
        </w:r>
      </w:ins>
      <w:r>
        <w:t xml:space="preserve">in the course of that person’s usual occupation, means — </w:t>
      </w:r>
    </w:p>
    <w:p>
      <w:pPr>
        <w:pStyle w:val="Defpara"/>
      </w:pPr>
      <w:r>
        <w:tab/>
        <w:t>(a)</w:t>
      </w:r>
      <w:r>
        <w:tab/>
        <w:t xml:space="preserve">the person who holds a firearms </w:t>
      </w:r>
      <w:del w:id="53" w:author="Master Repository Process" w:date="2022-11-17T15:07:00Z">
        <w:r>
          <w:delText>licence</w:delText>
        </w:r>
      </w:del>
      <w:ins w:id="54" w:author="Master Repository Process" w:date="2022-11-17T15:07:00Z">
        <w:r>
          <w:t>authorisation</w:t>
        </w:r>
      </w:ins>
      <w:r>
        <w:t xml:space="preserve"> (or the equivalent under a law of another State or a Territory) for that firearm</w:t>
      </w:r>
      <w:ins w:id="55" w:author="Master Repository Process" w:date="2022-11-17T15:07:00Z">
        <w:r>
          <w:t xml:space="preserve"> item</w:t>
        </w:r>
      </w:ins>
      <w:r>
        <w:t>;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w:t>
      </w:r>
      <w:del w:id="56" w:author="Master Repository Process" w:date="2022-11-17T15:07:00Z">
        <w:r>
          <w:delText>39</w:delText>
        </w:r>
      </w:del>
      <w:ins w:id="57" w:author="Master Repository Process" w:date="2022-11-17T15:07:00Z">
        <w:r>
          <w:t>39; No. 13 of 2022 s. 71 to 73</w:t>
        </w:r>
      </w:ins>
      <w:r>
        <w:t>.]</w:t>
      </w:r>
    </w:p>
    <w:p>
      <w:pPr>
        <w:pStyle w:val="Heading5"/>
      </w:pPr>
      <w:bookmarkStart w:id="58" w:name="_Toc119489749"/>
      <w:bookmarkStart w:id="59" w:name="_Toc103864838"/>
      <w:r>
        <w:rPr>
          <w:rStyle w:val="CharSectno"/>
        </w:rPr>
        <w:t>4</w:t>
      </w:r>
      <w:r>
        <w:t>.</w:t>
      </w:r>
      <w:r>
        <w:tab/>
        <w:t>Purposes of this Act</w:t>
      </w:r>
      <w:bookmarkEnd w:id="58"/>
      <w:bookmarkEnd w:id="5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60" w:name="_Toc119489750"/>
      <w:bookmarkStart w:id="61" w:name="_Toc103864839"/>
      <w:r>
        <w:rPr>
          <w:rStyle w:val="CharSectno"/>
        </w:rPr>
        <w:t>5</w:t>
      </w:r>
      <w:r>
        <w:t>.</w:t>
      </w:r>
      <w:r>
        <w:tab/>
        <w:t>Act binds Crown</w:t>
      </w:r>
      <w:bookmarkEnd w:id="60"/>
      <w:bookmarkEnd w:id="61"/>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62" w:name="_Toc119407645"/>
      <w:bookmarkStart w:id="63" w:name="_Toc119410054"/>
      <w:bookmarkStart w:id="64" w:name="_Toc119410321"/>
      <w:bookmarkStart w:id="65" w:name="_Toc119489751"/>
      <w:bookmarkStart w:id="66" w:name="_Toc103861063"/>
      <w:bookmarkStart w:id="67" w:name="_Toc103861330"/>
      <w:bookmarkStart w:id="68" w:name="_Toc103864840"/>
      <w:r>
        <w:rPr>
          <w:rStyle w:val="CharPartNo"/>
        </w:rPr>
        <w:t>Part 2</w:t>
      </w:r>
      <w:r>
        <w:t> — </w:t>
      </w:r>
      <w:r>
        <w:rPr>
          <w:rStyle w:val="CharPartText"/>
        </w:rPr>
        <w:t>Declared criminal organisations</w:t>
      </w:r>
      <w:bookmarkEnd w:id="62"/>
      <w:bookmarkEnd w:id="63"/>
      <w:bookmarkEnd w:id="64"/>
      <w:bookmarkEnd w:id="65"/>
      <w:bookmarkEnd w:id="66"/>
      <w:bookmarkEnd w:id="67"/>
      <w:bookmarkEnd w:id="68"/>
    </w:p>
    <w:p>
      <w:pPr>
        <w:pStyle w:val="Heading3"/>
      </w:pPr>
      <w:bookmarkStart w:id="69" w:name="_Toc119407646"/>
      <w:bookmarkStart w:id="70" w:name="_Toc119410055"/>
      <w:bookmarkStart w:id="71" w:name="_Toc119410322"/>
      <w:bookmarkStart w:id="72" w:name="_Toc119489752"/>
      <w:bookmarkStart w:id="73" w:name="_Toc103861064"/>
      <w:bookmarkStart w:id="74" w:name="_Toc103861331"/>
      <w:bookmarkStart w:id="75" w:name="_Toc103864841"/>
      <w:r>
        <w:rPr>
          <w:rStyle w:val="CharDivNo"/>
        </w:rPr>
        <w:t>Division 1</w:t>
      </w:r>
      <w:r>
        <w:t> — </w:t>
      </w:r>
      <w:r>
        <w:rPr>
          <w:rStyle w:val="CharDivText"/>
        </w:rPr>
        <w:t>Applications for declaration</w:t>
      </w:r>
      <w:bookmarkEnd w:id="69"/>
      <w:bookmarkEnd w:id="70"/>
      <w:bookmarkEnd w:id="71"/>
      <w:bookmarkEnd w:id="72"/>
      <w:bookmarkEnd w:id="73"/>
      <w:bookmarkEnd w:id="74"/>
      <w:bookmarkEnd w:id="75"/>
    </w:p>
    <w:p>
      <w:pPr>
        <w:pStyle w:val="Heading5"/>
      </w:pPr>
      <w:bookmarkStart w:id="76" w:name="_Toc119489753"/>
      <w:bookmarkStart w:id="77" w:name="_Toc103864842"/>
      <w:r>
        <w:rPr>
          <w:rStyle w:val="CharSectno"/>
        </w:rPr>
        <w:t>6</w:t>
      </w:r>
      <w:r>
        <w:t>.</w:t>
      </w:r>
      <w:r>
        <w:tab/>
        <w:t>Purpose of declaration</w:t>
      </w:r>
      <w:bookmarkEnd w:id="76"/>
      <w:bookmarkEnd w:id="7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78" w:name="_Toc119489754"/>
      <w:bookmarkStart w:id="79" w:name="_Toc103864843"/>
      <w:r>
        <w:rPr>
          <w:rStyle w:val="CharSectno"/>
        </w:rPr>
        <w:t>7</w:t>
      </w:r>
      <w:r>
        <w:t>.</w:t>
      </w:r>
      <w:r>
        <w:tab/>
        <w:t>Application for declaration</w:t>
      </w:r>
      <w:bookmarkEnd w:id="78"/>
      <w:bookmarkEnd w:id="79"/>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80" w:name="_Toc119489755"/>
      <w:bookmarkStart w:id="81" w:name="_Toc103864844"/>
      <w:r>
        <w:rPr>
          <w:rStyle w:val="CharSectno"/>
        </w:rPr>
        <w:t>8</w:t>
      </w:r>
      <w:r>
        <w:t>.</w:t>
      </w:r>
      <w:r>
        <w:tab/>
        <w:t>Publication of notice of application</w:t>
      </w:r>
      <w:bookmarkEnd w:id="80"/>
      <w:bookmarkEnd w:id="81"/>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82" w:name="_Toc119407650"/>
      <w:bookmarkStart w:id="83" w:name="_Toc119410059"/>
      <w:bookmarkStart w:id="84" w:name="_Toc119410326"/>
      <w:bookmarkStart w:id="85" w:name="_Toc119489756"/>
      <w:bookmarkStart w:id="86" w:name="_Toc103861068"/>
      <w:bookmarkStart w:id="87" w:name="_Toc103861335"/>
      <w:bookmarkStart w:id="88" w:name="_Toc103864845"/>
      <w:r>
        <w:rPr>
          <w:rStyle w:val="CharDivNo"/>
        </w:rPr>
        <w:t>Division 2</w:t>
      </w:r>
      <w:r>
        <w:t> — </w:t>
      </w:r>
      <w:r>
        <w:rPr>
          <w:rStyle w:val="CharDivText"/>
        </w:rPr>
        <w:t>Determination of applications</w:t>
      </w:r>
      <w:bookmarkEnd w:id="82"/>
      <w:bookmarkEnd w:id="83"/>
      <w:bookmarkEnd w:id="84"/>
      <w:bookmarkEnd w:id="85"/>
      <w:bookmarkEnd w:id="86"/>
      <w:bookmarkEnd w:id="87"/>
      <w:bookmarkEnd w:id="88"/>
    </w:p>
    <w:p>
      <w:pPr>
        <w:pStyle w:val="Heading5"/>
      </w:pPr>
      <w:bookmarkStart w:id="89" w:name="_Toc119489757"/>
      <w:bookmarkStart w:id="90" w:name="_Toc103864846"/>
      <w:r>
        <w:rPr>
          <w:rStyle w:val="CharSectno"/>
        </w:rPr>
        <w:t>9</w:t>
      </w:r>
      <w:r>
        <w:t>.</w:t>
      </w:r>
      <w:r>
        <w:tab/>
        <w:t>Hearing of application</w:t>
      </w:r>
      <w:bookmarkEnd w:id="89"/>
      <w:bookmarkEnd w:id="90"/>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91" w:name="_Toc119489758"/>
      <w:bookmarkStart w:id="92" w:name="_Toc103864847"/>
      <w:r>
        <w:rPr>
          <w:rStyle w:val="CharSectno"/>
        </w:rPr>
        <w:t>10</w:t>
      </w:r>
      <w:r>
        <w:t>.</w:t>
      </w:r>
      <w:r>
        <w:tab/>
        <w:t>Persons who may attend and make submissions</w:t>
      </w:r>
      <w:bookmarkEnd w:id="91"/>
      <w:bookmarkEnd w:id="92"/>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93" w:name="_Toc119489759"/>
      <w:bookmarkStart w:id="94" w:name="_Toc103864848"/>
      <w:r>
        <w:rPr>
          <w:rStyle w:val="CharSectno"/>
        </w:rPr>
        <w:t>11</w:t>
      </w:r>
      <w:r>
        <w:t>.</w:t>
      </w:r>
      <w:r>
        <w:tab/>
        <w:t>Protected submissions</w:t>
      </w:r>
      <w:bookmarkEnd w:id="93"/>
      <w:bookmarkEnd w:id="94"/>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95" w:name="_Toc119489760"/>
      <w:bookmarkStart w:id="96" w:name="_Toc103864849"/>
      <w:r>
        <w:rPr>
          <w:rStyle w:val="CharSectno"/>
        </w:rPr>
        <w:t>12</w:t>
      </w:r>
      <w:r>
        <w:t>.</w:t>
      </w:r>
      <w:r>
        <w:tab/>
        <w:t>Designated authority can make declaration despite non</w:t>
      </w:r>
      <w:r>
        <w:noBreakHyphen/>
        <w:t>appearance of respondent or others</w:t>
      </w:r>
      <w:bookmarkEnd w:id="95"/>
      <w:bookmarkEnd w:id="9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97" w:name="_Toc119489761"/>
      <w:bookmarkStart w:id="98" w:name="_Toc103864850"/>
      <w:r>
        <w:rPr>
          <w:rStyle w:val="CharSectno"/>
        </w:rPr>
        <w:t>13</w:t>
      </w:r>
      <w:r>
        <w:t>.</w:t>
      </w:r>
      <w:r>
        <w:tab/>
        <w:t>Designated authority may make declaration</w:t>
      </w:r>
      <w:bookmarkEnd w:id="97"/>
      <w:bookmarkEnd w:id="9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99" w:name="_Toc119489762"/>
      <w:bookmarkStart w:id="100" w:name="_Toc103864851"/>
      <w:r>
        <w:rPr>
          <w:rStyle w:val="CharSectno"/>
        </w:rPr>
        <w:t>14</w:t>
      </w:r>
      <w:r>
        <w:t>.</w:t>
      </w:r>
      <w:r>
        <w:tab/>
        <w:t>Reasons for decision</w:t>
      </w:r>
      <w:bookmarkEnd w:id="99"/>
      <w:bookmarkEnd w:id="100"/>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101" w:name="_Toc119489763"/>
      <w:bookmarkStart w:id="102" w:name="_Toc103864852"/>
      <w:r>
        <w:rPr>
          <w:rStyle w:val="CharSectno"/>
        </w:rPr>
        <w:t>15</w:t>
      </w:r>
      <w:r>
        <w:t>.</w:t>
      </w:r>
      <w:r>
        <w:tab/>
        <w:t>Notice of declaration</w:t>
      </w:r>
      <w:bookmarkEnd w:id="101"/>
      <w:bookmarkEnd w:id="102"/>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103" w:name="_Toc119489764"/>
      <w:bookmarkStart w:id="104" w:name="_Toc103864853"/>
      <w:r>
        <w:rPr>
          <w:rStyle w:val="CharSectno"/>
        </w:rPr>
        <w:t>16</w:t>
      </w:r>
      <w:r>
        <w:t>.</w:t>
      </w:r>
      <w:r>
        <w:tab/>
        <w:t>Duration of declaration</w:t>
      </w:r>
      <w:bookmarkEnd w:id="103"/>
      <w:bookmarkEnd w:id="10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105" w:name="_Toc119489765"/>
      <w:bookmarkStart w:id="106" w:name="_Toc103864854"/>
      <w:r>
        <w:rPr>
          <w:rStyle w:val="CharSectno"/>
        </w:rPr>
        <w:t>17</w:t>
      </w:r>
      <w:r>
        <w:t>.</w:t>
      </w:r>
      <w:r>
        <w:tab/>
        <w:t>Declaration not affected by change in name or reorganisation</w:t>
      </w:r>
      <w:bookmarkEnd w:id="105"/>
      <w:bookmarkEnd w:id="106"/>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107" w:name="_Toc119407660"/>
      <w:bookmarkStart w:id="108" w:name="_Toc119410069"/>
      <w:bookmarkStart w:id="109" w:name="_Toc119410336"/>
      <w:bookmarkStart w:id="110" w:name="_Toc119489766"/>
      <w:bookmarkStart w:id="111" w:name="_Toc103861078"/>
      <w:bookmarkStart w:id="112" w:name="_Toc103861345"/>
      <w:bookmarkStart w:id="113" w:name="_Toc103864855"/>
      <w:r>
        <w:rPr>
          <w:rStyle w:val="CharDivNo"/>
        </w:rPr>
        <w:t>Division 3</w:t>
      </w:r>
      <w:r>
        <w:t> — </w:t>
      </w:r>
      <w:r>
        <w:rPr>
          <w:rStyle w:val="CharDivText"/>
        </w:rPr>
        <w:t>Renewal, revocation and expiry of declarations</w:t>
      </w:r>
      <w:bookmarkEnd w:id="107"/>
      <w:bookmarkEnd w:id="108"/>
      <w:bookmarkEnd w:id="109"/>
      <w:bookmarkEnd w:id="110"/>
      <w:bookmarkEnd w:id="111"/>
      <w:bookmarkEnd w:id="112"/>
      <w:bookmarkEnd w:id="113"/>
    </w:p>
    <w:p>
      <w:pPr>
        <w:pStyle w:val="Heading5"/>
      </w:pPr>
      <w:bookmarkStart w:id="114" w:name="_Toc119489767"/>
      <w:bookmarkStart w:id="115" w:name="_Toc103864856"/>
      <w:r>
        <w:rPr>
          <w:rStyle w:val="CharSectno"/>
        </w:rPr>
        <w:t>18</w:t>
      </w:r>
      <w:r>
        <w:t>.</w:t>
      </w:r>
      <w:r>
        <w:tab/>
        <w:t>Renewal of declaration</w:t>
      </w:r>
      <w:bookmarkEnd w:id="114"/>
      <w:bookmarkEnd w:id="11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16" w:name="_Toc119489768"/>
      <w:bookmarkStart w:id="117" w:name="_Toc103864857"/>
      <w:r>
        <w:rPr>
          <w:rStyle w:val="CharSectno"/>
        </w:rPr>
        <w:t>19</w:t>
      </w:r>
      <w:r>
        <w:t>.</w:t>
      </w:r>
      <w:r>
        <w:tab/>
        <w:t>Application for revocation of declaration</w:t>
      </w:r>
      <w:bookmarkEnd w:id="116"/>
      <w:bookmarkEnd w:id="117"/>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18" w:name="_Toc119489769"/>
      <w:bookmarkStart w:id="119" w:name="_Toc103864858"/>
      <w:r>
        <w:rPr>
          <w:rStyle w:val="CharSectno"/>
        </w:rPr>
        <w:t>20</w:t>
      </w:r>
      <w:r>
        <w:t>.</w:t>
      </w:r>
      <w:r>
        <w:tab/>
        <w:t>Consideration of application for revocation may be dismissed</w:t>
      </w:r>
      <w:bookmarkEnd w:id="118"/>
      <w:bookmarkEnd w:id="119"/>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20" w:name="_Toc119489770"/>
      <w:bookmarkStart w:id="121" w:name="_Toc103864859"/>
      <w:r>
        <w:rPr>
          <w:rStyle w:val="CharSectno"/>
        </w:rPr>
        <w:t>21</w:t>
      </w:r>
      <w:r>
        <w:t>.</w:t>
      </w:r>
      <w:r>
        <w:tab/>
        <w:t>Determination of application for revocation</w:t>
      </w:r>
      <w:bookmarkEnd w:id="120"/>
      <w:bookmarkEnd w:id="121"/>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22" w:name="_Toc119489771"/>
      <w:bookmarkStart w:id="123" w:name="_Toc103864860"/>
      <w:r>
        <w:rPr>
          <w:rStyle w:val="CharSectno"/>
        </w:rPr>
        <w:t>22</w:t>
      </w:r>
      <w:r>
        <w:t>.</w:t>
      </w:r>
      <w:r>
        <w:tab/>
        <w:t>Reasons for decision</w:t>
      </w:r>
      <w:bookmarkEnd w:id="122"/>
      <w:bookmarkEnd w:id="123"/>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24" w:name="_Toc119489772"/>
      <w:bookmarkStart w:id="125" w:name="_Toc103864861"/>
      <w:r>
        <w:rPr>
          <w:rStyle w:val="CharSectno"/>
        </w:rPr>
        <w:t>23</w:t>
      </w:r>
      <w:r>
        <w:t>.</w:t>
      </w:r>
      <w:r>
        <w:tab/>
        <w:t>When revocation of declaration takes effect</w:t>
      </w:r>
      <w:bookmarkEnd w:id="124"/>
      <w:bookmarkEnd w:id="125"/>
    </w:p>
    <w:p>
      <w:pPr>
        <w:pStyle w:val="Subsection"/>
      </w:pPr>
      <w:r>
        <w:tab/>
      </w:r>
      <w:r>
        <w:tab/>
        <w:t>If a designated authority revokes a declaration under section 21, the revocation takes effect immediately.</w:t>
      </w:r>
    </w:p>
    <w:p>
      <w:pPr>
        <w:pStyle w:val="Heading5"/>
      </w:pPr>
      <w:bookmarkStart w:id="126" w:name="_Toc119489773"/>
      <w:bookmarkStart w:id="127" w:name="_Toc103864862"/>
      <w:r>
        <w:rPr>
          <w:rStyle w:val="CharSectno"/>
        </w:rPr>
        <w:t>24</w:t>
      </w:r>
      <w:r>
        <w:t>.</w:t>
      </w:r>
      <w:r>
        <w:tab/>
        <w:t>Notice of revocation or expiry of declaration</w:t>
      </w:r>
      <w:bookmarkEnd w:id="126"/>
      <w:bookmarkEnd w:id="127"/>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28" w:name="_Toc119489774"/>
      <w:bookmarkStart w:id="129" w:name="_Toc103864863"/>
      <w:r>
        <w:rPr>
          <w:rStyle w:val="CharSectno"/>
        </w:rPr>
        <w:t>25</w:t>
      </w:r>
      <w:r>
        <w:t>.</w:t>
      </w:r>
      <w:r>
        <w:tab/>
        <w:t>Effect of expiry or revocation of declaration</w:t>
      </w:r>
      <w:bookmarkEnd w:id="128"/>
      <w:bookmarkEnd w:id="129"/>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30" w:name="_Toc119407669"/>
      <w:bookmarkStart w:id="131" w:name="_Toc119410078"/>
      <w:bookmarkStart w:id="132" w:name="_Toc119410345"/>
      <w:bookmarkStart w:id="133" w:name="_Toc119489775"/>
      <w:bookmarkStart w:id="134" w:name="_Toc103861087"/>
      <w:bookmarkStart w:id="135" w:name="_Toc103861354"/>
      <w:bookmarkStart w:id="136" w:name="_Toc103864864"/>
      <w:r>
        <w:rPr>
          <w:rStyle w:val="CharDivNo"/>
        </w:rPr>
        <w:t>Division 4</w:t>
      </w:r>
      <w:r>
        <w:t> — </w:t>
      </w:r>
      <w:r>
        <w:rPr>
          <w:rStyle w:val="CharDivText"/>
        </w:rPr>
        <w:t>Designated authorities</w:t>
      </w:r>
      <w:bookmarkEnd w:id="130"/>
      <w:bookmarkEnd w:id="131"/>
      <w:bookmarkEnd w:id="132"/>
      <w:bookmarkEnd w:id="133"/>
      <w:bookmarkEnd w:id="134"/>
      <w:bookmarkEnd w:id="135"/>
      <w:bookmarkEnd w:id="136"/>
    </w:p>
    <w:p>
      <w:pPr>
        <w:pStyle w:val="Heading5"/>
      </w:pPr>
      <w:bookmarkStart w:id="137" w:name="_Toc119489776"/>
      <w:bookmarkStart w:id="138" w:name="_Toc103864865"/>
      <w:r>
        <w:rPr>
          <w:rStyle w:val="CharSectno"/>
        </w:rPr>
        <w:t>26</w:t>
      </w:r>
      <w:r>
        <w:t>.</w:t>
      </w:r>
      <w:r>
        <w:tab/>
        <w:t>Designation of judges or retired judges to determine applications</w:t>
      </w:r>
      <w:bookmarkEnd w:id="137"/>
      <w:bookmarkEnd w:id="138"/>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39" w:name="_Toc119489777"/>
      <w:bookmarkStart w:id="140" w:name="_Toc103864866"/>
      <w:r>
        <w:rPr>
          <w:rStyle w:val="CharSectno"/>
        </w:rPr>
        <w:t>27</w:t>
      </w:r>
      <w:r>
        <w:t>.</w:t>
      </w:r>
      <w:r>
        <w:tab/>
        <w:t>Termination of designation</w:t>
      </w:r>
      <w:bookmarkEnd w:id="139"/>
      <w:bookmarkEnd w:id="140"/>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41" w:name="_Toc119489778"/>
      <w:bookmarkStart w:id="142" w:name="_Toc103864867"/>
      <w:r>
        <w:rPr>
          <w:rStyle w:val="CharSectno"/>
        </w:rPr>
        <w:t>28</w:t>
      </w:r>
      <w:r>
        <w:t>.</w:t>
      </w:r>
      <w:r>
        <w:tab/>
        <w:t>Designated authorities not subject to control by Executive</w:t>
      </w:r>
      <w:bookmarkEnd w:id="141"/>
      <w:bookmarkEnd w:id="142"/>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43" w:name="_Toc119489779"/>
      <w:bookmarkStart w:id="144" w:name="_Toc103864868"/>
      <w:r>
        <w:rPr>
          <w:rStyle w:val="CharSectno"/>
        </w:rPr>
        <w:t>29</w:t>
      </w:r>
      <w:r>
        <w:t>.</w:t>
      </w:r>
      <w:r>
        <w:tab/>
        <w:t>Any designated authority may act</w:t>
      </w:r>
      <w:bookmarkEnd w:id="143"/>
      <w:bookmarkEnd w:id="144"/>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45" w:name="_Toc119489780"/>
      <w:bookmarkStart w:id="146" w:name="_Toc103864869"/>
      <w:r>
        <w:rPr>
          <w:rStyle w:val="CharSectno"/>
        </w:rPr>
        <w:t>30</w:t>
      </w:r>
      <w:r>
        <w:t>.</w:t>
      </w:r>
      <w:r>
        <w:tab/>
        <w:t>Protection and immunity</w:t>
      </w:r>
      <w:bookmarkEnd w:id="145"/>
      <w:bookmarkEnd w:id="146"/>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47" w:name="_Toc119489781"/>
      <w:bookmarkStart w:id="148" w:name="_Toc103864870"/>
      <w:r>
        <w:rPr>
          <w:rStyle w:val="CharSectno"/>
        </w:rPr>
        <w:t>31</w:t>
      </w:r>
      <w:r>
        <w:t>.</w:t>
      </w:r>
      <w:r>
        <w:tab/>
        <w:t>Nature and functions of designated authority</w:t>
      </w:r>
      <w:bookmarkEnd w:id="147"/>
      <w:bookmarkEnd w:id="14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49" w:name="_Toc119489782"/>
      <w:bookmarkStart w:id="150" w:name="_Toc103864871"/>
      <w:r>
        <w:rPr>
          <w:rStyle w:val="CharSectno"/>
        </w:rPr>
        <w:t>32</w:t>
      </w:r>
      <w:r>
        <w:t>.</w:t>
      </w:r>
      <w:r>
        <w:tab/>
        <w:t>Record of proceedings</w:t>
      </w:r>
      <w:bookmarkEnd w:id="149"/>
      <w:bookmarkEnd w:id="150"/>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51" w:name="_Toc119407677"/>
      <w:bookmarkStart w:id="152" w:name="_Toc119410086"/>
      <w:bookmarkStart w:id="153" w:name="_Toc119410353"/>
      <w:bookmarkStart w:id="154" w:name="_Toc119489783"/>
      <w:bookmarkStart w:id="155" w:name="_Toc103861095"/>
      <w:bookmarkStart w:id="156" w:name="_Toc103861362"/>
      <w:bookmarkStart w:id="157" w:name="_Toc103864872"/>
      <w:r>
        <w:rPr>
          <w:rStyle w:val="CharPartNo"/>
        </w:rPr>
        <w:t>Part 3</w:t>
      </w:r>
      <w:r>
        <w:t> — </w:t>
      </w:r>
      <w:r>
        <w:rPr>
          <w:rStyle w:val="CharPartText"/>
        </w:rPr>
        <w:t>Control orders</w:t>
      </w:r>
      <w:bookmarkEnd w:id="151"/>
      <w:bookmarkEnd w:id="152"/>
      <w:bookmarkEnd w:id="153"/>
      <w:bookmarkEnd w:id="154"/>
      <w:bookmarkEnd w:id="155"/>
      <w:bookmarkEnd w:id="156"/>
      <w:bookmarkEnd w:id="157"/>
    </w:p>
    <w:p>
      <w:pPr>
        <w:pStyle w:val="Heading3"/>
      </w:pPr>
      <w:bookmarkStart w:id="158" w:name="_Toc119407678"/>
      <w:bookmarkStart w:id="159" w:name="_Toc119410087"/>
      <w:bookmarkStart w:id="160" w:name="_Toc119410354"/>
      <w:bookmarkStart w:id="161" w:name="_Toc119489784"/>
      <w:bookmarkStart w:id="162" w:name="_Toc103861096"/>
      <w:bookmarkStart w:id="163" w:name="_Toc103861363"/>
      <w:bookmarkStart w:id="164" w:name="_Toc103864873"/>
      <w:r>
        <w:rPr>
          <w:rStyle w:val="CharDivNo"/>
        </w:rPr>
        <w:t>Division 1</w:t>
      </w:r>
      <w:r>
        <w:t> — </w:t>
      </w:r>
      <w:r>
        <w:rPr>
          <w:rStyle w:val="CharDivText"/>
        </w:rPr>
        <w:t>Overview</w:t>
      </w:r>
      <w:bookmarkEnd w:id="158"/>
      <w:bookmarkEnd w:id="159"/>
      <w:bookmarkEnd w:id="160"/>
      <w:bookmarkEnd w:id="161"/>
      <w:bookmarkEnd w:id="162"/>
      <w:bookmarkEnd w:id="163"/>
      <w:bookmarkEnd w:id="164"/>
    </w:p>
    <w:p>
      <w:pPr>
        <w:pStyle w:val="Heading5"/>
      </w:pPr>
      <w:bookmarkStart w:id="165" w:name="_Toc119489785"/>
      <w:bookmarkStart w:id="166" w:name="_Toc103864874"/>
      <w:r>
        <w:rPr>
          <w:rStyle w:val="CharSectno"/>
        </w:rPr>
        <w:t>33</w:t>
      </w:r>
      <w:r>
        <w:t>.</w:t>
      </w:r>
      <w:r>
        <w:tab/>
        <w:t>Overview</w:t>
      </w:r>
      <w:bookmarkEnd w:id="165"/>
      <w:bookmarkEnd w:id="166"/>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 xml:space="preserve">A control order imposes certain restrictions on the activities of those persons, such as prohibiting them from associating with each other, and may also restrict other activities such as carrying on certain occupations, possessing </w:t>
      </w:r>
      <w:del w:id="167" w:author="Master Repository Process" w:date="2022-11-17T15:07:00Z">
        <w:r>
          <w:delText>firearms</w:delText>
        </w:r>
      </w:del>
      <w:ins w:id="168" w:author="Master Repository Process" w:date="2022-11-17T15:07:00Z">
        <w:r>
          <w:t>firearm items</w:t>
        </w:r>
      </w:ins>
      <w:r>
        <w:t xml:space="preserve">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rPr>
          <w:ins w:id="169" w:author="Master Repository Process" w:date="2022-11-17T15:07:00Z"/>
        </w:rPr>
      </w:pPr>
      <w:ins w:id="170" w:author="Master Repository Process" w:date="2022-11-17T15:07:00Z">
        <w:r>
          <w:tab/>
          <w:t>[Section 33 amended: No. 13 of 2022 s. 72.]</w:t>
        </w:r>
      </w:ins>
    </w:p>
    <w:p>
      <w:pPr>
        <w:pStyle w:val="Heading5"/>
      </w:pPr>
      <w:bookmarkStart w:id="171" w:name="_Toc119489786"/>
      <w:bookmarkStart w:id="172" w:name="_Toc103864875"/>
      <w:r>
        <w:rPr>
          <w:rStyle w:val="CharSectno"/>
        </w:rPr>
        <w:t>34</w:t>
      </w:r>
      <w:r>
        <w:t>.</w:t>
      </w:r>
      <w:r>
        <w:tab/>
        <w:t>Application of provisions protecting criminal intelligence information</w:t>
      </w:r>
      <w:bookmarkEnd w:id="171"/>
      <w:bookmarkEnd w:id="172"/>
    </w:p>
    <w:p>
      <w:pPr>
        <w:pStyle w:val="Subsection"/>
      </w:pPr>
      <w:r>
        <w:tab/>
      </w:r>
      <w:r>
        <w:tab/>
        <w:t>Part 5 applies to proceedings under this Part.</w:t>
      </w:r>
    </w:p>
    <w:p>
      <w:pPr>
        <w:pStyle w:val="Heading3"/>
      </w:pPr>
      <w:bookmarkStart w:id="173" w:name="_Toc119407681"/>
      <w:bookmarkStart w:id="174" w:name="_Toc119410090"/>
      <w:bookmarkStart w:id="175" w:name="_Toc119410357"/>
      <w:bookmarkStart w:id="176" w:name="_Toc119489787"/>
      <w:bookmarkStart w:id="177" w:name="_Toc103861099"/>
      <w:bookmarkStart w:id="178" w:name="_Toc103861366"/>
      <w:bookmarkStart w:id="179" w:name="_Toc103864876"/>
      <w:r>
        <w:rPr>
          <w:rStyle w:val="CharDivNo"/>
        </w:rPr>
        <w:t>Division 2</w:t>
      </w:r>
      <w:r>
        <w:t> — </w:t>
      </w:r>
      <w:r>
        <w:rPr>
          <w:rStyle w:val="CharDivText"/>
        </w:rPr>
        <w:t>Interim control orders</w:t>
      </w:r>
      <w:bookmarkEnd w:id="173"/>
      <w:bookmarkEnd w:id="174"/>
      <w:bookmarkEnd w:id="175"/>
      <w:bookmarkEnd w:id="176"/>
      <w:bookmarkEnd w:id="177"/>
      <w:bookmarkEnd w:id="178"/>
      <w:bookmarkEnd w:id="179"/>
    </w:p>
    <w:p>
      <w:pPr>
        <w:pStyle w:val="Heading4"/>
      </w:pPr>
      <w:bookmarkStart w:id="180" w:name="_Toc119407682"/>
      <w:bookmarkStart w:id="181" w:name="_Toc119410091"/>
      <w:bookmarkStart w:id="182" w:name="_Toc119410358"/>
      <w:bookmarkStart w:id="183" w:name="_Toc119489788"/>
      <w:bookmarkStart w:id="184" w:name="_Toc103861100"/>
      <w:bookmarkStart w:id="185" w:name="_Toc103861367"/>
      <w:bookmarkStart w:id="186" w:name="_Toc103864877"/>
      <w:r>
        <w:t>Subdivision 1 — Applications for interim control orders</w:t>
      </w:r>
      <w:bookmarkEnd w:id="180"/>
      <w:bookmarkEnd w:id="181"/>
      <w:bookmarkEnd w:id="182"/>
      <w:bookmarkEnd w:id="183"/>
      <w:bookmarkEnd w:id="184"/>
      <w:bookmarkEnd w:id="185"/>
      <w:bookmarkEnd w:id="186"/>
    </w:p>
    <w:p>
      <w:pPr>
        <w:pStyle w:val="Heading5"/>
      </w:pPr>
      <w:bookmarkStart w:id="187" w:name="_Toc119489789"/>
      <w:bookmarkStart w:id="188" w:name="_Toc103864878"/>
      <w:r>
        <w:rPr>
          <w:rStyle w:val="CharSectno"/>
        </w:rPr>
        <w:t>35</w:t>
      </w:r>
      <w:r>
        <w:t>.</w:t>
      </w:r>
      <w:r>
        <w:tab/>
        <w:t>Application for interim control order</w:t>
      </w:r>
      <w:bookmarkEnd w:id="187"/>
      <w:bookmarkEnd w:id="188"/>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89" w:name="_Toc119489790"/>
      <w:bookmarkStart w:id="190" w:name="_Toc103864879"/>
      <w:r>
        <w:rPr>
          <w:rStyle w:val="CharSectno"/>
        </w:rPr>
        <w:t>36</w:t>
      </w:r>
      <w:r>
        <w:t>.</w:t>
      </w:r>
      <w:r>
        <w:tab/>
        <w:t>Form of application</w:t>
      </w:r>
      <w:bookmarkEnd w:id="189"/>
      <w:bookmarkEnd w:id="190"/>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91" w:name="_Toc119489791"/>
      <w:bookmarkStart w:id="192" w:name="_Toc103864880"/>
      <w:r>
        <w:rPr>
          <w:rStyle w:val="CharSectno"/>
        </w:rPr>
        <w:t>37</w:t>
      </w:r>
      <w:r>
        <w:t>.</w:t>
      </w:r>
      <w:r>
        <w:tab/>
        <w:t>Application for hearing without notice or on notice</w:t>
      </w:r>
      <w:bookmarkEnd w:id="191"/>
      <w:bookmarkEnd w:id="192"/>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93" w:name="_Toc119407686"/>
      <w:bookmarkStart w:id="194" w:name="_Toc119410095"/>
      <w:bookmarkStart w:id="195" w:name="_Toc119410362"/>
      <w:bookmarkStart w:id="196" w:name="_Toc119489792"/>
      <w:bookmarkStart w:id="197" w:name="_Toc103861104"/>
      <w:bookmarkStart w:id="198" w:name="_Toc103861371"/>
      <w:bookmarkStart w:id="199" w:name="_Toc103864881"/>
      <w:r>
        <w:t>Subdivision 2 — Determination of applications</w:t>
      </w:r>
      <w:bookmarkEnd w:id="193"/>
      <w:bookmarkEnd w:id="194"/>
      <w:bookmarkEnd w:id="195"/>
      <w:bookmarkEnd w:id="196"/>
      <w:bookmarkEnd w:id="197"/>
      <w:bookmarkEnd w:id="198"/>
      <w:bookmarkEnd w:id="199"/>
    </w:p>
    <w:p>
      <w:pPr>
        <w:pStyle w:val="Heading5"/>
      </w:pPr>
      <w:bookmarkStart w:id="200" w:name="_Toc119489793"/>
      <w:bookmarkStart w:id="201" w:name="_Toc103864882"/>
      <w:r>
        <w:rPr>
          <w:rStyle w:val="CharSectno"/>
        </w:rPr>
        <w:t>38</w:t>
      </w:r>
      <w:r>
        <w:t>.</w:t>
      </w:r>
      <w:r>
        <w:tab/>
        <w:t>Making of interim control order</w:t>
      </w:r>
      <w:bookmarkEnd w:id="200"/>
      <w:bookmarkEnd w:id="201"/>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202" w:name="_Toc119489794"/>
      <w:bookmarkStart w:id="203" w:name="_Toc103864883"/>
      <w:r>
        <w:rPr>
          <w:rStyle w:val="CharSectno"/>
        </w:rPr>
        <w:t>39</w:t>
      </w:r>
      <w:r>
        <w:t>.</w:t>
      </w:r>
      <w:r>
        <w:tab/>
        <w:t>Explanation of interim control order</w:t>
      </w:r>
      <w:bookmarkEnd w:id="202"/>
      <w:bookmarkEnd w:id="203"/>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204" w:name="_Toc119489795"/>
      <w:bookmarkStart w:id="205" w:name="_Toc103864884"/>
      <w:r>
        <w:rPr>
          <w:rStyle w:val="CharSectno"/>
        </w:rPr>
        <w:t>40</w:t>
      </w:r>
      <w:r>
        <w:t>.</w:t>
      </w:r>
      <w:r>
        <w:tab/>
        <w:t>Court to fix hearing date for application for control order</w:t>
      </w:r>
      <w:bookmarkEnd w:id="204"/>
      <w:bookmarkEnd w:id="20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206" w:name="_Toc119489796"/>
      <w:bookmarkStart w:id="207" w:name="_Toc103864885"/>
      <w:r>
        <w:rPr>
          <w:rStyle w:val="CharSectno"/>
        </w:rPr>
        <w:t>41</w:t>
      </w:r>
      <w:r>
        <w:t>.</w:t>
      </w:r>
      <w:r>
        <w:tab/>
        <w:t>Notice of making of interim control order</w:t>
      </w:r>
      <w:bookmarkEnd w:id="206"/>
      <w:bookmarkEnd w:id="207"/>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208" w:name="_Toc119489797"/>
      <w:bookmarkStart w:id="209" w:name="_Toc103864886"/>
      <w:r>
        <w:rPr>
          <w:rStyle w:val="CharSectno"/>
        </w:rPr>
        <w:t>42</w:t>
      </w:r>
      <w:r>
        <w:t>.</w:t>
      </w:r>
      <w:r>
        <w:tab/>
        <w:t>Content of notice</w:t>
      </w:r>
      <w:bookmarkEnd w:id="208"/>
      <w:bookmarkEnd w:id="209"/>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210" w:name="_Toc119489798"/>
      <w:bookmarkStart w:id="211" w:name="_Toc103864887"/>
      <w:r>
        <w:rPr>
          <w:rStyle w:val="CharSectno"/>
        </w:rPr>
        <w:t>43</w:t>
      </w:r>
      <w:r>
        <w:t>.</w:t>
      </w:r>
      <w:r>
        <w:tab/>
        <w:t>Powers to request particulars and detain for purposes of service</w:t>
      </w:r>
      <w:bookmarkEnd w:id="210"/>
      <w:bookmarkEnd w:id="211"/>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12" w:name="_Toc119489799"/>
      <w:bookmarkStart w:id="213" w:name="_Toc103864888"/>
      <w:r>
        <w:rPr>
          <w:rStyle w:val="CharSectno"/>
        </w:rPr>
        <w:t>44</w:t>
      </w:r>
      <w:r>
        <w:t>.</w:t>
      </w:r>
      <w:r>
        <w:tab/>
        <w:t>Alternative means of service</w:t>
      </w:r>
      <w:bookmarkEnd w:id="212"/>
      <w:bookmarkEnd w:id="213"/>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14" w:name="_Toc119489800"/>
      <w:bookmarkStart w:id="215" w:name="_Toc103864889"/>
      <w:r>
        <w:rPr>
          <w:rStyle w:val="CharSectno"/>
        </w:rPr>
        <w:t>45</w:t>
      </w:r>
      <w:r>
        <w:t>.</w:t>
      </w:r>
      <w:r>
        <w:tab/>
        <w:t>Commencement and duration of interim control order</w:t>
      </w:r>
      <w:bookmarkEnd w:id="214"/>
      <w:bookmarkEnd w:id="215"/>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16" w:name="_Toc119407695"/>
      <w:bookmarkStart w:id="217" w:name="_Toc119410104"/>
      <w:bookmarkStart w:id="218" w:name="_Toc119410371"/>
      <w:bookmarkStart w:id="219" w:name="_Toc119489801"/>
      <w:bookmarkStart w:id="220" w:name="_Toc103861113"/>
      <w:bookmarkStart w:id="221" w:name="_Toc103861380"/>
      <w:bookmarkStart w:id="222" w:name="_Toc103864890"/>
      <w:r>
        <w:t>Subdivision 3 — Revocation of interim control orders made without notice</w:t>
      </w:r>
      <w:bookmarkEnd w:id="216"/>
      <w:bookmarkEnd w:id="217"/>
      <w:bookmarkEnd w:id="218"/>
      <w:bookmarkEnd w:id="219"/>
      <w:bookmarkEnd w:id="220"/>
      <w:bookmarkEnd w:id="221"/>
      <w:bookmarkEnd w:id="222"/>
    </w:p>
    <w:p>
      <w:pPr>
        <w:pStyle w:val="Heading5"/>
      </w:pPr>
      <w:bookmarkStart w:id="223" w:name="_Toc119489802"/>
      <w:bookmarkStart w:id="224" w:name="_Toc103864891"/>
      <w:r>
        <w:rPr>
          <w:rStyle w:val="CharSectno"/>
        </w:rPr>
        <w:t>46</w:t>
      </w:r>
      <w:r>
        <w:t>.</w:t>
      </w:r>
      <w:r>
        <w:tab/>
        <w:t>Application for revocation of interim control order made without notice</w:t>
      </w:r>
      <w:bookmarkEnd w:id="223"/>
      <w:bookmarkEnd w:id="22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25" w:name="_Toc119489803"/>
      <w:bookmarkStart w:id="226" w:name="_Toc103864892"/>
      <w:r>
        <w:rPr>
          <w:rStyle w:val="CharSectno"/>
        </w:rPr>
        <w:t>47</w:t>
      </w:r>
      <w:r>
        <w:t>.</w:t>
      </w:r>
      <w:r>
        <w:tab/>
        <w:t>Determination of application to revoke interim control order</w:t>
      </w:r>
      <w:bookmarkEnd w:id="225"/>
      <w:bookmarkEnd w:id="226"/>
    </w:p>
    <w:p>
      <w:pPr>
        <w:pStyle w:val="Subsection"/>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27" w:name="_Toc119489804"/>
      <w:bookmarkStart w:id="228" w:name="_Toc103864893"/>
      <w:r>
        <w:rPr>
          <w:rStyle w:val="CharSectno"/>
        </w:rPr>
        <w:t>48</w:t>
      </w:r>
      <w:r>
        <w:t>.</w:t>
      </w:r>
      <w:r>
        <w:tab/>
        <w:t>Revocation of interim control order halts proceedings for control order</w:t>
      </w:r>
      <w:bookmarkEnd w:id="227"/>
      <w:bookmarkEnd w:id="228"/>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29" w:name="_Toc119407699"/>
      <w:bookmarkStart w:id="230" w:name="_Toc119410108"/>
      <w:bookmarkStart w:id="231" w:name="_Toc119410375"/>
      <w:bookmarkStart w:id="232" w:name="_Toc119489805"/>
      <w:bookmarkStart w:id="233" w:name="_Toc103861117"/>
      <w:bookmarkStart w:id="234" w:name="_Toc103861384"/>
      <w:bookmarkStart w:id="235" w:name="_Toc103864894"/>
      <w:r>
        <w:t>Subdivision 4 — Variation of interim control orders</w:t>
      </w:r>
      <w:bookmarkEnd w:id="229"/>
      <w:bookmarkEnd w:id="230"/>
      <w:bookmarkEnd w:id="231"/>
      <w:bookmarkEnd w:id="232"/>
      <w:bookmarkEnd w:id="233"/>
      <w:bookmarkEnd w:id="234"/>
      <w:bookmarkEnd w:id="235"/>
    </w:p>
    <w:p>
      <w:pPr>
        <w:pStyle w:val="Heading5"/>
      </w:pPr>
      <w:bookmarkStart w:id="236" w:name="_Toc119489806"/>
      <w:bookmarkStart w:id="237" w:name="_Toc103864895"/>
      <w:r>
        <w:rPr>
          <w:rStyle w:val="CharSectno"/>
        </w:rPr>
        <w:t>49</w:t>
      </w:r>
      <w:r>
        <w:t>.</w:t>
      </w:r>
      <w:r>
        <w:tab/>
        <w:t>Application for variation of interim control order</w:t>
      </w:r>
      <w:bookmarkEnd w:id="236"/>
      <w:bookmarkEnd w:id="237"/>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38" w:name="_Toc119489807"/>
      <w:bookmarkStart w:id="239" w:name="_Toc103864896"/>
      <w:r>
        <w:rPr>
          <w:rStyle w:val="CharSectno"/>
        </w:rPr>
        <w:t>50</w:t>
      </w:r>
      <w:r>
        <w:t>.</w:t>
      </w:r>
      <w:r>
        <w:tab/>
        <w:t>Determination of application for variation</w:t>
      </w:r>
      <w:bookmarkEnd w:id="238"/>
      <w:bookmarkEnd w:id="23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40" w:name="_Toc119407702"/>
      <w:bookmarkStart w:id="241" w:name="_Toc119410111"/>
      <w:bookmarkStart w:id="242" w:name="_Toc119410378"/>
      <w:bookmarkStart w:id="243" w:name="_Toc119489808"/>
      <w:bookmarkStart w:id="244" w:name="_Toc103861120"/>
      <w:bookmarkStart w:id="245" w:name="_Toc103861387"/>
      <w:bookmarkStart w:id="246" w:name="_Toc103864897"/>
      <w:r>
        <w:rPr>
          <w:rStyle w:val="CharDivNo"/>
        </w:rPr>
        <w:t>Division 3</w:t>
      </w:r>
      <w:r>
        <w:t> — </w:t>
      </w:r>
      <w:r>
        <w:rPr>
          <w:rStyle w:val="CharDivText"/>
        </w:rPr>
        <w:t>Control orders</w:t>
      </w:r>
      <w:bookmarkEnd w:id="240"/>
      <w:bookmarkEnd w:id="241"/>
      <w:bookmarkEnd w:id="242"/>
      <w:bookmarkEnd w:id="243"/>
      <w:bookmarkEnd w:id="244"/>
      <w:bookmarkEnd w:id="245"/>
      <w:bookmarkEnd w:id="246"/>
    </w:p>
    <w:p>
      <w:pPr>
        <w:pStyle w:val="Heading4"/>
      </w:pPr>
      <w:bookmarkStart w:id="247" w:name="_Toc119407703"/>
      <w:bookmarkStart w:id="248" w:name="_Toc119410112"/>
      <w:bookmarkStart w:id="249" w:name="_Toc119410379"/>
      <w:bookmarkStart w:id="250" w:name="_Toc119489809"/>
      <w:bookmarkStart w:id="251" w:name="_Toc103861121"/>
      <w:bookmarkStart w:id="252" w:name="_Toc103861388"/>
      <w:bookmarkStart w:id="253" w:name="_Toc103864898"/>
      <w:r>
        <w:t>Subdivision 1 — How proceedings for control order begun</w:t>
      </w:r>
      <w:bookmarkEnd w:id="247"/>
      <w:bookmarkEnd w:id="248"/>
      <w:bookmarkEnd w:id="249"/>
      <w:bookmarkEnd w:id="250"/>
      <w:bookmarkEnd w:id="251"/>
      <w:bookmarkEnd w:id="252"/>
      <w:bookmarkEnd w:id="253"/>
    </w:p>
    <w:p>
      <w:pPr>
        <w:pStyle w:val="Heading5"/>
      </w:pPr>
      <w:bookmarkStart w:id="254" w:name="_Toc119489810"/>
      <w:bookmarkStart w:id="255" w:name="_Toc103864899"/>
      <w:r>
        <w:rPr>
          <w:rStyle w:val="CharSectno"/>
        </w:rPr>
        <w:t>51</w:t>
      </w:r>
      <w:r>
        <w:t>.</w:t>
      </w:r>
      <w:r>
        <w:tab/>
        <w:t>How proceedings for control order begun</w:t>
      </w:r>
      <w:bookmarkEnd w:id="254"/>
      <w:bookmarkEnd w:id="255"/>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56" w:name="_Toc119407705"/>
      <w:bookmarkStart w:id="257" w:name="_Toc119410114"/>
      <w:bookmarkStart w:id="258" w:name="_Toc119410381"/>
      <w:bookmarkStart w:id="259" w:name="_Toc119489811"/>
      <w:bookmarkStart w:id="260" w:name="_Toc103861123"/>
      <w:bookmarkStart w:id="261" w:name="_Toc103861390"/>
      <w:bookmarkStart w:id="262" w:name="_Toc103864900"/>
      <w:r>
        <w:t>Subdivision 2 — Applications for control orders</w:t>
      </w:r>
      <w:bookmarkEnd w:id="256"/>
      <w:bookmarkEnd w:id="257"/>
      <w:bookmarkEnd w:id="258"/>
      <w:bookmarkEnd w:id="259"/>
      <w:bookmarkEnd w:id="260"/>
      <w:bookmarkEnd w:id="261"/>
      <w:bookmarkEnd w:id="262"/>
    </w:p>
    <w:p>
      <w:pPr>
        <w:pStyle w:val="Heading5"/>
      </w:pPr>
      <w:bookmarkStart w:id="263" w:name="_Toc119489812"/>
      <w:bookmarkStart w:id="264" w:name="_Toc103864901"/>
      <w:r>
        <w:rPr>
          <w:rStyle w:val="CharSectno"/>
        </w:rPr>
        <w:t>52</w:t>
      </w:r>
      <w:r>
        <w:t>.</w:t>
      </w:r>
      <w:r>
        <w:tab/>
        <w:t>Application for control order</w:t>
      </w:r>
      <w:bookmarkEnd w:id="263"/>
      <w:bookmarkEnd w:id="264"/>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65" w:name="_Toc119489813"/>
      <w:bookmarkStart w:id="266" w:name="_Toc103864902"/>
      <w:r>
        <w:rPr>
          <w:rStyle w:val="CharSectno"/>
        </w:rPr>
        <w:t>53</w:t>
      </w:r>
      <w:r>
        <w:t>.</w:t>
      </w:r>
      <w:r>
        <w:tab/>
        <w:t>Form of application</w:t>
      </w:r>
      <w:bookmarkEnd w:id="265"/>
      <w:bookmarkEnd w:id="266"/>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67" w:name="_Toc119489814"/>
      <w:bookmarkStart w:id="268" w:name="_Toc103864903"/>
      <w:r>
        <w:rPr>
          <w:rStyle w:val="CharSectno"/>
        </w:rPr>
        <w:t>54</w:t>
      </w:r>
      <w:r>
        <w:t>.</w:t>
      </w:r>
      <w:r>
        <w:tab/>
        <w:t>Filing and service of application</w:t>
      </w:r>
      <w:bookmarkEnd w:id="267"/>
      <w:bookmarkEnd w:id="268"/>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69" w:name="_Toc119407709"/>
      <w:bookmarkStart w:id="270" w:name="_Toc119410118"/>
      <w:bookmarkStart w:id="271" w:name="_Toc119410385"/>
      <w:bookmarkStart w:id="272" w:name="_Toc119489815"/>
      <w:bookmarkStart w:id="273" w:name="_Toc103861127"/>
      <w:bookmarkStart w:id="274" w:name="_Toc103861394"/>
      <w:bookmarkStart w:id="275" w:name="_Toc103864904"/>
      <w:r>
        <w:t>Subdivision 3 — Notice of objection to making of control order</w:t>
      </w:r>
      <w:bookmarkEnd w:id="269"/>
      <w:bookmarkEnd w:id="270"/>
      <w:bookmarkEnd w:id="271"/>
      <w:bookmarkEnd w:id="272"/>
      <w:bookmarkEnd w:id="273"/>
      <w:bookmarkEnd w:id="274"/>
      <w:bookmarkEnd w:id="275"/>
    </w:p>
    <w:p>
      <w:pPr>
        <w:pStyle w:val="Heading5"/>
      </w:pPr>
      <w:bookmarkStart w:id="276" w:name="_Toc119489816"/>
      <w:bookmarkStart w:id="277" w:name="_Toc103864905"/>
      <w:r>
        <w:rPr>
          <w:rStyle w:val="CharSectno"/>
        </w:rPr>
        <w:t>55</w:t>
      </w:r>
      <w:r>
        <w:t>.</w:t>
      </w:r>
      <w:r>
        <w:tab/>
        <w:t>Notice of objection</w:t>
      </w:r>
      <w:bookmarkEnd w:id="276"/>
      <w:bookmarkEnd w:id="277"/>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78" w:name="_Toc119407711"/>
      <w:bookmarkStart w:id="279" w:name="_Toc119410120"/>
      <w:bookmarkStart w:id="280" w:name="_Toc119410387"/>
      <w:bookmarkStart w:id="281" w:name="_Toc119489817"/>
      <w:bookmarkStart w:id="282" w:name="_Toc103861129"/>
      <w:bookmarkStart w:id="283" w:name="_Toc103861396"/>
      <w:bookmarkStart w:id="284" w:name="_Toc103864906"/>
      <w:r>
        <w:t>Subdivision 4 — Making control orders</w:t>
      </w:r>
      <w:bookmarkEnd w:id="278"/>
      <w:bookmarkEnd w:id="279"/>
      <w:bookmarkEnd w:id="280"/>
      <w:bookmarkEnd w:id="281"/>
      <w:bookmarkEnd w:id="282"/>
      <w:bookmarkEnd w:id="283"/>
      <w:bookmarkEnd w:id="284"/>
    </w:p>
    <w:p>
      <w:pPr>
        <w:pStyle w:val="Heading5"/>
      </w:pPr>
      <w:bookmarkStart w:id="285" w:name="_Toc119489818"/>
      <w:bookmarkStart w:id="286" w:name="_Toc103864907"/>
      <w:r>
        <w:rPr>
          <w:rStyle w:val="CharSectno"/>
        </w:rPr>
        <w:t>56</w:t>
      </w:r>
      <w:r>
        <w:t>.</w:t>
      </w:r>
      <w:r>
        <w:tab/>
        <w:t>Determination of application for control order</w:t>
      </w:r>
      <w:bookmarkEnd w:id="285"/>
      <w:bookmarkEnd w:id="286"/>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87" w:name="_Toc119489819"/>
      <w:bookmarkStart w:id="288" w:name="_Toc103864908"/>
      <w:r>
        <w:rPr>
          <w:rStyle w:val="CharSectno"/>
        </w:rPr>
        <w:t>57</w:t>
      </w:r>
      <w:r>
        <w:t>.</w:t>
      </w:r>
      <w:r>
        <w:tab/>
        <w:t>Circumstances in which control order may be made</w:t>
      </w:r>
      <w:bookmarkEnd w:id="287"/>
      <w:bookmarkEnd w:id="288"/>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89" w:name="_Toc119489820"/>
      <w:bookmarkStart w:id="290" w:name="_Toc103864909"/>
      <w:r>
        <w:rPr>
          <w:rStyle w:val="CharSectno"/>
        </w:rPr>
        <w:t>58</w:t>
      </w:r>
      <w:r>
        <w:t>.</w:t>
      </w:r>
      <w:r>
        <w:tab/>
        <w:t>Conditions of control order</w:t>
      </w:r>
      <w:bookmarkEnd w:id="289"/>
      <w:bookmarkEnd w:id="290"/>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ins w:id="291" w:author="Master Repository Process" w:date="2022-11-17T15:07:00Z">
        <w:r>
          <w:t xml:space="preserve"> item</w:t>
        </w:r>
      </w:ins>
      <w:r>
        <w:t>;</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rPr>
          <w:ins w:id="292" w:author="Master Repository Process" w:date="2022-11-17T15:07:00Z"/>
        </w:rPr>
      </w:pPr>
      <w:ins w:id="293" w:author="Master Repository Process" w:date="2022-11-17T15:07:00Z">
        <w:r>
          <w:tab/>
          <w:t>[Section 58 amended: No. 13 of 2022 s. 72.]</w:t>
        </w:r>
      </w:ins>
    </w:p>
    <w:p>
      <w:pPr>
        <w:pStyle w:val="Heading5"/>
      </w:pPr>
      <w:bookmarkStart w:id="294" w:name="_Toc119489821"/>
      <w:bookmarkStart w:id="295" w:name="_Toc103864910"/>
      <w:r>
        <w:rPr>
          <w:rStyle w:val="CharSectno"/>
        </w:rPr>
        <w:t>59</w:t>
      </w:r>
      <w:r>
        <w:t>.</w:t>
      </w:r>
      <w:r>
        <w:tab/>
        <w:t>Consequential or ancillary orders</w:t>
      </w:r>
      <w:bookmarkEnd w:id="294"/>
      <w:bookmarkEnd w:id="29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96" w:name="_Toc119489822"/>
      <w:bookmarkStart w:id="297" w:name="_Toc103864911"/>
      <w:r>
        <w:rPr>
          <w:rStyle w:val="CharSectno"/>
        </w:rPr>
        <w:t>60</w:t>
      </w:r>
      <w:r>
        <w:t>.</w:t>
      </w:r>
      <w:r>
        <w:tab/>
        <w:t>Form of control order</w:t>
      </w:r>
      <w:bookmarkEnd w:id="296"/>
      <w:bookmarkEnd w:id="297"/>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98" w:name="_Toc119489823"/>
      <w:bookmarkStart w:id="299" w:name="_Toc103864912"/>
      <w:r>
        <w:rPr>
          <w:rStyle w:val="CharSectno"/>
          <w:bCs/>
        </w:rPr>
        <w:t>61</w:t>
      </w:r>
      <w:r>
        <w:rPr>
          <w:bCs/>
        </w:rPr>
        <w:t>.</w:t>
      </w:r>
      <w:r>
        <w:rPr>
          <w:bCs/>
        </w:rPr>
        <w:tab/>
        <w:t>Explanation of control order</w:t>
      </w:r>
      <w:bookmarkEnd w:id="298"/>
      <w:bookmarkEnd w:id="299"/>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300" w:name="_Toc119489824"/>
      <w:bookmarkStart w:id="301" w:name="_Toc103864913"/>
      <w:r>
        <w:rPr>
          <w:rStyle w:val="CharSectno"/>
        </w:rPr>
        <w:t>62</w:t>
      </w:r>
      <w:r>
        <w:t>.</w:t>
      </w:r>
      <w:r>
        <w:tab/>
        <w:t>Commencement and duration of control order</w:t>
      </w:r>
      <w:bookmarkEnd w:id="300"/>
      <w:bookmarkEnd w:id="301"/>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302" w:name="_Toc119489825"/>
      <w:bookmarkStart w:id="303" w:name="_Toc103864914"/>
      <w:r>
        <w:rPr>
          <w:rStyle w:val="CharSectno"/>
        </w:rPr>
        <w:t>63</w:t>
      </w:r>
      <w:r>
        <w:t>.</w:t>
      </w:r>
      <w:r>
        <w:tab/>
        <w:t>Successive control orders permitted</w:t>
      </w:r>
      <w:bookmarkEnd w:id="302"/>
      <w:bookmarkEnd w:id="303"/>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304" w:name="_Toc119407720"/>
      <w:bookmarkStart w:id="305" w:name="_Toc119410129"/>
      <w:bookmarkStart w:id="306" w:name="_Toc119410396"/>
      <w:bookmarkStart w:id="307" w:name="_Toc119489826"/>
      <w:bookmarkStart w:id="308" w:name="_Toc103861138"/>
      <w:bookmarkStart w:id="309" w:name="_Toc103861405"/>
      <w:bookmarkStart w:id="310" w:name="_Toc103864915"/>
      <w:r>
        <w:t>Subdivision 5 — Appeals, variations and revocations</w:t>
      </w:r>
      <w:bookmarkEnd w:id="304"/>
      <w:bookmarkEnd w:id="305"/>
      <w:bookmarkEnd w:id="306"/>
      <w:bookmarkEnd w:id="307"/>
      <w:bookmarkEnd w:id="308"/>
      <w:bookmarkEnd w:id="309"/>
      <w:bookmarkEnd w:id="310"/>
    </w:p>
    <w:p>
      <w:pPr>
        <w:pStyle w:val="Heading5"/>
      </w:pPr>
      <w:bookmarkStart w:id="311" w:name="_Toc119489827"/>
      <w:bookmarkStart w:id="312" w:name="_Toc103864916"/>
      <w:r>
        <w:rPr>
          <w:rStyle w:val="CharSectno"/>
        </w:rPr>
        <w:t>64</w:t>
      </w:r>
      <w:r>
        <w:t>.</w:t>
      </w:r>
      <w:r>
        <w:tab/>
        <w:t>Appeal against making or refusal of control order</w:t>
      </w:r>
      <w:bookmarkEnd w:id="311"/>
      <w:bookmarkEnd w:id="312"/>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313" w:name="_Toc119489828"/>
      <w:bookmarkStart w:id="314" w:name="_Toc103864917"/>
      <w:r>
        <w:rPr>
          <w:rStyle w:val="CharSectno"/>
        </w:rPr>
        <w:t>65</w:t>
      </w:r>
      <w:r>
        <w:t>.</w:t>
      </w:r>
      <w:r>
        <w:tab/>
        <w:t>Appeal does not stay order unless Court of Appeal orders otherwise</w:t>
      </w:r>
      <w:bookmarkEnd w:id="313"/>
      <w:bookmarkEnd w:id="31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315" w:name="_Toc119489829"/>
      <w:bookmarkStart w:id="316" w:name="_Toc103864918"/>
      <w:r>
        <w:rPr>
          <w:rStyle w:val="CharSectno"/>
        </w:rPr>
        <w:t>66</w:t>
      </w:r>
      <w:r>
        <w:t>.</w:t>
      </w:r>
      <w:r>
        <w:tab/>
        <w:t>Determination of appeal</w:t>
      </w:r>
      <w:bookmarkEnd w:id="315"/>
      <w:bookmarkEnd w:id="316"/>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317" w:name="_Toc119489830"/>
      <w:bookmarkStart w:id="318" w:name="_Toc103864919"/>
      <w:r>
        <w:rPr>
          <w:rStyle w:val="CharSectno"/>
        </w:rPr>
        <w:t>67</w:t>
      </w:r>
      <w:r>
        <w:t>.</w:t>
      </w:r>
      <w:r>
        <w:tab/>
        <w:t>Application to vary control order</w:t>
      </w:r>
      <w:bookmarkEnd w:id="317"/>
      <w:bookmarkEnd w:id="318"/>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19" w:name="_Toc119489831"/>
      <w:bookmarkStart w:id="320" w:name="_Toc103864920"/>
      <w:r>
        <w:rPr>
          <w:rStyle w:val="CharSectno"/>
        </w:rPr>
        <w:t>68</w:t>
      </w:r>
      <w:r>
        <w:t>.</w:t>
      </w:r>
      <w:r>
        <w:tab/>
        <w:t>Determination of application for variation</w:t>
      </w:r>
      <w:bookmarkEnd w:id="319"/>
      <w:bookmarkEnd w:id="320"/>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321" w:name="_Toc119489832"/>
      <w:bookmarkStart w:id="322" w:name="_Toc103864921"/>
      <w:r>
        <w:rPr>
          <w:rStyle w:val="CharSectno"/>
        </w:rPr>
        <w:t>69</w:t>
      </w:r>
      <w:r>
        <w:t>.</w:t>
      </w:r>
      <w:r>
        <w:tab/>
        <w:t>Explanation of variation</w:t>
      </w:r>
      <w:bookmarkEnd w:id="321"/>
      <w:bookmarkEnd w:id="322"/>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323" w:name="_Toc119489833"/>
      <w:bookmarkStart w:id="324" w:name="_Toc103864922"/>
      <w:r>
        <w:rPr>
          <w:rStyle w:val="CharSectno"/>
        </w:rPr>
        <w:t>70</w:t>
      </w:r>
      <w:r>
        <w:t>.</w:t>
      </w:r>
      <w:r>
        <w:tab/>
        <w:t>Application for revocation of control order</w:t>
      </w:r>
      <w:bookmarkEnd w:id="323"/>
      <w:bookmarkEnd w:id="324"/>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25" w:name="_Toc119489834"/>
      <w:bookmarkStart w:id="326" w:name="_Toc103864923"/>
      <w:r>
        <w:rPr>
          <w:rStyle w:val="CharSectno"/>
        </w:rPr>
        <w:t>71</w:t>
      </w:r>
      <w:r>
        <w:t>.</w:t>
      </w:r>
      <w:r>
        <w:tab/>
        <w:t>Determination of application for revocation</w:t>
      </w:r>
      <w:bookmarkEnd w:id="325"/>
      <w:bookmarkEnd w:id="326"/>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327" w:name="_Toc119489835"/>
      <w:bookmarkStart w:id="328" w:name="_Toc103864924"/>
      <w:r>
        <w:rPr>
          <w:rStyle w:val="CharSectno"/>
        </w:rPr>
        <w:t>72</w:t>
      </w:r>
      <w:r>
        <w:t>.</w:t>
      </w:r>
      <w:r>
        <w:tab/>
        <w:t>Notice of variation or revocation</w:t>
      </w:r>
      <w:bookmarkEnd w:id="327"/>
      <w:bookmarkEnd w:id="328"/>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329" w:name="_Toc119407730"/>
      <w:bookmarkStart w:id="330" w:name="_Toc119410139"/>
      <w:bookmarkStart w:id="331" w:name="_Toc119410406"/>
      <w:bookmarkStart w:id="332" w:name="_Toc119489836"/>
      <w:bookmarkStart w:id="333" w:name="_Toc103861148"/>
      <w:bookmarkStart w:id="334" w:name="_Toc103861415"/>
      <w:bookmarkStart w:id="335" w:name="_Toc103864925"/>
      <w:r>
        <w:rPr>
          <w:rStyle w:val="CharDivNo"/>
        </w:rPr>
        <w:t>Division 4</w:t>
      </w:r>
      <w:r>
        <w:t> — </w:t>
      </w:r>
      <w:r>
        <w:rPr>
          <w:rStyle w:val="CharDivText"/>
        </w:rPr>
        <w:t>Orders against persons under 18</w:t>
      </w:r>
      <w:bookmarkEnd w:id="329"/>
      <w:bookmarkEnd w:id="330"/>
      <w:bookmarkEnd w:id="331"/>
      <w:bookmarkEnd w:id="332"/>
      <w:bookmarkEnd w:id="333"/>
      <w:bookmarkEnd w:id="334"/>
      <w:bookmarkEnd w:id="335"/>
    </w:p>
    <w:p>
      <w:pPr>
        <w:pStyle w:val="Heading5"/>
        <w:spacing w:before="260"/>
      </w:pPr>
      <w:bookmarkStart w:id="336" w:name="_Toc119489837"/>
      <w:bookmarkStart w:id="337" w:name="_Toc103864926"/>
      <w:r>
        <w:rPr>
          <w:rStyle w:val="CharSectno"/>
        </w:rPr>
        <w:t>73</w:t>
      </w:r>
      <w:r>
        <w:t>.</w:t>
      </w:r>
      <w:r>
        <w:tab/>
        <w:t>Orders available against 16 and 17 year olds</w:t>
      </w:r>
      <w:bookmarkEnd w:id="336"/>
      <w:bookmarkEnd w:id="33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338" w:name="_Toc119489838"/>
      <w:bookmarkStart w:id="339" w:name="_Toc103864927"/>
      <w:r>
        <w:rPr>
          <w:rStyle w:val="CharSectno"/>
        </w:rPr>
        <w:t>74</w:t>
      </w:r>
      <w:r>
        <w:t>.</w:t>
      </w:r>
      <w:r>
        <w:tab/>
        <w:t>Notification of orders against juveniles</w:t>
      </w:r>
      <w:bookmarkEnd w:id="338"/>
      <w:bookmarkEnd w:id="339"/>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340" w:name="_Toc119489839"/>
      <w:bookmarkStart w:id="341" w:name="_Toc103864928"/>
      <w:r>
        <w:rPr>
          <w:rStyle w:val="CharSectno"/>
        </w:rPr>
        <w:t>75</w:t>
      </w:r>
      <w:r>
        <w:t>.</w:t>
      </w:r>
      <w:r>
        <w:tab/>
        <w:t>Personal service of orders against juveniles required</w:t>
      </w:r>
      <w:bookmarkEnd w:id="340"/>
      <w:bookmarkEnd w:id="34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342" w:name="_Toc119489840"/>
      <w:bookmarkStart w:id="343" w:name="_Toc103864929"/>
      <w:r>
        <w:rPr>
          <w:rStyle w:val="CharSectno"/>
        </w:rPr>
        <w:t>76</w:t>
      </w:r>
      <w:r>
        <w:t>.</w:t>
      </w:r>
      <w:r>
        <w:tab/>
        <w:t>Application of certain Acts relating to persons under 18 not affected</w:t>
      </w:r>
      <w:bookmarkEnd w:id="342"/>
      <w:bookmarkEnd w:id="34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344" w:name="_Toc119407735"/>
      <w:bookmarkStart w:id="345" w:name="_Toc119410144"/>
      <w:bookmarkStart w:id="346" w:name="_Toc119410411"/>
      <w:bookmarkStart w:id="347" w:name="_Toc119489841"/>
      <w:bookmarkStart w:id="348" w:name="_Toc103861153"/>
      <w:bookmarkStart w:id="349" w:name="_Toc103861420"/>
      <w:bookmarkStart w:id="350" w:name="_Toc103864930"/>
      <w:r>
        <w:rPr>
          <w:rStyle w:val="CharDivNo"/>
        </w:rPr>
        <w:t>Division 5</w:t>
      </w:r>
      <w:r>
        <w:t> — </w:t>
      </w:r>
      <w:r>
        <w:rPr>
          <w:rStyle w:val="CharDivText"/>
        </w:rPr>
        <w:t>Effect of orders</w:t>
      </w:r>
      <w:bookmarkEnd w:id="344"/>
      <w:bookmarkEnd w:id="345"/>
      <w:bookmarkEnd w:id="346"/>
      <w:bookmarkEnd w:id="347"/>
      <w:bookmarkEnd w:id="348"/>
      <w:bookmarkEnd w:id="349"/>
      <w:bookmarkEnd w:id="350"/>
    </w:p>
    <w:p>
      <w:pPr>
        <w:pStyle w:val="Heading4"/>
      </w:pPr>
      <w:bookmarkStart w:id="351" w:name="_Toc119407736"/>
      <w:bookmarkStart w:id="352" w:name="_Toc119410145"/>
      <w:bookmarkStart w:id="353" w:name="_Toc119410412"/>
      <w:bookmarkStart w:id="354" w:name="_Toc119489842"/>
      <w:bookmarkStart w:id="355" w:name="_Toc103861154"/>
      <w:bookmarkStart w:id="356" w:name="_Toc103861421"/>
      <w:bookmarkStart w:id="357" w:name="_Toc103864931"/>
      <w:r>
        <w:t>Subdivision 1 — Standard conditions</w:t>
      </w:r>
      <w:bookmarkEnd w:id="351"/>
      <w:bookmarkEnd w:id="352"/>
      <w:bookmarkEnd w:id="353"/>
      <w:bookmarkEnd w:id="354"/>
      <w:bookmarkEnd w:id="355"/>
      <w:bookmarkEnd w:id="356"/>
      <w:bookmarkEnd w:id="357"/>
    </w:p>
    <w:p>
      <w:pPr>
        <w:pStyle w:val="Heading5"/>
      </w:pPr>
      <w:bookmarkStart w:id="358" w:name="_Toc119489843"/>
      <w:bookmarkStart w:id="359" w:name="_Toc103864932"/>
      <w:r>
        <w:rPr>
          <w:rStyle w:val="CharSectno"/>
        </w:rPr>
        <w:t>77</w:t>
      </w:r>
      <w:r>
        <w:t>.</w:t>
      </w:r>
      <w:r>
        <w:tab/>
        <w:t>Standard condition: non</w:t>
      </w:r>
      <w:r>
        <w:noBreakHyphen/>
        <w:t>association with other controlled persons</w:t>
      </w:r>
      <w:bookmarkEnd w:id="358"/>
      <w:bookmarkEnd w:id="359"/>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60" w:name="_Toc119489844"/>
      <w:bookmarkStart w:id="361" w:name="_Toc103864933"/>
      <w:r>
        <w:rPr>
          <w:rStyle w:val="CharSectno"/>
        </w:rPr>
        <w:t>78</w:t>
      </w:r>
      <w:r>
        <w:t>.</w:t>
      </w:r>
      <w:r>
        <w:tab/>
        <w:t>Other standard conditions</w:t>
      </w:r>
      <w:bookmarkEnd w:id="360"/>
      <w:bookmarkEnd w:id="361"/>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62" w:name="_Toc119407739"/>
      <w:bookmarkStart w:id="363" w:name="_Toc119410148"/>
      <w:bookmarkStart w:id="364" w:name="_Toc119410415"/>
      <w:bookmarkStart w:id="365" w:name="_Toc119489845"/>
      <w:bookmarkStart w:id="366" w:name="_Toc103861157"/>
      <w:bookmarkStart w:id="367" w:name="_Toc103861424"/>
      <w:bookmarkStart w:id="368" w:name="_Toc103864934"/>
      <w:r>
        <w:t>Subdivision 2 — Non</w:t>
      </w:r>
      <w:r>
        <w:noBreakHyphen/>
        <w:t>standard conditions</w:t>
      </w:r>
      <w:bookmarkEnd w:id="362"/>
      <w:bookmarkEnd w:id="363"/>
      <w:bookmarkEnd w:id="364"/>
      <w:bookmarkEnd w:id="365"/>
      <w:bookmarkEnd w:id="366"/>
      <w:bookmarkEnd w:id="367"/>
      <w:bookmarkEnd w:id="368"/>
    </w:p>
    <w:p>
      <w:pPr>
        <w:pStyle w:val="Heading5"/>
      </w:pPr>
      <w:bookmarkStart w:id="369" w:name="_Toc119489846"/>
      <w:bookmarkStart w:id="370" w:name="_Toc103864935"/>
      <w:r>
        <w:rPr>
          <w:rStyle w:val="CharSectno"/>
        </w:rPr>
        <w:t>79</w:t>
      </w:r>
      <w:r>
        <w:t>.</w:t>
      </w:r>
      <w:r>
        <w:tab/>
        <w:t>Non</w:t>
      </w:r>
      <w:r>
        <w:noBreakHyphen/>
        <w:t>standard conditions</w:t>
      </w:r>
      <w:bookmarkEnd w:id="369"/>
      <w:bookmarkEnd w:id="37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ins w:id="371" w:author="Master Repository Process" w:date="2022-11-17T15:07:00Z">
        <w:r>
          <w:t xml:space="preserve"> item</w:t>
        </w:r>
      </w:ins>
      <w:r>
        <w:t>;</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rPr>
          <w:ins w:id="372" w:author="Master Repository Process" w:date="2022-11-17T15:07:00Z"/>
        </w:rPr>
      </w:pPr>
      <w:ins w:id="373" w:author="Master Repository Process" w:date="2022-11-17T15:07:00Z">
        <w:r>
          <w:tab/>
          <w:t>[Section 79 amended: No. 13 of 2022 s. 72.]</w:t>
        </w:r>
      </w:ins>
    </w:p>
    <w:p>
      <w:pPr>
        <w:pStyle w:val="Heading5"/>
      </w:pPr>
      <w:bookmarkStart w:id="374" w:name="_Toc119489847"/>
      <w:bookmarkStart w:id="375" w:name="_Toc103864936"/>
      <w:r>
        <w:rPr>
          <w:rStyle w:val="CharSectno"/>
        </w:rPr>
        <w:t>80</w:t>
      </w:r>
      <w:r>
        <w:t>.</w:t>
      </w:r>
      <w:r>
        <w:tab/>
        <w:t>Condition prohibiting controlled person from carrying on prescribed activity</w:t>
      </w:r>
      <w:bookmarkEnd w:id="374"/>
      <w:bookmarkEnd w:id="375"/>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76" w:name="_Toc119489848"/>
      <w:bookmarkStart w:id="377" w:name="_Toc103864937"/>
      <w:r>
        <w:rPr>
          <w:rStyle w:val="CharSectno"/>
        </w:rPr>
        <w:t>81</w:t>
      </w:r>
      <w:r>
        <w:t>.</w:t>
      </w:r>
      <w:r>
        <w:tab/>
        <w:t>Commissioner of Police to notify regulatory authority of suspension of authorisation or application</w:t>
      </w:r>
      <w:bookmarkEnd w:id="376"/>
      <w:bookmarkEnd w:id="377"/>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78" w:name="_Toc119407743"/>
      <w:bookmarkStart w:id="379" w:name="_Toc119410152"/>
      <w:bookmarkStart w:id="380" w:name="_Toc119410419"/>
      <w:bookmarkStart w:id="381" w:name="_Toc119489849"/>
      <w:bookmarkStart w:id="382" w:name="_Toc103861161"/>
      <w:bookmarkStart w:id="383" w:name="_Toc103861428"/>
      <w:bookmarkStart w:id="384" w:name="_Toc103864938"/>
      <w:r>
        <w:t>Subdivision 3 — Surrender and seizure of things</w:t>
      </w:r>
      <w:bookmarkEnd w:id="378"/>
      <w:bookmarkEnd w:id="379"/>
      <w:bookmarkEnd w:id="380"/>
      <w:bookmarkEnd w:id="381"/>
      <w:bookmarkEnd w:id="382"/>
      <w:bookmarkEnd w:id="383"/>
      <w:bookmarkEnd w:id="384"/>
    </w:p>
    <w:p>
      <w:pPr>
        <w:pStyle w:val="Heading5"/>
      </w:pPr>
      <w:bookmarkStart w:id="385" w:name="_Toc119489850"/>
      <w:bookmarkStart w:id="386" w:name="_Toc103864939"/>
      <w:r>
        <w:rPr>
          <w:rStyle w:val="CharSectno"/>
        </w:rPr>
        <w:t>82</w:t>
      </w:r>
      <w:r>
        <w:t>.</w:t>
      </w:r>
      <w:r>
        <w:tab/>
        <w:t>Surrendering things that cannot be possessed under order</w:t>
      </w:r>
      <w:bookmarkEnd w:id="385"/>
      <w:bookmarkEnd w:id="38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If an interim control order or a control order prohibits the person to whom the order relates from possessing a firearm</w:t>
      </w:r>
      <w:ins w:id="387" w:author="Master Repository Process" w:date="2022-11-17T15:07:00Z">
        <w:r>
          <w:t xml:space="preserve"> item</w:t>
        </w:r>
      </w:ins>
      <w:r>
        <w:t xml:space="preserve">, then (without limiting subsection (1)) it is a condition of the order that the person — </w:t>
      </w:r>
    </w:p>
    <w:p>
      <w:pPr>
        <w:pStyle w:val="Indenta"/>
      </w:pPr>
      <w:r>
        <w:tab/>
        <w:t>(a)</w:t>
      </w:r>
      <w:r>
        <w:tab/>
        <w:t xml:space="preserve">is prohibited from possessing or obtaining a firearms </w:t>
      </w:r>
      <w:del w:id="388" w:author="Master Repository Process" w:date="2022-11-17T15:07:00Z">
        <w:r>
          <w:delText>licence</w:delText>
        </w:r>
      </w:del>
      <w:ins w:id="389" w:author="Master Repository Process" w:date="2022-11-17T15:07:00Z">
        <w:r>
          <w:t>authorisation</w:t>
        </w:r>
      </w:ins>
      <w:r>
        <w:t>; and</w:t>
      </w:r>
    </w:p>
    <w:p>
      <w:pPr>
        <w:pStyle w:val="Indenta"/>
      </w:pPr>
      <w:r>
        <w:tab/>
        <w:t>(b)</w:t>
      </w:r>
      <w:r>
        <w:tab/>
        <w:t xml:space="preserve">must, within 24 hours after the order comes into force, deliver to the custody of the Commissioner of Police at a police station all firearms </w:t>
      </w:r>
      <w:del w:id="390" w:author="Master Repository Process" w:date="2022-11-17T15:07:00Z">
        <w:r>
          <w:delText>licences</w:delText>
        </w:r>
      </w:del>
      <w:ins w:id="391" w:author="Master Repository Process" w:date="2022-11-17T15:07:00Z">
        <w:r>
          <w:t>authorisations</w:t>
        </w:r>
      </w:ins>
      <w:r>
        <w:t xml:space="preserve">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w:t>
      </w:r>
      <w:del w:id="392" w:author="Master Repository Process" w:date="2022-11-17T15:07:00Z">
        <w:r>
          <w:delText>licence</w:delText>
        </w:r>
      </w:del>
      <w:ins w:id="393" w:author="Master Repository Process" w:date="2022-11-17T15:07:00Z">
        <w:r>
          <w:t>authorisation</w:t>
        </w:r>
      </w:ins>
      <w:r>
        <w:t xml:space="preserv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rPr>
          <w:ins w:id="394" w:author="Master Repository Process" w:date="2022-11-17T15:07:00Z"/>
        </w:rPr>
      </w:pPr>
      <w:ins w:id="395" w:author="Master Repository Process" w:date="2022-11-17T15:07:00Z">
        <w:r>
          <w:tab/>
          <w:t>[Section 82 amended: No. 13 of 2022 s. 72 and 73.]</w:t>
        </w:r>
      </w:ins>
    </w:p>
    <w:p>
      <w:pPr>
        <w:pStyle w:val="Heading5"/>
      </w:pPr>
      <w:bookmarkStart w:id="396" w:name="_Toc119489851"/>
      <w:bookmarkStart w:id="397" w:name="_Toc103864940"/>
      <w:r>
        <w:rPr>
          <w:rStyle w:val="CharSectno"/>
        </w:rPr>
        <w:t>83</w:t>
      </w:r>
      <w:r>
        <w:t>.</w:t>
      </w:r>
      <w:r>
        <w:tab/>
        <w:t>Seizure of things not surrendered</w:t>
      </w:r>
      <w:bookmarkEnd w:id="396"/>
      <w:bookmarkEnd w:id="397"/>
    </w:p>
    <w:p>
      <w:pPr>
        <w:pStyle w:val="Subsection"/>
        <w:keepNext/>
      </w:pPr>
      <w:r>
        <w:tab/>
        <w:t>(1)</w:t>
      </w:r>
      <w:r>
        <w:tab/>
        <w:t xml:space="preserve">This section applies if a person to whom an interim control order or a control order relates does not comply with — </w:t>
      </w:r>
    </w:p>
    <w:p>
      <w:pPr>
        <w:pStyle w:val="Indenta"/>
      </w:pPr>
      <w:r>
        <w:tab/>
        <w:t>(a)</w:t>
      </w:r>
      <w:r>
        <w:tab/>
        <w:t xml:space="preserve">a requirement under section 82 to surrender a prohibited item, firearms </w:t>
      </w:r>
      <w:del w:id="398" w:author="Master Repository Process" w:date="2022-11-17T15:07:00Z">
        <w:r>
          <w:delText>licence</w:delText>
        </w:r>
      </w:del>
      <w:ins w:id="399" w:author="Master Repository Process" w:date="2022-11-17T15:07:00Z">
        <w:r>
          <w:t>authorisation</w:t>
        </w:r>
      </w:ins>
      <w:r>
        <w:t xml:space="preserve"> or</w:t>
      </w:r>
      <w:ins w:id="400" w:author="Master Repository Process" w:date="2022-11-17T15:07:00Z">
        <w:r>
          <w:t xml:space="preserve"> other</w:t>
        </w:r>
      </w:ins>
      <w:r>
        <w:t xml:space="preserve">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w:t>
      </w:r>
      <w:del w:id="401" w:author="Master Repository Process" w:date="2022-11-17T15:07:00Z">
        <w:r>
          <w:delText>licence</w:delText>
        </w:r>
      </w:del>
      <w:ins w:id="402" w:author="Master Repository Process" w:date="2022-11-17T15:07:00Z">
        <w:r>
          <w:t>authorisation</w:t>
        </w:r>
      </w:ins>
      <w:r>
        <w:t xml:space="preserve"> or</w:t>
      </w:r>
      <w:ins w:id="403" w:author="Master Repository Process" w:date="2022-11-17T15:07:00Z">
        <w:r>
          <w:t xml:space="preserve"> other</w:t>
        </w:r>
      </w:ins>
      <w:r>
        <w:t xml:space="preserve"> authorisation if the police officer suspects on reasonable grounds that — </w:t>
      </w:r>
    </w:p>
    <w:p>
      <w:pPr>
        <w:pStyle w:val="Indenta"/>
      </w:pPr>
      <w:r>
        <w:tab/>
        <w:t>(a)</w:t>
      </w:r>
      <w:r>
        <w:tab/>
        <w:t xml:space="preserve">the person to whom the interim control order or control order relates has a prohibited item, firearms </w:t>
      </w:r>
      <w:del w:id="404" w:author="Master Repository Process" w:date="2022-11-17T15:07:00Z">
        <w:r>
          <w:delText>licence</w:delText>
        </w:r>
      </w:del>
      <w:ins w:id="405" w:author="Master Repository Process" w:date="2022-11-17T15:07:00Z">
        <w:r>
          <w:t>authorisation</w:t>
        </w:r>
      </w:ins>
      <w:r>
        <w:t xml:space="preserve"> or</w:t>
      </w:r>
      <w:ins w:id="406" w:author="Master Repository Process" w:date="2022-11-17T15:07:00Z">
        <w:r>
          <w:t xml:space="preserve"> other</w:t>
        </w:r>
      </w:ins>
      <w:r>
        <w:t xml:space="preserve"> authorisation in his or her possession; and</w:t>
      </w:r>
    </w:p>
    <w:p>
      <w:pPr>
        <w:pStyle w:val="Indenta"/>
      </w:pPr>
      <w:r>
        <w:tab/>
        <w:t>(b)</w:t>
      </w:r>
      <w:r>
        <w:tab/>
        <w:t xml:space="preserve">the prohibited item, firearms </w:t>
      </w:r>
      <w:del w:id="407" w:author="Master Repository Process" w:date="2022-11-17T15:07:00Z">
        <w:r>
          <w:delText>licence</w:delText>
        </w:r>
      </w:del>
      <w:ins w:id="408" w:author="Master Repository Process" w:date="2022-11-17T15:07:00Z">
        <w:r>
          <w:t>authorisation</w:t>
        </w:r>
      </w:ins>
      <w:r>
        <w:t xml:space="preserve"> or</w:t>
      </w:r>
      <w:ins w:id="409" w:author="Master Repository Process" w:date="2022-11-17T15:07:00Z">
        <w:r>
          <w:t xml:space="preserve"> other</w:t>
        </w:r>
      </w:ins>
      <w:r>
        <w:t xml:space="preserve">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rPr>
          <w:ins w:id="410" w:author="Master Repository Process" w:date="2022-11-17T15:07:00Z"/>
        </w:rPr>
      </w:pPr>
      <w:ins w:id="411" w:author="Master Repository Process" w:date="2022-11-17T15:07:00Z">
        <w:r>
          <w:tab/>
          <w:t>[Section 83 amended: No. 13 of 2022 s. 73.]</w:t>
        </w:r>
      </w:ins>
    </w:p>
    <w:p>
      <w:pPr>
        <w:pStyle w:val="Heading5"/>
      </w:pPr>
      <w:bookmarkStart w:id="412" w:name="_Toc119489852"/>
      <w:bookmarkStart w:id="413" w:name="_Toc103864941"/>
      <w:r>
        <w:rPr>
          <w:rStyle w:val="CharSectno"/>
        </w:rPr>
        <w:t>84</w:t>
      </w:r>
      <w:r>
        <w:t>.</w:t>
      </w:r>
      <w:r>
        <w:tab/>
      </w:r>
      <w:r>
        <w:rPr>
          <w:snapToGrid w:val="0"/>
        </w:rPr>
        <w:t xml:space="preserve">Dealing with things surrendered or seized: </w:t>
      </w:r>
      <w:ins w:id="414" w:author="Master Repository Process" w:date="2022-11-17T15:07:00Z">
        <w:r>
          <w:rPr>
            <w:snapToGrid w:val="0"/>
          </w:rPr>
          <w:t xml:space="preserve">firearm items, </w:t>
        </w:r>
      </w:ins>
      <w:r>
        <w:rPr>
          <w:snapToGrid w:val="0"/>
        </w:rPr>
        <w:t>firearms</w:t>
      </w:r>
      <w:del w:id="415" w:author="Master Repository Process" w:date="2022-11-17T15:07:00Z">
        <w:r>
          <w:delText>, firearms licences</w:delText>
        </w:r>
      </w:del>
      <w:ins w:id="416" w:author="Master Repository Process" w:date="2022-11-17T15:07:00Z">
        <w:r>
          <w:rPr>
            <w:snapToGrid w:val="0"/>
          </w:rPr>
          <w:t xml:space="preserve"> authorisations</w:t>
        </w:r>
      </w:ins>
      <w:r>
        <w:rPr>
          <w:snapToGrid w:val="0"/>
        </w:rPr>
        <w:t xml:space="preserve"> and weapons</w:t>
      </w:r>
      <w:bookmarkEnd w:id="412"/>
      <w:bookmarkEnd w:id="413"/>
    </w:p>
    <w:p>
      <w:pPr>
        <w:pStyle w:val="Subsection"/>
        <w:keepNext/>
      </w:pPr>
      <w:r>
        <w:tab/>
        <w:t>(1)</w:t>
      </w:r>
      <w:r>
        <w:tab/>
        <w:t xml:space="preserve">If a </w:t>
      </w:r>
      <w:bookmarkStart w:id="417" w:name="_Hlk119407849"/>
      <w:r>
        <w:t xml:space="preserve">firearm </w:t>
      </w:r>
      <w:ins w:id="418" w:author="Master Repository Process" w:date="2022-11-17T15:07:00Z">
        <w:r>
          <w:t>item</w:t>
        </w:r>
        <w:bookmarkEnd w:id="417"/>
        <w:r>
          <w:t xml:space="preserve"> </w:t>
        </w:r>
      </w:ins>
      <w:r>
        <w:t>or weapon is surrendered under section</w:t>
      </w:r>
      <w:del w:id="419" w:author="Master Repository Process" w:date="2022-11-17T15:07:00Z">
        <w:r>
          <w:delText xml:space="preserve"> </w:delText>
        </w:r>
      </w:del>
      <w:ins w:id="420" w:author="Master Repository Process" w:date="2022-11-17T15:07:00Z">
        <w:r>
          <w:t> </w:t>
        </w:r>
      </w:ins>
      <w:r>
        <w:t xml:space="preserve">82 or seized under section 83 — </w:t>
      </w:r>
    </w:p>
    <w:p>
      <w:pPr>
        <w:pStyle w:val="Indenta"/>
      </w:pPr>
      <w:r>
        <w:tab/>
        <w:t>(a)</w:t>
      </w:r>
      <w:r>
        <w:tab/>
        <w:t>the firearm</w:t>
      </w:r>
      <w:ins w:id="421" w:author="Master Repository Process" w:date="2022-11-17T15:07:00Z">
        <w:r>
          <w:t xml:space="preserve"> item</w:t>
        </w:r>
      </w:ins>
      <w:r>
        <w:t xml:space="preserve">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w:t>
      </w:r>
      <w:ins w:id="422" w:author="Master Repository Process" w:date="2022-11-17T15:07:00Z">
        <w:r>
          <w:t xml:space="preserve">item </w:t>
        </w:r>
      </w:ins>
      <w:r>
        <w:t xml:space="preserve">or weapon as if — </w:t>
      </w:r>
    </w:p>
    <w:p>
      <w:pPr>
        <w:pStyle w:val="Indenti"/>
      </w:pPr>
      <w:r>
        <w:tab/>
        <w:t>(i)</w:t>
      </w:r>
      <w:r>
        <w:tab/>
        <w:t>the firearm</w:t>
      </w:r>
      <w:ins w:id="423" w:author="Master Repository Process" w:date="2022-11-17T15:07:00Z">
        <w:r>
          <w:t xml:space="preserve"> item</w:t>
        </w:r>
      </w:ins>
      <w:r>
        <w:t xml:space="preserve"> or weapon were property that has been seized in the course of a criminal investigation and has become forfeited property within the meaning of that Act; and</w:t>
      </w:r>
    </w:p>
    <w:p>
      <w:pPr>
        <w:pStyle w:val="Indenti"/>
      </w:pPr>
      <w:r>
        <w:tab/>
        <w:t>(ii)</w:t>
      </w:r>
      <w:r>
        <w:tab/>
        <w:t xml:space="preserve">the interim control order or control order that prohibits the controlled person to whom the order relates from possessing the firearm </w:t>
      </w:r>
      <w:ins w:id="424" w:author="Master Repository Process" w:date="2022-11-17T15:07:00Z">
        <w:r>
          <w:t xml:space="preserve">item </w:t>
        </w:r>
      </w:ins>
      <w:r>
        <w:t>or weapon were an order that ordered the forfeiture of the firearm</w:t>
      </w:r>
      <w:ins w:id="425" w:author="Master Repository Process" w:date="2022-11-17T15:07:00Z">
        <w:r>
          <w:t xml:space="preserve"> item</w:t>
        </w:r>
      </w:ins>
      <w:r>
        <w:t xml:space="preserve"> or weapon to the State.</w:t>
      </w:r>
    </w:p>
    <w:p>
      <w:pPr>
        <w:pStyle w:val="Subsection"/>
        <w:keepNext/>
      </w:pPr>
      <w:r>
        <w:tab/>
        <w:t>(2)</w:t>
      </w:r>
      <w:r>
        <w:tab/>
        <w:t xml:space="preserve">If a firearms </w:t>
      </w:r>
      <w:del w:id="426" w:author="Master Repository Process" w:date="2022-11-17T15:07:00Z">
        <w:r>
          <w:delText>licence</w:delText>
        </w:r>
      </w:del>
      <w:ins w:id="427" w:author="Master Repository Process" w:date="2022-11-17T15:07:00Z">
        <w:r>
          <w:t>authorisation</w:t>
        </w:r>
      </w:ins>
      <w:r>
        <w:t xml:space="preserve"> is surrendered under section 82 or seized under section 83 — </w:t>
      </w:r>
    </w:p>
    <w:p>
      <w:pPr>
        <w:pStyle w:val="Indenta"/>
      </w:pPr>
      <w:r>
        <w:tab/>
        <w:t>(a)</w:t>
      </w:r>
      <w:r>
        <w:tab/>
        <w:t xml:space="preserve">the Commissioner of Police must destroy the </w:t>
      </w:r>
      <w:del w:id="428" w:author="Master Repository Process" w:date="2022-11-17T15:07:00Z">
        <w:r>
          <w:delText>licence</w:delText>
        </w:r>
      </w:del>
      <w:ins w:id="429" w:author="Master Repository Process" w:date="2022-11-17T15:07:00Z">
        <w:r>
          <w:t>authorisation</w:t>
        </w:r>
      </w:ins>
      <w:r>
        <w:t xml:space="preserve"> as soon as practicable; and</w:t>
      </w:r>
    </w:p>
    <w:p>
      <w:pPr>
        <w:pStyle w:val="Indenta"/>
      </w:pPr>
      <w:r>
        <w:tab/>
        <w:t>(b)</w:t>
      </w:r>
      <w:r>
        <w:tab/>
        <w:t xml:space="preserve">the destruction of the </w:t>
      </w:r>
      <w:del w:id="430" w:author="Master Repository Process" w:date="2022-11-17T15:07:00Z">
        <w:r>
          <w:delText>licence</w:delText>
        </w:r>
      </w:del>
      <w:ins w:id="431" w:author="Master Repository Process" w:date="2022-11-17T15:07:00Z">
        <w:r>
          <w:t>authorisation</w:t>
        </w:r>
      </w:ins>
      <w:r>
        <w:t xml:space="preserve"> is to be treated as a cancellation of the </w:t>
      </w:r>
      <w:del w:id="432" w:author="Master Repository Process" w:date="2022-11-17T15:07:00Z">
        <w:r>
          <w:delText>licence</w:delText>
        </w:r>
      </w:del>
      <w:ins w:id="433" w:author="Master Repository Process" w:date="2022-11-17T15:07:00Z">
        <w:r>
          <w:t>authorisation</w:t>
        </w:r>
      </w:ins>
      <w:r>
        <w:t xml:space="preserve"> under the </w:t>
      </w:r>
      <w:r>
        <w:rPr>
          <w:i/>
        </w:rPr>
        <w:t>Firearms Act 1973</w:t>
      </w:r>
      <w:r>
        <w:t xml:space="preserve"> section 20(4).</w:t>
      </w:r>
    </w:p>
    <w:p>
      <w:pPr>
        <w:pStyle w:val="Subsection"/>
        <w:keepNext/>
      </w:pPr>
      <w:r>
        <w:tab/>
        <w:t>(3)</w:t>
      </w:r>
      <w:r>
        <w:tab/>
        <w:t>However, the Commissioner of Police must not exercise the powers in subsection (1) or (2) in relation to the surrendered or seized firearm</w:t>
      </w:r>
      <w:ins w:id="434" w:author="Master Repository Process" w:date="2022-11-17T15:07:00Z">
        <w:r>
          <w:t xml:space="preserve"> item</w:t>
        </w:r>
      </w:ins>
      <w:r>
        <w:t xml:space="preserve">, firearms </w:t>
      </w:r>
      <w:del w:id="435" w:author="Master Repository Process" w:date="2022-11-17T15:07:00Z">
        <w:r>
          <w:delText>licence</w:delText>
        </w:r>
      </w:del>
      <w:ins w:id="436" w:author="Master Repository Process" w:date="2022-11-17T15:07:00Z">
        <w:r>
          <w:t>authorisation</w:t>
        </w:r>
      </w:ins>
      <w:r>
        <w:t xml:space="preserv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w:t>
      </w:r>
      <w:ins w:id="437" w:author="Master Repository Process" w:date="2022-11-17T15:07:00Z">
        <w:r>
          <w:t xml:space="preserve"> item</w:t>
        </w:r>
      </w:ins>
      <w:r>
        <w:t xml:space="preserve">, firearms </w:t>
      </w:r>
      <w:del w:id="438" w:author="Master Repository Process" w:date="2022-11-17T15:07:00Z">
        <w:r>
          <w:delText>licence</w:delText>
        </w:r>
      </w:del>
      <w:ins w:id="439" w:author="Master Repository Process" w:date="2022-11-17T15:07:00Z">
        <w:r>
          <w:t>authorisation</w:t>
        </w:r>
      </w:ins>
      <w:r>
        <w:t xml:space="preserv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w:t>
      </w:r>
      <w:ins w:id="440" w:author="Master Repository Process" w:date="2022-11-17T15:07:00Z">
        <w:r>
          <w:t xml:space="preserve"> item</w:t>
        </w:r>
      </w:ins>
      <w:r>
        <w:t xml:space="preserve">, firearms </w:t>
      </w:r>
      <w:del w:id="441" w:author="Master Repository Process" w:date="2022-11-17T15:07:00Z">
        <w:r>
          <w:delText>licence</w:delText>
        </w:r>
      </w:del>
      <w:ins w:id="442" w:author="Master Repository Process" w:date="2022-11-17T15:07:00Z">
        <w:r>
          <w:t>authorisation</w:t>
        </w:r>
      </w:ins>
      <w:r>
        <w:t xml:space="preserve"> or weapon may reclaim it from the Commissioner of Police, unless it has been sooner lawfully disposed of; and</w:t>
      </w:r>
    </w:p>
    <w:p>
      <w:pPr>
        <w:pStyle w:val="Indenta"/>
        <w:keepNext/>
      </w:pPr>
      <w:r>
        <w:tab/>
        <w:t>(c)</w:t>
      </w:r>
      <w:r>
        <w:tab/>
        <w:t>if the firearm</w:t>
      </w:r>
      <w:ins w:id="443" w:author="Master Repository Process" w:date="2022-11-17T15:07:00Z">
        <w:r>
          <w:t xml:space="preserve"> item</w:t>
        </w:r>
      </w:ins>
      <w:r>
        <w:t xml:space="preserve">, firearms </w:t>
      </w:r>
      <w:del w:id="444" w:author="Master Repository Process" w:date="2022-11-17T15:07:00Z">
        <w:r>
          <w:delText>licence</w:delText>
        </w:r>
      </w:del>
      <w:ins w:id="445" w:author="Master Repository Process" w:date="2022-11-17T15:07:00Z">
        <w:r>
          <w:t>authorisation</w:t>
        </w:r>
      </w:ins>
      <w:r>
        <w:t xml:space="preserve"> or weapon is not reclaimed within one month after the relevant event occurs, the Commissioner of Police may — </w:t>
      </w:r>
    </w:p>
    <w:p>
      <w:pPr>
        <w:pStyle w:val="Indenti"/>
      </w:pPr>
      <w:r>
        <w:tab/>
        <w:t>(i)</w:t>
      </w:r>
      <w:r>
        <w:tab/>
        <w:t>in the case of a firearm</w:t>
      </w:r>
      <w:ins w:id="446" w:author="Master Repository Process" w:date="2022-11-17T15:07:00Z">
        <w:r>
          <w:t xml:space="preserve"> item</w:t>
        </w:r>
      </w:ins>
      <w:r>
        <w:t xml:space="preserve">, dispose of the firearm </w:t>
      </w:r>
      <w:ins w:id="447" w:author="Master Repository Process" w:date="2022-11-17T15:07:00Z">
        <w:r>
          <w:t xml:space="preserve">item </w:t>
        </w:r>
      </w:ins>
      <w:r>
        <w:t xml:space="preserve">under the </w:t>
      </w:r>
      <w:r>
        <w:rPr>
          <w:i/>
        </w:rPr>
        <w:t>Firearms Act 1973</w:t>
      </w:r>
      <w:r>
        <w:t xml:space="preserve"> section 33 as if the owner of the firearm</w:t>
      </w:r>
      <w:ins w:id="448" w:author="Master Repository Process" w:date="2022-11-17T15:07:00Z">
        <w:r>
          <w:t xml:space="preserve"> item</w:t>
        </w:r>
      </w:ins>
      <w:r>
        <w:t xml:space="preserve"> cannot be found; or</w:t>
      </w:r>
    </w:p>
    <w:p>
      <w:pPr>
        <w:pStyle w:val="Indenti"/>
      </w:pPr>
      <w:r>
        <w:tab/>
        <w:t>(ii)</w:t>
      </w:r>
      <w:r>
        <w:tab/>
        <w:t xml:space="preserve">in the case of a firearms </w:t>
      </w:r>
      <w:del w:id="449" w:author="Master Repository Process" w:date="2022-11-17T15:07:00Z">
        <w:r>
          <w:delText>licence</w:delText>
        </w:r>
      </w:del>
      <w:ins w:id="450" w:author="Master Repository Process" w:date="2022-11-17T15:07:00Z">
        <w:r>
          <w:t>authorisation</w:t>
        </w:r>
      </w:ins>
      <w:r>
        <w:t>,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rPr>
          <w:ins w:id="451" w:author="Master Repository Process" w:date="2022-11-17T15:07:00Z"/>
        </w:rPr>
      </w:pPr>
      <w:ins w:id="452" w:author="Master Repository Process" w:date="2022-11-17T15:07:00Z">
        <w:r>
          <w:tab/>
          <w:t>[Section 84 amended: No. 13 of 2022 s. 72 and 73.]</w:t>
        </w:r>
      </w:ins>
    </w:p>
    <w:p>
      <w:pPr>
        <w:pStyle w:val="Heading5"/>
      </w:pPr>
      <w:bookmarkStart w:id="453" w:name="_Toc119489853"/>
      <w:bookmarkStart w:id="454" w:name="_Toc103864942"/>
      <w:r>
        <w:rPr>
          <w:rStyle w:val="CharSectno"/>
        </w:rPr>
        <w:t>85</w:t>
      </w:r>
      <w:r>
        <w:t>.</w:t>
      </w:r>
      <w:r>
        <w:tab/>
        <w:t>Dealing with things surrendered or seized: other things</w:t>
      </w:r>
      <w:bookmarkEnd w:id="453"/>
      <w:bookmarkEnd w:id="454"/>
    </w:p>
    <w:p>
      <w:pPr>
        <w:pStyle w:val="Subsection"/>
        <w:keepNext/>
      </w:pPr>
      <w:r>
        <w:tab/>
        <w:t>(1)</w:t>
      </w:r>
      <w:r>
        <w:tab/>
        <w:t xml:space="preserve">If an authorisation (other than a firearms </w:t>
      </w:r>
      <w:del w:id="455" w:author="Master Repository Process" w:date="2022-11-17T15:07:00Z">
        <w:r>
          <w:delText xml:space="preserve">licence </w:delText>
        </w:r>
      </w:del>
      <w:ins w:id="456" w:author="Master Repository Process" w:date="2022-11-17T15:07:00Z">
        <w:r>
          <w:t xml:space="preserve">authorisation </w:t>
        </w:r>
      </w:ins>
      <w:r>
        <w:t>or an authorisation to which an order made under section</w:t>
      </w:r>
      <w:del w:id="457" w:author="Master Repository Process" w:date="2022-11-17T15:07:00Z">
        <w:r>
          <w:delText xml:space="preserve"> </w:delText>
        </w:r>
      </w:del>
      <w:ins w:id="458" w:author="Master Repository Process" w:date="2022-11-17T15:07:00Z">
        <w:r>
          <w:t> </w:t>
        </w:r>
      </w:ins>
      <w:r>
        <w:t xml:space="preserve">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rPr>
          <w:ins w:id="459" w:author="Master Repository Process" w:date="2022-11-17T15:07:00Z"/>
        </w:rPr>
      </w:pPr>
      <w:ins w:id="460" w:author="Master Repository Process" w:date="2022-11-17T15:07:00Z">
        <w:r>
          <w:tab/>
          <w:t>[Section 85 amended: No. 13 of 2022 s. 73.]</w:t>
        </w:r>
      </w:ins>
    </w:p>
    <w:p>
      <w:pPr>
        <w:pStyle w:val="Heading5"/>
      </w:pPr>
      <w:bookmarkStart w:id="461" w:name="_Toc119489854"/>
      <w:bookmarkStart w:id="462" w:name="_Toc103864943"/>
      <w:r>
        <w:rPr>
          <w:rStyle w:val="CharSectno"/>
        </w:rPr>
        <w:t>86</w:t>
      </w:r>
      <w:r>
        <w:t>.</w:t>
      </w:r>
      <w:r>
        <w:tab/>
        <w:t>Other written laws providing for disposal of surrendered or seized property not affected</w:t>
      </w:r>
      <w:bookmarkEnd w:id="461"/>
      <w:bookmarkEnd w:id="462"/>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463" w:name="_Toc119407749"/>
      <w:bookmarkStart w:id="464" w:name="_Toc119410158"/>
      <w:bookmarkStart w:id="465" w:name="_Toc119410425"/>
      <w:bookmarkStart w:id="466" w:name="_Toc119489855"/>
      <w:bookmarkStart w:id="467" w:name="_Toc103861167"/>
      <w:bookmarkStart w:id="468" w:name="_Toc103861434"/>
      <w:bookmarkStart w:id="469" w:name="_Toc103864944"/>
      <w:r>
        <w:t>Subdivision 4 — Requirements to provide identifying particulars</w:t>
      </w:r>
      <w:bookmarkEnd w:id="463"/>
      <w:bookmarkEnd w:id="464"/>
      <w:bookmarkEnd w:id="465"/>
      <w:bookmarkEnd w:id="466"/>
      <w:bookmarkEnd w:id="467"/>
      <w:bookmarkEnd w:id="468"/>
      <w:bookmarkEnd w:id="469"/>
    </w:p>
    <w:p>
      <w:pPr>
        <w:pStyle w:val="Heading5"/>
      </w:pPr>
      <w:bookmarkStart w:id="470" w:name="_Toc119489856"/>
      <w:bookmarkStart w:id="471" w:name="_Toc103864945"/>
      <w:r>
        <w:rPr>
          <w:rStyle w:val="CharSectno"/>
        </w:rPr>
        <w:t>87</w:t>
      </w:r>
      <w:r>
        <w:t>.</w:t>
      </w:r>
      <w:r>
        <w:tab/>
        <w:t>Term used: identifying particular</w:t>
      </w:r>
      <w:bookmarkEnd w:id="470"/>
      <w:bookmarkEnd w:id="471"/>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472" w:name="_Toc119489857"/>
      <w:bookmarkStart w:id="473" w:name="_Toc103864946"/>
      <w:r>
        <w:rPr>
          <w:rStyle w:val="CharSectno"/>
        </w:rPr>
        <w:t>88</w:t>
      </w:r>
      <w:r>
        <w:t>.</w:t>
      </w:r>
      <w:r>
        <w:tab/>
        <w:t xml:space="preserve">Identifying particulars may be taken under </w:t>
      </w:r>
      <w:r>
        <w:rPr>
          <w:i/>
        </w:rPr>
        <w:t>Criminal Investigation (Identifying People) Act 2002</w:t>
      </w:r>
      <w:bookmarkEnd w:id="472"/>
      <w:bookmarkEnd w:id="473"/>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474" w:name="_Toc119489858"/>
      <w:bookmarkStart w:id="475" w:name="_Toc103864947"/>
      <w:r>
        <w:rPr>
          <w:rStyle w:val="CharSectno"/>
        </w:rPr>
        <w:t>89</w:t>
      </w:r>
      <w:r>
        <w:t>.</w:t>
      </w:r>
      <w:r>
        <w:tab/>
        <w:t>Power to take identifying particulars exercisable once only</w:t>
      </w:r>
      <w:bookmarkEnd w:id="474"/>
      <w:bookmarkEnd w:id="475"/>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476" w:name="_Toc119489859"/>
      <w:bookmarkStart w:id="477" w:name="_Toc103864948"/>
      <w:r>
        <w:rPr>
          <w:rStyle w:val="CharSectno"/>
        </w:rPr>
        <w:t>90</w:t>
      </w:r>
      <w:r>
        <w:t>.</w:t>
      </w:r>
      <w:r>
        <w:tab/>
        <w:t>Retention and use of identifying particulars taken</w:t>
      </w:r>
      <w:bookmarkEnd w:id="476"/>
      <w:bookmarkEnd w:id="47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478" w:name="_Toc119489860"/>
      <w:bookmarkStart w:id="479" w:name="_Toc103864949"/>
      <w:r>
        <w:rPr>
          <w:rStyle w:val="CharSectno"/>
        </w:rPr>
        <w:t>91</w:t>
      </w:r>
      <w:r>
        <w:t>.</w:t>
      </w:r>
      <w:r>
        <w:tab/>
        <w:t>Disposal of identifying particulars taken</w:t>
      </w:r>
      <w:bookmarkEnd w:id="478"/>
      <w:bookmarkEnd w:id="479"/>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480" w:name="_Toc119489861"/>
      <w:bookmarkStart w:id="481" w:name="_Toc103864950"/>
      <w:r>
        <w:rPr>
          <w:rStyle w:val="CharSectno"/>
        </w:rPr>
        <w:t>92</w:t>
      </w:r>
      <w:r>
        <w:t>.</w:t>
      </w:r>
      <w:r>
        <w:tab/>
        <w:t>Power of police officers to request disclosure of identity</w:t>
      </w:r>
      <w:bookmarkEnd w:id="480"/>
      <w:bookmarkEnd w:id="481"/>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482" w:name="_Toc119407756"/>
      <w:bookmarkStart w:id="483" w:name="_Toc119410165"/>
      <w:bookmarkStart w:id="484" w:name="_Toc119410432"/>
      <w:bookmarkStart w:id="485" w:name="_Toc119489862"/>
      <w:bookmarkStart w:id="486" w:name="_Toc103861174"/>
      <w:bookmarkStart w:id="487" w:name="_Toc103861441"/>
      <w:bookmarkStart w:id="488" w:name="_Toc103864951"/>
      <w:r>
        <w:t xml:space="preserve">Subdivision 5 — Notification of order where possession of </w:t>
      </w:r>
      <w:del w:id="489" w:author="Master Repository Process" w:date="2022-11-17T15:07:00Z">
        <w:r>
          <w:delText>firearms </w:delText>
        </w:r>
      </w:del>
      <w:ins w:id="490" w:author="Master Repository Process" w:date="2022-11-17T15:07:00Z">
        <w:r>
          <w:t xml:space="preserve">firearm items </w:t>
        </w:r>
      </w:ins>
      <w:r>
        <w:t>prohibited</w:t>
      </w:r>
      <w:bookmarkEnd w:id="482"/>
      <w:bookmarkEnd w:id="483"/>
      <w:bookmarkEnd w:id="484"/>
      <w:bookmarkEnd w:id="485"/>
      <w:bookmarkEnd w:id="486"/>
      <w:bookmarkEnd w:id="487"/>
      <w:bookmarkEnd w:id="488"/>
    </w:p>
    <w:p>
      <w:pPr>
        <w:pStyle w:val="Footnoteheading"/>
        <w:rPr>
          <w:ins w:id="491" w:author="Master Repository Process" w:date="2022-11-17T15:07:00Z"/>
        </w:rPr>
      </w:pPr>
      <w:ins w:id="492" w:author="Master Repository Process" w:date="2022-11-17T15:07:00Z">
        <w:r>
          <w:tab/>
          <w:t>[Heading amended: No. 13 of 2022 s. 72.]</w:t>
        </w:r>
      </w:ins>
    </w:p>
    <w:p>
      <w:pPr>
        <w:pStyle w:val="Heading5"/>
      </w:pPr>
      <w:bookmarkStart w:id="493" w:name="_Toc103864952"/>
      <w:bookmarkStart w:id="494" w:name="_Toc119489863"/>
      <w:r>
        <w:rPr>
          <w:rStyle w:val="CharSectno"/>
        </w:rPr>
        <w:t>93</w:t>
      </w:r>
      <w:r>
        <w:t>.</w:t>
      </w:r>
      <w:r>
        <w:tab/>
        <w:t xml:space="preserve">Inquiries about use of, or access to, </w:t>
      </w:r>
      <w:del w:id="495" w:author="Master Repository Process" w:date="2022-11-17T15:07:00Z">
        <w:r>
          <w:delText>firearms</w:delText>
        </w:r>
      </w:del>
      <w:bookmarkEnd w:id="493"/>
      <w:ins w:id="496" w:author="Master Repository Process" w:date="2022-11-17T15:07:00Z">
        <w:r>
          <w:t>firearm items</w:t>
        </w:r>
      </w:ins>
      <w:bookmarkEnd w:id="494"/>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 xml:space="preserve">whether the person uses or has access to any </w:t>
      </w:r>
      <w:del w:id="497" w:author="Master Repository Process" w:date="2022-11-17T15:07:00Z">
        <w:r>
          <w:delText>firearms</w:delText>
        </w:r>
      </w:del>
      <w:ins w:id="498" w:author="Master Repository Process" w:date="2022-11-17T15:07:00Z">
        <w:r>
          <w:t>firearm items</w:t>
        </w:r>
      </w:ins>
      <w:r>
        <w:t xml:space="preserve">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xml:space="preserve">) hold firearms </w:t>
      </w:r>
      <w:del w:id="499" w:author="Master Repository Process" w:date="2022-11-17T15:07:00Z">
        <w:r>
          <w:delText>licenses</w:delText>
        </w:r>
      </w:del>
      <w:ins w:id="500" w:author="Master Repository Process" w:date="2022-11-17T15:07:00Z">
        <w:r>
          <w:t>authorisations</w:t>
        </w:r>
      </w:ins>
      <w:r>
        <w:t xml:space="preserve"> in respect of the same firearm</w:t>
      </w:r>
      <w:ins w:id="501" w:author="Master Repository Process" w:date="2022-11-17T15:07:00Z">
        <w:r>
          <w:t xml:space="preserve"> item</w:t>
        </w:r>
      </w:ins>
      <w:r>
        <w:t>;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rPr>
          <w:ins w:id="502" w:author="Master Repository Process" w:date="2022-11-17T15:07:00Z"/>
        </w:rPr>
      </w:pPr>
      <w:ins w:id="503" w:author="Master Repository Process" w:date="2022-11-17T15:07:00Z">
        <w:r>
          <w:tab/>
          <w:t>[Section 93 amended: No. 13 of 2022 s. 72 and 73.]</w:t>
        </w:r>
      </w:ins>
    </w:p>
    <w:p>
      <w:pPr>
        <w:pStyle w:val="Heading5"/>
      </w:pPr>
      <w:bookmarkStart w:id="504" w:name="_Toc119489864"/>
      <w:bookmarkStart w:id="505" w:name="_Toc103864953"/>
      <w:r>
        <w:rPr>
          <w:rStyle w:val="CharSectno"/>
        </w:rPr>
        <w:t>94</w:t>
      </w:r>
      <w:r>
        <w:t>.</w:t>
      </w:r>
      <w:r>
        <w:tab/>
        <w:t>Commissioner of Police to notify order to responsible person and co</w:t>
      </w:r>
      <w:r>
        <w:noBreakHyphen/>
        <w:t>licensee</w:t>
      </w:r>
      <w:bookmarkEnd w:id="504"/>
      <w:bookmarkEnd w:id="505"/>
    </w:p>
    <w:p>
      <w:pPr>
        <w:pStyle w:val="Subsection"/>
        <w:keepNext/>
      </w:pPr>
      <w:r>
        <w:tab/>
        <w:t>(1)</w:t>
      </w:r>
      <w:r>
        <w:tab/>
        <w:t xml:space="preserve">If a written record made under section 93(1) or (2) indicates that a controlled person uses or has access to a firearm </w:t>
      </w:r>
      <w:ins w:id="506" w:author="Master Repository Process" w:date="2022-11-17T15:07:00Z">
        <w:r>
          <w:t xml:space="preserve">item </w:t>
        </w:r>
      </w:ins>
      <w:r>
        <w:t xml:space="preserve">in the course of the controlled person’s usual occupation or holds a firearms </w:t>
      </w:r>
      <w:del w:id="507" w:author="Master Repository Process" w:date="2022-11-17T15:07:00Z">
        <w:r>
          <w:delText>licence</w:delText>
        </w:r>
      </w:del>
      <w:ins w:id="508" w:author="Master Repository Process" w:date="2022-11-17T15:07:00Z">
        <w:r>
          <w:t>authorisation</w:t>
        </w:r>
      </w:ins>
      <w:r>
        <w:t xml:space="preserve"> in respect of a firearm </w:t>
      </w:r>
      <w:ins w:id="509" w:author="Master Repository Process" w:date="2022-11-17T15:07:00Z">
        <w:r>
          <w:t xml:space="preserve">item </w:t>
        </w:r>
      </w:ins>
      <w:r>
        <w:t>for which a co</w:t>
      </w:r>
      <w:r>
        <w:noBreakHyphen/>
        <w:t xml:space="preserve">licensee also holds a firearms </w:t>
      </w:r>
      <w:del w:id="510" w:author="Master Repository Process" w:date="2022-11-17T15:07:00Z">
        <w:r>
          <w:delText>licence</w:delText>
        </w:r>
      </w:del>
      <w:ins w:id="511" w:author="Master Repository Process" w:date="2022-11-17T15:07:00Z">
        <w:r>
          <w:t>authorisation</w:t>
        </w:r>
      </w:ins>
      <w:r>
        <w:t>,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w:t>
      </w:r>
      <w:ins w:id="512" w:author="Master Repository Process" w:date="2022-11-17T15:07:00Z">
        <w:r>
          <w:t xml:space="preserve"> item</w:t>
        </w:r>
      </w:ins>
      <w:r>
        <w:t>;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ins w:id="513" w:author="Master Repository Process" w:date="2022-11-17T15:07:00Z">
        <w:r>
          <w:t xml:space="preserve"> item</w:t>
        </w:r>
      </w:ins>
      <w:r>
        <w:t>.</w:t>
      </w:r>
    </w:p>
    <w:p>
      <w:pPr>
        <w:pStyle w:val="Subsection"/>
        <w:keepNext/>
      </w:pPr>
      <w:r>
        <w:tab/>
        <w:t>(2)</w:t>
      </w:r>
      <w:r>
        <w:tab/>
        <w:t>Section 108 makes it an offence for a responsible person or co</w:t>
      </w:r>
      <w:r>
        <w:noBreakHyphen/>
        <w:t>licensee who is notified under this section to allow a controlled person to use or have access to a firearm</w:t>
      </w:r>
      <w:ins w:id="514" w:author="Master Repository Process" w:date="2022-11-17T15:07:00Z">
        <w:r>
          <w:t xml:space="preserve"> item</w:t>
        </w:r>
      </w:ins>
      <w:r>
        <w:t>.</w:t>
      </w:r>
    </w:p>
    <w:p>
      <w:pPr>
        <w:pStyle w:val="Footnotesection"/>
        <w:rPr>
          <w:ins w:id="515" w:author="Master Repository Process" w:date="2022-11-17T15:07:00Z"/>
        </w:rPr>
      </w:pPr>
      <w:bookmarkStart w:id="516" w:name="_Toc119407759"/>
      <w:ins w:id="517" w:author="Master Repository Process" w:date="2022-11-17T15:07:00Z">
        <w:r>
          <w:tab/>
          <w:t>[Section 94 amended: No. 13 of 2022 s. 72 and 73.]</w:t>
        </w:r>
      </w:ins>
    </w:p>
    <w:p>
      <w:pPr>
        <w:pStyle w:val="Heading3"/>
      </w:pPr>
      <w:bookmarkStart w:id="518" w:name="_Toc119410168"/>
      <w:bookmarkStart w:id="519" w:name="_Toc119410435"/>
      <w:bookmarkStart w:id="520" w:name="_Toc119489865"/>
      <w:bookmarkStart w:id="521" w:name="_Toc103861177"/>
      <w:bookmarkStart w:id="522" w:name="_Toc103861444"/>
      <w:bookmarkStart w:id="523" w:name="_Toc103864954"/>
      <w:r>
        <w:rPr>
          <w:rStyle w:val="CharDivNo"/>
        </w:rPr>
        <w:t>Division 6</w:t>
      </w:r>
      <w:r>
        <w:t> — </w:t>
      </w:r>
      <w:r>
        <w:rPr>
          <w:rStyle w:val="CharDivText"/>
        </w:rPr>
        <w:t>General</w:t>
      </w:r>
      <w:bookmarkEnd w:id="516"/>
      <w:bookmarkEnd w:id="518"/>
      <w:bookmarkEnd w:id="519"/>
      <w:bookmarkEnd w:id="520"/>
      <w:bookmarkEnd w:id="521"/>
      <w:bookmarkEnd w:id="522"/>
      <w:bookmarkEnd w:id="523"/>
    </w:p>
    <w:p>
      <w:pPr>
        <w:pStyle w:val="Heading5"/>
      </w:pPr>
      <w:bookmarkStart w:id="524" w:name="_Toc119489866"/>
      <w:bookmarkStart w:id="525" w:name="_Toc103864955"/>
      <w:r>
        <w:rPr>
          <w:rStyle w:val="CharSectno"/>
        </w:rPr>
        <w:t>95</w:t>
      </w:r>
      <w:r>
        <w:t>.</w:t>
      </w:r>
      <w:r>
        <w:tab/>
        <w:t>Orders only available against individuals</w:t>
      </w:r>
      <w:bookmarkEnd w:id="524"/>
      <w:bookmarkEnd w:id="525"/>
    </w:p>
    <w:p>
      <w:pPr>
        <w:pStyle w:val="Subsection"/>
      </w:pPr>
      <w:r>
        <w:tab/>
      </w:r>
      <w:r>
        <w:tab/>
        <w:t>An interim control order or a control order can only be made in relation to an individual.</w:t>
      </w:r>
    </w:p>
    <w:p>
      <w:pPr>
        <w:pStyle w:val="Heading5"/>
      </w:pPr>
      <w:bookmarkStart w:id="526" w:name="_Toc119489867"/>
      <w:bookmarkStart w:id="527" w:name="_Toc103864956"/>
      <w:r>
        <w:rPr>
          <w:rStyle w:val="CharSectno"/>
        </w:rPr>
        <w:t>96</w:t>
      </w:r>
      <w:r>
        <w:t>.</w:t>
      </w:r>
      <w:r>
        <w:tab/>
        <w:t>Order prohibiting entry to premises or place</w:t>
      </w:r>
      <w:bookmarkEnd w:id="526"/>
      <w:bookmarkEnd w:id="527"/>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528" w:name="_Toc119489868"/>
      <w:bookmarkStart w:id="529" w:name="_Toc103864957"/>
      <w:r>
        <w:rPr>
          <w:rStyle w:val="CharSectno"/>
        </w:rPr>
        <w:t>97</w:t>
      </w:r>
      <w:r>
        <w:t>.</w:t>
      </w:r>
      <w:r>
        <w:tab/>
        <w:t>Correcting minor errors in orders</w:t>
      </w:r>
      <w:bookmarkEnd w:id="528"/>
      <w:bookmarkEnd w:id="529"/>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530" w:name="_Toc119489869"/>
      <w:bookmarkStart w:id="531" w:name="_Toc103864958"/>
      <w:r>
        <w:rPr>
          <w:rStyle w:val="CharSectno"/>
        </w:rPr>
        <w:t>98</w:t>
      </w:r>
      <w:r>
        <w:t>.</w:t>
      </w:r>
      <w:r>
        <w:tab/>
        <w:t>Relationship with other laws</w:t>
      </w:r>
      <w:bookmarkEnd w:id="530"/>
      <w:bookmarkEnd w:id="53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532" w:name="_Toc119407764"/>
      <w:bookmarkStart w:id="533" w:name="_Toc119410173"/>
      <w:bookmarkStart w:id="534" w:name="_Toc119410440"/>
      <w:bookmarkStart w:id="535" w:name="_Toc119489870"/>
      <w:bookmarkStart w:id="536" w:name="_Toc103861182"/>
      <w:bookmarkStart w:id="537" w:name="_Toc103861449"/>
      <w:bookmarkStart w:id="538" w:name="_Toc103864959"/>
      <w:r>
        <w:rPr>
          <w:rStyle w:val="CharPartNo"/>
        </w:rPr>
        <w:t>Part 4</w:t>
      </w:r>
      <w:r>
        <w:t> — </w:t>
      </w:r>
      <w:r>
        <w:rPr>
          <w:rStyle w:val="CharPartText"/>
        </w:rPr>
        <w:t>Offences</w:t>
      </w:r>
      <w:bookmarkEnd w:id="532"/>
      <w:bookmarkEnd w:id="533"/>
      <w:bookmarkEnd w:id="534"/>
      <w:bookmarkEnd w:id="535"/>
      <w:bookmarkEnd w:id="536"/>
      <w:bookmarkEnd w:id="537"/>
      <w:bookmarkEnd w:id="538"/>
    </w:p>
    <w:p>
      <w:pPr>
        <w:pStyle w:val="Heading3"/>
      </w:pPr>
      <w:bookmarkStart w:id="539" w:name="_Toc119407765"/>
      <w:bookmarkStart w:id="540" w:name="_Toc119410174"/>
      <w:bookmarkStart w:id="541" w:name="_Toc119410441"/>
      <w:bookmarkStart w:id="542" w:name="_Toc119489871"/>
      <w:bookmarkStart w:id="543" w:name="_Toc103861183"/>
      <w:bookmarkStart w:id="544" w:name="_Toc103861450"/>
      <w:bookmarkStart w:id="545" w:name="_Toc103864960"/>
      <w:r>
        <w:rPr>
          <w:rStyle w:val="CharDivNo"/>
        </w:rPr>
        <w:t>Division 1</w:t>
      </w:r>
      <w:r>
        <w:t> — </w:t>
      </w:r>
      <w:r>
        <w:rPr>
          <w:rStyle w:val="CharDivText"/>
        </w:rPr>
        <w:t>Offences by controlled persons</w:t>
      </w:r>
      <w:bookmarkEnd w:id="539"/>
      <w:bookmarkEnd w:id="540"/>
      <w:bookmarkEnd w:id="541"/>
      <w:bookmarkEnd w:id="542"/>
      <w:bookmarkEnd w:id="543"/>
      <w:bookmarkEnd w:id="544"/>
      <w:bookmarkEnd w:id="545"/>
    </w:p>
    <w:p>
      <w:pPr>
        <w:pStyle w:val="Heading4"/>
      </w:pPr>
      <w:bookmarkStart w:id="546" w:name="_Toc119407766"/>
      <w:bookmarkStart w:id="547" w:name="_Toc119410175"/>
      <w:bookmarkStart w:id="548" w:name="_Toc119410442"/>
      <w:bookmarkStart w:id="549" w:name="_Toc119489872"/>
      <w:bookmarkStart w:id="550" w:name="_Toc103861184"/>
      <w:bookmarkStart w:id="551" w:name="_Toc103861451"/>
      <w:bookmarkStart w:id="552" w:name="_Toc103864961"/>
      <w:r>
        <w:t>Subdivision 1 — Non</w:t>
      </w:r>
      <w:r>
        <w:noBreakHyphen/>
        <w:t>association offences</w:t>
      </w:r>
      <w:bookmarkEnd w:id="546"/>
      <w:bookmarkEnd w:id="547"/>
      <w:bookmarkEnd w:id="548"/>
      <w:bookmarkEnd w:id="549"/>
      <w:bookmarkEnd w:id="550"/>
      <w:bookmarkEnd w:id="551"/>
      <w:bookmarkEnd w:id="552"/>
    </w:p>
    <w:p>
      <w:pPr>
        <w:pStyle w:val="Heading5"/>
      </w:pPr>
      <w:bookmarkStart w:id="553" w:name="_Toc119489873"/>
      <w:bookmarkStart w:id="554" w:name="_Toc103864962"/>
      <w:r>
        <w:rPr>
          <w:rStyle w:val="CharSectno"/>
        </w:rPr>
        <w:t>99</w:t>
      </w:r>
      <w:r>
        <w:t>.</w:t>
      </w:r>
      <w:r>
        <w:tab/>
        <w:t>Association between controlled persons an offence</w:t>
      </w:r>
      <w:bookmarkEnd w:id="553"/>
      <w:bookmarkEnd w:id="554"/>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555" w:name="_Toc119489874"/>
      <w:bookmarkStart w:id="556" w:name="_Toc103864963"/>
      <w:r>
        <w:rPr>
          <w:rStyle w:val="CharSectno"/>
        </w:rPr>
        <w:t>100</w:t>
      </w:r>
      <w:r>
        <w:t>.</w:t>
      </w:r>
      <w:r>
        <w:tab/>
        <w:t>Defences to charges under section 99</w:t>
      </w:r>
      <w:bookmarkEnd w:id="555"/>
      <w:bookmarkEnd w:id="556"/>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557" w:name="_Toc119489875"/>
      <w:bookmarkStart w:id="558" w:name="_Toc103864964"/>
      <w:r>
        <w:rPr>
          <w:rStyle w:val="CharSectno"/>
        </w:rPr>
        <w:t>101</w:t>
      </w:r>
      <w:r>
        <w:t>.</w:t>
      </w:r>
      <w:r>
        <w:tab/>
        <w:t>Certain associations to be disregarded for interim control orders</w:t>
      </w:r>
      <w:bookmarkEnd w:id="557"/>
      <w:bookmarkEnd w:id="558"/>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559" w:name="_Toc119407770"/>
      <w:bookmarkStart w:id="560" w:name="_Toc119410179"/>
      <w:bookmarkStart w:id="561" w:name="_Toc119410446"/>
      <w:bookmarkStart w:id="562" w:name="_Toc119489876"/>
      <w:bookmarkStart w:id="563" w:name="_Toc103861188"/>
      <w:bookmarkStart w:id="564" w:name="_Toc103861455"/>
      <w:bookmarkStart w:id="565" w:name="_Toc103864965"/>
      <w:r>
        <w:t>Subdivision 2 — Financing offence</w:t>
      </w:r>
      <w:bookmarkEnd w:id="559"/>
      <w:bookmarkEnd w:id="560"/>
      <w:bookmarkEnd w:id="561"/>
      <w:bookmarkEnd w:id="562"/>
      <w:bookmarkEnd w:id="563"/>
      <w:bookmarkEnd w:id="564"/>
      <w:bookmarkEnd w:id="565"/>
    </w:p>
    <w:p>
      <w:pPr>
        <w:pStyle w:val="Heading5"/>
      </w:pPr>
      <w:bookmarkStart w:id="566" w:name="_Toc119489877"/>
      <w:bookmarkStart w:id="567" w:name="_Toc103864966"/>
      <w:r>
        <w:rPr>
          <w:rStyle w:val="CharSectno"/>
        </w:rPr>
        <w:t>102</w:t>
      </w:r>
      <w:r>
        <w:t>.</w:t>
      </w:r>
      <w:r>
        <w:tab/>
        <w:t>Offence for controlled person to get funds to, from or for declared criminal organisation</w:t>
      </w:r>
      <w:bookmarkEnd w:id="566"/>
      <w:bookmarkEnd w:id="56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568" w:name="_Toc119407772"/>
      <w:bookmarkStart w:id="569" w:name="_Toc119410181"/>
      <w:bookmarkStart w:id="570" w:name="_Toc119410448"/>
      <w:bookmarkStart w:id="571" w:name="_Toc119489878"/>
      <w:bookmarkStart w:id="572" w:name="_Toc103861190"/>
      <w:bookmarkStart w:id="573" w:name="_Toc103861457"/>
      <w:bookmarkStart w:id="574" w:name="_Toc103864967"/>
      <w:r>
        <w:t>Subdivision 3 — Other offences by controlled persons</w:t>
      </w:r>
      <w:bookmarkEnd w:id="568"/>
      <w:bookmarkEnd w:id="569"/>
      <w:bookmarkEnd w:id="570"/>
      <w:bookmarkEnd w:id="571"/>
      <w:bookmarkEnd w:id="572"/>
      <w:bookmarkEnd w:id="573"/>
      <w:bookmarkEnd w:id="574"/>
    </w:p>
    <w:p>
      <w:pPr>
        <w:pStyle w:val="Heading5"/>
      </w:pPr>
      <w:bookmarkStart w:id="575" w:name="_Toc119489879"/>
      <w:bookmarkStart w:id="576" w:name="_Toc103864968"/>
      <w:r>
        <w:rPr>
          <w:rStyle w:val="CharSectno"/>
        </w:rPr>
        <w:t>103</w:t>
      </w:r>
      <w:r>
        <w:t>.</w:t>
      </w:r>
      <w:r>
        <w:tab/>
        <w:t>Other contravention of interim control order or control order</w:t>
      </w:r>
      <w:bookmarkEnd w:id="575"/>
      <w:bookmarkEnd w:id="576"/>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577" w:name="_Toc119489880"/>
      <w:bookmarkStart w:id="578" w:name="_Toc103864969"/>
      <w:r>
        <w:rPr>
          <w:rStyle w:val="CharSectno"/>
        </w:rPr>
        <w:t>104</w:t>
      </w:r>
      <w:r>
        <w:t>.</w:t>
      </w:r>
      <w:r>
        <w:tab/>
        <w:t>Failure to disclose identity or giving false particulars</w:t>
      </w:r>
      <w:bookmarkEnd w:id="577"/>
      <w:bookmarkEnd w:id="578"/>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579" w:name="_Toc103864970"/>
      <w:bookmarkStart w:id="580" w:name="_Toc119489881"/>
      <w:r>
        <w:rPr>
          <w:rStyle w:val="CharSectno"/>
        </w:rPr>
        <w:t>105</w:t>
      </w:r>
      <w:r>
        <w:t>.</w:t>
      </w:r>
      <w:r>
        <w:tab/>
      </w:r>
      <w:r>
        <w:rPr>
          <w:snapToGrid w:val="0"/>
        </w:rPr>
        <w:t xml:space="preserve">Failure to disclose information or giving false information about use of or access to </w:t>
      </w:r>
      <w:del w:id="581" w:author="Master Repository Process" w:date="2022-11-17T15:07:00Z">
        <w:r>
          <w:delText>firearms</w:delText>
        </w:r>
      </w:del>
      <w:bookmarkEnd w:id="579"/>
      <w:ins w:id="582" w:author="Master Repository Process" w:date="2022-11-17T15:07:00Z">
        <w:r>
          <w:rPr>
            <w:snapToGrid w:val="0"/>
          </w:rPr>
          <w:t>firearm items</w:t>
        </w:r>
      </w:ins>
      <w:bookmarkEnd w:id="580"/>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583" w:name="_Toc119407776"/>
      <w:bookmarkStart w:id="584" w:name="_Toc119410185"/>
      <w:bookmarkStart w:id="585" w:name="_Toc119410452"/>
      <w:bookmarkStart w:id="586" w:name="_Toc119489882"/>
      <w:bookmarkStart w:id="587" w:name="_Toc103861194"/>
      <w:bookmarkStart w:id="588" w:name="_Toc103861461"/>
      <w:bookmarkStart w:id="589" w:name="_Toc103864971"/>
      <w:r>
        <w:rPr>
          <w:rStyle w:val="CharDivNo"/>
        </w:rPr>
        <w:t>Division 2</w:t>
      </w:r>
      <w:r>
        <w:t> — </w:t>
      </w:r>
      <w:r>
        <w:rPr>
          <w:rStyle w:val="CharDivText"/>
        </w:rPr>
        <w:t>Other offences</w:t>
      </w:r>
      <w:bookmarkEnd w:id="583"/>
      <w:bookmarkEnd w:id="584"/>
      <w:bookmarkEnd w:id="585"/>
      <w:bookmarkEnd w:id="586"/>
      <w:bookmarkEnd w:id="587"/>
      <w:bookmarkEnd w:id="588"/>
      <w:bookmarkEnd w:id="589"/>
    </w:p>
    <w:p>
      <w:pPr>
        <w:pStyle w:val="Heading5"/>
      </w:pPr>
      <w:bookmarkStart w:id="590" w:name="_Toc119489883"/>
      <w:bookmarkStart w:id="591" w:name="_Toc103864972"/>
      <w:r>
        <w:rPr>
          <w:rStyle w:val="CharSectno"/>
        </w:rPr>
        <w:t>106</w:t>
      </w:r>
      <w:r>
        <w:t>.</w:t>
      </w:r>
      <w:r>
        <w:tab/>
        <w:t>Recruiting members for declared criminal organisation an offence</w:t>
      </w:r>
      <w:bookmarkEnd w:id="590"/>
      <w:bookmarkEnd w:id="591"/>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592" w:name="_Toc119489884"/>
      <w:bookmarkStart w:id="593" w:name="_Toc103864973"/>
      <w:r>
        <w:rPr>
          <w:rStyle w:val="CharSectno"/>
        </w:rPr>
        <w:t>107</w:t>
      </w:r>
      <w:r>
        <w:t>.</w:t>
      </w:r>
      <w:r>
        <w:tab/>
        <w:t>Permitting premises to be habitually used as place of resort by members of declared criminal organisation</w:t>
      </w:r>
      <w:bookmarkEnd w:id="592"/>
      <w:bookmarkEnd w:id="593"/>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594" w:name="_Toc103864974"/>
      <w:bookmarkStart w:id="595" w:name="_Toc119489885"/>
      <w:r>
        <w:rPr>
          <w:rStyle w:val="CharSectno"/>
        </w:rPr>
        <w:t>108</w:t>
      </w:r>
      <w:r>
        <w:t>.</w:t>
      </w:r>
      <w:r>
        <w:tab/>
      </w:r>
      <w:r>
        <w:rPr>
          <w:snapToGrid w:val="0"/>
        </w:rPr>
        <w:t>Offence for responsible person or co</w:t>
      </w:r>
      <w:r>
        <w:rPr>
          <w:snapToGrid w:val="0"/>
        </w:rPr>
        <w:noBreakHyphen/>
        <w:t xml:space="preserve">licensee to allow controlled person </w:t>
      </w:r>
      <w:ins w:id="596" w:author="Master Repository Process" w:date="2022-11-17T15:07:00Z">
        <w:r>
          <w:rPr>
            <w:snapToGrid w:val="0"/>
          </w:rPr>
          <w:t xml:space="preserve">to </w:t>
        </w:r>
      </w:ins>
      <w:r>
        <w:rPr>
          <w:snapToGrid w:val="0"/>
        </w:rPr>
        <w:t xml:space="preserve">access </w:t>
      </w:r>
      <w:del w:id="597" w:author="Master Repository Process" w:date="2022-11-17T15:07:00Z">
        <w:r>
          <w:delText xml:space="preserve">to </w:delText>
        </w:r>
      </w:del>
      <w:r>
        <w:rPr>
          <w:snapToGrid w:val="0"/>
        </w:rPr>
        <w:t>firearm</w:t>
      </w:r>
      <w:bookmarkEnd w:id="594"/>
      <w:ins w:id="598" w:author="Master Repository Process" w:date="2022-11-17T15:07:00Z">
        <w:r>
          <w:rPr>
            <w:snapToGrid w:val="0"/>
          </w:rPr>
          <w:t xml:space="preserve"> item</w:t>
        </w:r>
      </w:ins>
      <w:bookmarkEnd w:id="595"/>
    </w:p>
    <w:p>
      <w:pPr>
        <w:pStyle w:val="Subsection"/>
        <w:keepNext/>
      </w:pPr>
      <w:r>
        <w:tab/>
      </w:r>
      <w:r>
        <w:tab/>
        <w:t>A responsible person or co</w:t>
      </w:r>
      <w:r>
        <w:noBreakHyphen/>
        <w:t xml:space="preserve">licensee notified under section 94 who allows the controlled person to use or have access to a firearm </w:t>
      </w:r>
      <w:ins w:id="599" w:author="Master Repository Process" w:date="2022-11-17T15:07:00Z">
        <w:r>
          <w:t xml:space="preserve">item </w:t>
        </w:r>
      </w:ins>
      <w:r>
        <w:t>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rPr>
          <w:ins w:id="600" w:author="Master Repository Process" w:date="2022-11-17T15:07:00Z"/>
        </w:rPr>
      </w:pPr>
      <w:bookmarkStart w:id="601" w:name="_Toc119407780"/>
      <w:ins w:id="602" w:author="Master Repository Process" w:date="2022-11-17T15:07:00Z">
        <w:r>
          <w:tab/>
          <w:t>[Section 108 amended: No. 13 of 2022 s. 72.]</w:t>
        </w:r>
      </w:ins>
    </w:p>
    <w:p>
      <w:pPr>
        <w:pStyle w:val="Heading2"/>
      </w:pPr>
      <w:bookmarkStart w:id="603" w:name="_Toc119410189"/>
      <w:bookmarkStart w:id="604" w:name="_Toc119410456"/>
      <w:bookmarkStart w:id="605" w:name="_Toc119489886"/>
      <w:bookmarkStart w:id="606" w:name="_Toc103861198"/>
      <w:bookmarkStart w:id="607" w:name="_Toc103861465"/>
      <w:bookmarkStart w:id="608" w:name="_Toc103864975"/>
      <w:r>
        <w:rPr>
          <w:rStyle w:val="CharPartNo"/>
        </w:rPr>
        <w:t>Part 5</w:t>
      </w:r>
      <w:r>
        <w:rPr>
          <w:rStyle w:val="CharDivNo"/>
        </w:rPr>
        <w:t> </w:t>
      </w:r>
      <w:r>
        <w:t>—</w:t>
      </w:r>
      <w:r>
        <w:rPr>
          <w:rStyle w:val="CharDivText"/>
        </w:rPr>
        <w:t> </w:t>
      </w:r>
      <w:r>
        <w:rPr>
          <w:rStyle w:val="CharPartText"/>
        </w:rPr>
        <w:t>Protection of criminal intelligence information</w:t>
      </w:r>
      <w:bookmarkEnd w:id="601"/>
      <w:bookmarkEnd w:id="603"/>
      <w:bookmarkEnd w:id="604"/>
      <w:bookmarkEnd w:id="605"/>
      <w:bookmarkEnd w:id="606"/>
      <w:bookmarkEnd w:id="607"/>
      <w:bookmarkEnd w:id="608"/>
    </w:p>
    <w:p>
      <w:pPr>
        <w:pStyle w:val="Heading5"/>
      </w:pPr>
      <w:bookmarkStart w:id="609" w:name="_Toc119489887"/>
      <w:bookmarkStart w:id="610" w:name="_Toc103864976"/>
      <w:r>
        <w:rPr>
          <w:rStyle w:val="CharSectno"/>
        </w:rPr>
        <w:t>109</w:t>
      </w:r>
      <w:r>
        <w:t>.</w:t>
      </w:r>
      <w:r>
        <w:tab/>
        <w:t>Term used: criminal intelligence information</w:t>
      </w:r>
      <w:bookmarkEnd w:id="609"/>
      <w:bookmarkEnd w:id="610"/>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611" w:name="_Toc119489888"/>
      <w:bookmarkStart w:id="612" w:name="_Toc103864977"/>
      <w:r>
        <w:rPr>
          <w:rStyle w:val="CharSectno"/>
        </w:rPr>
        <w:t>110</w:t>
      </w:r>
      <w:r>
        <w:t>.</w:t>
      </w:r>
      <w:r>
        <w:tab/>
        <w:t>Protection of criminal intelligence information in proceedings for declaration</w:t>
      </w:r>
      <w:bookmarkEnd w:id="611"/>
      <w:bookmarkEnd w:id="612"/>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613" w:name="_Toc119489889"/>
      <w:bookmarkStart w:id="614" w:name="_Toc103864978"/>
      <w:r>
        <w:rPr>
          <w:rStyle w:val="CharSectno"/>
        </w:rPr>
        <w:t>111</w:t>
      </w:r>
      <w:r>
        <w:t>.</w:t>
      </w:r>
      <w:r>
        <w:tab/>
        <w:t>Protection of criminal intelligence information in court proceedings under this Act</w:t>
      </w:r>
      <w:bookmarkEnd w:id="613"/>
      <w:bookmarkEnd w:id="614"/>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615" w:name="_Toc119489890"/>
      <w:bookmarkStart w:id="616" w:name="_Toc103864979"/>
      <w:r>
        <w:rPr>
          <w:rStyle w:val="CharSectno"/>
        </w:rPr>
        <w:t>112</w:t>
      </w:r>
      <w:r>
        <w:t>.</w:t>
      </w:r>
      <w:r>
        <w:tab/>
        <w:t>Redacted copy of affidavit may be served to protect criminal intelligence information</w:t>
      </w:r>
      <w:bookmarkEnd w:id="615"/>
      <w:bookmarkEnd w:id="6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617" w:name="_Toc119407785"/>
      <w:bookmarkStart w:id="618" w:name="_Toc119410194"/>
      <w:bookmarkStart w:id="619" w:name="_Toc119410461"/>
      <w:bookmarkStart w:id="620" w:name="_Toc119489891"/>
      <w:bookmarkStart w:id="621" w:name="_Toc103861203"/>
      <w:bookmarkStart w:id="622" w:name="_Toc103861470"/>
      <w:bookmarkStart w:id="623" w:name="_Toc103864980"/>
      <w:r>
        <w:rPr>
          <w:rStyle w:val="CharPartNo"/>
        </w:rPr>
        <w:t>Part 6</w:t>
      </w:r>
      <w:r>
        <w:rPr>
          <w:rStyle w:val="CharDivNo"/>
        </w:rPr>
        <w:t> </w:t>
      </w:r>
      <w:r>
        <w:t>—</w:t>
      </w:r>
      <w:r>
        <w:rPr>
          <w:rStyle w:val="CharDivText"/>
        </w:rPr>
        <w:t> </w:t>
      </w:r>
      <w:r>
        <w:rPr>
          <w:rStyle w:val="CharPartText"/>
        </w:rPr>
        <w:t>Information about declarations and orders</w:t>
      </w:r>
      <w:bookmarkEnd w:id="617"/>
      <w:bookmarkEnd w:id="618"/>
      <w:bookmarkEnd w:id="619"/>
      <w:bookmarkEnd w:id="620"/>
      <w:bookmarkEnd w:id="621"/>
      <w:bookmarkEnd w:id="622"/>
      <w:bookmarkEnd w:id="623"/>
    </w:p>
    <w:p>
      <w:pPr>
        <w:pStyle w:val="Heading5"/>
      </w:pPr>
      <w:bookmarkStart w:id="624" w:name="_Toc119489892"/>
      <w:bookmarkStart w:id="625" w:name="_Toc103864981"/>
      <w:r>
        <w:rPr>
          <w:rStyle w:val="CharSectno"/>
        </w:rPr>
        <w:t>113</w:t>
      </w:r>
      <w:r>
        <w:t>.</w:t>
      </w:r>
      <w:r>
        <w:tab/>
        <w:t>Commissioner of Police to keep register</w:t>
      </w:r>
      <w:bookmarkEnd w:id="624"/>
      <w:bookmarkEnd w:id="625"/>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626" w:name="_Toc119489893"/>
      <w:bookmarkStart w:id="627" w:name="_Toc103864982"/>
      <w:r>
        <w:rPr>
          <w:rStyle w:val="CharSectno"/>
        </w:rPr>
        <w:t>114</w:t>
      </w:r>
      <w:r>
        <w:t>.</w:t>
      </w:r>
      <w:r>
        <w:tab/>
        <w:t>Publication of information on register</w:t>
      </w:r>
      <w:bookmarkEnd w:id="626"/>
      <w:bookmarkEnd w:id="627"/>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628" w:name="_Toc119489894"/>
      <w:bookmarkStart w:id="629" w:name="_Toc103864983"/>
      <w:r>
        <w:rPr>
          <w:rStyle w:val="CharSectno"/>
        </w:rPr>
        <w:t>115</w:t>
      </w:r>
      <w:r>
        <w:t>.</w:t>
      </w:r>
      <w:r>
        <w:tab/>
        <w:t>Provision of information about declarations and orders</w:t>
      </w:r>
      <w:bookmarkEnd w:id="628"/>
      <w:bookmarkEnd w:id="629"/>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630" w:name="_Toc119489895"/>
      <w:bookmarkStart w:id="631" w:name="_Toc103864984"/>
      <w:r>
        <w:rPr>
          <w:rStyle w:val="CharSectno"/>
        </w:rPr>
        <w:t>116</w:t>
      </w:r>
      <w:r>
        <w:t>.</w:t>
      </w:r>
      <w:r>
        <w:tab/>
        <w:t>Application of this Part to registered interstate declarations and control orders</w:t>
      </w:r>
      <w:bookmarkEnd w:id="630"/>
      <w:bookmarkEnd w:id="631"/>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632" w:name="_Toc119407790"/>
      <w:bookmarkStart w:id="633" w:name="_Toc119410199"/>
      <w:bookmarkStart w:id="634" w:name="_Toc119410466"/>
      <w:bookmarkStart w:id="635" w:name="_Toc119489896"/>
      <w:bookmarkStart w:id="636" w:name="_Toc103861208"/>
      <w:bookmarkStart w:id="637" w:name="_Toc103861475"/>
      <w:bookmarkStart w:id="638" w:name="_Toc103864985"/>
      <w:r>
        <w:rPr>
          <w:rStyle w:val="CharPartNo"/>
        </w:rPr>
        <w:t>Part 7</w:t>
      </w:r>
      <w:r>
        <w:t> — </w:t>
      </w:r>
      <w:r>
        <w:rPr>
          <w:rStyle w:val="CharPartText"/>
        </w:rPr>
        <w:t>Reciprocal recognition and enforcement of declarations and orders</w:t>
      </w:r>
      <w:bookmarkEnd w:id="632"/>
      <w:bookmarkEnd w:id="633"/>
      <w:bookmarkEnd w:id="634"/>
      <w:bookmarkEnd w:id="635"/>
      <w:bookmarkEnd w:id="636"/>
      <w:bookmarkEnd w:id="637"/>
      <w:bookmarkEnd w:id="638"/>
    </w:p>
    <w:p>
      <w:pPr>
        <w:pStyle w:val="Heading3"/>
      </w:pPr>
      <w:bookmarkStart w:id="639" w:name="_Toc119407791"/>
      <w:bookmarkStart w:id="640" w:name="_Toc119410200"/>
      <w:bookmarkStart w:id="641" w:name="_Toc119410467"/>
      <w:bookmarkStart w:id="642" w:name="_Toc119489897"/>
      <w:bookmarkStart w:id="643" w:name="_Toc103861209"/>
      <w:bookmarkStart w:id="644" w:name="_Toc103861476"/>
      <w:bookmarkStart w:id="645" w:name="_Toc103864986"/>
      <w:r>
        <w:rPr>
          <w:rStyle w:val="CharDivNo"/>
        </w:rPr>
        <w:t>Division 1</w:t>
      </w:r>
      <w:r>
        <w:t> — </w:t>
      </w:r>
      <w:r>
        <w:rPr>
          <w:rStyle w:val="CharDivText"/>
        </w:rPr>
        <w:t>Preliminary</w:t>
      </w:r>
      <w:bookmarkEnd w:id="639"/>
      <w:bookmarkEnd w:id="640"/>
      <w:bookmarkEnd w:id="641"/>
      <w:bookmarkEnd w:id="642"/>
      <w:bookmarkEnd w:id="643"/>
      <w:bookmarkEnd w:id="644"/>
      <w:bookmarkEnd w:id="645"/>
    </w:p>
    <w:p>
      <w:pPr>
        <w:pStyle w:val="Heading5"/>
      </w:pPr>
      <w:bookmarkStart w:id="646" w:name="_Toc119489898"/>
      <w:bookmarkStart w:id="647" w:name="_Toc103864987"/>
      <w:r>
        <w:rPr>
          <w:rStyle w:val="CharSectno"/>
        </w:rPr>
        <w:t>117</w:t>
      </w:r>
      <w:r>
        <w:t>.</w:t>
      </w:r>
      <w:r>
        <w:tab/>
        <w:t>Overview of this Part</w:t>
      </w:r>
      <w:bookmarkEnd w:id="646"/>
      <w:bookmarkEnd w:id="64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648" w:name="_Toc119489899"/>
      <w:bookmarkStart w:id="649" w:name="_Toc103864988"/>
      <w:r>
        <w:rPr>
          <w:rStyle w:val="CharSectno"/>
        </w:rPr>
        <w:t>118</w:t>
      </w:r>
      <w:r>
        <w:t>.</w:t>
      </w:r>
      <w:r>
        <w:tab/>
        <w:t>Terms used</w:t>
      </w:r>
      <w:bookmarkEnd w:id="648"/>
      <w:bookmarkEnd w:id="649"/>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650" w:name="_Toc119407794"/>
      <w:bookmarkStart w:id="651" w:name="_Toc119410203"/>
      <w:bookmarkStart w:id="652" w:name="_Toc119410470"/>
      <w:bookmarkStart w:id="653" w:name="_Toc119489900"/>
      <w:bookmarkStart w:id="654" w:name="_Toc103861212"/>
      <w:bookmarkStart w:id="655" w:name="_Toc103861479"/>
      <w:bookmarkStart w:id="656" w:name="_Toc103864989"/>
      <w:r>
        <w:rPr>
          <w:rStyle w:val="CharDivNo"/>
        </w:rPr>
        <w:t>Division 2</w:t>
      </w:r>
      <w:r>
        <w:t> — </w:t>
      </w:r>
      <w:r>
        <w:rPr>
          <w:rStyle w:val="CharDivText"/>
        </w:rPr>
        <w:t>Reciprocal recognition of declarations</w:t>
      </w:r>
      <w:bookmarkEnd w:id="650"/>
      <w:bookmarkEnd w:id="651"/>
      <w:bookmarkEnd w:id="652"/>
      <w:bookmarkEnd w:id="653"/>
      <w:bookmarkEnd w:id="654"/>
      <w:bookmarkEnd w:id="655"/>
      <w:bookmarkEnd w:id="656"/>
    </w:p>
    <w:p>
      <w:pPr>
        <w:pStyle w:val="Heading4"/>
      </w:pPr>
      <w:bookmarkStart w:id="657" w:name="_Toc119407795"/>
      <w:bookmarkStart w:id="658" w:name="_Toc119410204"/>
      <w:bookmarkStart w:id="659" w:name="_Toc119410471"/>
      <w:bookmarkStart w:id="660" w:name="_Toc119489901"/>
      <w:bookmarkStart w:id="661" w:name="_Toc103861213"/>
      <w:bookmarkStart w:id="662" w:name="_Toc103861480"/>
      <w:bookmarkStart w:id="663" w:name="_Toc103864990"/>
      <w:r>
        <w:t>Subdivision 1 — Applications for registration of interstate declaration</w:t>
      </w:r>
      <w:bookmarkEnd w:id="657"/>
      <w:bookmarkEnd w:id="658"/>
      <w:bookmarkEnd w:id="659"/>
      <w:bookmarkEnd w:id="660"/>
      <w:bookmarkEnd w:id="661"/>
      <w:bookmarkEnd w:id="662"/>
      <w:bookmarkEnd w:id="663"/>
    </w:p>
    <w:p>
      <w:pPr>
        <w:pStyle w:val="Heading5"/>
      </w:pPr>
      <w:bookmarkStart w:id="664" w:name="_Toc119489902"/>
      <w:bookmarkStart w:id="665" w:name="_Toc103864991"/>
      <w:r>
        <w:rPr>
          <w:rStyle w:val="CharSectno"/>
        </w:rPr>
        <w:t>119</w:t>
      </w:r>
      <w:r>
        <w:t>.</w:t>
      </w:r>
      <w:r>
        <w:tab/>
        <w:t>Application for registration of interstate declaration</w:t>
      </w:r>
      <w:bookmarkEnd w:id="664"/>
      <w:bookmarkEnd w:id="665"/>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666" w:name="_Toc119489903"/>
      <w:bookmarkStart w:id="667" w:name="_Toc103864992"/>
      <w:r>
        <w:rPr>
          <w:rStyle w:val="CharSectno"/>
        </w:rPr>
        <w:t>120</w:t>
      </w:r>
      <w:r>
        <w:t>.</w:t>
      </w:r>
      <w:r>
        <w:tab/>
        <w:t>When interstate declaration cannot be registered</w:t>
      </w:r>
      <w:bookmarkEnd w:id="666"/>
      <w:bookmarkEnd w:id="667"/>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668" w:name="_Toc119407798"/>
      <w:bookmarkStart w:id="669" w:name="_Toc119410207"/>
      <w:bookmarkStart w:id="670" w:name="_Toc119410474"/>
      <w:bookmarkStart w:id="671" w:name="_Toc119489904"/>
      <w:bookmarkStart w:id="672" w:name="_Toc103861216"/>
      <w:bookmarkStart w:id="673" w:name="_Toc103861483"/>
      <w:bookmarkStart w:id="674" w:name="_Toc103864993"/>
      <w:r>
        <w:t>Subdivision 2 — Registration of interstate declaration by registrar</w:t>
      </w:r>
      <w:bookmarkEnd w:id="668"/>
      <w:bookmarkEnd w:id="669"/>
      <w:bookmarkEnd w:id="670"/>
      <w:bookmarkEnd w:id="671"/>
      <w:bookmarkEnd w:id="672"/>
      <w:bookmarkEnd w:id="673"/>
      <w:bookmarkEnd w:id="674"/>
    </w:p>
    <w:p>
      <w:pPr>
        <w:pStyle w:val="Heading5"/>
      </w:pPr>
      <w:bookmarkStart w:id="675" w:name="_Toc119489905"/>
      <w:bookmarkStart w:id="676" w:name="_Toc103864994"/>
      <w:r>
        <w:rPr>
          <w:rStyle w:val="CharSectno"/>
        </w:rPr>
        <w:t>121</w:t>
      </w:r>
      <w:r>
        <w:t>.</w:t>
      </w:r>
      <w:r>
        <w:tab/>
        <w:t>Registration of interstate declaration by registrar</w:t>
      </w:r>
      <w:bookmarkEnd w:id="675"/>
      <w:bookmarkEnd w:id="676"/>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677" w:name="_Toc119489906"/>
      <w:bookmarkStart w:id="678" w:name="_Toc103864995"/>
      <w:r>
        <w:rPr>
          <w:rStyle w:val="CharSectno"/>
        </w:rPr>
        <w:t>122</w:t>
      </w:r>
      <w:r>
        <w:t>.</w:t>
      </w:r>
      <w:r>
        <w:tab/>
        <w:t>Period of registration</w:t>
      </w:r>
      <w:bookmarkEnd w:id="677"/>
      <w:bookmarkEnd w:id="678"/>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679" w:name="_Toc119407801"/>
      <w:bookmarkStart w:id="680" w:name="_Toc119410210"/>
      <w:bookmarkStart w:id="681" w:name="_Toc119410477"/>
      <w:bookmarkStart w:id="682" w:name="_Toc119489907"/>
      <w:bookmarkStart w:id="683" w:name="_Toc103861219"/>
      <w:bookmarkStart w:id="684" w:name="_Toc103861486"/>
      <w:bookmarkStart w:id="685" w:name="_Toc103864996"/>
      <w:r>
        <w:t>Subdivision 3 — Notice of registration</w:t>
      </w:r>
      <w:bookmarkEnd w:id="679"/>
      <w:bookmarkEnd w:id="680"/>
      <w:bookmarkEnd w:id="681"/>
      <w:bookmarkEnd w:id="682"/>
      <w:bookmarkEnd w:id="683"/>
      <w:bookmarkEnd w:id="684"/>
      <w:bookmarkEnd w:id="685"/>
    </w:p>
    <w:p>
      <w:pPr>
        <w:pStyle w:val="Heading5"/>
      </w:pPr>
      <w:bookmarkStart w:id="686" w:name="_Toc119489908"/>
      <w:bookmarkStart w:id="687" w:name="_Toc103864997"/>
      <w:r>
        <w:rPr>
          <w:rStyle w:val="CharSectno"/>
        </w:rPr>
        <w:t>123</w:t>
      </w:r>
      <w:r>
        <w:t>.</w:t>
      </w:r>
      <w:r>
        <w:tab/>
        <w:t>Notice of registration</w:t>
      </w:r>
      <w:bookmarkEnd w:id="686"/>
      <w:bookmarkEnd w:id="687"/>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688" w:name="_Toc119407803"/>
      <w:bookmarkStart w:id="689" w:name="_Toc119410212"/>
      <w:bookmarkStart w:id="690" w:name="_Toc119410479"/>
      <w:bookmarkStart w:id="691" w:name="_Toc119489909"/>
      <w:bookmarkStart w:id="692" w:name="_Toc103861221"/>
      <w:bookmarkStart w:id="693" w:name="_Toc103861488"/>
      <w:bookmarkStart w:id="694" w:name="_Toc103864998"/>
      <w:r>
        <w:t>Subdivision 4 — Commencement, duration and effect of registered interstate declaration</w:t>
      </w:r>
      <w:bookmarkEnd w:id="688"/>
      <w:bookmarkEnd w:id="689"/>
      <w:bookmarkEnd w:id="690"/>
      <w:bookmarkEnd w:id="691"/>
      <w:bookmarkEnd w:id="692"/>
      <w:bookmarkEnd w:id="693"/>
      <w:bookmarkEnd w:id="694"/>
    </w:p>
    <w:p>
      <w:pPr>
        <w:pStyle w:val="Heading5"/>
      </w:pPr>
      <w:bookmarkStart w:id="695" w:name="_Toc119489910"/>
      <w:bookmarkStart w:id="696" w:name="_Toc103864999"/>
      <w:r>
        <w:rPr>
          <w:rStyle w:val="CharSectno"/>
        </w:rPr>
        <w:t>124</w:t>
      </w:r>
      <w:r>
        <w:t>.</w:t>
      </w:r>
      <w:r>
        <w:tab/>
        <w:t>Commencement and duration of registered interstate declaration</w:t>
      </w:r>
      <w:bookmarkEnd w:id="695"/>
      <w:bookmarkEnd w:id="696"/>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697" w:name="_Toc119489911"/>
      <w:bookmarkStart w:id="698" w:name="_Toc103865000"/>
      <w:r>
        <w:rPr>
          <w:rStyle w:val="CharSectno"/>
        </w:rPr>
        <w:t>125</w:t>
      </w:r>
      <w:r>
        <w:t>.</w:t>
      </w:r>
      <w:r>
        <w:tab/>
        <w:t>Effect of registration of interstate declaration</w:t>
      </w:r>
      <w:bookmarkEnd w:id="697"/>
      <w:bookmarkEnd w:id="698"/>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699" w:name="_Toc119407806"/>
      <w:bookmarkStart w:id="700" w:name="_Toc119410215"/>
      <w:bookmarkStart w:id="701" w:name="_Toc119410482"/>
      <w:bookmarkStart w:id="702" w:name="_Toc119489912"/>
      <w:bookmarkStart w:id="703" w:name="_Toc103861224"/>
      <w:bookmarkStart w:id="704" w:name="_Toc103861491"/>
      <w:bookmarkStart w:id="705" w:name="_Toc103865001"/>
      <w:r>
        <w:t>Subdivision 5 — Cancellation of registration of interstate declaration</w:t>
      </w:r>
      <w:bookmarkEnd w:id="699"/>
      <w:bookmarkEnd w:id="700"/>
      <w:bookmarkEnd w:id="701"/>
      <w:bookmarkEnd w:id="702"/>
      <w:bookmarkEnd w:id="703"/>
      <w:bookmarkEnd w:id="704"/>
      <w:bookmarkEnd w:id="705"/>
    </w:p>
    <w:p>
      <w:pPr>
        <w:pStyle w:val="Heading5"/>
      </w:pPr>
      <w:bookmarkStart w:id="706" w:name="_Toc119489913"/>
      <w:bookmarkStart w:id="707" w:name="_Toc103865002"/>
      <w:r>
        <w:rPr>
          <w:rStyle w:val="CharSectno"/>
        </w:rPr>
        <w:t>126</w:t>
      </w:r>
      <w:r>
        <w:t>.</w:t>
      </w:r>
      <w:r>
        <w:tab/>
        <w:t>Revocation in jurisdiction where interstate declaration originally made</w:t>
      </w:r>
      <w:bookmarkEnd w:id="706"/>
      <w:bookmarkEnd w:id="70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708" w:name="_Toc119489914"/>
      <w:bookmarkStart w:id="709" w:name="_Toc103865003"/>
      <w:r>
        <w:rPr>
          <w:rStyle w:val="CharSectno"/>
        </w:rPr>
        <w:t>127</w:t>
      </w:r>
      <w:r>
        <w:t>.</w:t>
      </w:r>
      <w:r>
        <w:tab/>
        <w:t>Cancellation of registration of interstate declaration at request of Commissioner of Police or CC Commissioner</w:t>
      </w:r>
      <w:bookmarkEnd w:id="708"/>
      <w:bookmarkEnd w:id="709"/>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710" w:name="_Toc119489915"/>
      <w:bookmarkStart w:id="711" w:name="_Toc103865004"/>
      <w:r>
        <w:rPr>
          <w:rStyle w:val="CharSectno"/>
        </w:rPr>
        <w:t>128</w:t>
      </w:r>
      <w:r>
        <w:t>.</w:t>
      </w:r>
      <w:r>
        <w:tab/>
        <w:t>Cancellation of registration of interstate declaration on application by respondent or others</w:t>
      </w:r>
      <w:bookmarkEnd w:id="710"/>
      <w:bookmarkEnd w:id="711"/>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712" w:name="_Toc119407810"/>
      <w:bookmarkStart w:id="713" w:name="_Toc119410219"/>
      <w:bookmarkStart w:id="714" w:name="_Toc119410486"/>
      <w:bookmarkStart w:id="715" w:name="_Toc119489916"/>
      <w:bookmarkStart w:id="716" w:name="_Toc103861228"/>
      <w:bookmarkStart w:id="717" w:name="_Toc103861495"/>
      <w:bookmarkStart w:id="718" w:name="_Toc103865005"/>
      <w:r>
        <w:t>Subdivision 6 — Notice of cancellation or expiry of registration</w:t>
      </w:r>
      <w:bookmarkEnd w:id="712"/>
      <w:bookmarkEnd w:id="713"/>
      <w:bookmarkEnd w:id="714"/>
      <w:bookmarkEnd w:id="715"/>
      <w:bookmarkEnd w:id="716"/>
      <w:bookmarkEnd w:id="717"/>
      <w:bookmarkEnd w:id="718"/>
    </w:p>
    <w:p>
      <w:pPr>
        <w:pStyle w:val="Heading5"/>
      </w:pPr>
      <w:bookmarkStart w:id="719" w:name="_Toc119489917"/>
      <w:bookmarkStart w:id="720" w:name="_Toc103865006"/>
      <w:r>
        <w:rPr>
          <w:rStyle w:val="CharSectno"/>
        </w:rPr>
        <w:t>129</w:t>
      </w:r>
      <w:r>
        <w:t>.</w:t>
      </w:r>
      <w:r>
        <w:tab/>
        <w:t>Notice of cancellation or expiry of registration of interstate declaration</w:t>
      </w:r>
      <w:bookmarkEnd w:id="719"/>
      <w:bookmarkEnd w:id="720"/>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721" w:name="_Toc119489918"/>
      <w:bookmarkStart w:id="722" w:name="_Toc103865007"/>
      <w:r>
        <w:rPr>
          <w:rStyle w:val="CharSectno"/>
        </w:rPr>
        <w:t>130</w:t>
      </w:r>
      <w:r>
        <w:t>.</w:t>
      </w:r>
      <w:r>
        <w:tab/>
        <w:t>Registrar to notify police commissioner and original court of cancellation of registration</w:t>
      </w:r>
      <w:bookmarkEnd w:id="721"/>
      <w:bookmarkEnd w:id="722"/>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723" w:name="_Toc119407813"/>
      <w:bookmarkStart w:id="724" w:name="_Toc119410222"/>
      <w:bookmarkStart w:id="725" w:name="_Toc119410489"/>
      <w:bookmarkStart w:id="726" w:name="_Toc119489919"/>
      <w:bookmarkStart w:id="727" w:name="_Toc103861231"/>
      <w:bookmarkStart w:id="728" w:name="_Toc103861498"/>
      <w:bookmarkStart w:id="729" w:name="_Toc103865008"/>
      <w:r>
        <w:t>Subdivision 7 — Effect of cancellation or expiry of registration</w:t>
      </w:r>
      <w:bookmarkEnd w:id="723"/>
      <w:bookmarkEnd w:id="724"/>
      <w:bookmarkEnd w:id="725"/>
      <w:bookmarkEnd w:id="726"/>
      <w:bookmarkEnd w:id="727"/>
      <w:bookmarkEnd w:id="728"/>
      <w:bookmarkEnd w:id="729"/>
    </w:p>
    <w:p>
      <w:pPr>
        <w:pStyle w:val="Heading5"/>
      </w:pPr>
      <w:bookmarkStart w:id="730" w:name="_Toc119489920"/>
      <w:bookmarkStart w:id="731" w:name="_Toc103865009"/>
      <w:r>
        <w:rPr>
          <w:rStyle w:val="CharSectno"/>
        </w:rPr>
        <w:t>131</w:t>
      </w:r>
      <w:r>
        <w:t>.</w:t>
      </w:r>
      <w:r>
        <w:tab/>
        <w:t>Effect of cancellation or expiry of registration of interstate declaration</w:t>
      </w:r>
      <w:bookmarkEnd w:id="730"/>
      <w:bookmarkEnd w:id="731"/>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732" w:name="_Toc119407815"/>
      <w:bookmarkStart w:id="733" w:name="_Toc119410224"/>
      <w:bookmarkStart w:id="734" w:name="_Toc119410491"/>
      <w:bookmarkStart w:id="735" w:name="_Toc119489921"/>
      <w:bookmarkStart w:id="736" w:name="_Toc103861233"/>
      <w:bookmarkStart w:id="737" w:name="_Toc103861500"/>
      <w:bookmarkStart w:id="738" w:name="_Toc103865010"/>
      <w:r>
        <w:t>Subdivision 8 — Evidential provision</w:t>
      </w:r>
      <w:bookmarkEnd w:id="732"/>
      <w:bookmarkEnd w:id="733"/>
      <w:bookmarkEnd w:id="734"/>
      <w:bookmarkEnd w:id="735"/>
      <w:bookmarkEnd w:id="736"/>
      <w:bookmarkEnd w:id="737"/>
      <w:bookmarkEnd w:id="738"/>
    </w:p>
    <w:p>
      <w:pPr>
        <w:pStyle w:val="Heading5"/>
      </w:pPr>
      <w:bookmarkStart w:id="739" w:name="_Toc119489922"/>
      <w:bookmarkStart w:id="740" w:name="_Toc103865011"/>
      <w:r>
        <w:rPr>
          <w:rStyle w:val="CharSectno"/>
        </w:rPr>
        <w:t>132</w:t>
      </w:r>
      <w:r>
        <w:t>.</w:t>
      </w:r>
      <w:r>
        <w:tab/>
        <w:t>Proof of making of interstate declaration not required in proceedings for offence</w:t>
      </w:r>
      <w:bookmarkEnd w:id="739"/>
      <w:bookmarkEnd w:id="740"/>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741" w:name="_Toc119407817"/>
      <w:bookmarkStart w:id="742" w:name="_Toc119410226"/>
      <w:bookmarkStart w:id="743" w:name="_Toc119410493"/>
      <w:bookmarkStart w:id="744" w:name="_Toc119489923"/>
      <w:bookmarkStart w:id="745" w:name="_Toc103861235"/>
      <w:bookmarkStart w:id="746" w:name="_Toc103861502"/>
      <w:bookmarkStart w:id="747" w:name="_Toc103865012"/>
      <w:r>
        <w:rPr>
          <w:rStyle w:val="CharDivNo"/>
        </w:rPr>
        <w:t>Division 3</w:t>
      </w:r>
      <w:r>
        <w:t> — </w:t>
      </w:r>
      <w:r>
        <w:rPr>
          <w:rStyle w:val="CharDivText"/>
        </w:rPr>
        <w:t>Reciprocal recognition of control orders</w:t>
      </w:r>
      <w:bookmarkEnd w:id="741"/>
      <w:bookmarkEnd w:id="742"/>
      <w:bookmarkEnd w:id="743"/>
      <w:bookmarkEnd w:id="744"/>
      <w:bookmarkEnd w:id="745"/>
      <w:bookmarkEnd w:id="746"/>
      <w:bookmarkEnd w:id="747"/>
    </w:p>
    <w:p>
      <w:pPr>
        <w:pStyle w:val="Heading4"/>
      </w:pPr>
      <w:bookmarkStart w:id="748" w:name="_Toc119407818"/>
      <w:bookmarkStart w:id="749" w:name="_Toc119410227"/>
      <w:bookmarkStart w:id="750" w:name="_Toc119410494"/>
      <w:bookmarkStart w:id="751" w:name="_Toc119489924"/>
      <w:bookmarkStart w:id="752" w:name="_Toc103861236"/>
      <w:bookmarkStart w:id="753" w:name="_Toc103861503"/>
      <w:bookmarkStart w:id="754" w:name="_Toc103865013"/>
      <w:r>
        <w:t>Subdivision 1 — Applications for registration of interstate control order</w:t>
      </w:r>
      <w:bookmarkEnd w:id="748"/>
      <w:bookmarkEnd w:id="749"/>
      <w:bookmarkEnd w:id="750"/>
      <w:bookmarkEnd w:id="751"/>
      <w:bookmarkEnd w:id="752"/>
      <w:bookmarkEnd w:id="753"/>
      <w:bookmarkEnd w:id="754"/>
    </w:p>
    <w:p>
      <w:pPr>
        <w:pStyle w:val="Heading5"/>
      </w:pPr>
      <w:bookmarkStart w:id="755" w:name="_Toc119489925"/>
      <w:bookmarkStart w:id="756" w:name="_Toc103865014"/>
      <w:r>
        <w:rPr>
          <w:rStyle w:val="CharSectno"/>
        </w:rPr>
        <w:t>133</w:t>
      </w:r>
      <w:r>
        <w:t>.</w:t>
      </w:r>
      <w:r>
        <w:tab/>
        <w:t>Application for registration of interstate control order</w:t>
      </w:r>
      <w:bookmarkEnd w:id="755"/>
      <w:bookmarkEnd w:id="756"/>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757" w:name="_Toc119489926"/>
      <w:bookmarkStart w:id="758" w:name="_Toc103865015"/>
      <w:r>
        <w:rPr>
          <w:rStyle w:val="CharSectno"/>
        </w:rPr>
        <w:t>134</w:t>
      </w:r>
      <w:r>
        <w:t>.</w:t>
      </w:r>
      <w:r>
        <w:tab/>
        <w:t>When interstate control order cannot be registered</w:t>
      </w:r>
      <w:bookmarkEnd w:id="757"/>
      <w:bookmarkEnd w:id="758"/>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759" w:name="_Toc119407821"/>
      <w:bookmarkStart w:id="760" w:name="_Toc119410230"/>
      <w:bookmarkStart w:id="761" w:name="_Toc119410497"/>
      <w:bookmarkStart w:id="762" w:name="_Toc119489927"/>
      <w:bookmarkStart w:id="763" w:name="_Toc103861239"/>
      <w:bookmarkStart w:id="764" w:name="_Toc103861506"/>
      <w:bookmarkStart w:id="765" w:name="_Toc103865016"/>
      <w:r>
        <w:t>Subdivision 2 — Registration of interstate control order by registrar</w:t>
      </w:r>
      <w:bookmarkEnd w:id="759"/>
      <w:bookmarkEnd w:id="760"/>
      <w:bookmarkEnd w:id="761"/>
      <w:bookmarkEnd w:id="762"/>
      <w:bookmarkEnd w:id="763"/>
      <w:bookmarkEnd w:id="764"/>
      <w:bookmarkEnd w:id="765"/>
    </w:p>
    <w:p>
      <w:pPr>
        <w:pStyle w:val="Heading5"/>
      </w:pPr>
      <w:bookmarkStart w:id="766" w:name="_Toc119489928"/>
      <w:bookmarkStart w:id="767" w:name="_Toc103865017"/>
      <w:r>
        <w:rPr>
          <w:rStyle w:val="CharSectno"/>
        </w:rPr>
        <w:t>135</w:t>
      </w:r>
      <w:r>
        <w:t>.</w:t>
      </w:r>
      <w:r>
        <w:tab/>
        <w:t>Registration of interstate control order by registrar</w:t>
      </w:r>
      <w:bookmarkEnd w:id="766"/>
      <w:bookmarkEnd w:id="767"/>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768" w:name="_Toc119407823"/>
      <w:bookmarkStart w:id="769" w:name="_Toc119410232"/>
      <w:bookmarkStart w:id="770" w:name="_Toc119410499"/>
      <w:bookmarkStart w:id="771" w:name="_Toc119489929"/>
      <w:bookmarkStart w:id="772" w:name="_Toc103861241"/>
      <w:bookmarkStart w:id="773" w:name="_Toc103861508"/>
      <w:bookmarkStart w:id="774" w:name="_Toc103865018"/>
      <w:r>
        <w:t>Subdivision 3 — Determination by court of application for registration</w:t>
      </w:r>
      <w:bookmarkEnd w:id="768"/>
      <w:bookmarkEnd w:id="769"/>
      <w:bookmarkEnd w:id="770"/>
      <w:bookmarkEnd w:id="771"/>
      <w:bookmarkEnd w:id="772"/>
      <w:bookmarkEnd w:id="773"/>
      <w:bookmarkEnd w:id="774"/>
    </w:p>
    <w:p>
      <w:pPr>
        <w:pStyle w:val="Heading5"/>
      </w:pPr>
      <w:bookmarkStart w:id="775" w:name="_Toc119489930"/>
      <w:bookmarkStart w:id="776" w:name="_Toc103865019"/>
      <w:r>
        <w:rPr>
          <w:rStyle w:val="CharSectno"/>
        </w:rPr>
        <w:t>136</w:t>
      </w:r>
      <w:r>
        <w:t>.</w:t>
      </w:r>
      <w:r>
        <w:tab/>
        <w:t>Referral of application to court for adaptation or modification</w:t>
      </w:r>
      <w:bookmarkEnd w:id="775"/>
      <w:bookmarkEnd w:id="776"/>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777" w:name="_Toc119489931"/>
      <w:bookmarkStart w:id="778" w:name="_Toc103865020"/>
      <w:r>
        <w:rPr>
          <w:rStyle w:val="CharSectno"/>
        </w:rPr>
        <w:t>137</w:t>
      </w:r>
      <w:r>
        <w:t>.</w:t>
      </w:r>
      <w:r>
        <w:tab/>
        <w:t>Determination of application for registration</w:t>
      </w:r>
      <w:bookmarkEnd w:id="777"/>
      <w:bookmarkEnd w:id="778"/>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779" w:name="_Toc119407826"/>
      <w:bookmarkStart w:id="780" w:name="_Toc119410235"/>
      <w:bookmarkStart w:id="781" w:name="_Toc119410502"/>
      <w:bookmarkStart w:id="782" w:name="_Toc119489932"/>
      <w:bookmarkStart w:id="783" w:name="_Toc103861244"/>
      <w:bookmarkStart w:id="784" w:name="_Toc103861511"/>
      <w:bookmarkStart w:id="785" w:name="_Toc103865021"/>
      <w:r>
        <w:t>Subdivision 4 — Period of registration</w:t>
      </w:r>
      <w:bookmarkEnd w:id="779"/>
      <w:bookmarkEnd w:id="780"/>
      <w:bookmarkEnd w:id="781"/>
      <w:bookmarkEnd w:id="782"/>
      <w:bookmarkEnd w:id="783"/>
      <w:bookmarkEnd w:id="784"/>
      <w:bookmarkEnd w:id="785"/>
    </w:p>
    <w:p>
      <w:pPr>
        <w:pStyle w:val="Heading5"/>
      </w:pPr>
      <w:bookmarkStart w:id="786" w:name="_Toc119489933"/>
      <w:bookmarkStart w:id="787" w:name="_Toc103865022"/>
      <w:r>
        <w:rPr>
          <w:rStyle w:val="CharSectno"/>
        </w:rPr>
        <w:t>138</w:t>
      </w:r>
      <w:r>
        <w:t>.</w:t>
      </w:r>
      <w:r>
        <w:tab/>
        <w:t>Period of registration</w:t>
      </w:r>
      <w:bookmarkEnd w:id="786"/>
      <w:bookmarkEnd w:id="787"/>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788" w:name="_Toc119407828"/>
      <w:bookmarkStart w:id="789" w:name="_Toc119410237"/>
      <w:bookmarkStart w:id="790" w:name="_Toc119410504"/>
      <w:bookmarkStart w:id="791" w:name="_Toc119489934"/>
      <w:bookmarkStart w:id="792" w:name="_Toc103861246"/>
      <w:bookmarkStart w:id="793" w:name="_Toc103861513"/>
      <w:bookmarkStart w:id="794" w:name="_Toc103865023"/>
      <w:r>
        <w:t>Subdivision 5 — Notice of registration</w:t>
      </w:r>
      <w:bookmarkEnd w:id="788"/>
      <w:bookmarkEnd w:id="789"/>
      <w:bookmarkEnd w:id="790"/>
      <w:bookmarkEnd w:id="791"/>
      <w:bookmarkEnd w:id="792"/>
      <w:bookmarkEnd w:id="793"/>
      <w:bookmarkEnd w:id="794"/>
    </w:p>
    <w:p>
      <w:pPr>
        <w:pStyle w:val="Heading5"/>
      </w:pPr>
      <w:bookmarkStart w:id="795" w:name="_Toc119489935"/>
      <w:bookmarkStart w:id="796" w:name="_Toc103865024"/>
      <w:r>
        <w:rPr>
          <w:rStyle w:val="CharSectno"/>
        </w:rPr>
        <w:t>139</w:t>
      </w:r>
      <w:r>
        <w:t>.</w:t>
      </w:r>
      <w:r>
        <w:tab/>
        <w:t>Notice of registration</w:t>
      </w:r>
      <w:bookmarkEnd w:id="795"/>
      <w:bookmarkEnd w:id="796"/>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797" w:name="_Toc119489936"/>
      <w:bookmarkStart w:id="798" w:name="_Toc103865025"/>
      <w:r>
        <w:rPr>
          <w:rStyle w:val="CharSectno"/>
        </w:rPr>
        <w:t>140</w:t>
      </w:r>
      <w:r>
        <w:t>.</w:t>
      </w:r>
      <w:r>
        <w:tab/>
        <w:t>Explanation of registered interstate control order</w:t>
      </w:r>
      <w:bookmarkEnd w:id="797"/>
      <w:bookmarkEnd w:id="7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799" w:name="_Toc119407831"/>
      <w:bookmarkStart w:id="800" w:name="_Toc119410240"/>
      <w:bookmarkStart w:id="801" w:name="_Toc119410507"/>
      <w:bookmarkStart w:id="802" w:name="_Toc119489937"/>
      <w:bookmarkStart w:id="803" w:name="_Toc103861249"/>
      <w:bookmarkStart w:id="804" w:name="_Toc103861516"/>
      <w:bookmarkStart w:id="805" w:name="_Toc103865026"/>
      <w:r>
        <w:t>Subdivision 6 — Commencement, duration and effect of registered interstate control order</w:t>
      </w:r>
      <w:bookmarkEnd w:id="799"/>
      <w:bookmarkEnd w:id="800"/>
      <w:bookmarkEnd w:id="801"/>
      <w:bookmarkEnd w:id="802"/>
      <w:bookmarkEnd w:id="803"/>
      <w:bookmarkEnd w:id="804"/>
      <w:bookmarkEnd w:id="805"/>
    </w:p>
    <w:p>
      <w:pPr>
        <w:pStyle w:val="Heading5"/>
      </w:pPr>
      <w:bookmarkStart w:id="806" w:name="_Toc119489938"/>
      <w:bookmarkStart w:id="807" w:name="_Toc103865027"/>
      <w:r>
        <w:rPr>
          <w:rStyle w:val="CharSectno"/>
        </w:rPr>
        <w:t>141</w:t>
      </w:r>
      <w:r>
        <w:t>.</w:t>
      </w:r>
      <w:r>
        <w:tab/>
        <w:t>Commencement and duration of registered interstate control order</w:t>
      </w:r>
      <w:bookmarkEnd w:id="806"/>
      <w:bookmarkEnd w:id="807"/>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808" w:name="_Toc119489939"/>
      <w:bookmarkStart w:id="809" w:name="_Toc103865028"/>
      <w:r>
        <w:rPr>
          <w:rStyle w:val="CharSectno"/>
        </w:rPr>
        <w:t>142</w:t>
      </w:r>
      <w:r>
        <w:t>.</w:t>
      </w:r>
      <w:r>
        <w:tab/>
        <w:t>Effect of registration of interstate control order</w:t>
      </w:r>
      <w:bookmarkEnd w:id="808"/>
      <w:bookmarkEnd w:id="809"/>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810" w:name="_Toc119407834"/>
      <w:bookmarkStart w:id="811" w:name="_Toc119410243"/>
      <w:bookmarkStart w:id="812" w:name="_Toc119410510"/>
      <w:bookmarkStart w:id="813" w:name="_Toc119489940"/>
      <w:bookmarkStart w:id="814" w:name="_Toc103861252"/>
      <w:bookmarkStart w:id="815" w:name="_Toc103861519"/>
      <w:bookmarkStart w:id="816" w:name="_Toc103865029"/>
      <w:r>
        <w:t>Subdivision 7 — Renewal of registration of interstate control order</w:t>
      </w:r>
      <w:bookmarkEnd w:id="810"/>
      <w:bookmarkEnd w:id="811"/>
      <w:bookmarkEnd w:id="812"/>
      <w:bookmarkEnd w:id="813"/>
      <w:bookmarkEnd w:id="814"/>
      <w:bookmarkEnd w:id="815"/>
      <w:bookmarkEnd w:id="816"/>
    </w:p>
    <w:p>
      <w:pPr>
        <w:pStyle w:val="Heading5"/>
      </w:pPr>
      <w:bookmarkStart w:id="817" w:name="_Toc119489941"/>
      <w:bookmarkStart w:id="818" w:name="_Toc103865030"/>
      <w:r>
        <w:rPr>
          <w:rStyle w:val="CharSectno"/>
        </w:rPr>
        <w:t>143</w:t>
      </w:r>
      <w:r>
        <w:t>.</w:t>
      </w:r>
      <w:r>
        <w:tab/>
        <w:t>Application for renewal of registration of interstate control order</w:t>
      </w:r>
      <w:bookmarkEnd w:id="817"/>
      <w:bookmarkEnd w:id="818"/>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819" w:name="_Toc119489942"/>
      <w:bookmarkStart w:id="820" w:name="_Toc103865031"/>
      <w:r>
        <w:rPr>
          <w:rStyle w:val="CharSectno"/>
        </w:rPr>
        <w:t>144</w:t>
      </w:r>
      <w:r>
        <w:t>.</w:t>
      </w:r>
      <w:r>
        <w:tab/>
        <w:t>Registrar to renew registration of interstate control order</w:t>
      </w:r>
      <w:bookmarkEnd w:id="819"/>
      <w:bookmarkEnd w:id="820"/>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821" w:name="_Toc119489943"/>
      <w:bookmarkStart w:id="822" w:name="_Toc103865032"/>
      <w:r>
        <w:rPr>
          <w:rStyle w:val="CharSectno"/>
        </w:rPr>
        <w:t>145</w:t>
      </w:r>
      <w:r>
        <w:t>.</w:t>
      </w:r>
      <w:r>
        <w:tab/>
        <w:t>Period of renewal</w:t>
      </w:r>
      <w:bookmarkEnd w:id="821"/>
      <w:bookmarkEnd w:id="822"/>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823" w:name="_Toc119489944"/>
      <w:bookmarkStart w:id="824" w:name="_Toc103865033"/>
      <w:r>
        <w:rPr>
          <w:rStyle w:val="CharSectno"/>
        </w:rPr>
        <w:t>146</w:t>
      </w:r>
      <w:r>
        <w:t>.</w:t>
      </w:r>
      <w:r>
        <w:tab/>
        <w:t>Notice of renewal of registration</w:t>
      </w:r>
      <w:bookmarkEnd w:id="823"/>
      <w:bookmarkEnd w:id="824"/>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825" w:name="_Toc119489945"/>
      <w:bookmarkStart w:id="826" w:name="_Toc103865034"/>
      <w:r>
        <w:rPr>
          <w:rStyle w:val="CharSectno"/>
        </w:rPr>
        <w:t>147</w:t>
      </w:r>
      <w:r>
        <w:t>.</w:t>
      </w:r>
      <w:r>
        <w:tab/>
        <w:t>Effect of renewal of registration of interstate control order</w:t>
      </w:r>
      <w:bookmarkEnd w:id="825"/>
      <w:bookmarkEnd w:id="826"/>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827" w:name="_Toc119407840"/>
      <w:bookmarkStart w:id="828" w:name="_Toc119410249"/>
      <w:bookmarkStart w:id="829" w:name="_Toc119410516"/>
      <w:bookmarkStart w:id="830" w:name="_Toc119489946"/>
      <w:bookmarkStart w:id="831" w:name="_Toc103861258"/>
      <w:bookmarkStart w:id="832" w:name="_Toc103861525"/>
      <w:bookmarkStart w:id="833" w:name="_Toc103865035"/>
      <w:r>
        <w:t>Subdivision 8 — Variation and cancellation of registered interstate control order</w:t>
      </w:r>
      <w:bookmarkEnd w:id="827"/>
      <w:bookmarkEnd w:id="828"/>
      <w:bookmarkEnd w:id="829"/>
      <w:bookmarkEnd w:id="830"/>
      <w:bookmarkEnd w:id="831"/>
      <w:bookmarkEnd w:id="832"/>
      <w:bookmarkEnd w:id="833"/>
    </w:p>
    <w:p>
      <w:pPr>
        <w:pStyle w:val="Heading5"/>
      </w:pPr>
      <w:bookmarkStart w:id="834" w:name="_Toc119489947"/>
      <w:bookmarkStart w:id="835" w:name="_Toc103865036"/>
      <w:r>
        <w:rPr>
          <w:rStyle w:val="CharSectno"/>
        </w:rPr>
        <w:t>148</w:t>
      </w:r>
      <w:r>
        <w:t>.</w:t>
      </w:r>
      <w:r>
        <w:tab/>
        <w:t>Variation or revocation in jurisdiction where interstate control order originally made</w:t>
      </w:r>
      <w:bookmarkEnd w:id="834"/>
      <w:bookmarkEnd w:id="83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836" w:name="_Toc119489948"/>
      <w:bookmarkStart w:id="837" w:name="_Toc103865037"/>
      <w:r>
        <w:rPr>
          <w:rStyle w:val="CharSectno"/>
        </w:rPr>
        <w:t>149</w:t>
      </w:r>
      <w:r>
        <w:t>.</w:t>
      </w:r>
      <w:r>
        <w:tab/>
        <w:t>Variation of registered interstate control order in this State</w:t>
      </w:r>
      <w:bookmarkEnd w:id="836"/>
      <w:bookmarkEnd w:id="837"/>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838" w:name="_Toc119489949"/>
      <w:bookmarkStart w:id="839" w:name="_Toc103865038"/>
      <w:r>
        <w:rPr>
          <w:rStyle w:val="CharSectno"/>
        </w:rPr>
        <w:t>150</w:t>
      </w:r>
      <w:r>
        <w:t>.</w:t>
      </w:r>
      <w:r>
        <w:tab/>
        <w:t>Procedure where registered order varied to include firearms condition</w:t>
      </w:r>
      <w:bookmarkEnd w:id="838"/>
      <w:bookmarkEnd w:id="839"/>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840" w:name="_Toc119489950"/>
      <w:bookmarkStart w:id="841" w:name="_Toc103865039"/>
      <w:r>
        <w:rPr>
          <w:rStyle w:val="CharSectno"/>
        </w:rPr>
        <w:t>151</w:t>
      </w:r>
      <w:r>
        <w:t>.</w:t>
      </w:r>
      <w:r>
        <w:tab/>
        <w:t>Cancellation of registration of interstate control order at request of Commissioner of Police</w:t>
      </w:r>
      <w:bookmarkEnd w:id="840"/>
      <w:bookmarkEnd w:id="841"/>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842" w:name="_Toc119489951"/>
      <w:bookmarkStart w:id="843" w:name="_Toc103865040"/>
      <w:r>
        <w:rPr>
          <w:rStyle w:val="CharSectno"/>
        </w:rPr>
        <w:t>152</w:t>
      </w:r>
      <w:r>
        <w:t>.</w:t>
      </w:r>
      <w:r>
        <w:tab/>
        <w:t>Cancellation of registration of interstate control order on application by respondent</w:t>
      </w:r>
      <w:bookmarkEnd w:id="842"/>
      <w:bookmarkEnd w:id="843"/>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844" w:name="_Toc119489952"/>
      <w:bookmarkStart w:id="845" w:name="_Toc103865041"/>
      <w:r>
        <w:rPr>
          <w:rStyle w:val="CharSectno"/>
        </w:rPr>
        <w:t>153</w:t>
      </w:r>
      <w:r>
        <w:t>.</w:t>
      </w:r>
      <w:r>
        <w:tab/>
        <w:t>Registration of interstate control order cancelled if control order made under this Act</w:t>
      </w:r>
      <w:bookmarkEnd w:id="844"/>
      <w:bookmarkEnd w:id="845"/>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846" w:name="_Toc119489953"/>
      <w:bookmarkStart w:id="847" w:name="_Toc103865042"/>
      <w:r>
        <w:rPr>
          <w:rStyle w:val="CharSectno"/>
        </w:rPr>
        <w:t>154</w:t>
      </w:r>
      <w:r>
        <w:t>.</w:t>
      </w:r>
      <w:r>
        <w:tab/>
        <w:t>Registrar to notify original court of cancellation of registration</w:t>
      </w:r>
      <w:bookmarkEnd w:id="846"/>
      <w:bookmarkEnd w:id="847"/>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848" w:name="_Toc119407848"/>
      <w:bookmarkStart w:id="849" w:name="_Toc119410257"/>
      <w:bookmarkStart w:id="850" w:name="_Toc119410524"/>
      <w:bookmarkStart w:id="851" w:name="_Toc119489954"/>
      <w:bookmarkStart w:id="852" w:name="_Toc103861266"/>
      <w:bookmarkStart w:id="853" w:name="_Toc103861533"/>
      <w:bookmarkStart w:id="854" w:name="_Toc103865043"/>
      <w:r>
        <w:t>Subdivision 9 — Evidential provision</w:t>
      </w:r>
      <w:bookmarkEnd w:id="848"/>
      <w:bookmarkEnd w:id="849"/>
      <w:bookmarkEnd w:id="850"/>
      <w:bookmarkEnd w:id="851"/>
      <w:bookmarkEnd w:id="852"/>
      <w:bookmarkEnd w:id="853"/>
      <w:bookmarkEnd w:id="854"/>
    </w:p>
    <w:p>
      <w:pPr>
        <w:pStyle w:val="Heading5"/>
      </w:pPr>
      <w:bookmarkStart w:id="855" w:name="_Toc119489955"/>
      <w:bookmarkStart w:id="856" w:name="_Toc103865044"/>
      <w:r>
        <w:rPr>
          <w:rStyle w:val="CharSectno"/>
        </w:rPr>
        <w:t>155</w:t>
      </w:r>
      <w:r>
        <w:t>.</w:t>
      </w:r>
      <w:r>
        <w:tab/>
        <w:t>Proof of making or variation of interstate control order not required on proceedings for breach</w:t>
      </w:r>
      <w:bookmarkEnd w:id="855"/>
      <w:bookmarkEnd w:id="856"/>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857" w:name="_Toc119407850"/>
      <w:bookmarkStart w:id="858" w:name="_Toc119410259"/>
      <w:bookmarkStart w:id="859" w:name="_Toc119410526"/>
      <w:bookmarkStart w:id="860" w:name="_Toc119489956"/>
      <w:bookmarkStart w:id="861" w:name="_Toc103861268"/>
      <w:bookmarkStart w:id="862" w:name="_Toc103861535"/>
      <w:bookmarkStart w:id="863" w:name="_Toc103865045"/>
      <w:r>
        <w:rPr>
          <w:rStyle w:val="CharPartNo"/>
        </w:rPr>
        <w:t>Part 8</w:t>
      </w:r>
      <w:r>
        <w:t> — </w:t>
      </w:r>
      <w:r>
        <w:rPr>
          <w:rStyle w:val="CharPartText"/>
        </w:rPr>
        <w:t>Monitoring and review</w:t>
      </w:r>
      <w:bookmarkEnd w:id="857"/>
      <w:bookmarkEnd w:id="858"/>
      <w:bookmarkEnd w:id="859"/>
      <w:bookmarkEnd w:id="860"/>
      <w:bookmarkEnd w:id="861"/>
      <w:bookmarkEnd w:id="862"/>
      <w:bookmarkEnd w:id="863"/>
    </w:p>
    <w:p>
      <w:pPr>
        <w:pStyle w:val="Heading3"/>
      </w:pPr>
      <w:bookmarkStart w:id="864" w:name="_Toc119407851"/>
      <w:bookmarkStart w:id="865" w:name="_Toc119410260"/>
      <w:bookmarkStart w:id="866" w:name="_Toc119410527"/>
      <w:bookmarkStart w:id="867" w:name="_Toc119489957"/>
      <w:bookmarkStart w:id="868" w:name="_Toc103861269"/>
      <w:bookmarkStart w:id="869" w:name="_Toc103861536"/>
      <w:bookmarkStart w:id="870" w:name="_Toc103865046"/>
      <w:r>
        <w:rPr>
          <w:rStyle w:val="CharDivNo"/>
        </w:rPr>
        <w:t>Division 1</w:t>
      </w:r>
      <w:r>
        <w:t> — </w:t>
      </w:r>
      <w:r>
        <w:rPr>
          <w:rStyle w:val="CharDivText"/>
        </w:rPr>
        <w:t>Monitoring</w:t>
      </w:r>
      <w:bookmarkEnd w:id="864"/>
      <w:bookmarkEnd w:id="865"/>
      <w:bookmarkEnd w:id="866"/>
      <w:bookmarkEnd w:id="867"/>
      <w:bookmarkEnd w:id="868"/>
      <w:bookmarkEnd w:id="869"/>
      <w:bookmarkEnd w:id="870"/>
    </w:p>
    <w:p>
      <w:pPr>
        <w:pStyle w:val="Heading5"/>
      </w:pPr>
      <w:bookmarkStart w:id="871" w:name="_Toc119489958"/>
      <w:bookmarkStart w:id="872" w:name="_Toc103865047"/>
      <w:r>
        <w:rPr>
          <w:rStyle w:val="CharSectno"/>
        </w:rPr>
        <w:t>156</w:t>
      </w:r>
      <w:r>
        <w:t>.</w:t>
      </w:r>
      <w:r>
        <w:tab/>
        <w:t>Terms used</w:t>
      </w:r>
      <w:bookmarkEnd w:id="871"/>
      <w:bookmarkEnd w:id="87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873" w:name="_Toc119489959"/>
      <w:bookmarkStart w:id="874" w:name="_Toc103865048"/>
      <w:r>
        <w:rPr>
          <w:rStyle w:val="CharSectno"/>
        </w:rPr>
        <w:t>157</w:t>
      </w:r>
      <w:r>
        <w:t>.</w:t>
      </w:r>
      <w:r>
        <w:tab/>
        <w:t>Parliamentary Commissioner to monitor exercise of powers</w:t>
      </w:r>
      <w:bookmarkEnd w:id="873"/>
      <w:bookmarkEnd w:id="874"/>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875" w:name="_Toc119489960"/>
      <w:bookmarkStart w:id="876" w:name="_Toc103865049"/>
      <w:r>
        <w:rPr>
          <w:rStyle w:val="CharSectno"/>
        </w:rPr>
        <w:t>158</w:t>
      </w:r>
      <w:r>
        <w:t>.</w:t>
      </w:r>
      <w:r>
        <w:tab/>
        <w:t>Parliamentary Commissioner to report on monitoring activities</w:t>
      </w:r>
      <w:bookmarkEnd w:id="875"/>
      <w:bookmarkEnd w:id="876"/>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877" w:name="_Toc119489961"/>
      <w:bookmarkStart w:id="878" w:name="_Toc103865050"/>
      <w:r>
        <w:rPr>
          <w:rStyle w:val="CharSectno"/>
        </w:rPr>
        <w:t>159</w:t>
      </w:r>
      <w:r>
        <w:t>.</w:t>
      </w:r>
      <w:r>
        <w:tab/>
        <w:t>Maintenance of confidentiality of criminal intelligence</w:t>
      </w:r>
      <w:bookmarkEnd w:id="877"/>
      <w:bookmarkEnd w:id="878"/>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879" w:name="_Toc119489962"/>
      <w:bookmarkStart w:id="880" w:name="_Toc103865051"/>
      <w:r>
        <w:rPr>
          <w:rStyle w:val="CharSectno"/>
        </w:rPr>
        <w:t>160</w:t>
      </w:r>
      <w:r>
        <w:t>.</w:t>
      </w:r>
      <w:r>
        <w:tab/>
        <w:t xml:space="preserve">Jurisdiction under </w:t>
      </w:r>
      <w:r>
        <w:rPr>
          <w:i/>
        </w:rPr>
        <w:t>Parliamentary Commissioner Act 1971</w:t>
      </w:r>
      <w:r>
        <w:t xml:space="preserve"> not limited</w:t>
      </w:r>
      <w:bookmarkEnd w:id="879"/>
      <w:bookmarkEnd w:id="880"/>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881" w:name="_Toc119407857"/>
      <w:bookmarkStart w:id="882" w:name="_Toc119410266"/>
      <w:bookmarkStart w:id="883" w:name="_Toc119410533"/>
      <w:bookmarkStart w:id="884" w:name="_Toc119489963"/>
      <w:bookmarkStart w:id="885" w:name="_Toc103861275"/>
      <w:bookmarkStart w:id="886" w:name="_Toc103861542"/>
      <w:bookmarkStart w:id="887" w:name="_Toc103865052"/>
      <w:r>
        <w:rPr>
          <w:rStyle w:val="CharDivNo"/>
        </w:rPr>
        <w:t>Division 2</w:t>
      </w:r>
      <w:r>
        <w:t> — </w:t>
      </w:r>
      <w:r>
        <w:rPr>
          <w:rStyle w:val="CharDivText"/>
        </w:rPr>
        <w:t>Review of Act</w:t>
      </w:r>
      <w:bookmarkEnd w:id="881"/>
      <w:bookmarkEnd w:id="882"/>
      <w:bookmarkEnd w:id="883"/>
      <w:bookmarkEnd w:id="884"/>
      <w:bookmarkEnd w:id="885"/>
      <w:bookmarkEnd w:id="886"/>
      <w:bookmarkEnd w:id="887"/>
    </w:p>
    <w:p>
      <w:pPr>
        <w:pStyle w:val="Heading5"/>
      </w:pPr>
      <w:bookmarkStart w:id="888" w:name="_Toc119489964"/>
      <w:bookmarkStart w:id="889" w:name="_Toc103865053"/>
      <w:r>
        <w:rPr>
          <w:rStyle w:val="CharSectno"/>
        </w:rPr>
        <w:t>161</w:t>
      </w:r>
      <w:r>
        <w:t>.</w:t>
      </w:r>
      <w:r>
        <w:tab/>
        <w:t>Act to be reviewed after 5 years</w:t>
      </w:r>
      <w:bookmarkEnd w:id="888"/>
      <w:bookmarkEnd w:id="889"/>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890" w:name="_Toc119489965"/>
      <w:bookmarkStart w:id="891" w:name="_Toc103865054"/>
      <w:r>
        <w:rPr>
          <w:rStyle w:val="CharSectno"/>
        </w:rPr>
        <w:t>162</w:t>
      </w:r>
      <w:r>
        <w:t>.</w:t>
      </w:r>
      <w:r>
        <w:tab/>
        <w:t>Maintenance of confidentiality of criminal intelligence</w:t>
      </w:r>
      <w:bookmarkEnd w:id="890"/>
      <w:bookmarkEnd w:id="89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892" w:name="_Toc119407860"/>
      <w:bookmarkStart w:id="893" w:name="_Toc119410269"/>
      <w:bookmarkStart w:id="894" w:name="_Toc119410536"/>
      <w:bookmarkStart w:id="895" w:name="_Toc119489966"/>
      <w:bookmarkStart w:id="896" w:name="_Toc103861278"/>
      <w:bookmarkStart w:id="897" w:name="_Toc103861545"/>
      <w:bookmarkStart w:id="898" w:name="_Toc103865055"/>
      <w:r>
        <w:rPr>
          <w:rStyle w:val="CharPartNo"/>
        </w:rPr>
        <w:t>Part 9</w:t>
      </w:r>
      <w:r>
        <w:rPr>
          <w:rStyle w:val="CharDivNo"/>
        </w:rPr>
        <w:t> </w:t>
      </w:r>
      <w:r>
        <w:t>—</w:t>
      </w:r>
      <w:r>
        <w:rPr>
          <w:rStyle w:val="CharDivText"/>
        </w:rPr>
        <w:t> </w:t>
      </w:r>
      <w:r>
        <w:rPr>
          <w:rStyle w:val="CharPartText"/>
        </w:rPr>
        <w:t>Miscellaneous</w:t>
      </w:r>
      <w:bookmarkEnd w:id="892"/>
      <w:bookmarkEnd w:id="893"/>
      <w:bookmarkEnd w:id="894"/>
      <w:bookmarkEnd w:id="895"/>
      <w:bookmarkEnd w:id="896"/>
      <w:bookmarkEnd w:id="897"/>
      <w:bookmarkEnd w:id="898"/>
    </w:p>
    <w:p>
      <w:pPr>
        <w:pStyle w:val="Heading5"/>
      </w:pPr>
      <w:bookmarkStart w:id="899" w:name="_Toc119489967"/>
      <w:bookmarkStart w:id="900" w:name="_Toc103865056"/>
      <w:r>
        <w:rPr>
          <w:rStyle w:val="CharSectno"/>
        </w:rPr>
        <w:t>163</w:t>
      </w:r>
      <w:r>
        <w:t>.</w:t>
      </w:r>
      <w:r>
        <w:tab/>
        <w:t>Nature of proceedings under this Act</w:t>
      </w:r>
      <w:bookmarkEnd w:id="899"/>
      <w:bookmarkEnd w:id="900"/>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901" w:name="_Toc119489968"/>
      <w:bookmarkStart w:id="902" w:name="_Toc103865057"/>
      <w:r>
        <w:rPr>
          <w:rStyle w:val="CharSectno"/>
        </w:rPr>
        <w:t>164</w:t>
      </w:r>
      <w:r>
        <w:t>.</w:t>
      </w:r>
      <w:r>
        <w:tab/>
        <w:t>Costs in proceedings under this Act</w:t>
      </w:r>
      <w:bookmarkEnd w:id="901"/>
      <w:bookmarkEnd w:id="902"/>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903" w:name="_Toc119489969"/>
      <w:bookmarkStart w:id="904" w:name="_Toc103865058"/>
      <w:r>
        <w:rPr>
          <w:rStyle w:val="CharSectno"/>
        </w:rPr>
        <w:t>165</w:t>
      </w:r>
      <w:r>
        <w:t>.</w:t>
      </w:r>
      <w:r>
        <w:tab/>
        <w:t>Proof of service</w:t>
      </w:r>
      <w:bookmarkEnd w:id="903"/>
      <w:bookmarkEnd w:id="904"/>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905" w:name="_Toc119489970"/>
      <w:bookmarkStart w:id="906" w:name="_Toc103865059"/>
      <w:r>
        <w:rPr>
          <w:rStyle w:val="CharSectno"/>
        </w:rPr>
        <w:t>166</w:t>
      </w:r>
      <w:r>
        <w:t>.</w:t>
      </w:r>
      <w:r>
        <w:tab/>
        <w:t>Notification of service</w:t>
      </w:r>
      <w:bookmarkEnd w:id="905"/>
      <w:bookmarkEnd w:id="906"/>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907" w:name="_Toc119489971"/>
      <w:bookmarkStart w:id="908" w:name="_Toc103865060"/>
      <w:r>
        <w:rPr>
          <w:rStyle w:val="CharSectno"/>
        </w:rPr>
        <w:t>167</w:t>
      </w:r>
      <w:r>
        <w:t>.</w:t>
      </w:r>
      <w:r>
        <w:tab/>
        <w:t>Delegation by Commissioner of Police</w:t>
      </w:r>
      <w:bookmarkEnd w:id="907"/>
      <w:bookmarkEnd w:id="908"/>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909" w:name="_Toc119489972"/>
      <w:bookmarkStart w:id="910" w:name="_Toc103865061"/>
      <w:r>
        <w:rPr>
          <w:rStyle w:val="CharSectno"/>
        </w:rPr>
        <w:t>168</w:t>
      </w:r>
      <w:r>
        <w:t>.</w:t>
      </w:r>
      <w:r>
        <w:tab/>
        <w:t>Delegation by Corruption and Crime Commissioner</w:t>
      </w:r>
      <w:bookmarkEnd w:id="909"/>
      <w:bookmarkEnd w:id="91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911" w:name="_Toc119489973"/>
      <w:bookmarkStart w:id="912" w:name="_Toc103865062"/>
      <w:r>
        <w:rPr>
          <w:rStyle w:val="CharSectno"/>
        </w:rPr>
        <w:t>169</w:t>
      </w:r>
      <w:r>
        <w:t>.</w:t>
      </w:r>
      <w:r>
        <w:tab/>
        <w:t>Protection from liability for wrongdoing</w:t>
      </w:r>
      <w:bookmarkEnd w:id="911"/>
      <w:bookmarkEnd w:id="9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913" w:name="_Toc119489974"/>
      <w:bookmarkStart w:id="914" w:name="_Toc103865063"/>
      <w:r>
        <w:rPr>
          <w:rStyle w:val="CharSectno"/>
        </w:rPr>
        <w:t>170</w:t>
      </w:r>
      <w:r>
        <w:t>.</w:t>
      </w:r>
      <w:r>
        <w:tab/>
        <w:t>Regulations</w:t>
      </w:r>
      <w:bookmarkEnd w:id="913"/>
      <w:bookmarkEnd w:id="91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15" w:name="_Toc119489975"/>
      <w:bookmarkStart w:id="916" w:name="_Toc103865064"/>
      <w:r>
        <w:rPr>
          <w:rStyle w:val="CharSectno"/>
        </w:rPr>
        <w:t>171</w:t>
      </w:r>
      <w:r>
        <w:t>.</w:t>
      </w:r>
      <w:r>
        <w:tab/>
        <w:t>Power to make rules of court</w:t>
      </w:r>
      <w:bookmarkEnd w:id="915"/>
      <w:bookmarkEnd w:id="916"/>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917" w:name="_Toc119407870"/>
      <w:bookmarkStart w:id="918" w:name="_Toc119410279"/>
      <w:bookmarkStart w:id="919" w:name="_Toc119410546"/>
      <w:bookmarkStart w:id="920" w:name="_Toc119489976"/>
      <w:bookmarkStart w:id="921" w:name="_Toc103861288"/>
      <w:bookmarkStart w:id="922" w:name="_Toc103861555"/>
      <w:bookmarkStart w:id="923" w:name="_Toc103865065"/>
      <w:r>
        <w:rPr>
          <w:rStyle w:val="CharPartNo"/>
        </w:rPr>
        <w:t>Part 10</w:t>
      </w:r>
      <w:r>
        <w:rPr>
          <w:rStyle w:val="CharDivNo"/>
        </w:rPr>
        <w:t> </w:t>
      </w:r>
      <w:r>
        <w:t>—</w:t>
      </w:r>
      <w:r>
        <w:rPr>
          <w:rStyle w:val="CharDivText"/>
        </w:rPr>
        <w:t> </w:t>
      </w:r>
      <w:r>
        <w:rPr>
          <w:rStyle w:val="CharPartText"/>
        </w:rPr>
        <w:t>Amendments to other Acts</w:t>
      </w:r>
      <w:bookmarkEnd w:id="917"/>
      <w:bookmarkEnd w:id="918"/>
      <w:bookmarkEnd w:id="919"/>
      <w:bookmarkEnd w:id="920"/>
      <w:bookmarkEnd w:id="921"/>
      <w:bookmarkEnd w:id="922"/>
      <w:bookmarkEnd w:id="923"/>
    </w:p>
    <w:p>
      <w:pPr>
        <w:pStyle w:val="Heading5"/>
      </w:pPr>
      <w:bookmarkStart w:id="924" w:name="_Toc119489977"/>
      <w:bookmarkStart w:id="925" w:name="_Toc103865066"/>
      <w:r>
        <w:rPr>
          <w:rStyle w:val="CharSectno"/>
        </w:rPr>
        <w:t>172</w:t>
      </w:r>
      <w:r>
        <w:t>.</w:t>
      </w:r>
      <w:r>
        <w:tab/>
      </w:r>
      <w:r>
        <w:rPr>
          <w:i/>
        </w:rPr>
        <w:t>Bail Act 1982</w:t>
      </w:r>
      <w:r>
        <w:t xml:space="preserve"> </w:t>
      </w:r>
      <w:r>
        <w:rPr>
          <w:iCs/>
        </w:rPr>
        <w:t>amended</w:t>
      </w:r>
      <w:bookmarkEnd w:id="924"/>
      <w:bookmarkEnd w:id="925"/>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926" w:name="_Toc119489978"/>
      <w:bookmarkStart w:id="927" w:name="_Toc103865067"/>
      <w:r>
        <w:rPr>
          <w:rStyle w:val="CharSectno"/>
        </w:rPr>
        <w:t>173</w:t>
      </w:r>
      <w:r>
        <w:t>.</w:t>
      </w:r>
      <w:r>
        <w:tab/>
      </w:r>
      <w:r>
        <w:rPr>
          <w:i/>
        </w:rPr>
        <w:t>The Criminal Code</w:t>
      </w:r>
      <w:r>
        <w:t xml:space="preserve"> amended</w:t>
      </w:r>
      <w:bookmarkEnd w:id="926"/>
      <w:bookmarkEnd w:id="927"/>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928" w:name="_Toc119407873"/>
      <w:bookmarkStart w:id="929" w:name="_Toc119410282"/>
      <w:bookmarkStart w:id="930" w:name="_Toc119410549"/>
      <w:bookmarkStart w:id="931" w:name="_Toc119489979"/>
      <w:bookmarkStart w:id="932" w:name="_Toc103861291"/>
      <w:bookmarkStart w:id="933" w:name="_Toc103861558"/>
      <w:bookmarkStart w:id="934" w:name="_Toc103865068"/>
      <w:r>
        <w:t>Chapter XXVIA — Facilitating activities of criminal organisations</w:t>
      </w:r>
      <w:bookmarkEnd w:id="928"/>
      <w:bookmarkEnd w:id="929"/>
      <w:bookmarkEnd w:id="930"/>
      <w:bookmarkEnd w:id="931"/>
      <w:bookmarkEnd w:id="932"/>
      <w:bookmarkEnd w:id="933"/>
      <w:bookmarkEnd w:id="934"/>
    </w:p>
    <w:p>
      <w:pPr>
        <w:pStyle w:val="Heading5"/>
      </w:pPr>
      <w:bookmarkStart w:id="935" w:name="_Toc119489980"/>
      <w:bookmarkStart w:id="936" w:name="_Toc103865069"/>
      <w:r>
        <w:t>221C.</w:t>
      </w:r>
      <w:r>
        <w:tab/>
        <w:t>Terms used</w:t>
      </w:r>
      <w:bookmarkEnd w:id="935"/>
      <w:bookmarkEnd w:id="93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937" w:name="_Toc119489981"/>
      <w:bookmarkStart w:id="938" w:name="_Toc103865070"/>
      <w:r>
        <w:t>221D.</w:t>
      </w:r>
      <w:r>
        <w:tab/>
        <w:t>Term used: criminal organisation</w:t>
      </w:r>
      <w:bookmarkEnd w:id="937"/>
      <w:bookmarkEnd w:id="938"/>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939" w:name="_Toc119489982"/>
      <w:bookmarkStart w:id="940" w:name="_Toc103865071"/>
      <w:r>
        <w:t>221E.</w:t>
      </w:r>
      <w:r>
        <w:tab/>
        <w:t>Participating in activities of criminal organisation</w:t>
      </w:r>
      <w:bookmarkEnd w:id="939"/>
      <w:bookmarkEnd w:id="940"/>
    </w:p>
    <w:p>
      <w:pPr>
        <w:pStyle w:val="Subsection"/>
        <w:keepNext/>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941" w:name="_Toc119489983"/>
      <w:bookmarkStart w:id="942" w:name="_Toc103865072"/>
      <w:r>
        <w:t>221F.</w:t>
      </w:r>
      <w:r>
        <w:tab/>
        <w:t>Instructing commission of offence for benefit of criminal organisation</w:t>
      </w:r>
      <w:bookmarkEnd w:id="941"/>
      <w:bookmarkEnd w:id="9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943" w:name="_Toc119489984"/>
      <w:bookmarkStart w:id="944" w:name="_Toc103865073"/>
      <w:r>
        <w:rPr>
          <w:rStyle w:val="CharSectno"/>
        </w:rPr>
        <w:t>174</w:t>
      </w:r>
      <w:r>
        <w:t>.</w:t>
      </w:r>
      <w:r>
        <w:tab/>
      </w:r>
      <w:r>
        <w:rPr>
          <w:i/>
        </w:rPr>
        <w:t>Criminal Investigation Act 2006</w:t>
      </w:r>
      <w:r>
        <w:t xml:space="preserve"> amended</w:t>
      </w:r>
      <w:bookmarkEnd w:id="943"/>
      <w:bookmarkEnd w:id="944"/>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945" w:name="_Toc119489985"/>
      <w:bookmarkStart w:id="946" w:name="_Toc103865074"/>
      <w:r>
        <w:t>69B.</w:t>
      </w:r>
      <w:r>
        <w:tab/>
        <w:t>Searching people for things relevant to interim control orders or control orders</w:t>
      </w:r>
      <w:bookmarkEnd w:id="945"/>
      <w:bookmarkEnd w:id="946"/>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947" w:name="_Toc119489986"/>
      <w:bookmarkStart w:id="948" w:name="_Toc103865075"/>
      <w:r>
        <w:rPr>
          <w:rStyle w:val="CharSectno"/>
        </w:rPr>
        <w:t>175</w:t>
      </w:r>
      <w:r>
        <w:t>.</w:t>
      </w:r>
      <w:r>
        <w:tab/>
      </w:r>
      <w:r>
        <w:rPr>
          <w:i/>
        </w:rPr>
        <w:t>Criminal Investigation (Identifying People) Act 2002</w:t>
      </w:r>
      <w:r>
        <w:t xml:space="preserve"> amended</w:t>
      </w:r>
      <w:bookmarkEnd w:id="947"/>
      <w:bookmarkEnd w:id="94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949" w:name="_Toc119489987"/>
      <w:bookmarkStart w:id="950" w:name="_Toc103865076"/>
      <w:r>
        <w:rPr>
          <w:rStyle w:val="CharSectno"/>
        </w:rPr>
        <w:t>176</w:t>
      </w:r>
      <w:r>
        <w:t>.</w:t>
      </w:r>
      <w:r>
        <w:tab/>
      </w:r>
      <w:r>
        <w:rPr>
          <w:i/>
        </w:rPr>
        <w:t xml:space="preserve">Criminal Property Confiscation Act 2000 </w:t>
      </w:r>
      <w:r>
        <w:rPr>
          <w:iCs/>
        </w:rPr>
        <w:t>amended</w:t>
      </w:r>
      <w:bookmarkEnd w:id="949"/>
      <w:bookmarkEnd w:id="950"/>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951" w:name="_Toc119489988"/>
      <w:bookmarkStart w:id="952" w:name="_Toc103865077"/>
      <w:r>
        <w:rPr>
          <w:rStyle w:val="CharSectno"/>
        </w:rPr>
        <w:t>177</w:t>
      </w:r>
      <w:r>
        <w:t>.</w:t>
      </w:r>
      <w:r>
        <w:tab/>
      </w:r>
      <w:r>
        <w:rPr>
          <w:i/>
        </w:rPr>
        <w:t>Evidence Act 1906</w:t>
      </w:r>
      <w:r>
        <w:t xml:space="preserve"> amended</w:t>
      </w:r>
      <w:bookmarkEnd w:id="951"/>
      <w:bookmarkEnd w:id="952"/>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953" w:name="_Toc119489989"/>
      <w:bookmarkStart w:id="954" w:name="_Toc103865078"/>
      <w:r>
        <w:rPr>
          <w:rStyle w:val="CharSectno"/>
        </w:rPr>
        <w:t>178</w:t>
      </w:r>
      <w:r>
        <w:t>.</w:t>
      </w:r>
      <w:r>
        <w:tab/>
      </w:r>
      <w:r>
        <w:rPr>
          <w:i/>
        </w:rPr>
        <w:t>Liquor Control Act 1988</w:t>
      </w:r>
      <w:r>
        <w:t xml:space="preserve"> amended</w:t>
      </w:r>
      <w:bookmarkEnd w:id="953"/>
      <w:bookmarkEnd w:id="954"/>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955" w:name="_Toc119489990"/>
      <w:bookmarkStart w:id="956" w:name="_Toc103865079"/>
      <w:r>
        <w:t>152NA.</w:t>
      </w:r>
      <w:r>
        <w:tab/>
        <w:t xml:space="preserve">Relationship with </w:t>
      </w:r>
      <w:r>
        <w:rPr>
          <w:i/>
        </w:rPr>
        <w:t>Criminal Organisations Control Act 2012</w:t>
      </w:r>
      <w:bookmarkEnd w:id="955"/>
      <w:bookmarkEnd w:id="95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957" w:name="_Toc119489991"/>
      <w:bookmarkStart w:id="958" w:name="_Toc103865080"/>
      <w:r>
        <w:rPr>
          <w:rStyle w:val="CharSectno"/>
        </w:rPr>
        <w:t>179</w:t>
      </w:r>
      <w:r>
        <w:t>.</w:t>
      </w:r>
      <w:r>
        <w:tab/>
      </w:r>
      <w:r>
        <w:rPr>
          <w:i/>
        </w:rPr>
        <w:t>Misuse of Drugs Act 1981</w:t>
      </w:r>
      <w:r>
        <w:t xml:space="preserve"> amended</w:t>
      </w:r>
      <w:bookmarkEnd w:id="957"/>
      <w:bookmarkEnd w:id="958"/>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959" w:name="_Toc119489992"/>
      <w:bookmarkStart w:id="960" w:name="_Toc103865081"/>
      <w:r>
        <w:rPr>
          <w:rStyle w:val="CharSectno"/>
        </w:rPr>
        <w:t>180</w:t>
      </w:r>
      <w:r>
        <w:t>.</w:t>
      </w:r>
      <w:r>
        <w:tab/>
      </w:r>
      <w:r>
        <w:rPr>
          <w:i/>
        </w:rPr>
        <w:t>Prohibited Behaviour Orders Act 2010</w:t>
      </w:r>
      <w:r>
        <w:t xml:space="preserve"> amended</w:t>
      </w:r>
      <w:bookmarkEnd w:id="959"/>
      <w:bookmarkEnd w:id="960"/>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961" w:name="_Toc119489993"/>
      <w:bookmarkStart w:id="962" w:name="_Toc103865082"/>
      <w:r>
        <w:rPr>
          <w:rStyle w:val="CharSectno"/>
        </w:rPr>
        <w:t>181</w:t>
      </w:r>
      <w:r>
        <w:t>.</w:t>
      </w:r>
      <w:r>
        <w:tab/>
      </w:r>
      <w:r>
        <w:rPr>
          <w:i/>
        </w:rPr>
        <w:t>Sentencing Act 1995</w:t>
      </w:r>
      <w:r>
        <w:t xml:space="preserve"> amended</w:t>
      </w:r>
      <w:bookmarkEnd w:id="961"/>
      <w:bookmarkEnd w:id="962"/>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963" w:name="_Toc119407888"/>
      <w:bookmarkStart w:id="964" w:name="_Toc119410297"/>
      <w:bookmarkStart w:id="965" w:name="_Toc119410564"/>
      <w:bookmarkStart w:id="966" w:name="_Toc119489994"/>
      <w:bookmarkStart w:id="967" w:name="_Toc103861306"/>
      <w:bookmarkStart w:id="968" w:name="_Toc103861573"/>
      <w:bookmarkStart w:id="969" w:name="_Toc103865083"/>
      <w:r>
        <w:t>Division 2A — Sentencing where declared criminal organisations involved</w:t>
      </w:r>
      <w:bookmarkEnd w:id="963"/>
      <w:bookmarkEnd w:id="964"/>
      <w:bookmarkEnd w:id="965"/>
      <w:bookmarkEnd w:id="966"/>
      <w:bookmarkEnd w:id="967"/>
      <w:bookmarkEnd w:id="968"/>
      <w:bookmarkEnd w:id="969"/>
    </w:p>
    <w:p>
      <w:pPr>
        <w:pStyle w:val="Heading5"/>
      </w:pPr>
      <w:bookmarkStart w:id="970" w:name="_Toc119489995"/>
      <w:bookmarkStart w:id="971" w:name="_Toc103865084"/>
      <w:r>
        <w:t>9A.</w:t>
      </w:r>
      <w:r>
        <w:tab/>
        <w:t>Terms used</w:t>
      </w:r>
      <w:bookmarkEnd w:id="970"/>
      <w:bookmarkEnd w:id="97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972" w:name="_Toc119489996"/>
      <w:bookmarkStart w:id="973" w:name="_Toc103865085"/>
      <w:r>
        <w:t>9B.</w:t>
      </w:r>
      <w:r>
        <w:tab/>
        <w:t>Application of this Division</w:t>
      </w:r>
      <w:bookmarkEnd w:id="972"/>
      <w:bookmarkEnd w:id="97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974" w:name="_Toc119489997"/>
      <w:bookmarkStart w:id="975" w:name="_Toc103865086"/>
      <w:r>
        <w:t>9C.</w:t>
      </w:r>
      <w:r>
        <w:tab/>
        <w:t>Principal objectives of sentencing for offences where declared criminal organisation involved</w:t>
      </w:r>
      <w:bookmarkEnd w:id="974"/>
      <w:bookmarkEnd w:id="97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976" w:name="_Toc119489998"/>
      <w:bookmarkStart w:id="977" w:name="_Toc103865087"/>
      <w:r>
        <w:t>9D.</w:t>
      </w:r>
      <w:r>
        <w:tab/>
        <w:t>Mandatory minimum sentences where declared criminal organisation involved</w:t>
      </w:r>
      <w:bookmarkEnd w:id="976"/>
      <w:bookmarkEnd w:id="977"/>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978" w:name="_Toc119489999"/>
      <w:bookmarkStart w:id="979" w:name="_Toc103865088"/>
      <w:r>
        <w:t>9E.</w:t>
      </w:r>
      <w:r>
        <w:tab/>
        <w:t>Section 9D not applicable to persons aged under 18</w:t>
      </w:r>
      <w:bookmarkEnd w:id="978"/>
      <w:bookmarkEnd w:id="979"/>
    </w:p>
    <w:p>
      <w:pPr>
        <w:pStyle w:val="Subsection"/>
      </w:pPr>
      <w:r>
        <w:tab/>
      </w:r>
      <w:r>
        <w:tab/>
        <w:t>Section 9D does not apply to an offender who, at the time of the commission of the offence, was under 18 years of age.</w:t>
      </w:r>
    </w:p>
    <w:p>
      <w:pPr>
        <w:pStyle w:val="Heading5"/>
      </w:pPr>
      <w:bookmarkStart w:id="980" w:name="_Toc119490000"/>
      <w:bookmarkStart w:id="981" w:name="_Toc103865089"/>
      <w:r>
        <w:t>9F.</w:t>
      </w:r>
      <w:r>
        <w:tab/>
        <w:t>Further provisions relating to mandatory minimum sentences imposed under section 9D</w:t>
      </w:r>
      <w:bookmarkEnd w:id="980"/>
      <w:bookmarkEnd w:id="98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982" w:name="_Toc119490001"/>
      <w:bookmarkStart w:id="983" w:name="_Toc103865090"/>
      <w:r>
        <w:t>9G.</w:t>
      </w:r>
      <w:r>
        <w:tab/>
        <w:t>Eligibility for parole</w:t>
      </w:r>
      <w:bookmarkEnd w:id="982"/>
      <w:bookmarkEnd w:id="98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984" w:name="_Toc119490002"/>
      <w:bookmarkStart w:id="985" w:name="_Toc103865091"/>
      <w:r>
        <w:t>124C.</w:t>
      </w:r>
      <w:r>
        <w:tab/>
        <w:t xml:space="preserve">Orders under </w:t>
      </w:r>
      <w:r>
        <w:rPr>
          <w:i/>
        </w:rPr>
        <w:t>Criminal Organisations Control Act 2012</w:t>
      </w:r>
      <w:bookmarkEnd w:id="984"/>
      <w:bookmarkEnd w:id="98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986" w:name="_Toc119407897"/>
      <w:bookmarkStart w:id="987" w:name="_Toc119410306"/>
      <w:bookmarkStart w:id="988" w:name="_Toc119410573"/>
      <w:bookmarkStart w:id="989" w:name="_Toc119490003"/>
      <w:bookmarkStart w:id="990" w:name="_Toc103861315"/>
      <w:bookmarkStart w:id="991" w:name="_Toc103861582"/>
      <w:bookmarkStart w:id="992" w:name="_Toc103865092"/>
      <w:r>
        <w:t>Schedule 1A — Relevant indictable and simple offences for purposes of Part 2 Division 2A</w:t>
      </w:r>
      <w:bookmarkEnd w:id="986"/>
      <w:bookmarkEnd w:id="987"/>
      <w:bookmarkEnd w:id="988"/>
      <w:bookmarkEnd w:id="989"/>
      <w:bookmarkEnd w:id="990"/>
      <w:bookmarkEnd w:id="991"/>
      <w:bookmarkEnd w:id="992"/>
    </w:p>
    <w:p>
      <w:pPr>
        <w:pStyle w:val="yShoulderClause"/>
      </w:pPr>
      <w:r>
        <w:t>[s. 9A(1)]</w:t>
      </w:r>
    </w:p>
    <w:p>
      <w:pPr>
        <w:pStyle w:val="yHeading3"/>
      </w:pPr>
      <w:bookmarkStart w:id="993" w:name="_Toc119407898"/>
      <w:bookmarkStart w:id="994" w:name="_Toc119410307"/>
      <w:bookmarkStart w:id="995" w:name="_Toc119410574"/>
      <w:bookmarkStart w:id="996" w:name="_Toc119490004"/>
      <w:bookmarkStart w:id="997" w:name="_Toc103861316"/>
      <w:bookmarkStart w:id="998" w:name="_Toc103861583"/>
      <w:bookmarkStart w:id="999" w:name="_Toc103865093"/>
      <w:r>
        <w:t>Part 1 — Relevant indictable offences</w:t>
      </w:r>
      <w:bookmarkEnd w:id="993"/>
      <w:bookmarkEnd w:id="994"/>
      <w:bookmarkEnd w:id="995"/>
      <w:bookmarkEnd w:id="996"/>
      <w:bookmarkEnd w:id="997"/>
      <w:bookmarkEnd w:id="998"/>
      <w:bookmarkEnd w:id="999"/>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1000" w:name="_Toc119407899"/>
      <w:bookmarkStart w:id="1001" w:name="_Toc119410308"/>
      <w:bookmarkStart w:id="1002" w:name="_Toc119410575"/>
      <w:bookmarkStart w:id="1003" w:name="_Toc119490005"/>
      <w:bookmarkStart w:id="1004" w:name="_Toc103861317"/>
      <w:bookmarkStart w:id="1005" w:name="_Toc103861584"/>
      <w:bookmarkStart w:id="1006" w:name="_Toc103865094"/>
      <w:r>
        <w:rPr>
          <w:rStyle w:val="CharSDivNo"/>
        </w:rPr>
        <w:t>Part 2</w:t>
      </w:r>
      <w:r>
        <w:t> — </w:t>
      </w:r>
      <w:r>
        <w:rPr>
          <w:rStyle w:val="CharSDivText"/>
        </w:rPr>
        <w:t>Relevant simple offences</w:t>
      </w:r>
      <w:bookmarkEnd w:id="1000"/>
      <w:bookmarkEnd w:id="1001"/>
      <w:bookmarkEnd w:id="1002"/>
      <w:bookmarkEnd w:id="1003"/>
      <w:bookmarkEnd w:id="1004"/>
      <w:bookmarkEnd w:id="1005"/>
      <w:bookmarkEnd w:id="1006"/>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1007" w:name="_Toc119490006"/>
      <w:bookmarkStart w:id="1008" w:name="_Toc103865095"/>
      <w:r>
        <w:rPr>
          <w:rStyle w:val="CharSectno"/>
        </w:rPr>
        <w:t>182</w:t>
      </w:r>
      <w:r>
        <w:t>.</w:t>
      </w:r>
      <w:r>
        <w:tab/>
      </w:r>
      <w:r>
        <w:rPr>
          <w:i/>
        </w:rPr>
        <w:t>Young Offenders Act 1994</w:t>
      </w:r>
      <w:r>
        <w:t xml:space="preserve"> amended</w:t>
      </w:r>
      <w:bookmarkEnd w:id="1007"/>
      <w:bookmarkEnd w:id="1008"/>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ins w:id="1009" w:author="Master Repository Process" w:date="2022-11-17T15:0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1010" w:name="_Toc119407901"/>
      <w:bookmarkStart w:id="1011" w:name="_Toc119410310"/>
      <w:bookmarkStart w:id="1012" w:name="_Toc119410577"/>
      <w:bookmarkStart w:id="1013" w:name="_Toc119490007"/>
      <w:bookmarkStart w:id="1014" w:name="_Toc103861319"/>
      <w:bookmarkStart w:id="1015" w:name="_Toc103861586"/>
      <w:bookmarkStart w:id="1016" w:name="_Toc103865096"/>
      <w:r>
        <w:t>Notes</w:t>
      </w:r>
      <w:bookmarkEnd w:id="1010"/>
      <w:bookmarkEnd w:id="1011"/>
      <w:bookmarkEnd w:id="1012"/>
      <w:bookmarkEnd w:id="1013"/>
      <w:bookmarkEnd w:id="1014"/>
      <w:bookmarkEnd w:id="1015"/>
      <w:bookmarkEnd w:id="1016"/>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17" w:name="_Toc119490008"/>
      <w:bookmarkStart w:id="1018" w:name="_Toc103865097"/>
      <w:r>
        <w:t>Compilation table</w:t>
      </w:r>
      <w:bookmarkEnd w:id="1017"/>
      <w:bookmarkEnd w:id="10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ins w:id="1019" w:author="Master Repository Process" w:date="2022-11-17T15:07:00Z">
              <w:r>
                <w:rPr>
                  <w:snapToGrid w:val="0"/>
                  <w:vertAlign w:val="superscript"/>
                </w:rPr>
                <w:t> 2</w:t>
              </w:r>
            </w:ins>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rPr>
          <w:ins w:id="1020" w:author="Master Repository Process" w:date="2022-11-17T15:07:00Z"/>
        </w:trPr>
        <w:tc>
          <w:tcPr>
            <w:tcW w:w="2268" w:type="dxa"/>
            <w:tcBorders>
              <w:top w:val="nil"/>
            </w:tcBorders>
          </w:tcPr>
          <w:p>
            <w:pPr>
              <w:pStyle w:val="nTable"/>
              <w:spacing w:after="40"/>
              <w:rPr>
                <w:ins w:id="1021" w:author="Master Repository Process" w:date="2022-11-17T15:07:00Z"/>
                <w:i/>
                <w:snapToGrid w:val="0"/>
              </w:rPr>
            </w:pPr>
            <w:ins w:id="1022" w:author="Master Repository Process" w:date="2022-11-17T15:07:00Z">
              <w:r>
                <w:rPr>
                  <w:i/>
                </w:rPr>
                <w:t>Firearms Amendment Act 2022</w:t>
              </w:r>
              <w:r>
                <w:t xml:space="preserve"> Pt. 3 Div. 2</w:t>
              </w:r>
            </w:ins>
          </w:p>
        </w:tc>
        <w:tc>
          <w:tcPr>
            <w:tcW w:w="1134" w:type="dxa"/>
            <w:tcBorders>
              <w:top w:val="nil"/>
            </w:tcBorders>
          </w:tcPr>
          <w:p>
            <w:pPr>
              <w:pStyle w:val="nTable"/>
              <w:spacing w:after="40"/>
              <w:rPr>
                <w:ins w:id="1023" w:author="Master Repository Process" w:date="2022-11-17T15:07:00Z"/>
                <w:snapToGrid w:val="0"/>
              </w:rPr>
            </w:pPr>
            <w:ins w:id="1024" w:author="Master Repository Process" w:date="2022-11-17T15:07:00Z">
              <w:r>
                <w:t>13 of 2022</w:t>
              </w:r>
            </w:ins>
          </w:p>
        </w:tc>
        <w:tc>
          <w:tcPr>
            <w:tcW w:w="1134" w:type="dxa"/>
            <w:tcBorders>
              <w:top w:val="nil"/>
            </w:tcBorders>
          </w:tcPr>
          <w:p>
            <w:pPr>
              <w:pStyle w:val="nTable"/>
              <w:spacing w:after="40"/>
              <w:rPr>
                <w:ins w:id="1025" w:author="Master Repository Process" w:date="2022-11-17T15:07:00Z"/>
                <w:snapToGrid w:val="0"/>
              </w:rPr>
            </w:pPr>
            <w:ins w:id="1026" w:author="Master Repository Process" w:date="2022-11-17T15:07:00Z">
              <w:r>
                <w:t>18 May 2022</w:t>
              </w:r>
            </w:ins>
          </w:p>
        </w:tc>
        <w:tc>
          <w:tcPr>
            <w:tcW w:w="2552" w:type="dxa"/>
            <w:tcBorders>
              <w:top w:val="nil"/>
            </w:tcBorders>
          </w:tcPr>
          <w:p>
            <w:pPr>
              <w:pStyle w:val="nTable"/>
              <w:spacing w:after="40"/>
              <w:rPr>
                <w:ins w:id="1027" w:author="Master Repository Process" w:date="2022-11-17T15:07:00Z"/>
                <w:snapToGrid w:val="0"/>
              </w:rPr>
            </w:pPr>
            <w:ins w:id="1028" w:author="Master Repository Process" w:date="2022-11-17T15:07:00Z">
              <w:r>
                <w:rPr>
                  <w:snapToGrid w:val="0"/>
                </w:rPr>
                <w:t>19 Nov 2022 (see s. 2(c) and SL 2022/186 cl. 2)</w:t>
              </w:r>
            </w:ins>
          </w:p>
        </w:tc>
      </w:tr>
    </w:tbl>
    <w:p>
      <w:pPr>
        <w:pStyle w:val="nHeading3"/>
      </w:pPr>
      <w:bookmarkStart w:id="1029" w:name="_Toc119490009"/>
      <w:bookmarkStart w:id="1030" w:name="_Toc103865098"/>
      <w:r>
        <w:t>Uncommenced provisions table</w:t>
      </w:r>
      <w:bookmarkEnd w:id="1029"/>
      <w:bookmarkEnd w:id="10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r>
        <w:trPr>
          <w:del w:id="1031" w:author="Master Repository Process" w:date="2022-11-17T15:07:00Z"/>
        </w:trPr>
        <w:tc>
          <w:tcPr>
            <w:tcW w:w="2268" w:type="dxa"/>
            <w:tcBorders>
              <w:top w:val="nil"/>
            </w:tcBorders>
          </w:tcPr>
          <w:p>
            <w:pPr>
              <w:pStyle w:val="nTable"/>
              <w:spacing w:after="40"/>
              <w:rPr>
                <w:del w:id="1032" w:author="Master Repository Process" w:date="2022-11-17T15:07:00Z"/>
              </w:rPr>
            </w:pPr>
            <w:del w:id="1033" w:author="Master Repository Process" w:date="2022-11-17T15:07:00Z">
              <w:r>
                <w:rPr>
                  <w:i/>
                </w:rPr>
                <w:delText>Firearms Amendment Act 2022</w:delText>
              </w:r>
              <w:r>
                <w:delText xml:space="preserve"> Pt. 3 Div. 2</w:delText>
              </w:r>
            </w:del>
          </w:p>
        </w:tc>
        <w:tc>
          <w:tcPr>
            <w:tcW w:w="1134" w:type="dxa"/>
            <w:tcBorders>
              <w:top w:val="nil"/>
            </w:tcBorders>
          </w:tcPr>
          <w:p>
            <w:pPr>
              <w:pStyle w:val="nTable"/>
              <w:spacing w:after="40"/>
              <w:rPr>
                <w:del w:id="1034" w:author="Master Repository Process" w:date="2022-11-17T15:07:00Z"/>
              </w:rPr>
            </w:pPr>
            <w:del w:id="1035" w:author="Master Repository Process" w:date="2022-11-17T15:07:00Z">
              <w:r>
                <w:delText>13 of 2022</w:delText>
              </w:r>
            </w:del>
          </w:p>
        </w:tc>
        <w:tc>
          <w:tcPr>
            <w:tcW w:w="1134" w:type="dxa"/>
            <w:tcBorders>
              <w:top w:val="nil"/>
            </w:tcBorders>
          </w:tcPr>
          <w:p>
            <w:pPr>
              <w:pStyle w:val="nTable"/>
              <w:spacing w:after="40"/>
              <w:rPr>
                <w:del w:id="1036" w:author="Master Repository Process" w:date="2022-11-17T15:07:00Z"/>
              </w:rPr>
            </w:pPr>
            <w:del w:id="1037" w:author="Master Repository Process" w:date="2022-11-17T15:07:00Z">
              <w:r>
                <w:delText>18 May 2022</w:delText>
              </w:r>
            </w:del>
          </w:p>
        </w:tc>
        <w:tc>
          <w:tcPr>
            <w:tcW w:w="2552" w:type="dxa"/>
            <w:tcBorders>
              <w:top w:val="nil"/>
            </w:tcBorders>
          </w:tcPr>
          <w:p>
            <w:pPr>
              <w:pStyle w:val="nTable"/>
              <w:spacing w:after="40"/>
              <w:rPr>
                <w:del w:id="1038" w:author="Master Repository Process" w:date="2022-11-17T15:07:00Z"/>
              </w:rPr>
            </w:pPr>
            <w:del w:id="1039" w:author="Master Repository Process" w:date="2022-11-17T15:07:00Z">
              <w:r>
                <w:delText>To be proclaimed (see s. 2(c))</w:delText>
              </w:r>
            </w:del>
          </w:p>
        </w:tc>
      </w:tr>
    </w:tbl>
    <w:p>
      <w:pPr>
        <w:pStyle w:val="nHeading3"/>
      </w:pPr>
      <w:bookmarkStart w:id="1040" w:name="_Toc119490010"/>
      <w:bookmarkStart w:id="1041" w:name="_Toc103865099"/>
      <w:r>
        <w:t>Other notes</w:t>
      </w:r>
      <w:bookmarkEnd w:id="1040"/>
      <w:bookmarkEnd w:id="1041"/>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2" w:name="Compilation"/>
    <w:bookmarkEnd w:id="10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3" w:name="Coversheet"/>
    <w:bookmarkEnd w:id="10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22550"/>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33603</Words>
  <Characters>167682</Characters>
  <Application>Microsoft Office Word</Application>
  <DocSecurity>0</DocSecurity>
  <Lines>4790</Lines>
  <Paragraphs>2580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00-h0-00 - 00-i0-00</dc:title>
  <dc:subject/>
  <dc:creator/>
  <cp:keywords/>
  <dc:description/>
  <cp:lastModifiedBy>Master Repository Process</cp:lastModifiedBy>
  <cp:revision>2</cp:revision>
  <cp:lastPrinted>2012-11-29T22:58:00Z</cp:lastPrinted>
  <dcterms:created xsi:type="dcterms:W3CDTF">2022-11-17T07:07:00Z</dcterms:created>
  <dcterms:modified xsi:type="dcterms:W3CDTF">2022-11-17T07:08:00Z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20221119</vt:lpwstr>
  </property>
  <property fmtid="{D5CDD505-2E9C-101B-9397-08002B2CF9AE}" pid="5" name="FromSuffix">
    <vt:lpwstr>00-h0-00</vt:lpwstr>
  </property>
  <property fmtid="{D5CDD505-2E9C-101B-9397-08002B2CF9AE}" pid="6" name="FromAsAtDate">
    <vt:lpwstr>18 May 2022</vt:lpwstr>
  </property>
  <property fmtid="{D5CDD505-2E9C-101B-9397-08002B2CF9AE}" pid="7" name="ToSuffix">
    <vt:lpwstr>00-i0-00</vt:lpwstr>
  </property>
  <property fmtid="{D5CDD505-2E9C-101B-9397-08002B2CF9AE}" pid="8" name="ToAsAtDate">
    <vt:lpwstr>19 Nov 2022</vt:lpwstr>
  </property>
</Properties>
</file>