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Law (Mentally Impaired Accused)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Dec 2015</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5-06-06T12:44:00Z"/>
        </w:trPr>
        <w:tc>
          <w:tcPr>
            <w:tcW w:w="2434" w:type="dxa"/>
            <w:vMerge w:val="restart"/>
          </w:tcPr>
          <w:p>
            <w:pPr>
              <w:rPr>
                <w:del w:id="2" w:author="Master Repository Process" w:date="2025-06-06T12:44:00Z"/>
              </w:rPr>
            </w:pPr>
          </w:p>
        </w:tc>
        <w:tc>
          <w:tcPr>
            <w:tcW w:w="2434" w:type="dxa"/>
            <w:vMerge w:val="restart"/>
          </w:tcPr>
          <w:p>
            <w:pPr>
              <w:jc w:val="center"/>
              <w:rPr>
                <w:del w:id="3" w:author="Master Repository Process" w:date="2025-06-06T12:44:00Z"/>
              </w:rPr>
            </w:pPr>
            <w:del w:id="4" w:author="Master Repository Process" w:date="2025-06-06T12:4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5-06-06T12:44:00Z"/>
              </w:rPr>
            </w:pPr>
            <w:del w:id="6" w:author="Master Repository Process" w:date="2025-06-06T12:44: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5-06-06T12:44:00Z"/>
        </w:trPr>
        <w:tc>
          <w:tcPr>
            <w:tcW w:w="2434" w:type="dxa"/>
            <w:vMerge/>
          </w:tcPr>
          <w:p>
            <w:pPr>
              <w:rPr>
                <w:del w:id="8" w:author="Master Repository Process" w:date="2025-06-06T12:44:00Z"/>
              </w:rPr>
            </w:pPr>
          </w:p>
        </w:tc>
        <w:tc>
          <w:tcPr>
            <w:tcW w:w="2434" w:type="dxa"/>
            <w:vMerge/>
          </w:tcPr>
          <w:p>
            <w:pPr>
              <w:jc w:val="center"/>
              <w:rPr>
                <w:del w:id="9" w:author="Master Repository Process" w:date="2025-06-06T12:44:00Z"/>
              </w:rPr>
            </w:pPr>
          </w:p>
        </w:tc>
        <w:tc>
          <w:tcPr>
            <w:tcW w:w="2434" w:type="dxa"/>
          </w:tcPr>
          <w:p>
            <w:pPr>
              <w:keepNext/>
              <w:rPr>
                <w:del w:id="10" w:author="Master Repository Process" w:date="2025-06-06T12:44:00Z"/>
                <w:b/>
                <w:sz w:val="22"/>
              </w:rPr>
            </w:pPr>
            <w:del w:id="11" w:author="Master Repository Process" w:date="2025-06-06T12:44:00Z">
              <w:r>
                <w:rPr>
                  <w:b/>
                  <w:sz w:val="22"/>
                </w:rPr>
                <w:delText>at 4 April 2008</w:delText>
              </w:r>
            </w:del>
          </w:p>
        </w:tc>
      </w:tr>
    </w:tbl>
    <w:p>
      <w:pPr>
        <w:pStyle w:val="WA"/>
      </w:pPr>
      <w:r>
        <w:t>Western Australia</w:t>
      </w:r>
    </w:p>
    <w:p>
      <w:pPr>
        <w:pStyle w:val="PrincipalActReg"/>
        <w:rPr>
          <w:snapToGrid w:val="0"/>
          <w:vertAlign w:val="superscript"/>
        </w:rPr>
      </w:pPr>
      <w:r>
        <w:rPr>
          <w:snapToGrid w:val="0"/>
        </w:rPr>
        <w:t>Criminal Law (Mentally Impaired Accused) Act 1996</w:t>
      </w:r>
      <w:r>
        <w:rPr>
          <w:snapToGrid w:val="0"/>
          <w:vertAlign w:val="superscript"/>
        </w:rPr>
        <w:t> </w:t>
      </w:r>
      <w:del w:id="12" w:author="Master Repository Process" w:date="2025-06-06T12:44:00Z">
        <w:r>
          <w:rPr>
            <w:snapToGrid w:val="0"/>
            <w:vertAlign w:val="superscript"/>
          </w:rPr>
          <w:delText>2</w:delText>
        </w:r>
      </w:del>
      <w:ins w:id="13" w:author="Master Repository Process" w:date="2025-06-06T12:44:00Z">
        <w:r>
          <w:rPr>
            <w:snapToGrid w:val="0"/>
            <w:vertAlign w:val="superscript"/>
          </w:rPr>
          <w:t>1</w:t>
        </w:r>
      </w:ins>
    </w:p>
    <w:p>
      <w:pPr>
        <w:pStyle w:val="NameofActReg"/>
        <w:rPr>
          <w:sz w:val="22"/>
        </w:rPr>
      </w:pPr>
      <w:r>
        <w:t>Criminal Law (Mentally Impaired Accused) Regulations 1997</w:t>
      </w:r>
    </w:p>
    <w:p>
      <w:pPr>
        <w:pStyle w:val="Heading5"/>
        <w:rPr>
          <w:snapToGrid w:val="0"/>
        </w:rPr>
      </w:pPr>
      <w:bookmarkStart w:id="14" w:name="_Toc174699797"/>
      <w:bookmarkStart w:id="15" w:name="_Toc378154170"/>
      <w:bookmarkStart w:id="16" w:name="_Toc473895954"/>
      <w:r>
        <w:rPr>
          <w:rStyle w:val="CharSectno"/>
        </w:rPr>
        <w:t>1</w:t>
      </w:r>
      <w:r>
        <w:rPr>
          <w:snapToGrid w:val="0"/>
        </w:rPr>
        <w:t>.</w:t>
      </w:r>
      <w:r>
        <w:rPr>
          <w:snapToGrid w:val="0"/>
        </w:rPr>
        <w:tab/>
        <w:t>Citation</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Criminal Law (Mentally Impaired</w:t>
      </w:r>
      <w:r>
        <w:rPr>
          <w:i/>
          <w:iCs/>
        </w:rPr>
        <w:t xml:space="preserve"> Accused</w:t>
      </w:r>
      <w:r>
        <w:rPr>
          <w:i/>
          <w:snapToGrid w:val="0"/>
        </w:rPr>
        <w:t>) Regulations 1997</w:t>
      </w:r>
      <w:del w:id="17" w:author="Master Repository Process" w:date="2025-06-06T12:44:00Z">
        <w:r>
          <w:rPr>
            <w:snapToGrid w:val="0"/>
            <w:vertAlign w:val="superscript"/>
          </w:rPr>
          <w:delText> 1</w:delText>
        </w:r>
      </w:del>
      <w:r>
        <w:rPr>
          <w:snapToGrid w:val="0"/>
        </w:rPr>
        <w:t>.</w:t>
      </w:r>
    </w:p>
    <w:p>
      <w:pPr>
        <w:pStyle w:val="Footnotesection"/>
      </w:pPr>
      <w:r>
        <w:tab/>
        <w:t>[Regulation 1 amended: Gazette 31 Jul 2007 p. 3795.]</w:t>
      </w:r>
    </w:p>
    <w:p>
      <w:pPr>
        <w:pStyle w:val="Heading5"/>
        <w:rPr>
          <w:snapToGrid w:val="0"/>
        </w:rPr>
      </w:pPr>
      <w:bookmarkStart w:id="18" w:name="_Toc174699798"/>
      <w:bookmarkStart w:id="19" w:name="_Toc378154171"/>
      <w:bookmarkStart w:id="20" w:name="_Toc473895955"/>
      <w:r>
        <w:rPr>
          <w:rStyle w:val="CharSectno"/>
        </w:rPr>
        <w:t>2</w:t>
      </w:r>
      <w:r>
        <w:rPr>
          <w:snapToGrid w:val="0"/>
        </w:rPr>
        <w:t>.</w:t>
      </w:r>
      <w:r>
        <w:rPr>
          <w:snapToGrid w:val="0"/>
        </w:rPr>
        <w:tab/>
        <w:t>Commencement</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Criminal Law (Mentally Impaired </w:t>
      </w:r>
      <w:r>
        <w:rPr>
          <w:i/>
          <w:iCs/>
          <w:snapToGrid w:val="0"/>
        </w:rPr>
        <w:t>Accused</w:t>
      </w:r>
      <w:r>
        <w:rPr>
          <w:i/>
          <w:snapToGrid w:val="0"/>
        </w:rPr>
        <w:t xml:space="preserve">) Act 1996 </w:t>
      </w:r>
      <w:r>
        <w:rPr>
          <w:snapToGrid w:val="0"/>
        </w:rPr>
        <w:t>comes into operation</w:t>
      </w:r>
      <w:r>
        <w:rPr>
          <w:snapToGrid w:val="0"/>
          <w:vertAlign w:val="superscript"/>
        </w:rPr>
        <w:t> </w:t>
      </w:r>
      <w:del w:id="21" w:author="Master Repository Process" w:date="2025-06-06T12:44:00Z">
        <w:r>
          <w:rPr>
            <w:snapToGrid w:val="0"/>
            <w:vertAlign w:val="superscript"/>
          </w:rPr>
          <w:delText>1, 3</w:delText>
        </w:r>
      </w:del>
      <w:ins w:id="22" w:author="Master Repository Process" w:date="2025-06-06T12:44:00Z">
        <w:r>
          <w:rPr>
            <w:snapToGrid w:val="0"/>
            <w:vertAlign w:val="superscript"/>
          </w:rPr>
          <w:t>2</w:t>
        </w:r>
      </w:ins>
      <w:r>
        <w:rPr>
          <w:snapToGrid w:val="0"/>
        </w:rPr>
        <w:t>.</w:t>
      </w:r>
    </w:p>
    <w:p>
      <w:pPr>
        <w:pStyle w:val="Heading5"/>
        <w:rPr>
          <w:snapToGrid w:val="0"/>
        </w:rPr>
      </w:pPr>
      <w:bookmarkStart w:id="23" w:name="_Toc174699799"/>
      <w:bookmarkStart w:id="24" w:name="_Toc378154172"/>
      <w:bookmarkStart w:id="25" w:name="_Toc473895956"/>
      <w:r>
        <w:rPr>
          <w:rStyle w:val="CharSectno"/>
        </w:rPr>
        <w:t>3</w:t>
      </w:r>
      <w:r>
        <w:rPr>
          <w:snapToGrid w:val="0"/>
        </w:rPr>
        <w:t>.</w:t>
      </w:r>
      <w:r>
        <w:rPr>
          <w:snapToGrid w:val="0"/>
        </w:rPr>
        <w:tab/>
        <w:t>Court to provide documents to Board (s. 25)</w:t>
      </w:r>
      <w:bookmarkEnd w:id="23"/>
      <w:bookmarkEnd w:id="24"/>
      <w:bookmarkEnd w:id="25"/>
      <w:r>
        <w:rPr>
          <w:snapToGrid w:val="0"/>
        </w:rPr>
        <w:t xml:space="preserve"> </w:t>
      </w:r>
    </w:p>
    <w:p>
      <w:pPr>
        <w:pStyle w:val="Subsection"/>
        <w:rPr>
          <w:snapToGrid w:val="0"/>
        </w:rPr>
      </w:pPr>
      <w:r>
        <w:rPr>
          <w:snapToGrid w:val="0"/>
        </w:rPr>
        <w:tab/>
        <w:t>(1)</w:t>
      </w:r>
      <w:r>
        <w:rPr>
          <w:snapToGrid w:val="0"/>
        </w:rPr>
        <w:tab/>
        <w:t>When a court makes a custody order the Registrar of the court is to — </w:t>
      </w:r>
    </w:p>
    <w:p>
      <w:pPr>
        <w:pStyle w:val="Indenta"/>
        <w:rPr>
          <w:snapToGrid w:val="0"/>
        </w:rPr>
      </w:pPr>
      <w:r>
        <w:rPr>
          <w:snapToGrid w:val="0"/>
        </w:rPr>
        <w:tab/>
        <w:t>(a)</w:t>
      </w:r>
      <w:r>
        <w:rPr>
          <w:snapToGrid w:val="0"/>
        </w:rPr>
        <w:tab/>
        <w:t>immediately notify the Board that the order has been made; and</w:t>
      </w:r>
    </w:p>
    <w:p>
      <w:pPr>
        <w:pStyle w:val="Indenta"/>
        <w:rPr>
          <w:snapToGrid w:val="0"/>
        </w:rPr>
      </w:pPr>
      <w:r>
        <w:rPr>
          <w:snapToGrid w:val="0"/>
        </w:rPr>
        <w:tab/>
        <w:t>(b)</w:t>
      </w:r>
      <w:r>
        <w:rPr>
          <w:snapToGrid w:val="0"/>
        </w:rPr>
        <w:tab/>
        <w:t>within 2 working days after the order is made give to the Board copies of the documents listed in subsection (2).</w:t>
      </w:r>
    </w:p>
    <w:p>
      <w:pPr>
        <w:pStyle w:val="Subsection"/>
        <w:keepNext/>
        <w:rPr>
          <w:snapToGrid w:val="0"/>
        </w:rPr>
      </w:pPr>
      <w:r>
        <w:rPr>
          <w:snapToGrid w:val="0"/>
        </w:rPr>
        <w:tab/>
        <w:t>(2)</w:t>
      </w:r>
      <w:r>
        <w:rPr>
          <w:snapToGrid w:val="0"/>
        </w:rPr>
        <w:tab/>
        <w:t>The documents to be provided to the Board are — </w:t>
      </w:r>
    </w:p>
    <w:p>
      <w:pPr>
        <w:pStyle w:val="Indenta"/>
        <w:rPr>
          <w:snapToGrid w:val="0"/>
        </w:rPr>
      </w:pPr>
      <w:r>
        <w:rPr>
          <w:snapToGrid w:val="0"/>
        </w:rPr>
        <w:tab/>
        <w:t>(a)</w:t>
      </w:r>
      <w:r>
        <w:rPr>
          <w:snapToGrid w:val="0"/>
        </w:rPr>
        <w:tab/>
        <w:t xml:space="preserve">the custody order; </w:t>
      </w:r>
    </w:p>
    <w:p>
      <w:pPr>
        <w:pStyle w:val="Indenta"/>
        <w:rPr>
          <w:snapToGrid w:val="0"/>
        </w:rPr>
      </w:pPr>
      <w:r>
        <w:rPr>
          <w:snapToGrid w:val="0"/>
        </w:rPr>
        <w:lastRenderedPageBreak/>
        <w:tab/>
        <w:t>(b)</w:t>
      </w:r>
      <w:r>
        <w:rPr>
          <w:snapToGrid w:val="0"/>
        </w:rPr>
        <w:tab/>
        <w:t xml:space="preserve">the </w:t>
      </w:r>
      <w:r>
        <w:t xml:space="preserve">prosecution notice </w:t>
      </w:r>
      <w:r>
        <w:rPr>
          <w:snapToGrid w:val="0"/>
        </w:rPr>
        <w:t xml:space="preserve">or indictment; </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statement of facts by the prosecutor;</w:t>
      </w:r>
    </w:p>
    <w:p>
      <w:pPr>
        <w:pStyle w:val="Indenti"/>
        <w:rPr>
          <w:snapToGrid w:val="0"/>
        </w:rPr>
      </w:pPr>
      <w:r>
        <w:rPr>
          <w:snapToGrid w:val="0"/>
        </w:rPr>
        <w:tab/>
        <w:t>(ii)</w:t>
      </w:r>
      <w:r>
        <w:rPr>
          <w:snapToGrid w:val="0"/>
        </w:rPr>
        <w:tab/>
        <w:t>if there is no statement of facts, a copy of the relevant parts of the transcript of proceedings; or</w:t>
      </w:r>
    </w:p>
    <w:p>
      <w:pPr>
        <w:pStyle w:val="Indenti"/>
        <w:rPr>
          <w:snapToGrid w:val="0"/>
        </w:rPr>
      </w:pPr>
      <w:r>
        <w:rPr>
          <w:snapToGrid w:val="0"/>
        </w:rPr>
        <w:tab/>
        <w:t>(iii)</w:t>
      </w:r>
      <w:r>
        <w:rPr>
          <w:snapToGrid w:val="0"/>
        </w:rPr>
        <w:tab/>
        <w:t>if there is no transcript or it will not be available in time, a written summary of the facts prepared by the judicial officer who made the order;</w:t>
      </w:r>
    </w:p>
    <w:p>
      <w:pPr>
        <w:pStyle w:val="Indenta"/>
        <w:rPr>
          <w:snapToGrid w:val="0"/>
        </w:rPr>
      </w:pPr>
      <w:r>
        <w:rPr>
          <w:snapToGrid w:val="0"/>
        </w:rPr>
        <w:tab/>
        <w:t>(d)</w:t>
      </w:r>
      <w:r>
        <w:rPr>
          <w:snapToGrid w:val="0"/>
        </w:rPr>
        <w:tab/>
        <w:t xml:space="preserve">the offender’s criminal record (if tendered to the court); </w:t>
      </w:r>
    </w:p>
    <w:p>
      <w:pPr>
        <w:pStyle w:val="Indenta"/>
        <w:rPr>
          <w:snapToGrid w:val="0"/>
        </w:rPr>
      </w:pPr>
      <w:r>
        <w:rPr>
          <w:snapToGrid w:val="0"/>
        </w:rPr>
        <w:tab/>
        <w:t>(e)</w:t>
      </w:r>
      <w:r>
        <w:rPr>
          <w:snapToGrid w:val="0"/>
        </w:rPr>
        <w:tab/>
        <w:t>any pre</w:t>
      </w:r>
      <w:r>
        <w:rPr>
          <w:snapToGrid w:val="0"/>
        </w:rPr>
        <w:noBreakHyphen/>
        <w:t>sentence report;</w:t>
      </w:r>
    </w:p>
    <w:p>
      <w:pPr>
        <w:pStyle w:val="Indenta"/>
        <w:rPr>
          <w:snapToGrid w:val="0"/>
        </w:rPr>
      </w:pPr>
      <w:r>
        <w:rPr>
          <w:snapToGrid w:val="0"/>
        </w:rPr>
        <w:tab/>
        <w:t>(f)</w:t>
      </w:r>
      <w:r>
        <w:rPr>
          <w:snapToGrid w:val="0"/>
        </w:rPr>
        <w:tab/>
        <w:t>any other reports considered by the court when making the custody order; and</w:t>
      </w:r>
    </w:p>
    <w:p>
      <w:pPr>
        <w:pStyle w:val="Indenta"/>
        <w:rPr>
          <w:snapToGrid w:val="0"/>
        </w:rPr>
      </w:pPr>
      <w:r>
        <w:rPr>
          <w:snapToGrid w:val="0"/>
        </w:rPr>
        <w:tab/>
        <w:t>(g)</w:t>
      </w:r>
      <w:r>
        <w:rPr>
          <w:snapToGrid w:val="0"/>
        </w:rPr>
        <w:tab/>
        <w:t>either —</w:t>
      </w:r>
    </w:p>
    <w:p>
      <w:pPr>
        <w:pStyle w:val="Indenti"/>
        <w:rPr>
          <w:snapToGrid w:val="0"/>
        </w:rPr>
      </w:pPr>
      <w:r>
        <w:rPr>
          <w:snapToGrid w:val="0"/>
        </w:rPr>
        <w:tab/>
        <w:t>(i)</w:t>
      </w:r>
      <w:r>
        <w:rPr>
          <w:snapToGrid w:val="0"/>
        </w:rPr>
        <w:tab/>
        <w:t>the written reasons for making the custody order;</w:t>
      </w:r>
    </w:p>
    <w:p>
      <w:pPr>
        <w:pStyle w:val="Indenti"/>
        <w:rPr>
          <w:snapToGrid w:val="0"/>
        </w:rPr>
      </w:pPr>
      <w:r>
        <w:rPr>
          <w:snapToGrid w:val="0"/>
        </w:rPr>
        <w:tab/>
        <w:t>(ii)</w:t>
      </w:r>
      <w:r>
        <w:rPr>
          <w:snapToGrid w:val="0"/>
        </w:rPr>
        <w:tab/>
        <w:t>if written reasons are not given or they will not be available in time, a copy of the relevant parts of the transcript of proceedings; or</w:t>
      </w:r>
    </w:p>
    <w:p>
      <w:pPr>
        <w:pStyle w:val="Indenti"/>
        <w:rPr>
          <w:snapToGrid w:val="0"/>
        </w:rPr>
      </w:pPr>
      <w:r>
        <w:rPr>
          <w:snapToGrid w:val="0"/>
        </w:rPr>
        <w:tab/>
        <w:t>(iii)</w:t>
      </w:r>
      <w:r>
        <w:rPr>
          <w:snapToGrid w:val="0"/>
        </w:rPr>
        <w:tab/>
        <w:t>if there is no transcript or it will not be available in time, a written summary of the reasons prepared by the judicial officer who made the order.</w:t>
      </w:r>
    </w:p>
    <w:p>
      <w:pPr>
        <w:pStyle w:val="Footnotesection"/>
      </w:pPr>
      <w:r>
        <w:tab/>
        <w:t>[Regulation 3 amended: Gazette 31 Jul 2007 p. 3795.]</w:t>
      </w:r>
    </w:p>
    <w:p>
      <w:pPr>
        <w:pStyle w:val="Heading5"/>
        <w:rPr>
          <w:snapToGrid w:val="0"/>
        </w:rPr>
      </w:pPr>
      <w:bookmarkStart w:id="26" w:name="_Toc174699800"/>
      <w:bookmarkStart w:id="27" w:name="_Toc378154173"/>
      <w:bookmarkStart w:id="28" w:name="_Toc473895957"/>
      <w:r>
        <w:rPr>
          <w:rStyle w:val="CharSectno"/>
        </w:rPr>
        <w:t>4</w:t>
      </w:r>
      <w:r>
        <w:rPr>
          <w:snapToGrid w:val="0"/>
        </w:rPr>
        <w:t>.</w:t>
      </w:r>
      <w:r>
        <w:rPr>
          <w:snapToGrid w:val="0"/>
        </w:rPr>
        <w:tab/>
        <w:t>Absence without leave — prescribed persons (s. 31)</w:t>
      </w:r>
      <w:bookmarkEnd w:id="26"/>
      <w:bookmarkEnd w:id="27"/>
      <w:bookmarkEnd w:id="28"/>
      <w:r>
        <w:rPr>
          <w:snapToGrid w:val="0"/>
        </w:rPr>
        <w:t xml:space="preserve"> </w:t>
      </w:r>
    </w:p>
    <w:p>
      <w:pPr>
        <w:pStyle w:val="Subsection"/>
      </w:pPr>
      <w:r>
        <w:rPr>
          <w:snapToGrid w:val="0"/>
        </w:rPr>
        <w:tab/>
      </w:r>
      <w:r>
        <w:rPr>
          <w:snapToGrid w:val="0"/>
        </w:rPr>
        <w:tab/>
        <w:t>A person is qualified for the purposes of section 31(3) of the Act if the person is a mental health practitioner as defined in the</w:t>
      </w:r>
      <w:r>
        <w:t xml:space="preserve"> </w:t>
      </w:r>
      <w:r>
        <w:rPr>
          <w:i/>
        </w:rPr>
        <w:t>Mental Health Act 2014</w:t>
      </w:r>
      <w:r>
        <w:t xml:space="preserve"> section 4.</w:t>
      </w:r>
    </w:p>
    <w:p>
      <w:pPr>
        <w:pStyle w:val="Footnotesection"/>
      </w:pPr>
      <w:r>
        <w:tab/>
        <w:t>[Regulation 4 amended: Gazette 29 Dec 2015 p. 5178.]</w:t>
      </w:r>
    </w:p>
    <w:p>
      <w:pPr>
        <w:pStyle w:val="Heading5"/>
        <w:rPr>
          <w:snapToGrid w:val="0"/>
        </w:rPr>
      </w:pPr>
      <w:bookmarkStart w:id="29" w:name="_Toc174699801"/>
      <w:bookmarkStart w:id="30" w:name="_Toc378154174"/>
      <w:bookmarkStart w:id="31" w:name="_Toc473895958"/>
      <w:r>
        <w:rPr>
          <w:rStyle w:val="CharSectno"/>
        </w:rPr>
        <w:t>5</w:t>
      </w:r>
      <w:r>
        <w:rPr>
          <w:snapToGrid w:val="0"/>
        </w:rPr>
        <w:t>.</w:t>
      </w:r>
      <w:r>
        <w:rPr>
          <w:snapToGrid w:val="0"/>
        </w:rPr>
        <w:tab/>
        <w:t>Forms</w:t>
      </w:r>
      <w:bookmarkEnd w:id="29"/>
      <w:bookmarkEnd w:id="30"/>
      <w:bookmarkEnd w:id="31"/>
      <w:r>
        <w:rPr>
          <w:snapToGrid w:val="0"/>
        </w:rPr>
        <w:t xml:space="preserve"> </w:t>
      </w:r>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rPr>
          <w:snapToGrid w:val="0"/>
        </w:rPr>
      </w:pPr>
      <w:r>
        <w:rPr>
          <w:snapToGrid w:val="0"/>
        </w:rPr>
        <w:lastRenderedPageBreak/>
        <w:tab/>
        <w:t>(2)</w:t>
      </w:r>
      <w:r>
        <w:rPr>
          <w:snapToGrid w:val="0"/>
        </w:rPr>
        <w:tab/>
        <w:t xml:space="preserve">Subject to section 74 of the </w:t>
      </w:r>
      <w:r>
        <w:rPr>
          <w:i/>
          <w:snapToGrid w:val="0"/>
        </w:rPr>
        <w:t>Interpretation Act 1984</w:t>
      </w:r>
      <w:r>
        <w:rPr>
          <w:snapToGrid w:val="0"/>
        </w:rPr>
        <w:t>, if a form is prescribed in relation to a matter, the matter is to be done, effected or set out in that form.</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2" w:name="_Toc132190910"/>
      <w:bookmarkStart w:id="33" w:name="_Toc132191158"/>
      <w:bookmarkStart w:id="34" w:name="_Toc132297676"/>
      <w:bookmarkStart w:id="35" w:name="_Toc174698259"/>
      <w:bookmarkStart w:id="36" w:name="_Toc174698412"/>
      <w:bookmarkStart w:id="37" w:name="_Toc174699802"/>
      <w:bookmarkStart w:id="38" w:name="_Toc473895959"/>
      <w:bookmarkStart w:id="39" w:name="_Toc378154177"/>
      <w:bookmarkStart w:id="40" w:name="_Toc415666007"/>
      <w:bookmarkStart w:id="41" w:name="_Toc415666156"/>
      <w:bookmarkStart w:id="42" w:name="_Toc415666223"/>
      <w:r>
        <w:rPr>
          <w:rStyle w:val="CharSchNo"/>
        </w:rPr>
        <w:t>Schedule 1</w:t>
      </w:r>
      <w:bookmarkEnd w:id="32"/>
      <w:bookmarkEnd w:id="33"/>
      <w:bookmarkEnd w:id="34"/>
      <w:bookmarkEnd w:id="35"/>
      <w:bookmarkEnd w:id="36"/>
      <w:bookmarkEnd w:id="37"/>
      <w:bookmarkEnd w:id="38"/>
      <w:r>
        <w:t xml:space="preserve"> </w:t>
      </w:r>
    </w:p>
    <w:p>
      <w:pPr>
        <w:pStyle w:val="yHeading2"/>
      </w:pPr>
      <w:bookmarkStart w:id="43" w:name="_Toc132190911"/>
      <w:bookmarkStart w:id="44" w:name="_Toc132191159"/>
      <w:bookmarkStart w:id="45" w:name="_Toc132297677"/>
      <w:bookmarkStart w:id="46" w:name="_Toc174698260"/>
      <w:bookmarkStart w:id="47" w:name="_Toc174698413"/>
      <w:bookmarkStart w:id="48" w:name="_Toc174699803"/>
      <w:bookmarkStart w:id="49" w:name="_Toc473895960"/>
      <w:r>
        <w:rPr>
          <w:rStyle w:val="CharSchText"/>
        </w:rPr>
        <w:t>Forms</w:t>
      </w:r>
      <w:bookmarkEnd w:id="43"/>
      <w:bookmarkEnd w:id="44"/>
      <w:bookmarkEnd w:id="45"/>
      <w:bookmarkEnd w:id="46"/>
      <w:bookmarkEnd w:id="47"/>
      <w:bookmarkEnd w:id="48"/>
      <w:bookmarkEnd w:id="49"/>
    </w:p>
    <w:p>
      <w:pPr>
        <w:pStyle w:val="yMiscellaneousHeading"/>
        <w:spacing w:after="80"/>
        <w:jc w:val="left"/>
        <w:rPr>
          <w:snapToGrid w:val="0"/>
        </w:rPr>
      </w:pPr>
      <w:r>
        <w:rPr>
          <w:snapToGrid w:val="0"/>
        </w:rPr>
        <w:t>Form 1 — Arrest Warrant</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1027"/>
        <w:gridCol w:w="2775"/>
      </w:tblGrid>
      <w:tr>
        <w:trPr>
          <w:cantSplit/>
        </w:trPr>
        <w:tc>
          <w:tcPr>
            <w:tcW w:w="3286" w:type="dxa"/>
            <w:vMerge w:val="restart"/>
            <w:tcBorders>
              <w:top w:val="single" w:sz="6" w:space="0" w:color="auto"/>
              <w:left w:val="single" w:sz="6" w:space="0" w:color="auto"/>
              <w:right w:val="single" w:sz="6" w:space="0" w:color="auto"/>
            </w:tcBorders>
          </w:tcPr>
          <w:p>
            <w:pPr>
              <w:pStyle w:val="yTable"/>
              <w:rPr>
                <w:sz w:val="20"/>
              </w:rPr>
            </w:pPr>
            <w:r>
              <w:rPr>
                <w:sz w:val="20"/>
              </w:rPr>
              <w:t>WESTERN AUSTRALIA</w:t>
            </w:r>
          </w:p>
          <w:p>
            <w:pPr>
              <w:pStyle w:val="yTable"/>
              <w:rPr>
                <w:sz w:val="20"/>
              </w:rPr>
            </w:pPr>
            <w:r>
              <w:rPr>
                <w:i/>
                <w:sz w:val="20"/>
              </w:rPr>
              <w:t>Criminal Law (Mentally Impaired Accused) Act 1996</w:t>
            </w:r>
            <w:r>
              <w:rPr>
                <w:sz w:val="20"/>
              </w:rPr>
              <w:t>, s. 37, 49</w:t>
            </w:r>
          </w:p>
          <w:p>
            <w:pPr>
              <w:pStyle w:val="yTable"/>
              <w:rPr>
                <w:b/>
                <w:spacing w:val="-2"/>
                <w:sz w:val="20"/>
              </w:rPr>
            </w:pPr>
            <w:r>
              <w:rPr>
                <w:b/>
                <w:sz w:val="28"/>
              </w:rPr>
              <w:t>ARREST WARRANT</w:t>
            </w:r>
          </w:p>
        </w:tc>
        <w:tc>
          <w:tcPr>
            <w:tcW w:w="1027" w:type="dxa"/>
            <w:tcBorders>
              <w:left w:val="nil"/>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277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r>
      <w:tr>
        <w:trPr>
          <w:cantSplit/>
        </w:trPr>
        <w:tc>
          <w:tcPr>
            <w:tcW w:w="3286" w:type="dxa"/>
            <w:vMerge/>
            <w:tcBorders>
              <w:left w:val="single" w:sz="6" w:space="0" w:color="auto"/>
              <w:bottom w:val="single" w:sz="6" w:space="0" w:color="auto"/>
              <w:right w:val="single" w:sz="6"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8"/>
              </w:rPr>
            </w:pPr>
          </w:p>
        </w:tc>
        <w:tc>
          <w:tcPr>
            <w:tcW w:w="1027" w:type="dxa"/>
            <w:tcBorders>
              <w:left w:val="nil"/>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2775" w:type="dxa"/>
            <w:tcBorders>
              <w:top w:val="single" w:sz="6" w:space="0" w:color="auto"/>
              <w:left w:val="single" w:sz="6" w:space="0" w:color="auto"/>
              <w:bottom w:val="single" w:sz="6" w:space="0" w:color="auto"/>
              <w:right w:val="single" w:sz="6" w:space="0" w:color="auto"/>
            </w:tcBorders>
          </w:tcPr>
          <w:p>
            <w:pPr>
              <w:pStyle w:val="yTable"/>
            </w:pPr>
            <w:r>
              <w:rPr>
                <w:sz w:val="20"/>
              </w:rPr>
              <w:t>CWI Warrant No.:</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All police officers</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968"/>
        <w:gridCol w:w="1420"/>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bCs/>
                <w:iCs/>
                <w:spacing w:val="-2"/>
                <w:sz w:val="20"/>
              </w:rPr>
              <w:t>Accused</w:t>
            </w:r>
          </w:p>
        </w:tc>
        <w:tc>
          <w:tcPr>
            <w:tcW w:w="3968"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after="110"/>
              <w:rPr>
                <w:spacing w:val="-2"/>
                <w:sz w:val="20"/>
              </w:rPr>
            </w:pPr>
          </w:p>
        </w:tc>
        <w:tc>
          <w:tcPr>
            <w:tcW w:w="142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b/>
                <w:spacing w:val="-2"/>
                <w:sz w:val="20"/>
              </w:rPr>
            </w:pPr>
            <w:r>
              <w:rPr>
                <w:b/>
                <w:spacing w:val="-2"/>
                <w:sz w:val="20"/>
              </w:rPr>
              <w:t>Reasons for issue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b/>
                <w:spacing w:val="-3"/>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b/>
                <w:spacing w:val="-3"/>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4"/>
              </w:rPr>
            </w:pPr>
            <w:r>
              <w:rPr>
                <w:b/>
                <w:spacing w:val="-3"/>
                <w:sz w:val="24"/>
              </w:rPr>
              <w:t>Command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a</w:t>
            </w:r>
            <w:r>
              <w:rPr>
                <w:iCs/>
                <w:spacing w:val="-2"/>
                <w:sz w:val="20"/>
              </w:rPr>
              <w:t xml:space="preserve">ccused </w:t>
            </w:r>
            <w:r>
              <w:rPr>
                <w:spacing w:val="-2"/>
                <w:sz w:val="20"/>
              </w:rPr>
              <w:t xml:space="preserve">has been charged with the offences set out below and was released on a release order.  That order has now been cancelled.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t>You are commanded to arrest the a</w:t>
            </w:r>
            <w:r>
              <w:rPr>
                <w:iCs/>
                <w:spacing w:val="-2"/>
                <w:sz w:val="20"/>
              </w:rPr>
              <w:t xml:space="preserve">ccused </w:t>
            </w:r>
            <w:r>
              <w:rPr>
                <w:spacing w:val="-2"/>
                <w:sz w:val="20"/>
              </w:rPr>
              <w:t xml:space="preserve">and take him or her to the place of custody set out below. </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844"/>
        <w:gridCol w:w="354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2834"/>
        <w:gridCol w:w="255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Release order</w:t>
            </w:r>
          </w:p>
        </w:tc>
        <w:tc>
          <w:tcPr>
            <w:tcW w:w="283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order:</w:t>
            </w:r>
          </w:p>
        </w:tc>
        <w:tc>
          <w:tcPr>
            <w:tcW w:w="255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release: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order cancelled:</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Place of custody</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pStyle w:val="yMiscellaneousBody"/>
        <w:spacing w:before="0"/>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254"/>
        <w:gridCol w:w="1134"/>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254"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Name:</w:t>
            </w:r>
          </w:p>
        </w:tc>
        <w:tc>
          <w:tcPr>
            <w:tcW w:w="1134" w:type="dxa"/>
            <w:vMerge w:val="restart"/>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Office:</w:t>
            </w:r>
          </w:p>
        </w:tc>
        <w:tc>
          <w:tcPr>
            <w:tcW w:w="1134"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 xml:space="preserve">Signature: </w:t>
            </w:r>
          </w:p>
        </w:tc>
        <w:tc>
          <w:tcPr>
            <w:tcW w:w="1134"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0"/>
        </w:rPr>
      </w:pPr>
    </w:p>
    <w:tbl>
      <w:tblPr>
        <w:tblW w:w="0" w:type="auto"/>
        <w:tblInd w:w="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700"/>
        <w:gridCol w:w="2834"/>
        <w:gridCol w:w="1417"/>
        <w:gridCol w:w="1137"/>
      </w:tblGrid>
      <w:tr>
        <w:trPr>
          <w:cantSplit/>
        </w:trPr>
        <w:tc>
          <w:tcPr>
            <w:tcW w:w="1700" w:type="dxa"/>
            <w:vMerge w:val="restar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sz w:val="20"/>
              </w:rPr>
            </w:pPr>
            <w:r>
              <w:rPr>
                <w:b/>
                <w:spacing w:val="-2"/>
                <w:sz w:val="20"/>
              </w:rPr>
              <w:t>Details of arrest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16"/>
              </w:rPr>
            </w:pPr>
            <w:r>
              <w:rPr>
                <w:spacing w:val="-2"/>
                <w:sz w:val="16"/>
              </w:rPr>
              <w:t>(To be completed by police officer)</w:t>
            </w:r>
          </w:p>
        </w:tc>
        <w:tc>
          <w:tcPr>
            <w:tcW w:w="283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c>
          <w:tcPr>
            <w:tcW w:w="2554"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Time:</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3"/>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3"/>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Police officer (name)</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1"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Station/division:</w:t>
            </w:r>
          </w:p>
        </w:tc>
        <w:tc>
          <w:tcPr>
            <w:tcW w:w="113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No.:</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1"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Signature: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13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r>
    </w:tbl>
    <w:p>
      <w:pPr>
        <w:pStyle w:val="yFootnotesection"/>
      </w:pPr>
      <w:r>
        <w:tab/>
        <w:t>[Form 1 amended: Gazette 31 Jul 2007 p. 3795.]</w:t>
      </w:r>
    </w:p>
    <w:p>
      <w:pPr>
        <w:pStyle w:val="yMiscellaneousHeading"/>
        <w:pageBreakBefore/>
        <w:spacing w:after="80"/>
        <w:jc w:val="left"/>
        <w:rPr>
          <w:snapToGrid w:val="0"/>
        </w:rPr>
      </w:pPr>
      <w:r>
        <w:rPr>
          <w:snapToGrid w:val="0"/>
        </w:rPr>
        <w:t>Form 2 — Custody Order</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683"/>
        <w:gridCol w:w="600"/>
        <w:gridCol w:w="2511"/>
      </w:tblGrid>
      <w:tr>
        <w:trPr>
          <w:cantSplit/>
          <w:trHeight w:hRule="exact" w:val="510"/>
        </w:trPr>
        <w:tc>
          <w:tcPr>
            <w:tcW w:w="3286"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80"/>
              <w:rPr>
                <w:spacing w:val="-2"/>
                <w:sz w:val="20"/>
              </w:rPr>
            </w:pPr>
            <w:r>
              <w:rPr>
                <w:i/>
                <w:spacing w:val="-2"/>
                <w:sz w:val="20"/>
              </w:rPr>
              <w:t xml:space="preserve">Criminal Law (Mentally Impaired </w:t>
            </w:r>
            <w:r>
              <w:rPr>
                <w:bCs/>
                <w:i/>
                <w:iCs/>
                <w:spacing w:val="-2"/>
                <w:sz w:val="20"/>
              </w:rPr>
              <w:t>Accused</w:t>
            </w:r>
            <w:r>
              <w:rPr>
                <w:i/>
                <w:spacing w:val="-2"/>
                <w:sz w:val="20"/>
              </w:rPr>
              <w:t>) Act 1996</w:t>
            </w:r>
            <w:r>
              <w:rPr>
                <w:spacing w:val="-2"/>
                <w:sz w:val="20"/>
              </w:rPr>
              <w:t>,</w:t>
            </w:r>
            <w:r>
              <w:rPr>
                <w:spacing w:val="-2"/>
                <w:sz w:val="20"/>
              </w:rPr>
              <w:br/>
              <w:t>s. 16, 19, 21, 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CUSTODY ORDER</w:t>
            </w:r>
          </w:p>
        </w:tc>
        <w:tc>
          <w:tcPr>
            <w:tcW w:w="683" w:type="dxa"/>
            <w:vMerge w:val="restart"/>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top w:val="single" w:sz="6" w:space="0" w:color="auto"/>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511" w:type="dxa"/>
            <w:tcBorders>
              <w:top w:val="single" w:sz="6" w:space="0" w:color="auto"/>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Supreme Court</w:t>
            </w:r>
          </w:p>
        </w:tc>
      </w:tr>
      <w:tr>
        <w:trPr>
          <w:cantSplit/>
          <w:trHeight w:hRule="exact" w:val="454"/>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5"/>
                <w:sz w:val="36"/>
              </w:rPr>
            </w:pPr>
            <w:r>
              <w:rPr>
                <w:spacing w:val="-5"/>
                <w:sz w:val="36"/>
              </w:rPr>
              <w:sym w:font="Wingdings" w:char="F06F"/>
            </w:r>
          </w:p>
        </w:tc>
        <w:tc>
          <w:tcPr>
            <w:tcW w:w="2511"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position w:val="6"/>
                <w:sz w:val="20"/>
              </w:rPr>
              <w:t>District Court</w:t>
            </w:r>
          </w:p>
        </w:tc>
      </w:tr>
      <w:tr>
        <w:trPr>
          <w:cantSplit/>
          <w:trHeight w:hRule="exact" w:val="454"/>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5"/>
                <w:sz w:val="36"/>
              </w:rPr>
              <w:sym w:font="Wingdings" w:char="F06F"/>
            </w:r>
          </w:p>
        </w:tc>
        <w:tc>
          <w:tcPr>
            <w:tcW w:w="2511"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sz w:val="20"/>
              </w:rPr>
              <w:t>Magistrates Court</w:t>
            </w:r>
          </w:p>
        </w:tc>
      </w:tr>
      <w:tr>
        <w:trPr>
          <w:cantSplit/>
          <w:trHeight w:hRule="exact" w:val="454"/>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5"/>
                <w:sz w:val="36"/>
              </w:rPr>
            </w:pPr>
            <w:r>
              <w:rPr>
                <w:spacing w:val="-5"/>
                <w:sz w:val="36"/>
              </w:rPr>
              <w:sym w:font="Wingdings" w:char="F06F"/>
            </w:r>
          </w:p>
        </w:tc>
        <w:tc>
          <w:tcPr>
            <w:tcW w:w="2511"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position w:val="6"/>
                <w:sz w:val="20"/>
              </w:rPr>
              <w:t>Children’s Court</w:t>
            </w:r>
          </w:p>
        </w:tc>
      </w:tr>
      <w:tr>
        <w:trPr>
          <w:cantSplit/>
          <w:trHeight w:val="454"/>
        </w:trPr>
        <w:tc>
          <w:tcPr>
            <w:tcW w:w="3286"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sz w:val="20"/>
              </w:rPr>
              <w:t>At:</w:t>
            </w:r>
          </w:p>
        </w:tc>
        <w:tc>
          <w:tcPr>
            <w:tcW w:w="2511" w:type="dxa"/>
            <w:tcBorders>
              <w:left w:val="nil"/>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z w:val="20"/>
              </w:rPr>
            </w:pPr>
            <w:r>
              <w:rPr>
                <w:spacing w:val="-2"/>
                <w:sz w:val="20"/>
              </w:rPr>
              <w:t>All police officers</w:t>
            </w:r>
            <w:r>
              <w:rPr>
                <w:sz w:val="20"/>
              </w:rPr>
              <w:t xml:space="preserve"> </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i/>
                <w:spacing w:val="-2"/>
                <w:sz w:val="20"/>
              </w:rPr>
            </w:pPr>
            <w:r>
              <w:rPr>
                <w:spacing w:val="-2"/>
                <w:sz w:val="20"/>
              </w:rPr>
              <w:t xml:space="preserve">All persons authorised to exercise a power set out in clause 5 of Schedule 2 to the </w:t>
            </w:r>
            <w:r>
              <w:rPr>
                <w:i/>
                <w:spacing w:val="-2"/>
                <w:sz w:val="20"/>
              </w:rPr>
              <w:t>Court Security and Custodial Services Act 1999</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Persons in charge of authorised hospitals</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 xml:space="preserve">Chief executive officers under the </w:t>
            </w:r>
            <w:r>
              <w:rPr>
                <w:i/>
                <w:spacing w:val="-2"/>
                <w:sz w:val="20"/>
              </w:rPr>
              <w:t>Prisons Act 1981</w:t>
            </w:r>
            <w:r>
              <w:rPr>
                <w:spacing w:val="-2"/>
                <w:sz w:val="20"/>
              </w:rPr>
              <w:t xml:space="preserve"> or the </w:t>
            </w:r>
            <w:r>
              <w:rPr>
                <w:i/>
                <w:spacing w:val="-2"/>
                <w:sz w:val="20"/>
              </w:rPr>
              <w:t>Young Offenders Act 1994.</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687"/>
        <w:gridCol w:w="1701"/>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Accused</w:t>
            </w:r>
          </w:p>
        </w:tc>
        <w:tc>
          <w:tcPr>
            <w:tcW w:w="3687"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Name: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p>
        </w:tc>
        <w:tc>
          <w:tcPr>
            <w:tcW w:w="1701"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Date of birth:</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4"/>
              </w:rPr>
            </w:pPr>
            <w:r>
              <w:rPr>
                <w:b/>
                <w:spacing w:val="-3"/>
                <w:sz w:val="24"/>
              </w:rPr>
              <w:t>Command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The accused has been charged with the offences set out below.</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 xml:space="preserve">You are ordered to take the accused to the place of custody set out below and detain him or her there until a determination is made by the Board under section 25 of the </w:t>
            </w:r>
            <w:r>
              <w:rPr>
                <w:i/>
                <w:spacing w:val="-2"/>
                <w:sz w:val="20"/>
              </w:rPr>
              <w:t xml:space="preserve">Criminal Law (Mentally Impaired </w:t>
            </w:r>
            <w:r>
              <w:rPr>
                <w:bCs/>
                <w:i/>
                <w:iCs/>
                <w:spacing w:val="-2"/>
                <w:sz w:val="20"/>
              </w:rPr>
              <w:t>Accused</w:t>
            </w:r>
            <w:r>
              <w:rPr>
                <w:i/>
                <w:spacing w:val="-2"/>
                <w:sz w:val="20"/>
              </w:rPr>
              <w:t>) Act 1996</w:t>
            </w:r>
            <w:r>
              <w:rPr>
                <w:spacing w:val="-2"/>
                <w:sz w:val="20"/>
              </w:rPr>
              <w:t xml:space="preserve">. </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Reasons for issue</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ind w:left="566" w:hanging="566"/>
              <w:rPr>
                <w:spacing w:val="-2"/>
                <w:sz w:val="20"/>
              </w:rPr>
            </w:pPr>
            <w:r>
              <w:rPr>
                <w:spacing w:val="-5"/>
                <w:sz w:val="32"/>
              </w:rPr>
              <w:sym w:font="Wingdings" w:char="F06F"/>
            </w:r>
            <w:r>
              <w:rPr>
                <w:spacing w:val="-2"/>
                <w:sz w:val="20"/>
              </w:rPr>
              <w:tab/>
              <w:t>Unfit to stand trial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3"/>
                <w:sz w:val="20"/>
              </w:rPr>
              <w:tab/>
            </w:r>
            <w:r>
              <w:rPr>
                <w:spacing w:val="-3"/>
                <w:sz w:val="28"/>
              </w:rPr>
              <w:sym w:font="Wingdings" w:char="F06F"/>
            </w:r>
            <w:r>
              <w:rPr>
                <w:spacing w:val="-2"/>
                <w:sz w:val="20"/>
              </w:rPr>
              <w:tab/>
              <w:t>in court of summary jurisdiction (s. 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2"/>
                <w:sz w:val="20"/>
              </w:rPr>
              <w:fldChar w:fldCharType="begin"/>
            </w:r>
            <w:r>
              <w:rPr>
                <w:spacing w:val="-2"/>
                <w:sz w:val="20"/>
              </w:rPr>
              <w:instrText>ADVANCE \D 2.80</w:instrText>
            </w:r>
            <w:r>
              <w:rPr>
                <w:spacing w:val="-2"/>
                <w:sz w:val="20"/>
              </w:rPr>
              <w:fldChar w:fldCharType="end"/>
            </w:r>
            <w:r>
              <w:rPr>
                <w:spacing w:val="-3"/>
                <w:sz w:val="20"/>
              </w:rPr>
              <w:tab/>
            </w:r>
            <w:r>
              <w:rPr>
                <w:spacing w:val="-3"/>
                <w:sz w:val="28"/>
              </w:rPr>
              <w:sym w:font="Wingdings" w:char="F06F"/>
            </w:r>
            <w:r>
              <w:rPr>
                <w:spacing w:val="-3"/>
                <w:sz w:val="32"/>
              </w:rPr>
              <w:fldChar w:fldCharType="begin"/>
            </w:r>
            <w:r>
              <w:rPr>
                <w:spacing w:val="-3"/>
                <w:sz w:val="32"/>
              </w:rPr>
              <w:instrText>ADVANCE \U 2.80</w:instrText>
            </w:r>
            <w:r>
              <w:rPr>
                <w:spacing w:val="-3"/>
                <w:sz w:val="32"/>
              </w:rPr>
              <w:fldChar w:fldCharType="end"/>
            </w:r>
            <w:r>
              <w:rPr>
                <w:spacing w:val="-2"/>
                <w:sz w:val="20"/>
              </w:rPr>
              <w:tab/>
              <w:t>in superior court (s.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32"/>
              </w:rPr>
              <w:sym w:font="Wingdings" w:char="F06F"/>
            </w:r>
            <w:r>
              <w:rPr>
                <w:spacing w:val="-2"/>
                <w:sz w:val="20"/>
              </w:rPr>
              <w:tab/>
              <w:t>Acquitted on account of unsoundness of mind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3"/>
                <w:sz w:val="20"/>
              </w:rPr>
              <w:tab/>
            </w:r>
            <w:r>
              <w:rPr>
                <w:spacing w:val="-3"/>
                <w:sz w:val="28"/>
              </w:rPr>
              <w:sym w:font="Wingdings" w:char="F06F"/>
            </w:r>
            <w:r>
              <w:rPr>
                <w:spacing w:val="-2"/>
                <w:sz w:val="20"/>
              </w:rPr>
              <w:tab/>
              <w:t>in superior court (s. 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ind w:left="1132" w:hanging="1132"/>
              <w:rPr>
                <w:spacing w:val="-2"/>
                <w:sz w:val="20"/>
              </w:rPr>
            </w:pPr>
            <w:r>
              <w:rPr>
                <w:spacing w:val="-2"/>
                <w:sz w:val="20"/>
              </w:rPr>
              <w:fldChar w:fldCharType="begin"/>
            </w:r>
            <w:r>
              <w:rPr>
                <w:spacing w:val="-2"/>
                <w:sz w:val="20"/>
              </w:rPr>
              <w:instrText>ADVANCE \D 2.80</w:instrText>
            </w:r>
            <w:r>
              <w:rPr>
                <w:spacing w:val="-2"/>
                <w:sz w:val="20"/>
              </w:rPr>
              <w:fldChar w:fldCharType="end"/>
            </w:r>
            <w:r>
              <w:rPr>
                <w:spacing w:val="-3"/>
                <w:sz w:val="20"/>
              </w:rPr>
              <w:tab/>
            </w:r>
            <w:r>
              <w:rPr>
                <w:spacing w:val="-3"/>
                <w:sz w:val="28"/>
              </w:rPr>
              <w:sym w:font="Wingdings" w:char="F06F"/>
            </w:r>
            <w:r>
              <w:rPr>
                <w:spacing w:val="-2"/>
                <w:sz w:val="20"/>
              </w:rPr>
              <w:tab/>
              <w:t>in court of summary jurisdiction (s. 22)</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Offences</w:t>
            </w:r>
          </w:p>
        </w:tc>
        <w:tc>
          <w:tcPr>
            <w:tcW w:w="1700"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Place of custody</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396"/>
        <w:gridCol w:w="992"/>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396"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992"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39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Judicial officer (s) / Clerk of Arraigns</w:t>
            </w:r>
          </w:p>
        </w:tc>
        <w:tc>
          <w:tcPr>
            <w:tcW w:w="992"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39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 xml:space="preserve">Signature: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tc>
        <w:tc>
          <w:tcPr>
            <w:tcW w:w="992"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 xml:space="preserve">[Form 2 amended: Gazette 28 Jul 2000 p. 4008; 31 Jul 2007 p. 3795.] </w:t>
      </w:r>
    </w:p>
    <w:p>
      <w:pPr>
        <w:pStyle w:val="yMiscellaneousHeading"/>
        <w:pageBreakBefore/>
        <w:spacing w:after="80"/>
        <w:jc w:val="left"/>
        <w:rPr>
          <w:snapToGrid w:val="0"/>
        </w:rPr>
      </w:pPr>
      <w:r>
        <w:rPr>
          <w:snapToGrid w:val="0"/>
        </w:rPr>
        <w:t>Form 3 — Hospital Order</w:t>
      </w:r>
    </w:p>
    <w:tbl>
      <w:tblPr>
        <w:tblW w:w="7080" w:type="dxa"/>
        <w:tblInd w:w="112" w:type="dxa"/>
        <w:tblLayout w:type="fixed"/>
        <w:tblCellMar>
          <w:left w:w="112" w:type="dxa"/>
          <w:right w:w="112" w:type="dxa"/>
        </w:tblCellMar>
        <w:tblLook w:val="0000" w:firstRow="0" w:lastRow="0" w:firstColumn="0" w:lastColumn="0" w:noHBand="0" w:noVBand="0"/>
      </w:tblPr>
      <w:tblGrid>
        <w:gridCol w:w="3286"/>
        <w:gridCol w:w="914"/>
        <w:gridCol w:w="600"/>
        <w:gridCol w:w="2280"/>
      </w:tblGrid>
      <w:tr>
        <w:trPr>
          <w:cantSplit/>
          <w:trHeight w:val="300"/>
        </w:trPr>
        <w:tc>
          <w:tcPr>
            <w:tcW w:w="3286"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Criminal Law (Mentally Impaired Accused) Act 1996</w:t>
            </w:r>
            <w:r>
              <w:rPr>
                <w:spacing w:val="-2"/>
                <w:sz w:val="20"/>
              </w:rPr>
              <w:t>, s. 5, 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HOSPITAL ORDER</w:t>
            </w:r>
          </w:p>
        </w:tc>
        <w:tc>
          <w:tcPr>
            <w:tcW w:w="914" w:type="dxa"/>
            <w:vMerge w:val="restart"/>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top w:val="single" w:sz="6" w:space="0" w:color="auto"/>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top w:val="single" w:sz="6" w:space="0" w:color="auto"/>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Supreme Court</w:t>
            </w:r>
          </w:p>
        </w:tc>
      </w:tr>
      <w:tr>
        <w:trPr>
          <w:cantSplit/>
          <w:trHeight w:val="450"/>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District Court</w:t>
            </w:r>
          </w:p>
        </w:tc>
      </w:tr>
      <w:tr>
        <w:trPr>
          <w:cantSplit/>
          <w:trHeight w:val="480"/>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sz w:val="20"/>
              </w:rPr>
              <w:t>Magistrates Court</w:t>
            </w:r>
          </w:p>
        </w:tc>
      </w:tr>
      <w:tr>
        <w:trPr>
          <w:cantSplit/>
          <w:trHeight w:val="310"/>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Children’s Court</w:t>
            </w:r>
          </w:p>
        </w:tc>
      </w:tr>
      <w:tr>
        <w:trPr>
          <w:cantSplit/>
          <w:trHeight w:val="310"/>
        </w:trPr>
        <w:tc>
          <w:tcPr>
            <w:tcW w:w="3286"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bottom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2"/>
                <w:sz w:val="20"/>
              </w:rPr>
              <w:t>At:</w:t>
            </w:r>
          </w:p>
        </w:tc>
        <w:tc>
          <w:tcPr>
            <w:tcW w:w="2280" w:type="dxa"/>
            <w:tcBorders>
              <w:left w:val="nil"/>
              <w:bottom w:val="single" w:sz="6" w:space="0" w:color="auto"/>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All police officers</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All persons authorised to exercise a power set out in clause 5 of Schedule 2 to the</w:t>
            </w:r>
            <w:r>
              <w:rPr>
                <w:i/>
                <w:spacing w:val="-2"/>
                <w:sz w:val="20"/>
              </w:rPr>
              <w:t xml:space="preserve"> Court Security and Custodial Services Act 1999</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Persons in charge of authorised hospitals</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 xml:space="preserve">Chief executive officers under the </w:t>
            </w:r>
            <w:r>
              <w:rPr>
                <w:i/>
                <w:spacing w:val="-2"/>
                <w:sz w:val="20"/>
              </w:rPr>
              <w:t>Prisons Act 1981</w:t>
            </w:r>
            <w:r>
              <w:rPr>
                <w:spacing w:val="-2"/>
                <w:sz w:val="20"/>
              </w:rPr>
              <w:t xml:space="preserve"> or the </w:t>
            </w:r>
            <w:r>
              <w:rPr>
                <w:i/>
                <w:spacing w:val="-2"/>
                <w:sz w:val="20"/>
              </w:rPr>
              <w:t>Young Offenders Act 1994.</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829"/>
        <w:gridCol w:w="1559"/>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Accused</w:t>
            </w:r>
          </w:p>
        </w:tc>
        <w:tc>
          <w:tcPr>
            <w:tcW w:w="3829"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Name:</w:t>
            </w:r>
          </w:p>
        </w:tc>
        <w:tc>
          <w:tcPr>
            <w:tcW w:w="1559"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3"/>
                <w:sz w:val="20"/>
              </w:rPr>
              <w:t>Order</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The accused has been charged with the offences set out below.</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 xml:space="preserve">You are ordered to take the accused to the authorised hospital set out below for examination by a psychiatrist to determine if he or she should be made an involuntary patient. </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If the accused is made an involuntary patient, you must detain him or her in  an authorised hospital until the appearance date when you must bring him or her to court.</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If the accused is not made an involuntary patient, he or she is to be detained in custody in prison or a detention centre (as the case may be) until the appearance date.</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700"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Authorised hospital</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2834"/>
        <w:gridCol w:w="255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Appearance</w:t>
            </w:r>
          </w:p>
        </w:tc>
        <w:tc>
          <w:tcPr>
            <w:tcW w:w="283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c>
          <w:tcPr>
            <w:tcW w:w="255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Time: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112"/>
        <w:gridCol w:w="1276"/>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112"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276"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Judicial officer (s) / Clerk of Arraigns</w:t>
            </w:r>
          </w:p>
        </w:tc>
        <w:tc>
          <w:tcPr>
            <w:tcW w:w="1276"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 xml:space="preserve">Signature: </w:t>
            </w:r>
          </w:p>
        </w:tc>
        <w:tc>
          <w:tcPr>
            <w:tcW w:w="1276"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112"/>
        <w:gridCol w:w="1276"/>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Results of assessment by psychiatrist</w:t>
            </w:r>
          </w:p>
        </w:tc>
        <w:tc>
          <w:tcPr>
            <w:tcW w:w="5388" w:type="dxa"/>
            <w:gridSpan w:val="2"/>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I have examined the accused and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sz w:val="20"/>
              </w:rPr>
            </w:pPr>
            <w:r>
              <w:rPr>
                <w:spacing w:val="-2"/>
                <w:sz w:val="20"/>
              </w:rPr>
              <w:tab/>
            </w:r>
            <w:r>
              <w:rPr>
                <w:spacing w:val="-2"/>
                <w:sz w:val="28"/>
              </w:rPr>
              <w:sym w:font="Wingdings" w:char="F06F"/>
            </w:r>
            <w:r>
              <w:rPr>
                <w:spacing w:val="-2"/>
                <w:sz w:val="20"/>
              </w:rPr>
              <w:t xml:space="preserve"> have</w:t>
            </w:r>
            <w:r>
              <w:rPr>
                <w:spacing w:val="-2"/>
                <w:sz w:val="20"/>
              </w:rPr>
              <w:tab/>
            </w:r>
            <w:r>
              <w:rPr>
                <w:spacing w:val="-2"/>
                <w:sz w:val="20"/>
              </w:rPr>
              <w:tab/>
            </w:r>
            <w:r>
              <w:rPr>
                <w:spacing w:val="-2"/>
                <w:sz w:val="28"/>
              </w:rPr>
              <w:sym w:font="Wingdings" w:char="F06F"/>
            </w:r>
            <w:r>
              <w:rPr>
                <w:spacing w:val="-2"/>
                <w:sz w:val="20"/>
              </w:rPr>
              <w:t xml:space="preserve"> have not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made him or her an involuntary patient.</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 of psychiatrist:</w:t>
            </w:r>
          </w:p>
        </w:tc>
        <w:tc>
          <w:tcPr>
            <w:tcW w:w="1276"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Signature:</w:t>
            </w:r>
          </w:p>
        </w:tc>
        <w:tc>
          <w:tcPr>
            <w:tcW w:w="1276"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[Form 3 amended: Gazette 28 Jul 2000 p. 4009; 31 Jul 2007 p. 3795</w:t>
      </w:r>
      <w:r>
        <w:noBreakHyphen/>
        <w:t>6.]</w:t>
      </w:r>
    </w:p>
    <w:p>
      <w:pPr>
        <w:pStyle w:val="yMiscellaneousHeading"/>
        <w:pageBreakBefore/>
        <w:spacing w:after="80"/>
        <w:jc w:val="left"/>
        <w:rPr>
          <w:snapToGrid w:val="0"/>
        </w:rPr>
      </w:pPr>
      <w:r>
        <w:rPr>
          <w:snapToGrid w:val="0"/>
        </w:rPr>
        <w:t>Form 4 — Release Order</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1027"/>
        <w:gridCol w:w="2775"/>
      </w:tblGrid>
      <w:tr>
        <w:tc>
          <w:tcPr>
            <w:tcW w:w="328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Criminal Law (Mentally Impaired Accused) Act 1996</w:t>
            </w:r>
            <w:r>
              <w:rPr>
                <w:spacing w:val="-2"/>
                <w:sz w:val="20"/>
              </w:rPr>
              <w:t>, s. 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RELEASE ORDER</w:t>
            </w:r>
          </w:p>
        </w:tc>
        <w:tc>
          <w:tcPr>
            <w:tcW w:w="1027"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277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687"/>
        <w:gridCol w:w="1701"/>
      </w:tblGrid>
      <w:tr>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Accused</w:t>
            </w:r>
          </w:p>
        </w:tc>
        <w:tc>
          <w:tcPr>
            <w:tcW w:w="3687"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701"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r>
        <w:tc>
          <w:tcPr>
            <w:tcW w:w="17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Address: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Reason for order</w:t>
            </w:r>
          </w:p>
        </w:tc>
        <w:tc>
          <w:tcPr>
            <w:tcW w:w="5388" w:type="dxa"/>
            <w:tcBorders>
              <w:top w:val="single" w:sz="6" w:space="0" w:color="auto"/>
              <w:left w:val="single" w:sz="6" w:space="0" w:color="auto"/>
              <w:bottom w:val="single" w:sz="6" w:space="0" w:color="auto"/>
              <w:right w:val="single" w:sz="6" w:space="0" w:color="auto"/>
            </w:tcBorders>
          </w:tcPr>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accused was charged with the offences set out above.  A custody order was made against the accused because he or she was —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32"/>
              </w:rPr>
              <w:sym w:font="Wingdings" w:char="F06F"/>
            </w:r>
            <w:r>
              <w:rPr>
                <w:spacing w:val="-5"/>
                <w:sz w:val="20"/>
              </w:rPr>
              <w:tab/>
            </w:r>
            <w:r>
              <w:rPr>
                <w:spacing w:val="-2"/>
                <w:sz w:val="20"/>
              </w:rPr>
              <w:t>Unfit to stand trial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2"/>
                <w:sz w:val="20"/>
              </w:rPr>
              <w:tab/>
            </w:r>
            <w:r>
              <w:rPr>
                <w:spacing w:val="-2"/>
                <w:sz w:val="20"/>
              </w:rPr>
              <w:tab/>
            </w:r>
            <w:r>
              <w:rPr>
                <w:spacing w:val="-5"/>
                <w:sz w:val="28"/>
              </w:rPr>
              <w:sym w:font="Wingdings" w:char="F06F"/>
            </w:r>
            <w:r>
              <w:rPr>
                <w:spacing w:val="-5"/>
                <w:sz w:val="20"/>
              </w:rPr>
              <w:tab/>
              <w:t>in court of summary jurisdiction</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20"/>
              </w:rPr>
              <w:tab/>
            </w:r>
            <w:r>
              <w:rPr>
                <w:spacing w:val="-5"/>
                <w:sz w:val="20"/>
              </w:rPr>
              <w:tab/>
            </w:r>
            <w:r>
              <w:rPr>
                <w:spacing w:val="-5"/>
                <w:sz w:val="28"/>
              </w:rPr>
              <w:sym w:font="Wingdings" w:char="F06F"/>
            </w:r>
            <w:r>
              <w:rPr>
                <w:spacing w:val="-5"/>
                <w:sz w:val="20"/>
              </w:rPr>
              <w:tab/>
              <w:t>in superior court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079" w:hanging="1079"/>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32"/>
              </w:rPr>
              <w:sym w:font="Wingdings" w:char="F06F"/>
            </w:r>
            <w:r>
              <w:rPr>
                <w:spacing w:val="-5"/>
                <w:sz w:val="20"/>
              </w:rPr>
              <w:tab/>
            </w:r>
            <w:r>
              <w:rPr>
                <w:spacing w:val="-2"/>
                <w:sz w:val="20"/>
              </w:rPr>
              <w:t>Acquitted on account of unsoundness of mind —</w:t>
            </w:r>
            <w:r>
              <w:rPr>
                <w:spacing w:val="-5"/>
                <w:sz w:val="20"/>
              </w:rPr>
              <w:t xml:space="preserve">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2"/>
                <w:sz w:val="20"/>
              </w:rPr>
              <w:tab/>
            </w:r>
            <w:r>
              <w:rPr>
                <w:spacing w:val="-2"/>
                <w:sz w:val="20"/>
              </w:rPr>
              <w:tab/>
            </w:r>
            <w:r>
              <w:rPr>
                <w:spacing w:val="-5"/>
                <w:sz w:val="28"/>
              </w:rPr>
              <w:sym w:font="Wingdings" w:char="F06F"/>
            </w:r>
            <w:r>
              <w:rPr>
                <w:spacing w:val="-5"/>
                <w:sz w:val="20"/>
              </w:rPr>
              <w:tab/>
              <w:t>in superior court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20"/>
              </w:rPr>
              <w:tab/>
            </w:r>
            <w:r>
              <w:rPr>
                <w:spacing w:val="-5"/>
                <w:sz w:val="20"/>
              </w:rPr>
              <w:tab/>
            </w:r>
            <w:r>
              <w:rPr>
                <w:spacing w:val="-5"/>
                <w:sz w:val="28"/>
              </w:rPr>
              <w:sym w:font="Wingdings" w:char="F06F"/>
            </w:r>
            <w:r>
              <w:rPr>
                <w:spacing w:val="-5"/>
                <w:sz w:val="20"/>
              </w:rPr>
              <w:tab/>
              <w:t>in court of summary jurisdiction</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u w:val="single"/>
              </w:rPr>
              <w:t xml:space="preserve"> </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Release order</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accused is to be released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28"/>
              </w:rPr>
              <w:sym w:font="Wingdings" w:char="F06F"/>
            </w:r>
            <w:r>
              <w:rPr>
                <w:spacing w:val="-5"/>
                <w:sz w:val="20"/>
              </w:rPr>
              <w:tab/>
              <w:t>unconditionally</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spacing w:val="-2"/>
                <w:sz w:val="20"/>
              </w:rPr>
              <w:t>or</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5"/>
                <w:sz w:val="20"/>
              </w:rPr>
              <w:fldChar w:fldCharType="begin"/>
            </w:r>
            <w:r>
              <w:rPr>
                <w:spacing w:val="-5"/>
                <w:sz w:val="20"/>
              </w:rPr>
              <w:instrText>ADVANCE \D 2.80</w:instrText>
            </w:r>
            <w:r>
              <w:rPr>
                <w:spacing w:val="-5"/>
                <w:sz w:val="20"/>
              </w:rPr>
              <w:fldChar w:fldCharType="end"/>
            </w:r>
            <w:r>
              <w:rPr>
                <w:spacing w:val="-5"/>
                <w:sz w:val="20"/>
              </w:rPr>
              <w:tab/>
            </w:r>
            <w:r>
              <w:rPr>
                <w:spacing w:val="-5"/>
                <w:sz w:val="28"/>
              </w:rPr>
              <w:sym w:font="Wingdings" w:char="F06F"/>
            </w:r>
            <w:r>
              <w:rPr>
                <w:spacing w:val="-5"/>
                <w:sz w:val="20"/>
              </w:rPr>
              <w:tab/>
              <w:t>on the following conditions: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spacing w:val="-2"/>
                <w:sz w:val="20"/>
              </w:rPr>
              <w:t>Date accused to be released: ____________________________</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fldChar w:fldCharType="begin"/>
            </w:r>
            <w:r>
              <w:rPr>
                <w:spacing w:val="-2"/>
                <w:sz w:val="20"/>
              </w:rPr>
              <w:instrText>ADVANCE \D 5.60</w:instrText>
            </w:r>
            <w:r>
              <w:rPr>
                <w:spacing w:val="-2"/>
                <w:sz w:val="20"/>
              </w:rPr>
              <w:fldChar w:fldCharType="end"/>
            </w:r>
            <w:r>
              <w:rPr>
                <w:spacing w:val="-2"/>
                <w:sz w:val="20"/>
              </w:rPr>
              <w:t>Date of expiry of order (if any): ___________________________</w:t>
            </w: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254"/>
        <w:gridCol w:w="113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Governor</w:t>
            </w:r>
          </w:p>
        </w:tc>
        <w:tc>
          <w:tcPr>
            <w:tcW w:w="425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134"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 xml:space="preserve">Signature: </w:t>
            </w:r>
          </w:p>
        </w:tc>
        <w:tc>
          <w:tcPr>
            <w:tcW w:w="1134"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MiscellaneousBody"/>
        <w:spacing w:before="0"/>
        <w:rPr>
          <w:sz w:val="10"/>
          <w:szCs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rPr>
            </w:pPr>
            <w:r>
              <w:rPr>
                <w:b/>
                <w:spacing w:val="-2"/>
              </w:rPr>
              <w:t>NOTE TO THE ACCUSED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rPr>
            </w:pPr>
            <w:r>
              <w:rPr>
                <w:b/>
                <w:spacing w:val="-2"/>
              </w:rPr>
              <w:t xml:space="preserve">If this release order is subject to conditions and you breach those conditions, the release order may be cancelled.  If this happens the custody order made against you by the court will come back into force. </w:t>
            </w: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[Form 4 amended: Gazette 31 Jul 2007 p. 3796.]</w:t>
      </w:r>
    </w:p>
    <w:p>
      <w:pPr>
        <w:pStyle w:val="CentredBaseLine"/>
        <w:jc w:val="center"/>
      </w:pPr>
      <w:r>
        <w:rPr>
          <w:noProof/>
        </w:rPr>
        <w:drawing>
          <wp:inline distT="0" distB="0" distL="0" distR="0">
            <wp:extent cx="935355" cy="17653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6530"/>
                    </a:xfrm>
                    <a:prstGeom prst="rect">
                      <a:avLst/>
                    </a:prstGeom>
                    <a:noFill/>
                    <a:ln>
                      <a:noFill/>
                    </a:ln>
                  </pic:spPr>
                </pic:pic>
              </a:graphicData>
            </a:graphic>
          </wp:inline>
        </w:drawing>
      </w:r>
    </w:p>
    <w:p>
      <w:pPr>
        <w:pStyle w:val="yFootnotesection"/>
      </w:pP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51" w:name="_Toc132191160"/>
      <w:bookmarkStart w:id="52" w:name="_Toc132297678"/>
      <w:bookmarkStart w:id="53" w:name="_Toc174698261"/>
      <w:bookmarkStart w:id="54" w:name="_Toc174698414"/>
      <w:bookmarkStart w:id="55" w:name="_Toc174699804"/>
      <w:bookmarkStart w:id="56" w:name="_Toc473895961"/>
      <w:r>
        <w:t>Notes</w:t>
      </w:r>
      <w:bookmarkEnd w:id="51"/>
      <w:bookmarkEnd w:id="52"/>
      <w:bookmarkEnd w:id="53"/>
      <w:bookmarkEnd w:id="54"/>
      <w:bookmarkEnd w:id="55"/>
      <w:bookmarkEnd w:id="39"/>
      <w:bookmarkEnd w:id="40"/>
      <w:bookmarkEnd w:id="41"/>
      <w:bookmarkEnd w:id="42"/>
      <w:bookmarkEnd w:id="56"/>
    </w:p>
    <w:p>
      <w:pPr>
        <w:pStyle w:val="nStatement"/>
      </w:pPr>
      <w:del w:id="57" w:author="Master Repository Process" w:date="2025-06-06T12:44:00Z">
        <w:r>
          <w:rPr>
            <w:snapToGrid w:val="0"/>
            <w:vertAlign w:val="superscript"/>
          </w:rPr>
          <w:delText>1</w:delText>
        </w:r>
        <w:r>
          <w:rPr>
            <w:snapToGrid w:val="0"/>
          </w:rPr>
          <w:tab/>
        </w:r>
      </w:del>
      <w:r>
        <w:t xml:space="preserve">This is a compilation of the </w:t>
      </w:r>
      <w:r>
        <w:rPr>
          <w:i/>
          <w:noProof/>
        </w:rPr>
        <w:t>Criminal Law (Mentally Impaired Accused) Regulations</w:t>
      </w:r>
      <w:del w:id="58" w:author="Master Repository Process" w:date="2025-06-06T12:44:00Z">
        <w:r>
          <w:rPr>
            <w:i/>
            <w:noProof/>
            <w:snapToGrid w:val="0"/>
          </w:rPr>
          <w:delText xml:space="preserve"> </w:delText>
        </w:r>
      </w:del>
      <w:ins w:id="59" w:author="Master Repository Process" w:date="2025-06-06T12:44:00Z">
        <w:r>
          <w:rPr>
            <w:i/>
            <w:noProof/>
          </w:rPr>
          <w:t> </w:t>
        </w:r>
      </w:ins>
      <w:r>
        <w:rPr>
          <w:i/>
          <w:noProof/>
        </w:rPr>
        <w:t>1997</w:t>
      </w:r>
      <w:r>
        <w:t xml:space="preserve"> and includes </w:t>
      </w:r>
      <w:del w:id="60" w:author="Master Repository Process" w:date="2025-06-06T12:44:00Z">
        <w:r>
          <w:rPr>
            <w:snapToGrid w:val="0"/>
          </w:rPr>
          <w:delText xml:space="preserve">the </w:delText>
        </w:r>
      </w:del>
      <w:r>
        <w:t xml:space="preserve">amendments made by </w:t>
      </w:r>
      <w:del w:id="61" w:author="Master Repository Process" w:date="2025-06-06T12:44:00Z">
        <w:r>
          <w:rPr>
            <w:snapToGrid w:val="0"/>
          </w:rPr>
          <w:delText xml:space="preserve">the </w:delText>
        </w:r>
      </w:del>
      <w:r>
        <w:t>other written laws</w:t>
      </w:r>
      <w:del w:id="62" w:author="Master Repository Process" w:date="2025-06-06T12:44:00Z">
        <w:r>
          <w:rPr>
            <w:snapToGrid w:val="0"/>
          </w:rPr>
          <w:delText xml:space="preserve"> referred to in the following table.  The table also contains</w:delText>
        </w:r>
      </w:del>
      <w:ins w:id="63" w:author="Master Repository Process" w:date="2025-06-06T12:44:00Z">
        <w:r>
          <w:t>. For provisions that have come into operation, and for</w:t>
        </w:r>
      </w:ins>
      <w:r>
        <w:t xml:space="preserve"> information about any </w:t>
      </w:r>
      <w:del w:id="64" w:author="Master Repository Process" w:date="2025-06-06T12:44:00Z">
        <w:r>
          <w:rPr>
            <w:snapToGrid w:val="0"/>
          </w:rPr>
          <w:delText>reprint</w:delText>
        </w:r>
      </w:del>
      <w:ins w:id="65" w:author="Master Repository Process" w:date="2025-06-06T12:44:00Z">
        <w:r>
          <w:t>reprints, see the compilation table. For provisions that have not yet come into operation see the uncommenced provisions table</w:t>
        </w:r>
      </w:ins>
      <w:r>
        <w:t>.</w:t>
      </w:r>
    </w:p>
    <w:p>
      <w:pPr>
        <w:pStyle w:val="nHeading3"/>
      </w:pPr>
      <w:bookmarkStart w:id="66" w:name="_Toc174699805"/>
      <w:bookmarkStart w:id="67" w:name="_Toc378154178"/>
      <w:bookmarkStart w:id="68" w:name="_Toc473895962"/>
      <w:r>
        <w:t>Compilation table</w:t>
      </w:r>
      <w:bookmarkEnd w:id="66"/>
      <w:bookmarkEnd w:id="67"/>
      <w:bookmarkEnd w:id="68"/>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69" w:author="Master Repository Process" w:date="2025-06-06T12:44:00Z">
              <w:r>
                <w:rPr>
                  <w:b/>
                </w:rPr>
                <w:delText>Gazettal</w:delText>
              </w:r>
            </w:del>
            <w:ins w:id="70" w:author="Master Repository Process" w:date="2025-06-06T12:44: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rPr>
                <w:iCs/>
                <w:vertAlign w:val="superscript"/>
              </w:rPr>
            </w:pPr>
            <w:r>
              <w:rPr>
                <w:i/>
              </w:rPr>
              <w:t>Criminal Law (Mentally Impaired Defendants) Regulations 1997</w:t>
            </w:r>
            <w:r>
              <w:rPr>
                <w:vertAlign w:val="superscript"/>
              </w:rPr>
              <w:t> </w:t>
            </w:r>
            <w:del w:id="71" w:author="Master Repository Process" w:date="2025-06-06T12:44:00Z">
              <w:r>
                <w:rPr>
                  <w:iCs/>
                  <w:vertAlign w:val="superscript"/>
                </w:rPr>
                <w:delText>4</w:delText>
              </w:r>
            </w:del>
            <w:ins w:id="72" w:author="Master Repository Process" w:date="2025-06-06T12:44:00Z">
              <w:r>
                <w:rPr>
                  <w:vertAlign w:val="superscript"/>
                </w:rPr>
                <w:t>3</w:t>
              </w:r>
            </w:ins>
          </w:p>
        </w:tc>
        <w:tc>
          <w:tcPr>
            <w:tcW w:w="1276" w:type="dxa"/>
          </w:tcPr>
          <w:p>
            <w:pPr>
              <w:pStyle w:val="nTable"/>
              <w:spacing w:after="40"/>
            </w:pPr>
            <w:r>
              <w:t>11 Nov 1997 p. 6215</w:t>
            </w:r>
            <w:r>
              <w:noBreakHyphen/>
              <w:t>20</w:t>
            </w:r>
          </w:p>
        </w:tc>
        <w:tc>
          <w:tcPr>
            <w:tcW w:w="2693" w:type="dxa"/>
          </w:tcPr>
          <w:p>
            <w:pPr>
              <w:pStyle w:val="nTable"/>
              <w:spacing w:after="40"/>
            </w:pPr>
            <w:r>
              <w:t>13 Nov 1997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Criminal Law (Mentally Impaired Defendants) Amendment Regulations 2000</w:t>
            </w:r>
          </w:p>
        </w:tc>
        <w:tc>
          <w:tcPr>
            <w:tcW w:w="1276" w:type="dxa"/>
          </w:tcPr>
          <w:p>
            <w:pPr>
              <w:pStyle w:val="nTable"/>
              <w:spacing w:after="40"/>
            </w:pPr>
            <w:r>
              <w:t>28 Jul 2000 p. 4008</w:t>
            </w:r>
            <w:r>
              <w:noBreakHyphen/>
              <w:t>9</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Criminal Law (Mentally Impaired Defendants) Regulations 1997</w:t>
            </w:r>
            <w:r>
              <w:rPr>
                <w:b/>
              </w:rPr>
              <w:t xml:space="preserve"> as at 6 Feb 2004</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Criminal Law (Mentally Impaired Defendants) Amendment Regulations 2007</w:t>
            </w:r>
          </w:p>
        </w:tc>
        <w:tc>
          <w:tcPr>
            <w:tcW w:w="1276" w:type="dxa"/>
          </w:tcPr>
          <w:p>
            <w:pPr>
              <w:pStyle w:val="nTable"/>
              <w:spacing w:after="40"/>
            </w:pPr>
            <w:r>
              <w:t>31 Jul 2007 p. 3794-</w:t>
            </w:r>
            <w:r>
              <w:softHyphen/>
              <w:t>6</w:t>
            </w:r>
          </w:p>
        </w:tc>
        <w:tc>
          <w:tcPr>
            <w:tcW w:w="2693" w:type="dxa"/>
          </w:tcPr>
          <w:p>
            <w:pPr>
              <w:pStyle w:val="nTable"/>
              <w:spacing w:after="40"/>
            </w:pPr>
            <w:r>
              <w:rPr>
                <w:snapToGrid w:val="0"/>
              </w:rPr>
              <w:t>r. 1 and 2: 31 Jul 2007 (see r. 2(a));</w:t>
            </w:r>
            <w:r>
              <w:rPr>
                <w:snapToGrid w:val="0"/>
              </w:rPr>
              <w:br/>
              <w:t>Regulations other than r. 1 and 2: 1 Aug 2007 (see r. 2(b))</w:t>
            </w:r>
            <w:r>
              <w:t xml:space="preserve">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2:  The </w:t>
            </w:r>
            <w:r>
              <w:rPr>
                <w:b/>
                <w:bCs/>
                <w:i/>
                <w:snapToGrid w:val="0"/>
              </w:rPr>
              <w:t>Criminal Law (Mentally Impaired</w:t>
            </w:r>
            <w:r>
              <w:rPr>
                <w:b/>
                <w:bCs/>
                <w:i/>
                <w:iCs/>
              </w:rPr>
              <w:t xml:space="preserve"> Accused</w:t>
            </w:r>
            <w:r>
              <w:rPr>
                <w:b/>
                <w:bCs/>
                <w:i/>
                <w:snapToGrid w:val="0"/>
              </w:rPr>
              <w:t xml:space="preserve">) Regulations 1997 </w:t>
            </w:r>
            <w:r>
              <w:rPr>
                <w:b/>
                <w:bCs/>
                <w:snapToGrid w:val="0"/>
              </w:rPr>
              <w:t>as at 4 Apr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Criminal Law (Mentally Impaired Accused) Amendment Regulations 2015</w:t>
            </w:r>
          </w:p>
        </w:tc>
        <w:tc>
          <w:tcPr>
            <w:tcW w:w="1276" w:type="dxa"/>
            <w:tcBorders>
              <w:bottom w:val="single" w:sz="4" w:space="0" w:color="auto"/>
            </w:tcBorders>
          </w:tcPr>
          <w:p>
            <w:pPr>
              <w:pStyle w:val="nTable"/>
              <w:spacing w:after="40"/>
            </w:pPr>
            <w:r>
              <w:t>29 Dec 2015 p. 5177</w:t>
            </w:r>
            <w:r>
              <w:noBreakHyphen/>
              <w:t>8</w:t>
            </w:r>
          </w:p>
        </w:tc>
        <w:tc>
          <w:tcPr>
            <w:tcW w:w="2693" w:type="dxa"/>
            <w:tcBorders>
              <w:bottom w:val="single" w:sz="4" w:space="0" w:color="auto"/>
            </w:tcBorders>
          </w:tcPr>
          <w:p>
            <w:pPr>
              <w:pStyle w:val="nTable"/>
              <w:spacing w:after="40"/>
            </w:pPr>
            <w:r>
              <w:rPr>
                <w:snapToGrid w:val="0"/>
              </w:rPr>
              <w:t>r. 1 and 2: 29 Dec 2015 (see r. 2(a));</w:t>
            </w:r>
            <w:r>
              <w:rPr>
                <w:snapToGrid w:val="0"/>
              </w:rPr>
              <w:br/>
              <w:t>Regulations other than r. 1 and 2: 30 Dec 2015 (see r. 2(b))</w:t>
            </w:r>
          </w:p>
        </w:tc>
      </w:tr>
    </w:tbl>
    <w:p>
      <w:pPr>
        <w:pStyle w:val="nHeading3"/>
        <w:rPr>
          <w:ins w:id="73" w:author="Master Repository Process" w:date="2025-06-06T12:44:00Z"/>
        </w:rPr>
      </w:pPr>
      <w:bookmarkStart w:id="74" w:name="_Toc174699806"/>
      <w:ins w:id="75" w:author="Master Repository Process" w:date="2025-06-06T12:44:00Z">
        <w:r>
          <w:t>Uncommenced provisions table</w:t>
        </w:r>
        <w:bookmarkEnd w:id="74"/>
      </w:ins>
    </w:p>
    <w:p>
      <w:pPr>
        <w:pStyle w:val="nStatement"/>
        <w:keepNext/>
        <w:spacing w:after="240"/>
        <w:rPr>
          <w:ins w:id="76" w:author="Master Repository Process" w:date="2025-06-06T12:44:00Z"/>
        </w:rPr>
      </w:pPr>
      <w:ins w:id="77" w:author="Master Repository Process" w:date="2025-06-06T12:44: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78" w:author="Master Repository Process" w:date="2025-06-06T12:44:00Z"/>
        </w:trPr>
        <w:tc>
          <w:tcPr>
            <w:tcW w:w="2268" w:type="dxa"/>
          </w:tcPr>
          <w:p>
            <w:pPr>
              <w:pStyle w:val="nTable"/>
              <w:keepNext/>
              <w:spacing w:after="40"/>
              <w:rPr>
                <w:ins w:id="79" w:author="Master Repository Process" w:date="2025-06-06T12:44:00Z"/>
                <w:b/>
              </w:rPr>
            </w:pPr>
            <w:ins w:id="80" w:author="Master Repository Process" w:date="2025-06-06T12:44:00Z">
              <w:r>
                <w:rPr>
                  <w:b/>
                </w:rPr>
                <w:t>Short title</w:t>
              </w:r>
            </w:ins>
          </w:p>
        </w:tc>
        <w:tc>
          <w:tcPr>
            <w:tcW w:w="1134" w:type="dxa"/>
          </w:tcPr>
          <w:p>
            <w:pPr>
              <w:pStyle w:val="nTable"/>
              <w:spacing w:after="40"/>
              <w:rPr>
                <w:ins w:id="81" w:author="Master Repository Process" w:date="2025-06-06T12:44:00Z"/>
                <w:b/>
              </w:rPr>
            </w:pPr>
            <w:ins w:id="82" w:author="Master Repository Process" w:date="2025-06-06T12:44:00Z">
              <w:r>
                <w:rPr>
                  <w:b/>
                </w:rPr>
                <w:t>Number and year</w:t>
              </w:r>
            </w:ins>
          </w:p>
        </w:tc>
        <w:tc>
          <w:tcPr>
            <w:tcW w:w="1134" w:type="dxa"/>
          </w:tcPr>
          <w:p>
            <w:pPr>
              <w:pStyle w:val="nTable"/>
              <w:spacing w:after="40"/>
              <w:rPr>
                <w:ins w:id="83" w:author="Master Repository Process" w:date="2025-06-06T12:44:00Z"/>
                <w:b/>
              </w:rPr>
            </w:pPr>
            <w:ins w:id="84" w:author="Master Repository Process" w:date="2025-06-06T12:44:00Z">
              <w:r>
                <w:rPr>
                  <w:b/>
                </w:rPr>
                <w:t>Assent</w:t>
              </w:r>
            </w:ins>
          </w:p>
        </w:tc>
        <w:tc>
          <w:tcPr>
            <w:tcW w:w="2552" w:type="dxa"/>
          </w:tcPr>
          <w:p>
            <w:pPr>
              <w:pStyle w:val="nTable"/>
              <w:spacing w:after="40"/>
              <w:rPr>
                <w:ins w:id="85" w:author="Master Repository Process" w:date="2025-06-06T12:44:00Z"/>
                <w:b/>
              </w:rPr>
            </w:pPr>
            <w:ins w:id="86" w:author="Master Repository Process" w:date="2025-06-06T12:44:00Z">
              <w:r>
                <w:rPr>
                  <w:b/>
                </w:rPr>
                <w:t>Commencement</w:t>
              </w:r>
            </w:ins>
          </w:p>
        </w:tc>
      </w:tr>
      <w:tr>
        <w:trPr>
          <w:cantSplit/>
          <w:ins w:id="87" w:author="Master Repository Process" w:date="2025-06-06T12:44:00Z"/>
        </w:trPr>
        <w:tc>
          <w:tcPr>
            <w:tcW w:w="2268" w:type="dxa"/>
          </w:tcPr>
          <w:p>
            <w:pPr>
              <w:pStyle w:val="nTable"/>
              <w:spacing w:after="40"/>
              <w:rPr>
                <w:ins w:id="88" w:author="Master Repository Process" w:date="2025-06-06T12:44:00Z"/>
              </w:rPr>
            </w:pPr>
            <w:ins w:id="89" w:author="Master Repository Process" w:date="2025-06-06T12:44:00Z">
              <w:r>
                <w:rPr>
                  <w:i/>
                </w:rPr>
                <w:t>Criminal Law (Mental Impairment) Act 2023</w:t>
              </w:r>
              <w:r>
                <w:t xml:space="preserve"> s. 236</w:t>
              </w:r>
            </w:ins>
          </w:p>
        </w:tc>
        <w:tc>
          <w:tcPr>
            <w:tcW w:w="1134" w:type="dxa"/>
          </w:tcPr>
          <w:p>
            <w:pPr>
              <w:pStyle w:val="nTable"/>
              <w:spacing w:after="40"/>
              <w:rPr>
                <w:ins w:id="90" w:author="Master Repository Process" w:date="2025-06-06T12:44:00Z"/>
              </w:rPr>
            </w:pPr>
            <w:ins w:id="91" w:author="Master Repository Process" w:date="2025-06-06T12:44:00Z">
              <w:r>
                <w:t>10 of 2023</w:t>
              </w:r>
            </w:ins>
          </w:p>
        </w:tc>
        <w:tc>
          <w:tcPr>
            <w:tcW w:w="1134" w:type="dxa"/>
          </w:tcPr>
          <w:p>
            <w:pPr>
              <w:pStyle w:val="nTable"/>
              <w:spacing w:after="40"/>
              <w:rPr>
                <w:ins w:id="92" w:author="Master Repository Process" w:date="2025-06-06T12:44:00Z"/>
              </w:rPr>
            </w:pPr>
            <w:ins w:id="93" w:author="Master Repository Process" w:date="2025-06-06T12:44:00Z">
              <w:r>
                <w:t>13 Apr 2023</w:t>
              </w:r>
            </w:ins>
          </w:p>
        </w:tc>
        <w:tc>
          <w:tcPr>
            <w:tcW w:w="2552" w:type="dxa"/>
          </w:tcPr>
          <w:p>
            <w:pPr>
              <w:pStyle w:val="nTable"/>
              <w:spacing w:after="40"/>
              <w:rPr>
                <w:ins w:id="94" w:author="Master Repository Process" w:date="2025-06-06T12:44:00Z"/>
              </w:rPr>
            </w:pPr>
            <w:ins w:id="95" w:author="Master Repository Process" w:date="2025-06-06T12:44:00Z">
              <w:r>
                <w:t>1 Sep 2024 (see s. 2(b) and SL 2024/175 cl. 2)</w:t>
              </w:r>
            </w:ins>
          </w:p>
        </w:tc>
      </w:tr>
    </w:tbl>
    <w:p>
      <w:pPr>
        <w:pStyle w:val="nHeading3"/>
        <w:rPr>
          <w:ins w:id="96" w:author="Master Repository Process" w:date="2025-06-06T12:44:00Z"/>
        </w:rPr>
      </w:pPr>
      <w:bookmarkStart w:id="97" w:name="_Toc174699807"/>
      <w:ins w:id="98" w:author="Master Repository Process" w:date="2025-06-06T12:44:00Z">
        <w:r>
          <w:t>Other notes</w:t>
        </w:r>
        <w:bookmarkEnd w:id="97"/>
      </w:ins>
    </w:p>
    <w:p>
      <w:pPr>
        <w:pStyle w:val="nNote"/>
        <w:spacing w:before="160"/>
        <w:rPr>
          <w:ins w:id="99" w:author="Master Repository Process" w:date="2025-06-06T12:44:00Z"/>
        </w:rPr>
      </w:pPr>
      <w:ins w:id="100" w:author="Master Repository Process" w:date="2025-06-06T12:44:00Z">
        <w:r>
          <w:rPr>
            <w:vertAlign w:val="superscript"/>
          </w:rPr>
          <w:t>1</w:t>
        </w:r>
        <w:r>
          <w:tab/>
          <w:t xml:space="preserve">Formerly referred to the </w:t>
        </w:r>
        <w:r>
          <w:rPr>
            <w:i/>
            <w:iCs/>
          </w:rPr>
          <w:t>Criminal Law (Mentally Impaired Defendants) Act 1996</w:t>
        </w:r>
        <w:r>
          <w:t xml:space="preserve"> the short title of which was changed to the</w:t>
        </w:r>
        <w:r>
          <w:rPr>
            <w:i/>
            <w:iCs/>
          </w:rPr>
          <w:t xml:space="preserve"> Criminal Law (Mentally Impaired Accused) Act 1996</w:t>
        </w:r>
        <w:r>
          <w:t xml:space="preserve"> by the </w:t>
        </w:r>
        <w:r>
          <w:rPr>
            <w:i/>
            <w:iCs/>
          </w:rPr>
          <w:t>Criminal Procedure and Appeals (Consequential and Other Provisions) Act 2004</w:t>
        </w:r>
        <w:r>
          <w:t xml:space="preserve"> s. 82.</w:t>
        </w:r>
      </w:ins>
    </w:p>
    <w:p>
      <w:pPr>
        <w:pStyle w:val="nSubsection"/>
        <w:spacing w:before="160"/>
        <w:rPr>
          <w:del w:id="101" w:author="Master Repository Process" w:date="2025-06-06T12:44:00Z"/>
        </w:rPr>
      </w:pPr>
      <w:r>
        <w:rPr>
          <w:vertAlign w:val="superscript"/>
        </w:rPr>
        <w:t>2</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w:t>
      </w:r>
      <w:del w:id="102" w:author="Master Repository Process" w:date="2025-06-06T12:44:00Z">
        <w:r>
          <w:delText>82.</w:delText>
        </w:r>
      </w:del>
    </w:p>
    <w:p>
      <w:pPr>
        <w:pStyle w:val="nNote"/>
      </w:pPr>
      <w:del w:id="103" w:author="Master Repository Process" w:date="2025-06-06T12:44:00Z">
        <w:r>
          <w:rPr>
            <w:vertAlign w:val="superscript"/>
          </w:rPr>
          <w:delText>3</w:delText>
        </w:r>
        <w:r>
          <w:tab/>
          <w:delText xml:space="preserve">Formerly referred to the </w:delText>
        </w:r>
        <w:r>
          <w:rPr>
            <w:i/>
            <w:iCs/>
          </w:rPr>
          <w:delText>Criminal Law (Mentally Impaired Defendants) Act 1996</w:delText>
        </w:r>
        <w:r>
          <w:delText xml:space="preserve"> the short title of which was changed to </w:delText>
        </w:r>
        <w:r>
          <w:rPr>
            <w:i/>
            <w:iCs/>
          </w:rPr>
          <w:delText>the Criminal Law (Mentally Impaired Accused) Act 1996</w:delText>
        </w:r>
        <w:r>
          <w:delText xml:space="preserve"> by the </w:delText>
        </w:r>
        <w:r>
          <w:rPr>
            <w:i/>
            <w:iCs/>
          </w:rPr>
          <w:delText>Criminal Procedure and Appeals (Consequential and Other Provisions) Act 2004</w:delText>
        </w:r>
        <w:r>
          <w:delText xml:space="preserve"> s. </w:delText>
        </w:r>
      </w:del>
      <w:r>
        <w:t xml:space="preserve">82.  This reference was changed under the </w:t>
      </w:r>
      <w:r>
        <w:rPr>
          <w:i/>
          <w:iCs/>
        </w:rPr>
        <w:t>Reprints</w:t>
      </w:r>
      <w:r>
        <w:t xml:space="preserve"> </w:t>
      </w:r>
      <w:r>
        <w:rPr>
          <w:i/>
          <w:iCs/>
        </w:rPr>
        <w:t>Act 1984</w:t>
      </w:r>
      <w:r>
        <w:t xml:space="preserve"> s. 7(3)(gb).</w:t>
      </w:r>
    </w:p>
    <w:p>
      <w:pPr>
        <w:pStyle w:val="nNote"/>
      </w:pPr>
      <w:del w:id="104" w:author="Master Repository Process" w:date="2025-06-06T12:44:00Z">
        <w:r>
          <w:rPr>
            <w:vertAlign w:val="superscript"/>
          </w:rPr>
          <w:delText>4</w:delText>
        </w:r>
      </w:del>
      <w:ins w:id="105" w:author="Master Repository Process" w:date="2025-06-06T12:44:00Z">
        <w:r>
          <w:rPr>
            <w:vertAlign w:val="superscript"/>
          </w:rPr>
          <w:t>3</w:t>
        </w:r>
      </w:ins>
      <w:r>
        <w:tab/>
        <w:t xml:space="preserve">Now known as the </w:t>
      </w:r>
      <w:r>
        <w:rPr>
          <w:i/>
          <w:snapToGrid w:val="0"/>
        </w:rPr>
        <w:t>Criminal Law (Mentally Impaired</w:t>
      </w:r>
      <w:r>
        <w:rPr>
          <w:i/>
          <w:iCs/>
        </w:rPr>
        <w:t xml:space="preserve"> Accused</w:t>
      </w:r>
      <w:r>
        <w:rPr>
          <w:i/>
          <w:snapToGrid w:val="0"/>
        </w:rPr>
        <w:t>) Regulations 1997</w:t>
      </w:r>
      <w:r>
        <w:rPr>
          <w:iCs/>
          <w:snapToGrid w:val="0"/>
        </w:rPr>
        <w:t xml:space="preserve">; </w:t>
      </w:r>
      <w:r>
        <w:t>citation changed (see note under r. 1).</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0" w:name="Schedule"/>
    <w:bookmarkEnd w:id="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7" w:name="Coversheet"/>
    <w:bookmarkEnd w:id="1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DC2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6A6D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2C612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0184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E28C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ECF5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0AA3F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AA8C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DEEF0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9EA59D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424305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10953"/>
    <w:docVar w:name="WAFER_20140122112701" w:val="RemoveTocBookmarks,RemoveUnusedBookmarks,RemoveLanguageTags,UsedStyles,ResetPageSize,UpdateArrangement"/>
    <w:docVar w:name="WAFER_20140122112701_GUID" w:val="2d457233-5f54-4242-bafe-3cb0b63b84c3"/>
    <w:docVar w:name="WAFER_20140122113345" w:val="RemoveTocBookmarks,RunningHeaders"/>
    <w:docVar w:name="WAFER_20140122113345_GUID" w:val="bab171fd-8b61-49ac-b75b-eb07f552860f"/>
    <w:docVar w:name="WAFER_20150401153646" w:val="ResetPageSize,UpdateArrangement,UpdateNTable"/>
    <w:docVar w:name="WAFER_20150401153646_GUID" w:val="6395a4d4-562c-44ee-8ce0-865f8ae7773b"/>
    <w:docVar w:name="WAFER_20151103102844" w:val="UpdateStyles,UsedStyles"/>
    <w:docVar w:name="WAFER_20151103102844_GUID" w:val="0a094377-8a19-41a4-9fa8-0a590b385d0f"/>
    <w:docVar w:name="WAFER_20230412110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10953_GUID" w:val="5ccc2298-7579-41c5-bd9f-e97045ef34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62B0C37-68FE-4CE5-B1CB-BA5798E69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NumberedItemSubPara">
    <w:name w:val="nzNumberedItemSubPara"/>
    <w:pPr>
      <w:tabs>
        <w:tab w:val="right" w:pos="2608"/>
      </w:tabs>
      <w:spacing w:before="40"/>
      <w:ind w:left="2892" w:right="284" w:hanging="2325"/>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1793</Words>
  <Characters>8770</Characters>
  <Application>Microsoft Office Word</Application>
  <DocSecurity>0</DocSecurity>
  <Lines>626</Lines>
  <Paragraphs>310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10253</CharactersWithSpaces>
  <SharedDoc>false</SharedDoc>
  <HLinks>
    <vt:vector size="18" baseType="variant">
      <vt:variant>
        <vt:i4>65542</vt:i4>
      </vt:variant>
      <vt:variant>
        <vt:i4>2088</vt:i4>
      </vt:variant>
      <vt:variant>
        <vt:i4>1025</vt:i4>
      </vt:variant>
      <vt:variant>
        <vt:i4>1</vt:i4>
      </vt:variant>
      <vt:variant>
        <vt:lpwstr>Crest</vt:lpwstr>
      </vt:variant>
      <vt:variant>
        <vt:lpwstr/>
      </vt:variant>
      <vt:variant>
        <vt:i4>131085</vt:i4>
      </vt:variant>
      <vt:variant>
        <vt:i4>9660</vt:i4>
      </vt:variant>
      <vt:variant>
        <vt:i4>1026</vt:i4>
      </vt:variant>
      <vt:variant>
        <vt:i4>1</vt:i4>
      </vt:variant>
      <vt:variant>
        <vt:lpwstr>dline</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Regulations 1997 02-b0-03 - 02-c0-01</dc:title>
  <dc:subject/>
  <dc:creator/>
  <cp:keywords/>
  <dc:description/>
  <cp:lastModifiedBy>Master Repository Process</cp:lastModifiedBy>
  <cp:revision>2</cp:revision>
  <cp:lastPrinted>2008-03-31T04:41:00Z</cp:lastPrinted>
  <dcterms:created xsi:type="dcterms:W3CDTF">2025-06-06T04:44:00Z</dcterms:created>
  <dcterms:modified xsi:type="dcterms:W3CDTF">2025-06-06T04:45:00Z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November 1997 pp.6215-20</vt:lpwstr>
  </property>
  <property fmtid="{D5CDD505-2E9C-101B-9397-08002B2CF9AE}" pid="3" name="DocumentType">
    <vt:lpwstr>Reg</vt:lpwstr>
  </property>
  <property fmtid="{D5CDD505-2E9C-101B-9397-08002B2CF9AE}" pid="4" name="OwlsUID">
    <vt:i4>4385</vt:i4>
  </property>
  <property fmtid="{D5CDD505-2E9C-101B-9397-08002B2CF9AE}" pid="5" name="ReprintedAsAt">
    <vt:filetime>2008-04-03T16:00:00Z</vt:filetime>
  </property>
  <property fmtid="{D5CDD505-2E9C-101B-9397-08002B2CF9AE}" pid="6" name="ReprintNo">
    <vt:lpwstr>2</vt:lpwstr>
  </property>
  <property fmtid="{D5CDD505-2E9C-101B-9397-08002B2CF9AE}" pid="7" name="CommencementDate">
    <vt:lpwstr>20230413</vt:lpwstr>
  </property>
  <property fmtid="{D5CDD505-2E9C-101B-9397-08002B2CF9AE}" pid="8" name="FromSuffix">
    <vt:lpwstr>02-b0-03</vt:lpwstr>
  </property>
  <property fmtid="{D5CDD505-2E9C-101B-9397-08002B2CF9AE}" pid="9" name="FromAsAtDate">
    <vt:lpwstr>30 Dec 2015</vt:lpwstr>
  </property>
  <property fmtid="{D5CDD505-2E9C-101B-9397-08002B2CF9AE}" pid="10" name="ToSuffix">
    <vt:lpwstr>02-c0-01</vt:lpwstr>
  </property>
  <property fmtid="{D5CDD505-2E9C-101B-9397-08002B2CF9AE}" pid="11" name="ToAsAtDate">
    <vt:lpwstr>13 Apr 2023</vt:lpwstr>
  </property>
</Properties>
</file>