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05-n0-00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05-o0-00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spacing w:before="720"/>
      </w:pPr>
      <w:r>
        <w:t>W.A. Marine (Certificates of Competency and Safety Manning) Regulations 1983</w:t>
      </w:r>
    </w:p>
    <w:p>
      <w:pPr>
        <w:pStyle w:val="Heading2"/>
        <w:pageBreakBefore w:val="0"/>
      </w:pPr>
      <w:bookmarkStart w:id="1" w:name="_Toc135141966"/>
      <w:bookmarkStart w:id="2" w:name="_Toc135142018"/>
      <w:bookmarkStart w:id="3" w:name="_Toc135220881"/>
      <w:bookmarkStart w:id="4" w:name="_Toc106977273"/>
      <w:bookmarkStart w:id="5" w:name="_Toc106977326"/>
      <w:bookmarkStart w:id="6" w:name="_Toc107414571"/>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35220882"/>
      <w:bookmarkStart w:id="9" w:name="_Toc107414572"/>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pPr>
        <w:pStyle w:val="Heading5"/>
        <w:rPr>
          <w:snapToGrid w:val="0"/>
        </w:rPr>
      </w:pPr>
      <w:bookmarkStart w:id="10" w:name="_Toc135220883"/>
      <w:bookmarkStart w:id="11" w:name="_Toc107414573"/>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2" w:name="_Toc135220884"/>
      <w:bookmarkStart w:id="13" w:name="_Toc107414574"/>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14" w:name="_Toc135220885"/>
      <w:bookmarkStart w:id="15" w:name="_Toc107414575"/>
      <w:r>
        <w:rPr>
          <w:rStyle w:val="CharSectno"/>
        </w:rPr>
        <w:t>4</w:t>
      </w:r>
      <w:r>
        <w:rPr>
          <w:snapToGrid w:val="0"/>
        </w:rPr>
        <w:t>.</w:t>
      </w:r>
      <w:r>
        <w:rPr>
          <w:snapToGrid w:val="0"/>
        </w:rPr>
        <w:tab/>
        <w:t>Smooth and partially smooth waters</w:t>
      </w:r>
      <w:bookmarkEnd w:id="14"/>
      <w:bookmarkEnd w:id="15"/>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6" w:name="_Toc135220886"/>
      <w:bookmarkStart w:id="17" w:name="_Toc107414576"/>
      <w:r>
        <w:rPr>
          <w:rStyle w:val="CharSectno"/>
        </w:rPr>
        <w:t>5</w:t>
      </w:r>
      <w:r>
        <w:rPr>
          <w:snapToGrid w:val="0"/>
        </w:rPr>
        <w:t>.</w:t>
      </w:r>
      <w:r>
        <w:rPr>
          <w:snapToGrid w:val="0"/>
        </w:rPr>
        <w:tab/>
        <w:t>Classification of vessels</w:t>
      </w:r>
      <w:bookmarkEnd w:id="16"/>
      <w:bookmarkEnd w:id="17"/>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8" w:name="_Toc135141972"/>
      <w:bookmarkStart w:id="19" w:name="_Toc135142024"/>
      <w:bookmarkStart w:id="20" w:name="_Toc135220887"/>
      <w:bookmarkStart w:id="21" w:name="_Toc106977279"/>
      <w:bookmarkStart w:id="22" w:name="_Toc106977332"/>
      <w:bookmarkStart w:id="23" w:name="_Toc107414577"/>
      <w:r>
        <w:rPr>
          <w:rStyle w:val="CharPartNo"/>
        </w:rPr>
        <w:t>Part II</w:t>
      </w:r>
      <w:r>
        <w:rPr>
          <w:rStyle w:val="CharDivNo"/>
        </w:rPr>
        <w:t> </w:t>
      </w:r>
      <w:r>
        <w:t>—</w:t>
      </w:r>
      <w:r>
        <w:rPr>
          <w:rStyle w:val="CharDivText"/>
        </w:rPr>
        <w:t> </w:t>
      </w:r>
      <w:r>
        <w:rPr>
          <w:rStyle w:val="CharPartText"/>
        </w:rPr>
        <w:t>Certificates of competency</w:t>
      </w:r>
      <w:bookmarkEnd w:id="18"/>
      <w:bookmarkEnd w:id="19"/>
      <w:bookmarkEnd w:id="20"/>
      <w:bookmarkEnd w:id="21"/>
      <w:bookmarkEnd w:id="22"/>
      <w:bookmarkEnd w:id="23"/>
    </w:p>
    <w:p>
      <w:pPr>
        <w:pStyle w:val="Heading5"/>
        <w:rPr>
          <w:snapToGrid w:val="0"/>
        </w:rPr>
      </w:pPr>
      <w:bookmarkStart w:id="24" w:name="_Toc135220888"/>
      <w:bookmarkStart w:id="25" w:name="_Toc107414578"/>
      <w:r>
        <w:rPr>
          <w:rStyle w:val="CharSectno"/>
        </w:rPr>
        <w:t>6</w:t>
      </w:r>
      <w:r>
        <w:rPr>
          <w:snapToGrid w:val="0"/>
        </w:rPr>
        <w:t>.</w:t>
      </w:r>
      <w:r>
        <w:rPr>
          <w:snapToGrid w:val="0"/>
        </w:rPr>
        <w:tab/>
        <w:t>Classification of certificates of competency</w:t>
      </w:r>
      <w:bookmarkEnd w:id="24"/>
      <w:bookmarkEnd w:id="25"/>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26" w:name="_Toc135220889"/>
      <w:bookmarkStart w:id="27" w:name="_Toc107414579"/>
      <w:r>
        <w:t>7.</w:t>
      </w:r>
      <w:r>
        <w:tab/>
        <w:t>Functions of certificates of competency</w:t>
      </w:r>
      <w:bookmarkEnd w:id="26"/>
      <w:bookmarkEnd w:id="27"/>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28" w:name="_Toc135220890"/>
      <w:bookmarkStart w:id="29" w:name="_Toc107414580"/>
      <w:r>
        <w:rPr>
          <w:rStyle w:val="CharSectno"/>
        </w:rPr>
        <w:t>8</w:t>
      </w:r>
      <w:r>
        <w:rPr>
          <w:snapToGrid w:val="0"/>
        </w:rPr>
        <w:t>.</w:t>
      </w:r>
      <w:r>
        <w:rPr>
          <w:snapToGrid w:val="0"/>
        </w:rPr>
        <w:tab/>
        <w:t>Grant of certificate of competency</w:t>
      </w:r>
      <w:bookmarkEnd w:id="28"/>
      <w:bookmarkEnd w:id="29"/>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30" w:name="_Toc135220891"/>
      <w:bookmarkStart w:id="31" w:name="_Toc107414581"/>
      <w:r>
        <w:rPr>
          <w:rStyle w:val="CharSectno"/>
        </w:rPr>
        <w:t>9</w:t>
      </w:r>
      <w:r>
        <w:rPr>
          <w:snapToGrid w:val="0"/>
        </w:rPr>
        <w:t>.</w:t>
      </w:r>
      <w:r>
        <w:rPr>
          <w:snapToGrid w:val="0"/>
        </w:rPr>
        <w:tab/>
        <w:t>Restriction or endorsement of certificate of competency</w:t>
      </w:r>
      <w:bookmarkEnd w:id="30"/>
      <w:bookmarkEnd w:id="31"/>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32" w:name="_Toc135220892"/>
      <w:bookmarkStart w:id="33" w:name="_Toc107414582"/>
      <w:r>
        <w:rPr>
          <w:rStyle w:val="CharSectno"/>
        </w:rPr>
        <w:t>10</w:t>
      </w:r>
      <w:r>
        <w:rPr>
          <w:snapToGrid w:val="0"/>
        </w:rPr>
        <w:t>.</w:t>
      </w:r>
      <w:r>
        <w:rPr>
          <w:snapToGrid w:val="0"/>
        </w:rPr>
        <w:tab/>
        <w:t>Revalidation of certificates of competency</w:t>
      </w:r>
      <w:bookmarkEnd w:id="32"/>
      <w:bookmarkEnd w:id="33"/>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34" w:name="_Toc135220893"/>
      <w:bookmarkStart w:id="35" w:name="_Toc107414583"/>
      <w:r>
        <w:rPr>
          <w:rStyle w:val="CharSectno"/>
        </w:rPr>
        <w:t>11</w:t>
      </w:r>
      <w:r>
        <w:rPr>
          <w:snapToGrid w:val="0"/>
        </w:rPr>
        <w:t>.</w:t>
      </w:r>
      <w:r>
        <w:rPr>
          <w:snapToGrid w:val="0"/>
        </w:rPr>
        <w:tab/>
        <w:t>Refusal to grant, endorse or revalidate certificates of competency</w:t>
      </w:r>
      <w:bookmarkEnd w:id="34"/>
      <w:bookmarkEnd w:id="35"/>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36" w:name="_Toc135220894"/>
      <w:bookmarkStart w:id="37" w:name="_Toc107414584"/>
      <w:r>
        <w:rPr>
          <w:rStyle w:val="CharSectno"/>
        </w:rPr>
        <w:t>12</w:t>
      </w:r>
      <w:r>
        <w:rPr>
          <w:snapToGrid w:val="0"/>
        </w:rPr>
        <w:t>.</w:t>
      </w:r>
      <w:r>
        <w:rPr>
          <w:snapToGrid w:val="0"/>
        </w:rPr>
        <w:tab/>
        <w:t>Grant of certificates of satisfactory service</w:t>
      </w:r>
      <w:bookmarkEnd w:id="36"/>
      <w:bookmarkEnd w:id="37"/>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38" w:name="_Toc135220895"/>
      <w:bookmarkStart w:id="39" w:name="_Toc107414585"/>
      <w:r>
        <w:rPr>
          <w:rStyle w:val="CharSectno"/>
        </w:rPr>
        <w:t>13</w:t>
      </w:r>
      <w:r>
        <w:rPr>
          <w:snapToGrid w:val="0"/>
        </w:rPr>
        <w:t>.</w:t>
      </w:r>
      <w:r>
        <w:rPr>
          <w:snapToGrid w:val="0"/>
        </w:rPr>
        <w:tab/>
        <w:t>Recognition of other certificates of competency</w:t>
      </w:r>
      <w:bookmarkEnd w:id="38"/>
      <w:bookmarkEnd w:id="39"/>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40" w:name="_Toc135220896"/>
      <w:bookmarkStart w:id="41" w:name="_Toc107414586"/>
      <w:r>
        <w:rPr>
          <w:rStyle w:val="CharSectno"/>
        </w:rPr>
        <w:t>14</w:t>
      </w:r>
      <w:r>
        <w:rPr>
          <w:snapToGrid w:val="0"/>
        </w:rPr>
        <w:t>.</w:t>
      </w:r>
      <w:r>
        <w:rPr>
          <w:snapToGrid w:val="0"/>
        </w:rPr>
        <w:tab/>
        <w:t>Replacement of lost certificates</w:t>
      </w:r>
      <w:bookmarkEnd w:id="40"/>
      <w:bookmarkEnd w:id="41"/>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42" w:name="_Toc135220897"/>
      <w:bookmarkStart w:id="43" w:name="_Toc107414587"/>
      <w:r>
        <w:rPr>
          <w:rStyle w:val="CharSectno"/>
        </w:rPr>
        <w:t>15A</w:t>
      </w:r>
      <w:r>
        <w:t>.</w:t>
      </w:r>
      <w:r>
        <w:tab/>
        <w:t>Requirement to maintain medical fitness</w:t>
      </w:r>
      <w:bookmarkEnd w:id="42"/>
      <w:bookmarkEnd w:id="43"/>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44" w:name="_Toc135220898"/>
      <w:bookmarkStart w:id="45" w:name="_Toc107414588"/>
      <w:r>
        <w:rPr>
          <w:rStyle w:val="CharSectno"/>
        </w:rPr>
        <w:t>15</w:t>
      </w:r>
      <w:r>
        <w:rPr>
          <w:snapToGrid w:val="0"/>
        </w:rPr>
        <w:t>.</w:t>
      </w:r>
      <w:r>
        <w:rPr>
          <w:snapToGrid w:val="0"/>
        </w:rPr>
        <w:tab/>
        <w:t>Cancellation and suspension of certificates</w:t>
      </w:r>
      <w:bookmarkEnd w:id="44"/>
      <w:bookmarkEnd w:id="45"/>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46" w:name="_Toc135141984"/>
      <w:bookmarkStart w:id="47" w:name="_Toc135142036"/>
      <w:bookmarkStart w:id="48" w:name="_Toc135220899"/>
      <w:bookmarkStart w:id="49" w:name="_Toc106977291"/>
      <w:bookmarkStart w:id="50" w:name="_Toc106977344"/>
      <w:bookmarkStart w:id="51" w:name="_Toc107414589"/>
      <w:r>
        <w:rPr>
          <w:rStyle w:val="CharPartNo"/>
        </w:rPr>
        <w:t>Part III</w:t>
      </w:r>
      <w:r>
        <w:rPr>
          <w:rStyle w:val="CharDivNo"/>
        </w:rPr>
        <w:t> </w:t>
      </w:r>
      <w:r>
        <w:t>—</w:t>
      </w:r>
      <w:r>
        <w:rPr>
          <w:rStyle w:val="CharDivText"/>
        </w:rPr>
        <w:t> </w:t>
      </w:r>
      <w:r>
        <w:rPr>
          <w:rStyle w:val="CharPartText"/>
        </w:rPr>
        <w:t>Examinations</w:t>
      </w:r>
      <w:bookmarkEnd w:id="46"/>
      <w:bookmarkEnd w:id="47"/>
      <w:bookmarkEnd w:id="48"/>
      <w:bookmarkEnd w:id="49"/>
      <w:bookmarkEnd w:id="50"/>
      <w:bookmarkEnd w:id="51"/>
    </w:p>
    <w:p>
      <w:pPr>
        <w:pStyle w:val="Heading5"/>
        <w:rPr>
          <w:snapToGrid w:val="0"/>
        </w:rPr>
      </w:pPr>
      <w:bookmarkStart w:id="52" w:name="_Toc135220900"/>
      <w:bookmarkStart w:id="53" w:name="_Toc107414590"/>
      <w:r>
        <w:rPr>
          <w:rStyle w:val="CharSectno"/>
        </w:rPr>
        <w:t>17</w:t>
      </w:r>
      <w:r>
        <w:rPr>
          <w:snapToGrid w:val="0"/>
        </w:rPr>
        <w:t>.</w:t>
      </w:r>
      <w:r>
        <w:rPr>
          <w:snapToGrid w:val="0"/>
        </w:rPr>
        <w:tab/>
        <w:t>Application for examination</w:t>
      </w:r>
      <w:bookmarkEnd w:id="52"/>
      <w:bookmarkEnd w:id="53"/>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54" w:name="_Toc135220901"/>
      <w:bookmarkStart w:id="55" w:name="_Toc107414591"/>
      <w:r>
        <w:rPr>
          <w:rStyle w:val="CharSectno"/>
        </w:rPr>
        <w:t>18A</w:t>
      </w:r>
      <w:r>
        <w:t>.</w:t>
      </w:r>
      <w:r>
        <w:tab/>
        <w:t>Evidence of medical fitness</w:t>
      </w:r>
      <w:bookmarkEnd w:id="54"/>
      <w:bookmarkEnd w:id="55"/>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56" w:name="_Toc135220902"/>
      <w:bookmarkStart w:id="57" w:name="_Toc107414592"/>
      <w:r>
        <w:rPr>
          <w:rStyle w:val="CharSectno"/>
        </w:rPr>
        <w:t>18</w:t>
      </w:r>
      <w:r>
        <w:rPr>
          <w:snapToGrid w:val="0"/>
        </w:rPr>
        <w:t>.</w:t>
      </w:r>
      <w:r>
        <w:rPr>
          <w:snapToGrid w:val="0"/>
        </w:rPr>
        <w:tab/>
        <w:t>Proof of qualifying service etc.</w:t>
      </w:r>
      <w:bookmarkEnd w:id="56"/>
      <w:bookmarkEnd w:id="57"/>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58" w:name="_Toc135220903"/>
      <w:bookmarkStart w:id="59" w:name="_Toc107414593"/>
      <w:r>
        <w:rPr>
          <w:rStyle w:val="CharSectno"/>
        </w:rPr>
        <w:t>19</w:t>
      </w:r>
      <w:r>
        <w:rPr>
          <w:snapToGrid w:val="0"/>
        </w:rPr>
        <w:t>.</w:t>
      </w:r>
      <w:r>
        <w:rPr>
          <w:snapToGrid w:val="0"/>
        </w:rPr>
        <w:tab/>
        <w:t>Equivalent service and qualifications</w:t>
      </w:r>
      <w:bookmarkEnd w:id="58"/>
      <w:bookmarkEnd w:id="59"/>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60" w:name="_Toc135220904"/>
      <w:bookmarkStart w:id="61" w:name="_Toc107414594"/>
      <w:r>
        <w:rPr>
          <w:rStyle w:val="CharSectno"/>
        </w:rPr>
        <w:t>20</w:t>
      </w:r>
      <w:r>
        <w:rPr>
          <w:snapToGrid w:val="0"/>
        </w:rPr>
        <w:t>.</w:t>
      </w:r>
      <w:r>
        <w:rPr>
          <w:snapToGrid w:val="0"/>
        </w:rPr>
        <w:tab/>
        <w:t>Inadequate proof of satisfactory service</w:t>
      </w:r>
      <w:bookmarkEnd w:id="60"/>
      <w:bookmarkEnd w:id="61"/>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62" w:name="_Toc135220905"/>
      <w:bookmarkStart w:id="63" w:name="_Toc107414595"/>
      <w:r>
        <w:rPr>
          <w:rStyle w:val="CharSectno"/>
        </w:rPr>
        <w:t>21</w:t>
      </w:r>
      <w:r>
        <w:rPr>
          <w:snapToGrid w:val="0"/>
        </w:rPr>
        <w:t>.</w:t>
      </w:r>
      <w:r>
        <w:rPr>
          <w:snapToGrid w:val="0"/>
        </w:rPr>
        <w:tab/>
        <w:t>Discovery after examination of insufficient service</w:t>
      </w:r>
      <w:bookmarkEnd w:id="62"/>
      <w:bookmarkEnd w:id="63"/>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64" w:name="_Toc135220906"/>
      <w:bookmarkStart w:id="65" w:name="_Toc107414596"/>
      <w:r>
        <w:rPr>
          <w:rStyle w:val="CharSectno"/>
        </w:rPr>
        <w:t>22</w:t>
      </w:r>
      <w:r>
        <w:rPr>
          <w:snapToGrid w:val="0"/>
        </w:rPr>
        <w:t>.</w:t>
      </w:r>
      <w:r>
        <w:rPr>
          <w:snapToGrid w:val="0"/>
        </w:rPr>
        <w:tab/>
        <w:t>Conduct of examinations</w:t>
      </w:r>
      <w:bookmarkEnd w:id="64"/>
      <w:bookmarkEnd w:id="65"/>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66" w:name="_Toc135220907"/>
      <w:bookmarkStart w:id="67" w:name="_Toc107414597"/>
      <w:r>
        <w:rPr>
          <w:rStyle w:val="CharSectno"/>
        </w:rPr>
        <w:t>23</w:t>
      </w:r>
      <w:r>
        <w:rPr>
          <w:snapToGrid w:val="0"/>
        </w:rPr>
        <w:t>.</w:t>
      </w:r>
      <w:r>
        <w:rPr>
          <w:snapToGrid w:val="0"/>
        </w:rPr>
        <w:tab/>
        <w:t>Times and places of examinations</w:t>
      </w:r>
      <w:bookmarkEnd w:id="66"/>
      <w:bookmarkEnd w:id="67"/>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68" w:name="_Toc135220908"/>
      <w:bookmarkStart w:id="69" w:name="_Toc107414598"/>
      <w:r>
        <w:rPr>
          <w:rStyle w:val="CharSectno"/>
        </w:rPr>
        <w:t>24</w:t>
      </w:r>
      <w:r>
        <w:rPr>
          <w:snapToGrid w:val="0"/>
        </w:rPr>
        <w:t>.</w:t>
      </w:r>
      <w:r>
        <w:rPr>
          <w:snapToGrid w:val="0"/>
        </w:rPr>
        <w:tab/>
        <w:t>Examination results</w:t>
      </w:r>
      <w:bookmarkEnd w:id="68"/>
      <w:bookmarkEnd w:id="69"/>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70" w:name="_Toc135220909"/>
      <w:bookmarkStart w:id="71" w:name="_Toc107414599"/>
      <w:r>
        <w:rPr>
          <w:rStyle w:val="CharSectno"/>
        </w:rPr>
        <w:t>25</w:t>
      </w:r>
      <w:r>
        <w:rPr>
          <w:snapToGrid w:val="0"/>
        </w:rPr>
        <w:t>.</w:t>
      </w:r>
      <w:r>
        <w:rPr>
          <w:snapToGrid w:val="0"/>
        </w:rPr>
        <w:tab/>
        <w:t>Partial passes granted elsewhere</w:t>
      </w:r>
      <w:bookmarkEnd w:id="70"/>
      <w:bookmarkEnd w:id="71"/>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72" w:name="_Toc135220910"/>
      <w:bookmarkStart w:id="73" w:name="_Toc107414600"/>
      <w:r>
        <w:rPr>
          <w:rStyle w:val="CharSectno"/>
        </w:rPr>
        <w:t>26</w:t>
      </w:r>
      <w:r>
        <w:rPr>
          <w:snapToGrid w:val="0"/>
        </w:rPr>
        <w:t>.</w:t>
      </w:r>
      <w:r>
        <w:rPr>
          <w:snapToGrid w:val="0"/>
        </w:rPr>
        <w:tab/>
        <w:t>Right of appeal</w:t>
      </w:r>
      <w:bookmarkEnd w:id="72"/>
      <w:bookmarkEnd w:id="73"/>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74" w:name="_Toc135220911"/>
      <w:bookmarkStart w:id="75" w:name="_Toc107414601"/>
      <w:r>
        <w:rPr>
          <w:rStyle w:val="CharSectno"/>
        </w:rPr>
        <w:t>27</w:t>
      </w:r>
      <w:r>
        <w:rPr>
          <w:snapToGrid w:val="0"/>
        </w:rPr>
        <w:t>.</w:t>
      </w:r>
      <w:r>
        <w:rPr>
          <w:snapToGrid w:val="0"/>
        </w:rPr>
        <w:tab/>
        <w:t>Exemptions from examinations</w:t>
      </w:r>
      <w:bookmarkEnd w:id="74"/>
      <w:bookmarkEnd w:id="75"/>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76" w:name="_Toc135141997"/>
      <w:bookmarkStart w:id="77" w:name="_Toc135142049"/>
      <w:bookmarkStart w:id="78" w:name="_Toc135220912"/>
      <w:bookmarkStart w:id="79" w:name="_Toc106977304"/>
      <w:bookmarkStart w:id="80" w:name="_Toc106977357"/>
      <w:bookmarkStart w:id="81" w:name="_Toc107414602"/>
      <w:r>
        <w:rPr>
          <w:rStyle w:val="CharPartNo"/>
        </w:rPr>
        <w:t>Part IIIA</w:t>
      </w:r>
      <w:r>
        <w:rPr>
          <w:rStyle w:val="CharDivNo"/>
        </w:rPr>
        <w:t> </w:t>
      </w:r>
      <w:r>
        <w:t>—</w:t>
      </w:r>
      <w:r>
        <w:rPr>
          <w:rStyle w:val="CharDivText"/>
        </w:rPr>
        <w:t> </w:t>
      </w:r>
      <w:r>
        <w:rPr>
          <w:rStyle w:val="CharPartText"/>
        </w:rPr>
        <w:t>Certificate of proficiency</w:t>
      </w:r>
      <w:bookmarkEnd w:id="76"/>
      <w:bookmarkEnd w:id="77"/>
      <w:bookmarkEnd w:id="78"/>
      <w:bookmarkEnd w:id="79"/>
      <w:bookmarkEnd w:id="80"/>
      <w:bookmarkEnd w:id="81"/>
    </w:p>
    <w:p>
      <w:pPr>
        <w:pStyle w:val="Footnoteheading"/>
        <w:ind w:left="890"/>
        <w:rPr>
          <w:snapToGrid w:val="0"/>
        </w:rPr>
      </w:pPr>
      <w:r>
        <w:rPr>
          <w:snapToGrid w:val="0"/>
        </w:rPr>
        <w:tab/>
        <w:t>[Heading inserted: Gazette 12 Jun 1987 p. 2323.]</w:t>
      </w:r>
    </w:p>
    <w:p>
      <w:pPr>
        <w:pStyle w:val="Heading5"/>
        <w:rPr>
          <w:snapToGrid w:val="0"/>
        </w:rPr>
      </w:pPr>
      <w:bookmarkStart w:id="82" w:name="_Toc135220913"/>
      <w:bookmarkStart w:id="83" w:name="_Toc107414603"/>
      <w:r>
        <w:rPr>
          <w:rStyle w:val="CharSectno"/>
        </w:rPr>
        <w:t>27A</w:t>
      </w:r>
      <w:r>
        <w:rPr>
          <w:snapToGrid w:val="0"/>
        </w:rPr>
        <w:t>.</w:t>
      </w:r>
      <w:r>
        <w:rPr>
          <w:snapToGrid w:val="0"/>
        </w:rPr>
        <w:tab/>
        <w:t>Certificate of proficiency — pleasure vessels</w:t>
      </w:r>
      <w:bookmarkEnd w:id="82"/>
      <w:bookmarkEnd w:id="83"/>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84" w:name="_Toc135141999"/>
      <w:bookmarkStart w:id="85" w:name="_Toc135142051"/>
      <w:bookmarkStart w:id="86" w:name="_Toc135220914"/>
      <w:bookmarkStart w:id="87" w:name="_Toc106977306"/>
      <w:bookmarkStart w:id="88" w:name="_Toc106977359"/>
      <w:bookmarkStart w:id="89" w:name="_Toc107414604"/>
      <w:r>
        <w:rPr>
          <w:rStyle w:val="CharPartNo"/>
        </w:rPr>
        <w:t>Part IV</w:t>
      </w:r>
      <w:r>
        <w:rPr>
          <w:rStyle w:val="CharDivNo"/>
        </w:rPr>
        <w:t> </w:t>
      </w:r>
      <w:r>
        <w:t>—</w:t>
      </w:r>
      <w:r>
        <w:rPr>
          <w:rStyle w:val="CharDivText"/>
        </w:rPr>
        <w:t> </w:t>
      </w:r>
      <w:r>
        <w:rPr>
          <w:rStyle w:val="CharPartText"/>
        </w:rPr>
        <w:t>Safety manning</w:t>
      </w:r>
      <w:bookmarkEnd w:id="84"/>
      <w:bookmarkEnd w:id="85"/>
      <w:bookmarkEnd w:id="86"/>
      <w:bookmarkEnd w:id="87"/>
      <w:bookmarkEnd w:id="88"/>
      <w:bookmarkEnd w:id="89"/>
    </w:p>
    <w:p>
      <w:pPr>
        <w:pStyle w:val="Heading5"/>
        <w:rPr>
          <w:snapToGrid w:val="0"/>
        </w:rPr>
      </w:pPr>
      <w:bookmarkStart w:id="90" w:name="_Toc135220915"/>
      <w:bookmarkStart w:id="91" w:name="_Toc107414605"/>
      <w:r>
        <w:rPr>
          <w:rStyle w:val="CharSectno"/>
        </w:rPr>
        <w:t>28</w:t>
      </w:r>
      <w:r>
        <w:rPr>
          <w:snapToGrid w:val="0"/>
        </w:rPr>
        <w:t>.</w:t>
      </w:r>
      <w:r>
        <w:rPr>
          <w:snapToGrid w:val="0"/>
        </w:rPr>
        <w:tab/>
        <w:t>Manning of vessels</w:t>
      </w:r>
      <w:bookmarkEnd w:id="90"/>
      <w:bookmarkEnd w:id="91"/>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92" w:name="_Toc135220916"/>
      <w:bookmarkStart w:id="93" w:name="_Toc107414606"/>
      <w:r>
        <w:rPr>
          <w:rStyle w:val="CharSectno"/>
        </w:rPr>
        <w:t>28A</w:t>
      </w:r>
      <w:r>
        <w:rPr>
          <w:snapToGrid w:val="0"/>
        </w:rPr>
        <w:t>.</w:t>
      </w:r>
      <w:r>
        <w:rPr>
          <w:snapToGrid w:val="0"/>
        </w:rPr>
        <w:tab/>
        <w:t>Exemption from manning requirements</w:t>
      </w:r>
      <w:bookmarkEnd w:id="92"/>
      <w:bookmarkEnd w:id="93"/>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94" w:name="_Toc135220917"/>
      <w:bookmarkStart w:id="95" w:name="_Toc107414607"/>
      <w:r>
        <w:rPr>
          <w:rStyle w:val="CharSectno"/>
        </w:rPr>
        <w:t>29</w:t>
      </w:r>
      <w:r>
        <w:rPr>
          <w:snapToGrid w:val="0"/>
        </w:rPr>
        <w:t>.</w:t>
      </w:r>
      <w:r>
        <w:rPr>
          <w:snapToGrid w:val="0"/>
        </w:rPr>
        <w:tab/>
        <w:t>Temporary dispensations</w:t>
      </w:r>
      <w:bookmarkEnd w:id="94"/>
      <w:bookmarkEnd w:id="95"/>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96" w:name="_Toc135142003"/>
      <w:bookmarkStart w:id="97" w:name="_Toc135142055"/>
      <w:bookmarkStart w:id="98" w:name="_Toc135220918"/>
      <w:bookmarkStart w:id="99" w:name="_Toc106977310"/>
      <w:bookmarkStart w:id="100" w:name="_Toc106977363"/>
      <w:bookmarkStart w:id="101" w:name="_Toc107414608"/>
      <w:r>
        <w:rPr>
          <w:rStyle w:val="CharPartNo"/>
        </w:rPr>
        <w:t>Part VI</w:t>
      </w:r>
      <w:r>
        <w:rPr>
          <w:rStyle w:val="CharDivNo"/>
        </w:rPr>
        <w:t> </w:t>
      </w:r>
      <w:r>
        <w:t>—</w:t>
      </w:r>
      <w:r>
        <w:rPr>
          <w:rStyle w:val="CharDivText"/>
        </w:rPr>
        <w:t> </w:t>
      </w:r>
      <w:r>
        <w:rPr>
          <w:rStyle w:val="CharPartText"/>
        </w:rPr>
        <w:t>Miscellaneous</w:t>
      </w:r>
      <w:bookmarkEnd w:id="96"/>
      <w:bookmarkEnd w:id="97"/>
      <w:bookmarkEnd w:id="98"/>
      <w:bookmarkEnd w:id="99"/>
      <w:bookmarkEnd w:id="100"/>
      <w:bookmarkEnd w:id="101"/>
    </w:p>
    <w:p>
      <w:pPr>
        <w:pStyle w:val="Heading5"/>
        <w:rPr>
          <w:snapToGrid w:val="0"/>
        </w:rPr>
      </w:pPr>
      <w:bookmarkStart w:id="102" w:name="_Toc135220919"/>
      <w:bookmarkStart w:id="103" w:name="_Toc107414609"/>
      <w:r>
        <w:rPr>
          <w:rStyle w:val="CharSectno"/>
        </w:rPr>
        <w:t>31A</w:t>
      </w:r>
      <w:r>
        <w:rPr>
          <w:snapToGrid w:val="0"/>
        </w:rPr>
        <w:t>.</w:t>
      </w:r>
      <w:r>
        <w:rPr>
          <w:snapToGrid w:val="0"/>
        </w:rPr>
        <w:tab/>
        <w:t>Fees</w:t>
      </w:r>
      <w:bookmarkEnd w:id="102"/>
      <w:bookmarkEnd w:id="103"/>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04" w:name="_Toc135142005"/>
      <w:bookmarkStart w:id="105" w:name="_Toc135142057"/>
      <w:bookmarkStart w:id="106" w:name="_Toc135220920"/>
      <w:bookmarkStart w:id="107" w:name="_Toc106977312"/>
      <w:bookmarkStart w:id="108" w:name="_Toc106977365"/>
      <w:bookmarkStart w:id="109" w:name="_Toc107414610"/>
      <w:r>
        <w:rPr>
          <w:rStyle w:val="CharSchNo"/>
        </w:rPr>
        <w:t>Schedule 1</w:t>
      </w:r>
      <w:bookmarkEnd w:id="104"/>
      <w:bookmarkEnd w:id="105"/>
      <w:bookmarkEnd w:id="106"/>
      <w:bookmarkEnd w:id="107"/>
      <w:bookmarkEnd w:id="108"/>
      <w:bookmarkEnd w:id="109"/>
    </w:p>
    <w:p>
      <w:pPr>
        <w:pStyle w:val="zyShoulderClause"/>
        <w:keepNext/>
        <w:rPr>
          <w:snapToGrid w:val="0"/>
        </w:rPr>
      </w:pPr>
      <w:r>
        <w:rPr>
          <w:snapToGrid w:val="0"/>
        </w:rPr>
        <w:t>[r. 4]</w:t>
      </w:r>
    </w:p>
    <w:p>
      <w:pPr>
        <w:pStyle w:val="yScheduleHeading"/>
        <w:pageBreakBefore w:val="0"/>
      </w:pPr>
      <w:bookmarkStart w:id="110" w:name="_Toc135142006"/>
      <w:bookmarkStart w:id="111" w:name="_Toc135142058"/>
      <w:bookmarkStart w:id="112" w:name="_Toc135220921"/>
      <w:bookmarkStart w:id="113" w:name="_Toc106977313"/>
      <w:bookmarkStart w:id="114" w:name="_Toc106977366"/>
      <w:bookmarkStart w:id="115" w:name="_Toc107414611"/>
      <w:r>
        <w:rPr>
          <w:rStyle w:val="CharSchText"/>
        </w:rPr>
        <w:t>Geographical limits of smooth waters and partially smooth waters</w:t>
      </w:r>
      <w:bookmarkEnd w:id="110"/>
      <w:bookmarkEnd w:id="111"/>
      <w:bookmarkEnd w:id="112"/>
      <w:bookmarkEnd w:id="113"/>
      <w:bookmarkEnd w:id="114"/>
      <w:bookmarkEnd w:id="115"/>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116" w:name="_Toc135142007"/>
      <w:bookmarkStart w:id="117" w:name="_Toc135142059"/>
      <w:bookmarkStart w:id="118" w:name="_Toc135220922"/>
      <w:bookmarkStart w:id="119" w:name="_Toc106977314"/>
      <w:bookmarkStart w:id="120" w:name="_Toc106977367"/>
      <w:bookmarkStart w:id="121" w:name="_Toc107414612"/>
      <w:r>
        <w:rPr>
          <w:rStyle w:val="CharSchNo"/>
        </w:rPr>
        <w:t>Schedule 2</w:t>
      </w:r>
      <w:bookmarkEnd w:id="116"/>
      <w:bookmarkEnd w:id="117"/>
      <w:bookmarkEnd w:id="118"/>
      <w:bookmarkEnd w:id="119"/>
      <w:bookmarkEnd w:id="120"/>
      <w:bookmarkEnd w:id="121"/>
    </w:p>
    <w:p>
      <w:pPr>
        <w:pStyle w:val="yShoulderClause"/>
        <w:rPr>
          <w:snapToGrid w:val="0"/>
        </w:rPr>
      </w:pPr>
      <w:r>
        <w:rPr>
          <w:snapToGrid w:val="0"/>
        </w:rPr>
        <w:t>[r. 7]</w:t>
      </w:r>
    </w:p>
    <w:p>
      <w:pPr>
        <w:pStyle w:val="yHeading2"/>
      </w:pPr>
      <w:bookmarkStart w:id="122" w:name="_Toc135142008"/>
      <w:bookmarkStart w:id="123" w:name="_Toc135142060"/>
      <w:bookmarkStart w:id="124" w:name="_Toc135220923"/>
      <w:bookmarkStart w:id="125" w:name="_Toc106977315"/>
      <w:bookmarkStart w:id="126" w:name="_Toc106977368"/>
      <w:bookmarkStart w:id="127" w:name="_Toc107414613"/>
      <w:r>
        <w:rPr>
          <w:rStyle w:val="CharSchText"/>
        </w:rPr>
        <w:t>Functions of certificates of competency</w:t>
      </w:r>
      <w:bookmarkEnd w:id="122"/>
      <w:bookmarkEnd w:id="123"/>
      <w:bookmarkEnd w:id="124"/>
      <w:bookmarkEnd w:id="125"/>
      <w:bookmarkEnd w:id="126"/>
      <w:bookmarkEnd w:id="127"/>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128" w:name="_Toc135142009"/>
      <w:bookmarkStart w:id="129" w:name="_Toc135142061"/>
      <w:bookmarkStart w:id="130" w:name="_Toc135220924"/>
      <w:bookmarkStart w:id="131" w:name="_Toc106977316"/>
      <w:bookmarkStart w:id="132" w:name="_Toc106977369"/>
      <w:bookmarkStart w:id="133" w:name="_Toc107414614"/>
      <w:r>
        <w:rPr>
          <w:rStyle w:val="CharSchNo"/>
        </w:rPr>
        <w:t>Schedule 3</w:t>
      </w:r>
      <w:r>
        <w:t> — </w:t>
      </w:r>
      <w:r>
        <w:rPr>
          <w:rStyle w:val="CharSchText"/>
        </w:rPr>
        <w:t>Fees</w:t>
      </w:r>
      <w:bookmarkEnd w:id="128"/>
      <w:bookmarkEnd w:id="129"/>
      <w:bookmarkEnd w:id="130"/>
      <w:bookmarkEnd w:id="131"/>
      <w:bookmarkEnd w:id="132"/>
      <w:bookmarkEnd w:id="133"/>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$276.40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$203.95</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keepNext/>
              <w:spacing w:before="80"/>
            </w:pPr>
            <w:r>
              <w:t>15.</w:t>
            </w:r>
          </w:p>
        </w:tc>
        <w:tc>
          <w:tcPr>
            <w:tcW w:w="1265" w:type="dxa"/>
          </w:tcPr>
          <w:p>
            <w:pPr>
              <w:pStyle w:val="yTableNAm"/>
              <w:keepNext/>
              <w:spacing w:before="80"/>
            </w:pPr>
            <w:r>
              <w:t>r. 29(1)</w:t>
            </w:r>
          </w:p>
        </w:tc>
        <w:tc>
          <w:tcPr>
            <w:tcW w:w="3295" w:type="dxa"/>
          </w:tcPr>
          <w:p>
            <w:pPr>
              <w:pStyle w:val="yTableNAm"/>
              <w:keepNext/>
              <w:spacing w:before="80"/>
            </w:pPr>
            <w:r>
              <w:t>Application for dispensation</w:t>
            </w:r>
          </w:p>
        </w:tc>
        <w:tc>
          <w:tcPr>
            <w:tcW w:w="1800" w:type="dxa"/>
          </w:tcPr>
          <w:p>
            <w:pPr>
              <w:pStyle w:val="yTableNAm"/>
              <w:keepNext/>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 SL 2020/74 r. 11; SL 2021/92 r. 29; SL 2022/67 r. 30</w:t>
      </w:r>
      <w:r>
        <w:t>.]</w:t>
      </w:r>
    </w:p>
    <w:p>
      <w:pPr>
        <w:pStyle w:val="yScheduleHeading"/>
      </w:pPr>
      <w:bookmarkStart w:id="134" w:name="_Toc135142010"/>
      <w:bookmarkStart w:id="135" w:name="_Toc135142062"/>
      <w:bookmarkStart w:id="136" w:name="_Toc135220925"/>
      <w:bookmarkStart w:id="137" w:name="_Toc106977317"/>
      <w:bookmarkStart w:id="138" w:name="_Toc106977370"/>
      <w:bookmarkStart w:id="139" w:name="_Toc107414615"/>
      <w:r>
        <w:rPr>
          <w:rStyle w:val="CharSchNo"/>
        </w:rPr>
        <w:t>Schedule 4</w:t>
      </w:r>
      <w:bookmarkEnd w:id="134"/>
      <w:bookmarkEnd w:id="135"/>
      <w:bookmarkEnd w:id="136"/>
      <w:bookmarkEnd w:id="137"/>
      <w:bookmarkEnd w:id="138"/>
      <w:bookmarkEnd w:id="139"/>
    </w:p>
    <w:p>
      <w:pPr>
        <w:pStyle w:val="yShoulderClause"/>
        <w:rPr>
          <w:snapToGrid w:val="0"/>
        </w:rPr>
      </w:pPr>
      <w:r>
        <w:rPr>
          <w:snapToGrid w:val="0"/>
        </w:rPr>
        <w:t>[r. 18]</w:t>
      </w:r>
    </w:p>
    <w:p>
      <w:pPr>
        <w:pStyle w:val="yHeading2"/>
      </w:pPr>
      <w:bookmarkStart w:id="140" w:name="_Toc135142011"/>
      <w:bookmarkStart w:id="141" w:name="_Toc135142063"/>
      <w:bookmarkStart w:id="142" w:name="_Toc135220926"/>
      <w:bookmarkStart w:id="143" w:name="_Toc106977318"/>
      <w:bookmarkStart w:id="144" w:name="_Toc106977371"/>
      <w:bookmarkStart w:id="145" w:name="_Toc107414616"/>
      <w:r>
        <w:rPr>
          <w:rStyle w:val="CharSchText"/>
        </w:rPr>
        <w:t>Prerequisites for applicants for certificates of competency</w:t>
      </w:r>
      <w:bookmarkEnd w:id="140"/>
      <w:bookmarkEnd w:id="141"/>
      <w:bookmarkEnd w:id="142"/>
      <w:bookmarkEnd w:id="143"/>
      <w:bookmarkEnd w:id="144"/>
      <w:bookmarkEnd w:id="145"/>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146" w:name="_Toc135142012"/>
            <w:bookmarkStart w:id="147" w:name="_Toc135142064"/>
            <w:bookmarkStart w:id="148" w:name="_Toc135220927"/>
            <w:bookmarkStart w:id="149" w:name="_Toc106977319"/>
            <w:bookmarkStart w:id="150" w:name="_Toc106977372"/>
            <w:bookmarkStart w:id="151" w:name="_Toc107414617"/>
            <w:r>
              <w:rPr>
                <w:rStyle w:val="CharSchNo"/>
              </w:rPr>
              <w:t>Schedule 5</w:t>
            </w:r>
            <w:bookmarkEnd w:id="146"/>
            <w:bookmarkEnd w:id="147"/>
            <w:bookmarkEnd w:id="148"/>
            <w:bookmarkEnd w:id="149"/>
            <w:bookmarkEnd w:id="150"/>
            <w:bookmarkEnd w:id="151"/>
          </w:p>
          <w:p>
            <w:pPr>
              <w:pStyle w:val="yShoulderClause"/>
              <w:spacing w:before="0"/>
            </w:pPr>
            <w:r>
              <w:t>[r. 28]</w:t>
            </w:r>
          </w:p>
          <w:p>
            <w:pPr>
              <w:pStyle w:val="yHeading2"/>
              <w:spacing w:before="0" w:after="120"/>
            </w:pPr>
            <w:bookmarkStart w:id="152" w:name="_Toc135142013"/>
            <w:bookmarkStart w:id="153" w:name="_Toc135142065"/>
            <w:bookmarkStart w:id="154" w:name="_Toc135220928"/>
            <w:bookmarkStart w:id="155" w:name="_Toc106977320"/>
            <w:bookmarkStart w:id="156" w:name="_Toc106977373"/>
            <w:bookmarkStart w:id="157" w:name="_Toc107414618"/>
            <w:r>
              <w:rPr>
                <w:rStyle w:val="CharSchText"/>
              </w:rPr>
              <w:t>Safety manning</w:t>
            </w:r>
            <w:bookmarkEnd w:id="152"/>
            <w:bookmarkEnd w:id="153"/>
            <w:bookmarkEnd w:id="154"/>
            <w:bookmarkEnd w:id="155"/>
            <w:bookmarkEnd w:id="156"/>
            <w:bookmarkEnd w:id="157"/>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pStyle w:val="yMiscellaneousBody"/>
        <w:spacing w:before="0"/>
        <w:rPr>
          <w:sz w:val="12"/>
          <w:szCs w:val="1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544" w:gutter="0"/>
          <w:cols w:space="720"/>
          <w:noEndnote/>
          <w:docGrid w:linePitch="326"/>
        </w:sectPr>
      </w:pPr>
    </w:p>
    <w:p>
      <w:pPr>
        <w:pStyle w:val="nHeading2"/>
      </w:pPr>
      <w:bookmarkStart w:id="159" w:name="_Toc135142014"/>
      <w:bookmarkStart w:id="160" w:name="_Toc135142066"/>
      <w:bookmarkStart w:id="161" w:name="_Toc135220929"/>
      <w:bookmarkStart w:id="162" w:name="_Toc106977321"/>
      <w:bookmarkStart w:id="163" w:name="_Toc106977374"/>
      <w:bookmarkStart w:id="164" w:name="_Toc107414619"/>
      <w:r>
        <w:t>Notes</w:t>
      </w:r>
      <w:bookmarkEnd w:id="159"/>
      <w:bookmarkEnd w:id="160"/>
      <w:bookmarkEnd w:id="161"/>
      <w:bookmarkEnd w:id="162"/>
      <w:bookmarkEnd w:id="163"/>
      <w:bookmarkEnd w:id="164"/>
    </w:p>
    <w:p>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w:t>
      </w:r>
      <w:ins w:id="165" w:author="Master Repository Process" w:date="2023-05-19T06:41:00Z">
        <w:r>
          <w:t xml:space="preserve"> For provisions that have not yet come into operation see the uncommenced provisions table.</w:t>
        </w:r>
      </w:ins>
    </w:p>
    <w:p>
      <w:pPr>
        <w:pStyle w:val="nHeading3"/>
      </w:pPr>
      <w:bookmarkStart w:id="166" w:name="_Toc135220930"/>
      <w:bookmarkStart w:id="167" w:name="_Toc107414620"/>
      <w:r>
        <w:t>Compilation table</w:t>
      </w:r>
      <w:bookmarkEnd w:id="166"/>
      <w:bookmarkEnd w:id="16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W.A. Marine (Certificates of Competency and Safety Manning) Regulations 1983</w:t>
            </w:r>
          </w:p>
        </w:tc>
        <w:tc>
          <w:tcPr>
            <w:tcW w:w="1276" w:type="dxa"/>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1984</w:t>
            </w:r>
          </w:p>
        </w:tc>
        <w:tc>
          <w:tcPr>
            <w:tcW w:w="1276" w:type="dxa"/>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1984</w:t>
            </w:r>
          </w:p>
        </w:tc>
        <w:tc>
          <w:tcPr>
            <w:tcW w:w="1276" w:type="dxa"/>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1985</w:t>
            </w:r>
          </w:p>
        </w:tc>
        <w:tc>
          <w:tcPr>
            <w:tcW w:w="1276" w:type="dxa"/>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1985</w:t>
            </w:r>
          </w:p>
        </w:tc>
        <w:tc>
          <w:tcPr>
            <w:tcW w:w="1276" w:type="dxa"/>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1986</w:t>
            </w:r>
          </w:p>
        </w:tc>
        <w:tc>
          <w:tcPr>
            <w:tcW w:w="1276" w:type="dxa"/>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1987</w:t>
            </w:r>
          </w:p>
        </w:tc>
        <w:tc>
          <w:tcPr>
            <w:tcW w:w="1276" w:type="dxa"/>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1988</w:t>
            </w:r>
          </w:p>
        </w:tc>
        <w:tc>
          <w:tcPr>
            <w:tcW w:w="1276" w:type="dxa"/>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1989</w:t>
            </w:r>
          </w:p>
        </w:tc>
        <w:tc>
          <w:tcPr>
            <w:tcW w:w="1276" w:type="dxa"/>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1989</w:t>
            </w:r>
          </w:p>
        </w:tc>
        <w:tc>
          <w:tcPr>
            <w:tcW w:w="1276" w:type="dxa"/>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ind w:right="113"/>
            </w:pPr>
            <w:r>
              <w:rPr>
                <w:i/>
              </w:rPr>
              <w:t>W.A. Marine (Certificates of Competency and Safety Manning) Amendment Regulations 1990</w:t>
            </w:r>
          </w:p>
        </w:tc>
        <w:tc>
          <w:tcPr>
            <w:tcW w:w="1276" w:type="dxa"/>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1991</w:t>
            </w:r>
          </w:p>
        </w:tc>
        <w:tc>
          <w:tcPr>
            <w:tcW w:w="1276" w:type="dxa"/>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(No. 2) 1992</w:t>
            </w:r>
            <w:r>
              <w:t xml:space="preserve"> Pt. 3</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1992 </w:t>
            </w:r>
            <w:r>
              <w:t>Pt. 3</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1993 </w:t>
            </w:r>
            <w:r>
              <w:t>Pt. 3</w:t>
            </w:r>
          </w:p>
        </w:tc>
        <w:tc>
          <w:tcPr>
            <w:tcW w:w="1276" w:type="dxa"/>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1994 </w:t>
            </w:r>
            <w:r>
              <w:t>Pt. 3</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1995 </w:t>
            </w:r>
            <w:r>
              <w:t>Pt. 3</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1996 </w:t>
            </w:r>
            <w:r>
              <w:t>Pt. 3</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1997</w:t>
            </w:r>
            <w:r>
              <w:t xml:space="preserve"> Div. 2</w:t>
            </w:r>
          </w:p>
        </w:tc>
        <w:tc>
          <w:tcPr>
            <w:tcW w:w="1276" w:type="dxa"/>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1997</w:t>
            </w:r>
          </w:p>
        </w:tc>
        <w:tc>
          <w:tcPr>
            <w:tcW w:w="1276" w:type="dxa"/>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1998</w:t>
            </w:r>
            <w:r>
              <w:t xml:space="preserve"> Div. 2</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1998</w:t>
            </w:r>
          </w:p>
        </w:tc>
        <w:tc>
          <w:tcPr>
            <w:tcW w:w="1276" w:type="dxa"/>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2000</w:t>
            </w:r>
            <w:r>
              <w:t xml:space="preserve"> r. 3</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2001</w:t>
            </w:r>
            <w:r>
              <w:t xml:space="preserve"> r. 3</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2002</w:t>
            </w:r>
            <w:r>
              <w:t xml:space="preserve"> r. 3</w:t>
            </w:r>
          </w:p>
        </w:tc>
        <w:tc>
          <w:tcPr>
            <w:tcW w:w="1276" w:type="dxa"/>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2003</w:t>
            </w:r>
          </w:p>
        </w:tc>
        <w:tc>
          <w:tcPr>
            <w:tcW w:w="1276" w:type="dxa"/>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2004</w:t>
            </w:r>
          </w:p>
        </w:tc>
        <w:tc>
          <w:tcPr>
            <w:tcW w:w="1276" w:type="dxa"/>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2004</w:t>
            </w:r>
          </w:p>
        </w:tc>
        <w:tc>
          <w:tcPr>
            <w:tcW w:w="1276" w:type="dxa"/>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2004</w:t>
            </w:r>
          </w:p>
        </w:tc>
        <w:tc>
          <w:tcPr>
            <w:tcW w:w="1276" w:type="dxa"/>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2005</w:t>
            </w:r>
          </w:p>
        </w:tc>
        <w:tc>
          <w:tcPr>
            <w:tcW w:w="1276" w:type="dxa"/>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2006</w:t>
            </w:r>
          </w:p>
        </w:tc>
        <w:tc>
          <w:tcPr>
            <w:tcW w:w="1276" w:type="dxa"/>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2006</w:t>
            </w:r>
          </w:p>
        </w:tc>
        <w:tc>
          <w:tcPr>
            <w:tcW w:w="1276" w:type="dxa"/>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2006</w:t>
            </w:r>
          </w:p>
        </w:tc>
        <w:tc>
          <w:tcPr>
            <w:tcW w:w="1276" w:type="dxa"/>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2007</w:t>
            </w:r>
            <w:r>
              <w:rPr>
                <w:iCs/>
              </w:rPr>
              <w:t xml:space="preserve"> </w:t>
            </w:r>
          </w:p>
        </w:tc>
        <w:tc>
          <w:tcPr>
            <w:tcW w:w="1276" w:type="dxa"/>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2008</w:t>
            </w:r>
            <w:r>
              <w:rPr>
                <w:iCs/>
              </w:rPr>
              <w:t xml:space="preserve"> </w:t>
            </w:r>
          </w:p>
        </w:tc>
        <w:tc>
          <w:tcPr>
            <w:tcW w:w="1276" w:type="dxa"/>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w:t>
            </w:r>
            <w:r>
              <w:rPr>
                <w:iCs/>
              </w:rPr>
              <w:t>9</w:t>
            </w:r>
          </w:p>
        </w:tc>
        <w:tc>
          <w:tcPr>
            <w:tcW w:w="1276" w:type="dxa"/>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3</w:t>
            </w:r>
          </w:p>
        </w:tc>
        <w:tc>
          <w:tcPr>
            <w:tcW w:w="1276" w:type="dxa"/>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2010</w:t>
            </w:r>
          </w:p>
        </w:tc>
        <w:tc>
          <w:tcPr>
            <w:tcW w:w="1276" w:type="dxa"/>
          </w:tcPr>
          <w:p>
            <w:pPr>
              <w:pStyle w:val="nTable"/>
              <w:spacing w:after="40"/>
            </w:pPr>
            <w:r>
              <w:t>30 Jun 2010 p. 3159-65</w:t>
            </w:r>
          </w:p>
        </w:tc>
        <w:tc>
          <w:tcPr>
            <w:tcW w:w="2693" w:type="dxa"/>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2011</w:t>
            </w:r>
          </w:p>
        </w:tc>
        <w:tc>
          <w:tcPr>
            <w:tcW w:w="1276" w:type="dxa"/>
          </w:tcPr>
          <w:p>
            <w:pPr>
              <w:pStyle w:val="nTable"/>
              <w:spacing w:after="40"/>
            </w:pPr>
            <w:r>
              <w:t>11 Feb 2011 p. 483</w:t>
            </w:r>
            <w:r>
              <w:noBreakHyphen/>
              <w:t>93</w:t>
            </w:r>
          </w:p>
        </w:tc>
        <w:tc>
          <w:tcPr>
            <w:tcW w:w="2693" w:type="dxa"/>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2011</w:t>
            </w:r>
          </w:p>
        </w:tc>
        <w:tc>
          <w:tcPr>
            <w:tcW w:w="1276" w:type="dxa"/>
          </w:tcPr>
          <w:p>
            <w:pPr>
              <w:pStyle w:val="nTable"/>
              <w:spacing w:after="40"/>
            </w:pPr>
            <w:r>
              <w:t>21 Jun 2011 p. 2227</w:t>
            </w:r>
            <w:r>
              <w:noBreakHyphen/>
              <w:t>8</w:t>
            </w:r>
          </w:p>
        </w:tc>
        <w:tc>
          <w:tcPr>
            <w:tcW w:w="2693" w:type="dxa"/>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2012</w:t>
            </w:r>
          </w:p>
        </w:tc>
        <w:tc>
          <w:tcPr>
            <w:tcW w:w="1276" w:type="dxa"/>
          </w:tcPr>
          <w:p>
            <w:pPr>
              <w:pStyle w:val="nTable"/>
              <w:spacing w:after="40"/>
            </w:pPr>
            <w:r>
              <w:t>14 Feb 2012 p. 671</w:t>
            </w:r>
            <w:r>
              <w:noBreakHyphen/>
              <w:t>3</w:t>
            </w:r>
          </w:p>
        </w:tc>
        <w:tc>
          <w:tcPr>
            <w:tcW w:w="2693" w:type="dxa"/>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(No. 2) 2012</w:t>
            </w:r>
          </w:p>
        </w:tc>
        <w:tc>
          <w:tcPr>
            <w:tcW w:w="1276" w:type="dxa"/>
            <w:shd w:val="clear" w:color="auto" w:fill="auto"/>
          </w:tcPr>
          <w:p>
            <w:pPr>
              <w:pStyle w:val="nTable"/>
              <w:spacing w:after="40"/>
            </w:pPr>
            <w:r>
              <w:t>15 Jun 2012 p. 2528-9</w:t>
            </w:r>
          </w:p>
        </w:tc>
        <w:tc>
          <w:tcPr>
            <w:tcW w:w="2693" w:type="dxa"/>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2013</w:t>
            </w:r>
          </w:p>
        </w:tc>
        <w:tc>
          <w:tcPr>
            <w:tcW w:w="1276" w:type="dxa"/>
            <w:shd w:val="clear" w:color="auto" w:fill="auto"/>
          </w:tcPr>
          <w:p>
            <w:pPr>
              <w:pStyle w:val="nTable"/>
              <w:spacing w:after="40"/>
            </w:pPr>
            <w:r>
              <w:t>28 Jun 2013 p. 2770-1</w:t>
            </w:r>
          </w:p>
        </w:tc>
        <w:tc>
          <w:tcPr>
            <w:tcW w:w="2693" w:type="dxa"/>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2014</w:t>
            </w:r>
          </w:p>
        </w:tc>
        <w:tc>
          <w:tcPr>
            <w:tcW w:w="1276" w:type="dxa"/>
            <w:shd w:val="clear" w:color="auto" w:fill="auto"/>
          </w:tcPr>
          <w:p>
            <w:pPr>
              <w:pStyle w:val="nTable"/>
              <w:spacing w:after="40"/>
            </w:pPr>
            <w:r>
              <w:t>30 May 2014 p. 1688-9</w:t>
            </w:r>
          </w:p>
        </w:tc>
        <w:tc>
          <w:tcPr>
            <w:tcW w:w="2693" w:type="dxa"/>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2018</w:t>
            </w:r>
          </w:p>
        </w:tc>
        <w:tc>
          <w:tcPr>
            <w:tcW w:w="1276" w:type="dxa"/>
            <w:shd w:val="clear" w:color="auto" w:fill="auto"/>
          </w:tcPr>
          <w:p>
            <w:pPr>
              <w:pStyle w:val="nTable"/>
              <w:spacing w:after="40"/>
            </w:pPr>
            <w:r>
              <w:t>6 Apr 2018 p. 1212</w:t>
            </w:r>
            <w:r>
              <w:noBreakHyphen/>
              <w:t>15</w:t>
            </w:r>
          </w:p>
        </w:tc>
        <w:tc>
          <w:tcPr>
            <w:tcW w:w="2693" w:type="dxa"/>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shd w:val="clear" w:color="auto" w:fill="auto"/>
          </w:tcPr>
          <w:p>
            <w:pPr>
              <w:pStyle w:val="nTable"/>
              <w:spacing w:after="40"/>
            </w:pPr>
            <w:r>
              <w:t>22 Jun 2018 p. 2184</w:t>
            </w:r>
            <w:r>
              <w:noBreakHyphen/>
              <w:t>93</w:t>
            </w:r>
          </w:p>
        </w:tc>
        <w:tc>
          <w:tcPr>
            <w:tcW w:w="2693" w:type="dxa"/>
            <w:shd w:val="clear" w:color="auto" w:fill="auto"/>
          </w:tcPr>
          <w:p>
            <w:pPr>
              <w:pStyle w:val="nTable"/>
              <w:spacing w:after="40"/>
              <w:rPr>
                <w:bCs/>
                <w:snapToGrid w:val="0"/>
                <w:color w:val="000000"/>
                <w:spacing w:val="-2"/>
              </w:rPr>
            </w:pPr>
            <w:r>
              <w:rPr>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2019</w:t>
            </w:r>
            <w:r>
              <w:t xml:space="preserve"> Pt. 8</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rPr>
                <w:snapToGrid w:val="0"/>
                <w:spacing w:val="-2"/>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2020</w:t>
            </w:r>
            <w:r>
              <w:t xml:space="preserve"> Pt. 5</w:t>
            </w:r>
          </w:p>
        </w:tc>
        <w:tc>
          <w:tcPr>
            <w:tcW w:w="1276" w:type="dxa"/>
            <w:shd w:val="clear" w:color="auto" w:fill="auto"/>
          </w:tcPr>
          <w:p>
            <w:pPr>
              <w:pStyle w:val="nTable"/>
              <w:spacing w:after="40"/>
            </w:pPr>
            <w:r>
              <w:t>SL 2020/74 9 Jun 2020</w:t>
            </w:r>
          </w:p>
        </w:tc>
        <w:tc>
          <w:tcPr>
            <w:tcW w:w="2693" w:type="dxa"/>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9</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2022</w:t>
            </w:r>
            <w:r>
              <w:t xml:space="preserve"> Pt. 9</w:t>
            </w:r>
          </w:p>
        </w:tc>
        <w:tc>
          <w:tcPr>
            <w:tcW w:w="1276" w:type="dxa"/>
            <w:tcBorders>
              <w:bottom w:val="single" w:sz="4" w:space="0" w:color="auto"/>
            </w:tcBorders>
            <w:shd w:val="clear" w:color="auto" w:fill="auto"/>
          </w:tcPr>
          <w:p>
            <w:pPr>
              <w:pStyle w:val="nTable"/>
              <w:spacing w:after="40"/>
            </w:pPr>
            <w:r>
              <w:t>SL 2022/67 3 Jun 2022</w:t>
            </w:r>
          </w:p>
        </w:tc>
        <w:tc>
          <w:tcPr>
            <w:tcW w:w="2693" w:type="dxa"/>
            <w:tcBorders>
              <w:bottom w:val="single" w:sz="4" w:space="0" w:color="auto"/>
            </w:tcBorders>
            <w:shd w:val="clear" w:color="auto" w:fill="auto"/>
          </w:tcPr>
          <w:p>
            <w:pPr>
              <w:pStyle w:val="nTable"/>
              <w:spacing w:after="40"/>
            </w:pPr>
            <w:r>
              <w:t>1 Jul 2022 (see r. 2(b))</w:t>
            </w:r>
          </w:p>
        </w:tc>
      </w:tr>
    </w:tbl>
    <w:p>
      <w:pPr>
        <w:pStyle w:val="nHeading3"/>
        <w:rPr>
          <w:ins w:id="168" w:author="Master Repository Process" w:date="2023-05-19T06:41:00Z"/>
        </w:rPr>
      </w:pPr>
      <w:bookmarkStart w:id="169" w:name="_Toc135220931"/>
      <w:ins w:id="170" w:author="Master Repository Process" w:date="2023-05-19T06:41:00Z">
        <w:r>
          <w:t>Uncommenced provisions table</w:t>
        </w:r>
        <w:bookmarkEnd w:id="169"/>
      </w:ins>
    </w:p>
    <w:p>
      <w:pPr>
        <w:pStyle w:val="nStatement"/>
        <w:keepNext/>
        <w:spacing w:after="240"/>
        <w:rPr>
          <w:ins w:id="171" w:author="Master Repository Process" w:date="2023-05-19T06:41:00Z"/>
        </w:rPr>
      </w:pPr>
      <w:ins w:id="172" w:author="Master Repository Process" w:date="2023-05-19T06:4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73" w:author="Master Repository Process" w:date="2023-05-19T06:41:00Z"/>
        </w:trPr>
        <w:tc>
          <w:tcPr>
            <w:tcW w:w="3118" w:type="dxa"/>
          </w:tcPr>
          <w:p>
            <w:pPr>
              <w:pStyle w:val="nTable"/>
              <w:spacing w:after="40"/>
              <w:rPr>
                <w:ins w:id="174" w:author="Master Repository Process" w:date="2023-05-19T06:41:00Z"/>
                <w:b/>
              </w:rPr>
            </w:pPr>
            <w:ins w:id="175" w:author="Master Repository Process" w:date="2023-05-19T06:41:00Z">
              <w:r>
                <w:rPr>
                  <w:b/>
                </w:rPr>
                <w:t>Citation</w:t>
              </w:r>
            </w:ins>
          </w:p>
        </w:tc>
        <w:tc>
          <w:tcPr>
            <w:tcW w:w="1276" w:type="dxa"/>
          </w:tcPr>
          <w:p>
            <w:pPr>
              <w:pStyle w:val="nTable"/>
              <w:spacing w:after="40"/>
              <w:rPr>
                <w:ins w:id="176" w:author="Master Repository Process" w:date="2023-05-19T06:41:00Z"/>
                <w:b/>
              </w:rPr>
            </w:pPr>
            <w:ins w:id="177" w:author="Master Repository Process" w:date="2023-05-19T06:41:00Z">
              <w:r>
                <w:rPr>
                  <w:b/>
                </w:rPr>
                <w:t>Published</w:t>
              </w:r>
            </w:ins>
          </w:p>
        </w:tc>
        <w:tc>
          <w:tcPr>
            <w:tcW w:w="2693" w:type="dxa"/>
          </w:tcPr>
          <w:p>
            <w:pPr>
              <w:pStyle w:val="nTable"/>
              <w:spacing w:after="40"/>
              <w:rPr>
                <w:ins w:id="178" w:author="Master Repository Process" w:date="2023-05-19T06:41:00Z"/>
                <w:b/>
              </w:rPr>
            </w:pPr>
            <w:ins w:id="179" w:author="Master Repository Process" w:date="2023-05-19T06:41:00Z">
              <w:r>
                <w:rPr>
                  <w:b/>
                </w:rPr>
                <w:t>Commencement</w:t>
              </w:r>
            </w:ins>
          </w:p>
        </w:tc>
      </w:tr>
      <w:tr>
        <w:trPr>
          <w:ins w:id="180" w:author="Master Repository Process" w:date="2023-05-19T06:41:00Z"/>
        </w:trPr>
        <w:tc>
          <w:tcPr>
            <w:tcW w:w="3118" w:type="dxa"/>
          </w:tcPr>
          <w:p>
            <w:pPr>
              <w:pStyle w:val="nTable"/>
              <w:spacing w:after="40"/>
              <w:rPr>
                <w:ins w:id="181" w:author="Master Repository Process" w:date="2023-05-19T06:41:00Z"/>
              </w:rPr>
            </w:pPr>
            <w:ins w:id="182" w:author="Master Repository Process" w:date="2023-05-19T06:41:00Z">
              <w:r>
                <w:rPr>
                  <w:i/>
                </w:rPr>
                <w:t>Transport Regulations Amendment (Fees and Charges) Regulations 2023</w:t>
              </w:r>
              <w:r>
                <w:t xml:space="preserve"> Pt. 12</w:t>
              </w:r>
            </w:ins>
          </w:p>
        </w:tc>
        <w:tc>
          <w:tcPr>
            <w:tcW w:w="1276" w:type="dxa"/>
          </w:tcPr>
          <w:p>
            <w:pPr>
              <w:pStyle w:val="nTable"/>
              <w:spacing w:after="40"/>
              <w:rPr>
                <w:ins w:id="183" w:author="Master Repository Process" w:date="2023-05-19T06:41:00Z"/>
              </w:rPr>
            </w:pPr>
            <w:ins w:id="184" w:author="Master Repository Process" w:date="2023-05-19T06:41:00Z">
              <w:r>
                <w:t>SL 2023/45 19 May 2023</w:t>
              </w:r>
            </w:ins>
          </w:p>
        </w:tc>
        <w:tc>
          <w:tcPr>
            <w:tcW w:w="2693" w:type="dxa"/>
          </w:tcPr>
          <w:p>
            <w:pPr>
              <w:pStyle w:val="nTable"/>
              <w:spacing w:after="40"/>
              <w:rPr>
                <w:ins w:id="185" w:author="Master Repository Process" w:date="2023-05-19T06:41:00Z"/>
              </w:rPr>
            </w:pPr>
            <w:ins w:id="186" w:author="Master Repository Process" w:date="2023-05-19T06:41:00Z">
              <w:r>
                <w:t>1 Jul 2023 (see r. 2(c))</w:t>
              </w:r>
            </w:ins>
          </w:p>
        </w:tc>
      </w:tr>
    </w:tbl>
    <w:p>
      <w:pPr>
        <w:pStyle w:val="nHeading3"/>
      </w:pPr>
      <w:bookmarkStart w:id="187" w:name="_Toc135220932"/>
      <w:bookmarkStart w:id="188" w:name="_Toc107414621"/>
      <w:r>
        <w:t>Other notes</w:t>
      </w:r>
      <w:bookmarkEnd w:id="187"/>
      <w:bookmarkEnd w:id="188"/>
    </w:p>
    <w:p>
      <w:pPr>
        <w:pStyle w:val="nNote"/>
      </w:pPr>
      <w:r>
        <w:rPr>
          <w:vertAlign w:val="superscript"/>
        </w:rPr>
        <w:t>1</w:t>
      </w:r>
      <w:r>
        <w:tab/>
        <w:t xml:space="preserve">Repealed by the </w:t>
      </w:r>
      <w:r>
        <w:rPr>
          <w:i/>
        </w:rPr>
        <w:t>Pearling Act 1990.</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gridCol w:w="134"/>
    </w:tblGrid>
    <w:tr>
      <w:trPr>
        <w:cantSplit/>
        <w:jc w:val="center"/>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8" w:name="Schedule"/>
    <w:bookmarkEnd w:id="1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4204"/>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 w:name="WAFER_20210617123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14_GUID" w:val="4b118e7f-62cb-4c2f-a95b-4ea04434518f"/>
    <w:docVar w:name="WAFER_20210625111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203_GUID" w:val="1f958268-3dd3-4886-ae1e-cc16772531e4"/>
    <w:docVar w:name="WAFER_20220601144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4846_GUID" w:val="00144e2a-5685-4335-89ce-08a8b884f2e5"/>
    <w:docVar w:name="WAFER_202206241224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45_GUID" w:val="23c5e6a9-517a-476c-b4c1-ad171de2d1ea"/>
    <w:docVar w:name="WAFER_20230516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04_GUID" w:val="f3c01e82-00a5-494f-a55b-7657c5af63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AAAE3-9AFA-4B4D-AEA6-E2A209E87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15386</Words>
  <Characters>79088</Characters>
  <Application>Microsoft Office Word</Application>
  <DocSecurity>0</DocSecurity>
  <Lines>3295</Lines>
  <Paragraphs>1601</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05-n0-00 - 05-o0-00</dc:title>
  <dc:subject/>
  <dc:creator/>
  <cp:keywords/>
  <dc:description/>
  <cp:lastModifiedBy>Master Repository Process</cp:lastModifiedBy>
  <cp:revision>2</cp:revision>
  <cp:lastPrinted>2013-03-28T00:04:00Z</cp:lastPrinted>
  <dcterms:created xsi:type="dcterms:W3CDTF">2023-05-18T22:41:00Z</dcterms:created>
  <dcterms:modified xsi:type="dcterms:W3CDTF">2023-05-18T22:42:00Z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20230519</vt:lpwstr>
  </property>
  <property fmtid="{D5CDD505-2E9C-101B-9397-08002B2CF9AE}" pid="8" name="FromSuffix">
    <vt:lpwstr>05-n0-00</vt:lpwstr>
  </property>
  <property fmtid="{D5CDD505-2E9C-101B-9397-08002B2CF9AE}" pid="9" name="FromAsAtDate">
    <vt:lpwstr>01 Jul 2022</vt:lpwstr>
  </property>
  <property fmtid="{D5CDD505-2E9C-101B-9397-08002B2CF9AE}" pid="10" name="ToSuffix">
    <vt:lpwstr>05-o0-00</vt:lpwstr>
  </property>
  <property fmtid="{D5CDD505-2E9C-101B-9397-08002B2CF9AE}" pid="11" name="ToAsAtDate">
    <vt:lpwstr>19 May 2023</vt:lpwstr>
  </property>
</Properties>
</file>