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May 2023</w:t>
      </w:r>
      <w:r>
        <w:fldChar w:fldCharType="end"/>
      </w:r>
      <w:r>
        <w:t xml:space="preserve">, </w:t>
      </w:r>
      <w:r>
        <w:fldChar w:fldCharType="begin"/>
      </w:r>
      <w:r>
        <w:instrText xml:space="preserve"> DocProperty FromSuffix </w:instrText>
      </w:r>
      <w:r>
        <w:fldChar w:fldCharType="separate"/>
      </w:r>
      <w:r>
        <w:t>08-h0-00</w:t>
      </w:r>
      <w:r>
        <w:fldChar w:fldCharType="end"/>
      </w:r>
      <w:r>
        <w:t>] and [</w:t>
      </w:r>
      <w:r>
        <w:fldChar w:fldCharType="begin"/>
      </w:r>
      <w:r>
        <w:instrText xml:space="preserve"> DocProperty ToAsAtDate</w:instrText>
      </w:r>
      <w:r>
        <w:fldChar w:fldCharType="separate"/>
      </w:r>
      <w:r>
        <w:t>27 Jul 2023</w:t>
      </w:r>
      <w:r>
        <w:fldChar w:fldCharType="end"/>
      </w:r>
      <w:r>
        <w:t xml:space="preserve">, </w:t>
      </w:r>
      <w:r>
        <w:fldChar w:fldCharType="begin"/>
      </w:r>
      <w:r>
        <w:instrText xml:space="preserve"> DocProperty ToSuffix</w:instrText>
      </w:r>
      <w:r>
        <w:fldChar w:fldCharType="separate"/>
      </w:r>
      <w:r>
        <w:t>08-i0-01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before="240"/>
        <w:rPr>
          <w:snapToGrid w:val="0"/>
        </w:rPr>
      </w:pPr>
      <w:r>
        <w:rPr>
          <w:snapToGrid w:val="0"/>
        </w:rPr>
        <w:lastRenderedPageBreak/>
        <w:t>Workers’ Compensation and Injury Management Act 1981</w:t>
      </w:r>
    </w:p>
    <w:p>
      <w:pPr>
        <w:pStyle w:val="NameofActReg"/>
      </w:pPr>
      <w:r>
        <w:t>Workers’ Compensation and Injury Management Regulations 1982</w:t>
      </w:r>
    </w:p>
    <w:p>
      <w:pPr>
        <w:pStyle w:val="Heading2"/>
        <w:pageBreakBefore w:val="0"/>
        <w:spacing w:before="360"/>
      </w:pPr>
      <w:bookmarkStart w:id="1" w:name="_Toc199495013"/>
      <w:bookmarkStart w:id="2" w:name="_Toc133935508"/>
      <w:bookmarkStart w:id="3" w:name="_Toc133936515"/>
      <w:bookmarkStart w:id="4" w:name="_Toc133936767"/>
      <w:bookmarkStart w:id="5" w:name="_Toc13393780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r>
        <w:rPr>
          <w:rStyle w:val="CharPartText"/>
        </w:rPr>
        <w:t xml:space="preserve"> </w:t>
      </w:r>
    </w:p>
    <w:p>
      <w:pPr>
        <w:pStyle w:val="Footnoteheading"/>
        <w:tabs>
          <w:tab w:val="left" w:pos="851"/>
        </w:tabs>
        <w:rPr>
          <w:snapToGrid w:val="0"/>
        </w:rPr>
      </w:pPr>
      <w:r>
        <w:rPr>
          <w:snapToGrid w:val="0"/>
        </w:rPr>
        <w:tab/>
        <w:t xml:space="preserve">[Heading inserted: Gazette 26 Feb 1991 p. 933.] </w:t>
      </w:r>
    </w:p>
    <w:p>
      <w:pPr>
        <w:pStyle w:val="Heading5"/>
        <w:rPr>
          <w:snapToGrid w:val="0"/>
        </w:rPr>
      </w:pPr>
      <w:bookmarkStart w:id="6" w:name="_Toc199495014"/>
      <w:bookmarkStart w:id="7" w:name="_Toc133937805"/>
      <w:r>
        <w:rPr>
          <w:rStyle w:val="CharSectno"/>
        </w:rPr>
        <w:t>1</w:t>
      </w:r>
      <w:r>
        <w:rPr>
          <w:snapToGrid w:val="0"/>
        </w:rPr>
        <w:t>.</w:t>
      </w:r>
      <w:r>
        <w:rPr>
          <w:snapToGrid w:val="0"/>
        </w:rPr>
        <w:tab/>
        <w:t>Citation</w:t>
      </w:r>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Regulations 1982</w:t>
      </w:r>
      <w:r>
        <w:rPr>
          <w:snapToGrid w:val="0"/>
        </w:rPr>
        <w:t>.</w:t>
      </w:r>
    </w:p>
    <w:p>
      <w:pPr>
        <w:pStyle w:val="Footnotesection"/>
      </w:pPr>
      <w:r>
        <w:tab/>
        <w:t xml:space="preserve">[Regulation 1 amended: Gazette 8 Mar 1991 p. 1071; 21 Jan 2005 p. 275.] </w:t>
      </w:r>
    </w:p>
    <w:p>
      <w:pPr>
        <w:pStyle w:val="Heading5"/>
        <w:rPr>
          <w:snapToGrid w:val="0"/>
        </w:rPr>
      </w:pPr>
      <w:bookmarkStart w:id="8" w:name="_Toc199495015"/>
      <w:bookmarkStart w:id="9" w:name="_Toc133937806"/>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 xml:space="preserve">These regulations shall come into operation on the date of the coming into operation of the </w:t>
      </w:r>
      <w:r>
        <w:rPr>
          <w:i/>
          <w:snapToGrid w:val="0"/>
        </w:rPr>
        <w:t>Workers’ Compensation and Injury Management Act 1981</w:t>
      </w:r>
      <w:r>
        <w:rPr>
          <w:snapToGrid w:val="0"/>
          <w:vertAlign w:val="superscript"/>
        </w:rPr>
        <w:t xml:space="preserve"> 1</w:t>
      </w:r>
      <w:r>
        <w:rPr>
          <w:snapToGrid w:val="0"/>
        </w:rPr>
        <w:t>.</w:t>
      </w:r>
    </w:p>
    <w:p>
      <w:pPr>
        <w:pStyle w:val="Heading5"/>
      </w:pPr>
      <w:bookmarkStart w:id="10" w:name="_Toc199495016"/>
      <w:bookmarkStart w:id="11" w:name="_Toc133937807"/>
      <w:r>
        <w:rPr>
          <w:rStyle w:val="CharSectno"/>
        </w:rPr>
        <w:t>2AAA</w:t>
      </w:r>
      <w:r>
        <w:t>.</w:t>
      </w:r>
      <w:r>
        <w:tab/>
        <w:t>Terms used</w:t>
      </w:r>
      <w:bookmarkEnd w:id="10"/>
      <w:bookmarkEnd w:id="11"/>
    </w:p>
    <w:p>
      <w:pPr>
        <w:pStyle w:val="Subsection"/>
      </w:pPr>
      <w:r>
        <w:tab/>
      </w:r>
      <w:r>
        <w:tab/>
        <w:t xml:space="preserve">In these regulations — </w:t>
      </w:r>
    </w:p>
    <w:p>
      <w:pPr>
        <w:pStyle w:val="Defstart"/>
      </w:pPr>
      <w:r>
        <w:tab/>
      </w:r>
      <w:r>
        <w:rPr>
          <w:rStyle w:val="CharDefText"/>
        </w:rPr>
        <w:t>CPI</w:t>
      </w:r>
      <w:r>
        <w:t xml:space="preserve"> means the all groups consumer price index for Perth published by the Australian Statistician;</w:t>
      </w:r>
    </w:p>
    <w:p>
      <w:pPr>
        <w:pStyle w:val="Defstart"/>
      </w:pPr>
      <w:r>
        <w:tab/>
      </w:r>
      <w:r>
        <w:rPr>
          <w:rStyle w:val="CharDefText"/>
        </w:rPr>
        <w:t>December WPI</w:t>
      </w:r>
      <w:r>
        <w:t>, for a financial year, means the WPI for the last December quarter before the financial year;</w:t>
      </w:r>
    </w:p>
    <w:p>
      <w:pPr>
        <w:pStyle w:val="Defstart"/>
      </w:pPr>
      <w:r>
        <w:tab/>
      </w:r>
      <w:r>
        <w:rPr>
          <w:rStyle w:val="CharDefText"/>
        </w:rPr>
        <w:t>March CPI</w:t>
      </w:r>
      <w:r>
        <w:t>, for a financial year, means the CPI for the last March quarter before the financial year;</w:t>
      </w:r>
    </w:p>
    <w:p>
      <w:pPr>
        <w:pStyle w:val="Defstart"/>
        <w:keepNext/>
      </w:pPr>
      <w:r>
        <w:lastRenderedPageBreak/>
        <w:tab/>
      </w:r>
      <w:r>
        <w:rPr>
          <w:rStyle w:val="CharDefText"/>
        </w:rPr>
        <w:t>WPI</w:t>
      </w:r>
      <w:r>
        <w:t xml:space="preserve"> means the wage price index for ordinary time hourly rates of pay excluding bonuses (all sectors) (original) for Western Australia published by the Australian Statistician.</w:t>
      </w:r>
    </w:p>
    <w:p>
      <w:pPr>
        <w:pStyle w:val="Footnotesection"/>
        <w:rPr>
          <w:snapToGrid w:val="0"/>
        </w:rPr>
      </w:pPr>
      <w:r>
        <w:tab/>
        <w:t>[Regulation 2AAA inserted: SL 2020/188 r. 4.]</w:t>
      </w:r>
    </w:p>
    <w:p>
      <w:pPr>
        <w:pStyle w:val="Heading5"/>
      </w:pPr>
      <w:bookmarkStart w:id="12" w:name="_Toc199495017"/>
      <w:bookmarkStart w:id="13" w:name="_Toc133937808"/>
      <w:r>
        <w:rPr>
          <w:rStyle w:val="CharSectno"/>
        </w:rPr>
        <w:t>2AA</w:t>
      </w:r>
      <w:r>
        <w:t>.</w:t>
      </w:r>
      <w:r>
        <w:tab/>
        <w:t>Notes not part of regulations</w:t>
      </w:r>
      <w:bookmarkEnd w:id="12"/>
      <w:bookmarkEnd w:id="13"/>
    </w:p>
    <w:p>
      <w:pPr>
        <w:pStyle w:val="Subsection"/>
      </w:pPr>
      <w:r>
        <w:tab/>
      </w:r>
      <w:r>
        <w:tab/>
        <w:t>Notes in these regulations are provided to assist understanding and do not form part of the regulations.</w:t>
      </w:r>
    </w:p>
    <w:p>
      <w:pPr>
        <w:pStyle w:val="Footnotesection"/>
        <w:rPr>
          <w:snapToGrid w:val="0"/>
        </w:rPr>
      </w:pPr>
      <w:r>
        <w:tab/>
        <w:t>[Regulation 2AA inserted: Gazette 27 Jul 2012 p. 3665.]</w:t>
      </w:r>
    </w:p>
    <w:p>
      <w:pPr>
        <w:pStyle w:val="Heading2"/>
      </w:pPr>
      <w:bookmarkStart w:id="14" w:name="_Toc199495018"/>
      <w:bookmarkStart w:id="15" w:name="_Toc133935513"/>
      <w:bookmarkStart w:id="16" w:name="_Toc133936520"/>
      <w:bookmarkStart w:id="17" w:name="_Toc133936772"/>
      <w:bookmarkStart w:id="18" w:name="_Toc133937809"/>
      <w:r>
        <w:rPr>
          <w:rStyle w:val="CharPartNo"/>
        </w:rPr>
        <w:lastRenderedPageBreak/>
        <w:t>Part 2</w:t>
      </w:r>
      <w:r>
        <w:rPr>
          <w:rStyle w:val="CharDivNo"/>
        </w:rPr>
        <w:t> </w:t>
      </w:r>
      <w:r>
        <w:t>—</w:t>
      </w:r>
      <w:r>
        <w:rPr>
          <w:rStyle w:val="CharDivText"/>
        </w:rPr>
        <w:t> </w:t>
      </w:r>
      <w:r>
        <w:rPr>
          <w:rStyle w:val="CharPartText"/>
        </w:rPr>
        <w:t>General</w:t>
      </w:r>
      <w:bookmarkEnd w:id="14"/>
      <w:bookmarkEnd w:id="15"/>
      <w:bookmarkEnd w:id="16"/>
      <w:bookmarkEnd w:id="17"/>
      <w:bookmarkEnd w:id="18"/>
      <w:r>
        <w:rPr>
          <w:rStyle w:val="CharPartText"/>
        </w:rPr>
        <w:t xml:space="preserve"> </w:t>
      </w:r>
    </w:p>
    <w:p>
      <w:pPr>
        <w:pStyle w:val="Footnoteheading"/>
        <w:tabs>
          <w:tab w:val="left" w:pos="851"/>
        </w:tabs>
        <w:rPr>
          <w:snapToGrid w:val="0"/>
        </w:rPr>
      </w:pPr>
      <w:r>
        <w:rPr>
          <w:snapToGrid w:val="0"/>
        </w:rPr>
        <w:tab/>
        <w:t xml:space="preserve">[Heading inserted: Gazette 26 Feb 1991 p. 933.] </w:t>
      </w:r>
    </w:p>
    <w:p>
      <w:pPr>
        <w:pStyle w:val="Heading5"/>
      </w:pPr>
      <w:bookmarkStart w:id="19" w:name="_Toc199495019"/>
      <w:bookmarkStart w:id="20" w:name="_Toc133937810"/>
      <w:r>
        <w:rPr>
          <w:rStyle w:val="CharSectno"/>
        </w:rPr>
        <w:t>2A</w:t>
      </w:r>
      <w:r>
        <w:t>.</w:t>
      </w:r>
      <w:r>
        <w:tab/>
        <w:t>Indexation of redemption amount</w:t>
      </w:r>
      <w:bookmarkEnd w:id="19"/>
      <w:bookmarkEnd w:id="20"/>
    </w:p>
    <w:p>
      <w:pPr>
        <w:pStyle w:val="Subsection"/>
      </w:pPr>
      <w:r>
        <w:tab/>
        <w:t>(1)</w:t>
      </w:r>
      <w:r>
        <w:tab/>
        <w:t xml:space="preserve">If the minimum award rates that would be relevant to calculating the redemption amount (as defined in Schedule 5 clause 1 of the Act) for a particular financial year are not published, the amount to be calculated for that financial year (the </w:t>
      </w:r>
      <w:r>
        <w:rPr>
          <w:rStyle w:val="CharDefText"/>
        </w:rPr>
        <w:t>relevant year</w:t>
      </w:r>
      <w:r>
        <w:t>) is to be obtained by varying the amount for the preceding financial year as described in subregulation (2).</w:t>
      </w:r>
    </w:p>
    <w:p>
      <w:pPr>
        <w:pStyle w:val="Subsection"/>
      </w:pPr>
      <w:r>
        <w:tab/>
        <w:t>(2)</w:t>
      </w:r>
      <w:r>
        <w:tab/>
        <w:t>The amount is varied by the percentage by which the December WPI varies from the previous December WPI.</w:t>
      </w:r>
    </w:p>
    <w:p>
      <w:pPr>
        <w:pStyle w:val="Footnotesection"/>
      </w:pPr>
      <w:r>
        <w:tab/>
        <w:t>[Regulation 2A inserted: Gazette 17 Nov 2000 p. 6309</w:t>
      </w:r>
      <w:r>
        <w:noBreakHyphen/>
        <w:t>10; amended: Gazette 28 Oct 2005 p. 4861; 19 Mar 2010 p. 1038; 29 Jun 2018 p. 2443; SL 2020/188 r. 5.]</w:t>
      </w:r>
    </w:p>
    <w:p>
      <w:pPr>
        <w:pStyle w:val="Heading5"/>
      </w:pPr>
      <w:bookmarkStart w:id="21" w:name="_Toc199495020"/>
      <w:bookmarkStart w:id="22" w:name="_Toc133937811"/>
      <w:r>
        <w:rPr>
          <w:rStyle w:val="CharSectno"/>
        </w:rPr>
        <w:t>3</w:t>
      </w:r>
      <w:r>
        <w:t>.</w:t>
      </w:r>
      <w:r>
        <w:tab/>
      </w:r>
      <w:r>
        <w:rPr>
          <w:snapToGrid w:val="0"/>
        </w:rPr>
        <w:t xml:space="preserve">Certain registered bodies specified for definition of </w:t>
      </w:r>
      <w:r>
        <w:rPr>
          <w:i/>
          <w:snapToGrid w:val="0"/>
        </w:rPr>
        <w:t>company</w:t>
      </w:r>
      <w:r>
        <w:rPr>
          <w:snapToGrid w:val="0"/>
        </w:rPr>
        <w:t xml:space="preserve"> (Act s. 5(1))</w:t>
      </w:r>
      <w:bookmarkEnd w:id="21"/>
      <w:bookmarkEnd w:id="22"/>
    </w:p>
    <w:p>
      <w:pPr>
        <w:pStyle w:val="Subsection"/>
      </w:pPr>
      <w:r>
        <w:tab/>
        <w:t>(1)</w:t>
      </w:r>
      <w:r>
        <w:tab/>
        <w:t xml:space="preserve">For the purposes of the definition of </w:t>
      </w:r>
      <w:r>
        <w:rPr>
          <w:b/>
          <w:bCs/>
          <w:i/>
          <w:iCs/>
        </w:rPr>
        <w:t>company</w:t>
      </w:r>
      <w:r>
        <w:t xml:space="preserve"> in section 5(1) of the Act, the following registered bodies are specified — </w:t>
      </w:r>
    </w:p>
    <w:p>
      <w:pPr>
        <w:pStyle w:val="Indenta"/>
      </w:pPr>
      <w:r>
        <w:tab/>
        <w:t>(a)</w:t>
      </w:r>
      <w:r>
        <w:tab/>
        <w:t>a registered Australian body that was formed or incorporated in the State;</w:t>
      </w:r>
    </w:p>
    <w:p>
      <w:pPr>
        <w:pStyle w:val="Indenta"/>
      </w:pPr>
      <w:r>
        <w:tab/>
        <w:t>(b)</w:t>
      </w:r>
      <w:r>
        <w:tab/>
        <w:t>a registered Australian body that was not formed or incorporated in the State and that does not have its head office or principal place of business in the State.</w:t>
      </w:r>
    </w:p>
    <w:p>
      <w:pPr>
        <w:pStyle w:val="Subsection"/>
      </w:pPr>
      <w:r>
        <w:tab/>
        <w:t>(2)</w:t>
      </w:r>
      <w:r>
        <w:tab/>
        <w:t xml:space="preserve">In this regulation — </w:t>
      </w:r>
    </w:p>
    <w:p>
      <w:pPr>
        <w:pStyle w:val="Defstart"/>
      </w:pPr>
      <w:r>
        <w:rPr>
          <w:b/>
        </w:rPr>
        <w:tab/>
      </w:r>
      <w:r>
        <w:rPr>
          <w:rStyle w:val="CharDefText"/>
        </w:rPr>
        <w:t>registered Australian body</w:t>
      </w:r>
      <w:r>
        <w:t xml:space="preserve"> has the meaning given by the </w:t>
      </w:r>
      <w:r>
        <w:rPr>
          <w:i/>
        </w:rPr>
        <w:t>Corporations Act 2001</w:t>
      </w:r>
      <w:r>
        <w:t xml:space="preserve"> of the Commonwealth.</w:t>
      </w:r>
    </w:p>
    <w:p>
      <w:pPr>
        <w:pStyle w:val="Footnotesection"/>
        <w:spacing w:before="80"/>
        <w:ind w:left="890" w:hanging="890"/>
      </w:pPr>
      <w:r>
        <w:tab/>
        <w:t>[Regulation 3 inserted: Gazette 28 Sep 2001 p. 5357.]</w:t>
      </w:r>
    </w:p>
    <w:p>
      <w:pPr>
        <w:pStyle w:val="Heading5"/>
      </w:pPr>
      <w:bookmarkStart w:id="23" w:name="_Toc199495021"/>
      <w:bookmarkStart w:id="24" w:name="_Toc133937812"/>
      <w:r>
        <w:rPr>
          <w:rStyle w:val="CharSectno"/>
        </w:rPr>
        <w:t>3A</w:t>
      </w:r>
      <w:r>
        <w:t>.</w:t>
      </w:r>
      <w:r>
        <w:tab/>
        <w:t xml:space="preserve">Instruments under Commonwealth laws prescribed for definition of </w:t>
      </w:r>
      <w:r>
        <w:rPr>
          <w:i/>
        </w:rPr>
        <w:t>industrial award</w:t>
      </w:r>
      <w:r>
        <w:t xml:space="preserve"> in Act</w:t>
      </w:r>
      <w:bookmarkEnd w:id="23"/>
      <w:bookmarkEnd w:id="24"/>
    </w:p>
    <w:p>
      <w:pPr>
        <w:pStyle w:val="Subsection"/>
        <w:spacing w:before="120"/>
      </w:pPr>
      <w:r>
        <w:tab/>
      </w:r>
      <w:r>
        <w:tab/>
        <w:t xml:space="preserve">For the purposes of paragraph (d) of the definition of </w:t>
      </w:r>
      <w:r>
        <w:rPr>
          <w:b/>
          <w:i/>
        </w:rPr>
        <w:t>industrial award</w:t>
      </w:r>
      <w:r>
        <w:t xml:space="preserve"> in section 5(1) of the Act, the following instruments are prescribed — </w:t>
      </w:r>
    </w:p>
    <w:p>
      <w:pPr>
        <w:pStyle w:val="Indenta"/>
      </w:pPr>
      <w:r>
        <w:tab/>
        <w:t>(a)</w:t>
      </w:r>
      <w:r>
        <w:tab/>
        <w:t xml:space="preserve">a fair work instrument as defined in the </w:t>
      </w:r>
      <w:r>
        <w:rPr>
          <w:i/>
        </w:rPr>
        <w:t>Fair Work Act 2009</w:t>
      </w:r>
      <w:r>
        <w:t xml:space="preserve"> (Commonwealth) section 12;</w:t>
      </w:r>
    </w:p>
    <w:p>
      <w:pPr>
        <w:pStyle w:val="Indenta"/>
      </w:pPr>
      <w:r>
        <w:tab/>
        <w:t>(b)</w:t>
      </w:r>
      <w:r>
        <w:tab/>
        <w:t>an award</w:t>
      </w:r>
      <w:r>
        <w:noBreakHyphen/>
        <w:t xml:space="preserve">based transitional instrument as defined in the </w:t>
      </w:r>
      <w:r>
        <w:rPr>
          <w:i/>
        </w:rPr>
        <w:t>Fair Work (Transitional Provisions and Consequential Amendments) Act 2009</w:t>
      </w:r>
      <w:r>
        <w:t xml:space="preserve"> (Commonwealth) Schedule 2 item 2 that continues in existence under Schedule 3 Part 2 of that Act.</w:t>
      </w:r>
    </w:p>
    <w:p>
      <w:pPr>
        <w:pStyle w:val="Footnotesection"/>
        <w:spacing w:before="80"/>
        <w:ind w:left="890" w:hanging="890"/>
      </w:pPr>
      <w:r>
        <w:tab/>
        <w:t>[Regulation 3A inserted: Gazette 15 Apr 2016 p. 1185.]</w:t>
      </w:r>
    </w:p>
    <w:p>
      <w:pPr>
        <w:pStyle w:val="Heading5"/>
      </w:pPr>
      <w:bookmarkStart w:id="25" w:name="_Toc199495022"/>
      <w:bookmarkStart w:id="26" w:name="_Toc133937813"/>
      <w:r>
        <w:rPr>
          <w:rStyle w:val="CharSectno"/>
        </w:rPr>
        <w:t>4A</w:t>
      </w:r>
      <w:r>
        <w:t>.</w:t>
      </w:r>
      <w:r>
        <w:tab/>
        <w:t xml:space="preserve">Certain mines, mining operations prescribed for definition of </w:t>
      </w:r>
      <w:r>
        <w:rPr>
          <w:i/>
          <w:iCs/>
        </w:rPr>
        <w:t xml:space="preserve">mine </w:t>
      </w:r>
      <w:r>
        <w:t>or</w:t>
      </w:r>
      <w:r>
        <w:rPr>
          <w:i/>
          <w:iCs/>
        </w:rPr>
        <w:t xml:space="preserve"> mining operation</w:t>
      </w:r>
      <w:r>
        <w:t xml:space="preserve"> in Act</w:t>
      </w:r>
      <w:bookmarkEnd w:id="25"/>
      <w:bookmarkEnd w:id="26"/>
    </w:p>
    <w:p>
      <w:pPr>
        <w:pStyle w:val="Subsection"/>
        <w:spacing w:before="120"/>
      </w:pPr>
      <w:r>
        <w:tab/>
        <w:t>(1)</w:t>
      </w:r>
      <w:r>
        <w:tab/>
        <w:t xml:space="preserve">The classes of mine that are prescribed for the purposes of the definition of </w:t>
      </w:r>
      <w:r>
        <w:rPr>
          <w:b/>
          <w:i/>
          <w:iCs/>
        </w:rPr>
        <w:t>mine</w:t>
      </w:r>
      <w:r>
        <w:t xml:space="preserve"> or </w:t>
      </w:r>
      <w:r>
        <w:rPr>
          <w:b/>
          <w:i/>
          <w:iCs/>
        </w:rPr>
        <w:t>mining operation</w:t>
      </w:r>
      <w:r>
        <w:t xml:space="preserve"> in section 5(1) of the Act are those mines that are a mine as defined in the </w:t>
      </w:r>
      <w:r>
        <w:rPr>
          <w:i/>
          <w:iCs/>
        </w:rPr>
        <w:t>Mines Safety and Inspection Act 1994</w:t>
      </w:r>
      <w:r>
        <w:t xml:space="preserve"> section 4(1).</w:t>
      </w:r>
    </w:p>
    <w:p>
      <w:pPr>
        <w:pStyle w:val="Subsection"/>
        <w:spacing w:before="120"/>
      </w:pPr>
      <w:r>
        <w:tab/>
        <w:t>(2)</w:t>
      </w:r>
      <w:r>
        <w:tab/>
        <w:t xml:space="preserve">The classes of mining operation that are prescribed for the purposes of the definition of </w:t>
      </w:r>
      <w:r>
        <w:rPr>
          <w:b/>
          <w:i/>
          <w:iCs/>
        </w:rPr>
        <w:t>mine</w:t>
      </w:r>
      <w:r>
        <w:t xml:space="preserve"> or </w:t>
      </w:r>
      <w:r>
        <w:rPr>
          <w:b/>
          <w:i/>
          <w:iCs/>
        </w:rPr>
        <w:t>mining operation</w:t>
      </w:r>
      <w:r>
        <w:t xml:space="preserve"> in section 5(1) of the Act are those mining operations that are mining operations as defined in the </w:t>
      </w:r>
      <w:r>
        <w:rPr>
          <w:i/>
          <w:iCs/>
        </w:rPr>
        <w:t>Mines Safety and Inspection Act 1994</w:t>
      </w:r>
      <w:r>
        <w:t xml:space="preserve"> section 4(1).</w:t>
      </w:r>
    </w:p>
    <w:p>
      <w:pPr>
        <w:pStyle w:val="Footnotesection"/>
      </w:pPr>
      <w:r>
        <w:tab/>
        <w:t>[Regulation 4A inserted: Gazette 19 Mar 2010 p. 1038</w:t>
      </w:r>
      <w:r>
        <w:noBreakHyphen/>
        <w:t>9.]</w:t>
      </w:r>
    </w:p>
    <w:p>
      <w:pPr>
        <w:pStyle w:val="Heading5"/>
        <w:rPr>
          <w:snapToGrid w:val="0"/>
        </w:rPr>
      </w:pPr>
      <w:bookmarkStart w:id="27" w:name="_Toc199495023"/>
      <w:bookmarkStart w:id="28" w:name="_Toc133937814"/>
      <w:r>
        <w:rPr>
          <w:rStyle w:val="CharSectno"/>
        </w:rPr>
        <w:t>4</w:t>
      </w:r>
      <w:r>
        <w:rPr>
          <w:snapToGrid w:val="0"/>
        </w:rPr>
        <w:t>.</w:t>
      </w:r>
      <w:r>
        <w:rPr>
          <w:snapToGrid w:val="0"/>
        </w:rPr>
        <w:tab/>
        <w:t>Form of election</w:t>
      </w:r>
      <w:bookmarkEnd w:id="27"/>
      <w:bookmarkEnd w:id="28"/>
      <w:r>
        <w:rPr>
          <w:snapToGrid w:val="0"/>
        </w:rPr>
        <w:t xml:space="preserve"> </w:t>
      </w:r>
    </w:p>
    <w:p>
      <w:pPr>
        <w:pStyle w:val="Subsection"/>
        <w:rPr>
          <w:snapToGrid w:val="0"/>
        </w:rPr>
      </w:pPr>
      <w:r>
        <w:rPr>
          <w:snapToGrid w:val="0"/>
        </w:rPr>
        <w:tab/>
        <w:t>(1)</w:t>
      </w:r>
      <w:r>
        <w:rPr>
          <w:snapToGrid w:val="0"/>
        </w:rPr>
        <w:tab/>
        <w:t>The form of election referred to in section 24B of the Act shall be in Form 1 or, in the case of a worker suffering from noise induced hearing loss, Form 2C in Appendix I.</w:t>
      </w:r>
    </w:p>
    <w:p>
      <w:pPr>
        <w:pStyle w:val="Subsection"/>
      </w:pPr>
      <w:r>
        <w:tab/>
        <w:t>(2)</w:t>
      </w:r>
      <w:r>
        <w:tab/>
        <w:t>The form of election referred to in section 31H of the Act must be in the form of Form 1A in Appendix I or, in the case of a worker suffering from noise induced hearing loss, in the form of Form 2CA in Appendix I.</w:t>
      </w:r>
    </w:p>
    <w:p>
      <w:pPr>
        <w:pStyle w:val="Footnotesection"/>
      </w:pPr>
      <w:r>
        <w:tab/>
        <w:t xml:space="preserve">[Regulation 4 amended: Gazette 26 Feb 1991 p. 934; 25 Aug 1995 p. 3885; 28 Oct 2005 p. 4862.] </w:t>
      </w:r>
    </w:p>
    <w:p>
      <w:pPr>
        <w:pStyle w:val="Heading5"/>
        <w:rPr>
          <w:snapToGrid w:val="0"/>
        </w:rPr>
      </w:pPr>
      <w:bookmarkStart w:id="29" w:name="_Toc199495024"/>
      <w:bookmarkStart w:id="30" w:name="_Toc133937815"/>
      <w:r>
        <w:rPr>
          <w:rStyle w:val="CharSectno"/>
        </w:rPr>
        <w:t>5</w:t>
      </w:r>
      <w:r>
        <w:rPr>
          <w:snapToGrid w:val="0"/>
        </w:rPr>
        <w:t>.</w:t>
      </w:r>
      <w:r>
        <w:rPr>
          <w:snapToGrid w:val="0"/>
        </w:rPr>
        <w:tab/>
        <w:t>Determination form for medical panel</w:t>
      </w:r>
      <w:bookmarkEnd w:id="29"/>
      <w:bookmarkEnd w:id="30"/>
      <w:r>
        <w:rPr>
          <w:snapToGrid w:val="0"/>
        </w:rPr>
        <w:t xml:space="preserve"> </w:t>
      </w:r>
    </w:p>
    <w:p>
      <w:pPr>
        <w:pStyle w:val="Subsection"/>
        <w:rPr>
          <w:snapToGrid w:val="0"/>
        </w:rPr>
      </w:pPr>
      <w:r>
        <w:rPr>
          <w:snapToGrid w:val="0"/>
        </w:rPr>
        <w:tab/>
      </w:r>
      <w:r>
        <w:rPr>
          <w:snapToGrid w:val="0"/>
        </w:rPr>
        <w:tab/>
        <w:t>Pursuant to section 38(2) of the Act, the form of the determination of the medical panel shall, as far as practicable in each case, be as set out in Form 2 in Appendix I.</w:t>
      </w:r>
    </w:p>
    <w:p>
      <w:pPr>
        <w:pStyle w:val="Ednotesection"/>
      </w:pPr>
      <w:r>
        <w:t>[</w:t>
      </w:r>
      <w:r>
        <w:rPr>
          <w:b/>
        </w:rPr>
        <w:t>6.</w:t>
      </w:r>
      <w:r>
        <w:tab/>
        <w:t>Deleted: Gazette 15 Oct 1999 p. 4900.]</w:t>
      </w:r>
    </w:p>
    <w:p>
      <w:pPr>
        <w:pStyle w:val="Heading5"/>
        <w:rPr>
          <w:snapToGrid w:val="0"/>
        </w:rPr>
      </w:pPr>
      <w:bookmarkStart w:id="31" w:name="_Toc199495025"/>
      <w:bookmarkStart w:id="32" w:name="_Toc133937816"/>
      <w:r>
        <w:rPr>
          <w:rStyle w:val="CharSectno"/>
        </w:rPr>
        <w:t>6AA</w:t>
      </w:r>
      <w:r>
        <w:rPr>
          <w:snapToGrid w:val="0"/>
        </w:rPr>
        <w:t>.</w:t>
      </w:r>
      <w:r>
        <w:rPr>
          <w:snapToGrid w:val="0"/>
        </w:rPr>
        <w:tab/>
        <w:t>Form of claim for compensation</w:t>
      </w:r>
      <w:bookmarkEnd w:id="31"/>
      <w:bookmarkEnd w:id="32"/>
      <w:r>
        <w:rPr>
          <w:snapToGrid w:val="0"/>
        </w:rPr>
        <w:t xml:space="preserve"> </w:t>
      </w:r>
    </w:p>
    <w:p>
      <w:pPr>
        <w:pStyle w:val="Subsection"/>
        <w:rPr>
          <w:snapToGrid w:val="0"/>
        </w:rPr>
      </w:pPr>
      <w:r>
        <w:rPr>
          <w:snapToGrid w:val="0"/>
        </w:rPr>
        <w:tab/>
        <w:t>(1)</w:t>
      </w:r>
      <w:r>
        <w:rPr>
          <w:snapToGrid w:val="0"/>
        </w:rPr>
        <w:tab/>
        <w:t>Form 2B or, in the case of a worker suffering from noise induced hearing loss, Form 2C</w:t>
      </w:r>
      <w:r>
        <w:t xml:space="preserve"> or Form 2CA, as the case requires,</w:t>
      </w:r>
      <w:r>
        <w:rPr>
          <w:snapToGrid w:val="0"/>
        </w:rPr>
        <w:t xml:space="preserve"> in Appendix I is </w:t>
      </w:r>
      <w:r>
        <w:t>prescribed for the purposes of a claim made by a worker in accordance with</w:t>
      </w:r>
      <w:r>
        <w:rPr>
          <w:snapToGrid w:val="0"/>
        </w:rPr>
        <w:t xml:space="preserve"> section </w:t>
      </w:r>
      <w:r>
        <w:t>178(1)(b)</w:t>
      </w:r>
      <w:r>
        <w:rPr>
          <w:snapToGrid w:val="0"/>
        </w:rPr>
        <w:t xml:space="preserve"> of the Act.</w:t>
      </w:r>
    </w:p>
    <w:p>
      <w:pPr>
        <w:pStyle w:val="Ednotesubsection"/>
      </w:pPr>
      <w:r>
        <w:tab/>
        <w:t>[(2), (3)</w:t>
      </w:r>
      <w:r>
        <w:tab/>
        <w:t>deleted]</w:t>
      </w:r>
    </w:p>
    <w:p>
      <w:pPr>
        <w:pStyle w:val="Footnotesection"/>
        <w:ind w:left="890" w:hanging="890"/>
      </w:pPr>
      <w:r>
        <w:tab/>
        <w:t>[Regulation 6AA inserted: Gazette 28 Jun 1991 p. 3291; amended: Gazette 18 Feb 1994 p. 660; 25 Aug 1995 p. 3885; 13 Apr 1999 p. 1531</w:t>
      </w:r>
      <w:r>
        <w:noBreakHyphen/>
        <w:t xml:space="preserve">2; 15 Oct 1999 p. 4900; 28 Oct 2005 p. 4862; 10 Sep 2010 p. 4352; 29 Jun 2018 p. 2443.] </w:t>
      </w:r>
    </w:p>
    <w:p>
      <w:pPr>
        <w:pStyle w:val="Heading5"/>
      </w:pPr>
      <w:bookmarkStart w:id="33" w:name="_Toc199495026"/>
      <w:bookmarkStart w:id="34" w:name="_Toc133937817"/>
      <w:r>
        <w:rPr>
          <w:rStyle w:val="CharSectno"/>
        </w:rPr>
        <w:t>6AB</w:t>
      </w:r>
      <w:r>
        <w:t>.</w:t>
      </w:r>
      <w:r>
        <w:tab/>
        <w:t>Relevant document (Act s. 180(1)(j))</w:t>
      </w:r>
      <w:bookmarkEnd w:id="33"/>
      <w:bookmarkEnd w:id="34"/>
    </w:p>
    <w:p>
      <w:pPr>
        <w:pStyle w:val="Subsection"/>
      </w:pPr>
      <w:r>
        <w:tab/>
      </w:r>
      <w:r>
        <w:tab/>
        <w:t>A certificate of currency in respect of the employer’s insurance policy referred to in section 160(7) of the Act is prescribed under section 180(1)(j) of the Act as a relevant document.</w:t>
      </w:r>
    </w:p>
    <w:p>
      <w:pPr>
        <w:pStyle w:val="Footnotesection"/>
      </w:pPr>
      <w:r>
        <w:tab/>
        <w:t>[Regulation 6AB inserted: Gazette 28 Oct 2005 p. 4863.]</w:t>
      </w:r>
    </w:p>
    <w:p>
      <w:pPr>
        <w:pStyle w:val="Heading5"/>
        <w:rPr>
          <w:snapToGrid w:val="0"/>
        </w:rPr>
      </w:pPr>
      <w:bookmarkStart w:id="35" w:name="_Toc199495027"/>
      <w:bookmarkStart w:id="36" w:name="_Toc133937818"/>
      <w:r>
        <w:rPr>
          <w:rStyle w:val="CharSectno"/>
        </w:rPr>
        <w:t>6A</w:t>
      </w:r>
      <w:r>
        <w:rPr>
          <w:snapToGrid w:val="0"/>
        </w:rPr>
        <w:t>.</w:t>
      </w:r>
      <w:r>
        <w:rPr>
          <w:snapToGrid w:val="0"/>
        </w:rPr>
        <w:tab/>
        <w:t>Form of first certificate of capacity</w:t>
      </w:r>
      <w:bookmarkEnd w:id="35"/>
      <w:bookmarkEnd w:id="36"/>
    </w:p>
    <w:p>
      <w:pPr>
        <w:pStyle w:val="Subsection"/>
        <w:rPr>
          <w:snapToGrid w:val="0"/>
        </w:rPr>
      </w:pPr>
      <w:r>
        <w:rPr>
          <w:snapToGrid w:val="0"/>
        </w:rPr>
        <w:tab/>
        <w:t>(1)</w:t>
      </w:r>
      <w:r>
        <w:rPr>
          <w:snapToGrid w:val="0"/>
        </w:rPr>
        <w:tab/>
        <w:t>Form 3 in Appendix I is the prescribed form under sections </w:t>
      </w:r>
      <w:r>
        <w:t xml:space="preserve">57A(1)(b)(i) and 57B(1)(b)(i) </w:t>
      </w:r>
      <w:r>
        <w:rPr>
          <w:snapToGrid w:val="0"/>
        </w:rPr>
        <w:t>of the Act.</w:t>
      </w:r>
    </w:p>
    <w:p>
      <w:pPr>
        <w:pStyle w:val="Subsection"/>
        <w:rPr>
          <w:snapToGrid w:val="0"/>
        </w:rPr>
      </w:pPr>
      <w:r>
        <w:rPr>
          <w:snapToGrid w:val="0"/>
        </w:rPr>
        <w:tab/>
        <w:t>(2)</w:t>
      </w:r>
      <w:r>
        <w:rPr>
          <w:snapToGrid w:val="0"/>
        </w:rPr>
        <w:tab/>
        <w:t>In addition to the details prescribed in Form 3 as being necessary to make a valid claim for compensation under sections 57A and 57B, the “Consent authority” is prescribed under section </w:t>
      </w:r>
      <w:r>
        <w:t>292(1)(a)</w:t>
      </w:r>
      <w:r>
        <w:rPr>
          <w:snapToGrid w:val="0"/>
        </w:rPr>
        <w:t xml:space="preserve"> as expedient for the purposes of the Act, and </w:t>
      </w:r>
      <w:r>
        <w:t>must</w:t>
      </w:r>
      <w:r>
        <w:rPr>
          <w:snapToGrid w:val="0"/>
        </w:rPr>
        <w:t xml:space="preserve"> be completed accordingly.</w:t>
      </w:r>
    </w:p>
    <w:p>
      <w:pPr>
        <w:pStyle w:val="Footnotesection"/>
      </w:pPr>
      <w:r>
        <w:tab/>
        <w:t>[Regulation 6A inserted: Gazette 8 Mar 1991 p. 1071; amended: Gazette 13 Apr 1999 p. 1532; 28 Oct 2005 p. 4863; 18 Nov 2011 p. 4820; 25 Mar 2014 p. 821.]</w:t>
      </w:r>
    </w:p>
    <w:p>
      <w:pPr>
        <w:pStyle w:val="Heading5"/>
        <w:rPr>
          <w:snapToGrid w:val="0"/>
        </w:rPr>
      </w:pPr>
      <w:bookmarkStart w:id="37" w:name="_Toc199495028"/>
      <w:bookmarkStart w:id="38" w:name="_Toc133937819"/>
      <w:r>
        <w:rPr>
          <w:rStyle w:val="CharSectno"/>
        </w:rPr>
        <w:t>6B</w:t>
      </w:r>
      <w:r>
        <w:rPr>
          <w:snapToGrid w:val="0"/>
        </w:rPr>
        <w:t>.</w:t>
      </w:r>
      <w:r>
        <w:rPr>
          <w:snapToGrid w:val="0"/>
        </w:rPr>
        <w:tab/>
        <w:t>Form for insurer accepting liability</w:t>
      </w:r>
      <w:bookmarkEnd w:id="37"/>
      <w:bookmarkEnd w:id="38"/>
      <w:r>
        <w:rPr>
          <w:snapToGrid w:val="0"/>
        </w:rPr>
        <w:t xml:space="preserve"> </w:t>
      </w:r>
    </w:p>
    <w:p>
      <w:pPr>
        <w:pStyle w:val="Subsection"/>
        <w:rPr>
          <w:snapToGrid w:val="0"/>
        </w:rPr>
      </w:pPr>
      <w:r>
        <w:rPr>
          <w:snapToGrid w:val="0"/>
        </w:rPr>
        <w:tab/>
      </w:r>
      <w:r>
        <w:rPr>
          <w:snapToGrid w:val="0"/>
        </w:rPr>
        <w:tab/>
        <w:t>Form 3A in Appendix I is the prescribed form under section 57A(3)(a) of the Act.</w:t>
      </w:r>
    </w:p>
    <w:p>
      <w:pPr>
        <w:pStyle w:val="Footnotesection"/>
      </w:pPr>
      <w:r>
        <w:tab/>
        <w:t xml:space="preserve">[Regulation 6B inserted: Gazette 8 Mar 1991 p. 1071.] </w:t>
      </w:r>
    </w:p>
    <w:p>
      <w:pPr>
        <w:pStyle w:val="Heading5"/>
        <w:rPr>
          <w:snapToGrid w:val="0"/>
        </w:rPr>
      </w:pPr>
      <w:bookmarkStart w:id="39" w:name="_Toc199495029"/>
      <w:bookmarkStart w:id="40" w:name="_Toc133937820"/>
      <w:r>
        <w:rPr>
          <w:rStyle w:val="CharSectno"/>
        </w:rPr>
        <w:t>6C</w:t>
      </w:r>
      <w:r>
        <w:rPr>
          <w:snapToGrid w:val="0"/>
        </w:rPr>
        <w:t>.</w:t>
      </w:r>
      <w:r>
        <w:rPr>
          <w:snapToGrid w:val="0"/>
        </w:rPr>
        <w:tab/>
        <w:t>Form for insurer disputing liability</w:t>
      </w:r>
      <w:bookmarkEnd w:id="39"/>
      <w:bookmarkEnd w:id="40"/>
      <w:r>
        <w:rPr>
          <w:snapToGrid w:val="0"/>
        </w:rPr>
        <w:t xml:space="preserve"> </w:t>
      </w:r>
    </w:p>
    <w:p>
      <w:pPr>
        <w:pStyle w:val="Subsection"/>
        <w:rPr>
          <w:snapToGrid w:val="0"/>
        </w:rPr>
      </w:pPr>
      <w:r>
        <w:rPr>
          <w:snapToGrid w:val="0"/>
        </w:rPr>
        <w:tab/>
      </w:r>
      <w:r>
        <w:rPr>
          <w:snapToGrid w:val="0"/>
        </w:rPr>
        <w:tab/>
        <w:t>Form 3B in Appendix I is the prescribed form under section 57A(3)(b) of the Act.</w:t>
      </w:r>
    </w:p>
    <w:p>
      <w:pPr>
        <w:pStyle w:val="Footnotesection"/>
      </w:pPr>
      <w:r>
        <w:tab/>
        <w:t xml:space="preserve">[Regulation 6C inserted: Gazette 8 Mar 1991 p. 1071.] </w:t>
      </w:r>
    </w:p>
    <w:p>
      <w:pPr>
        <w:pStyle w:val="Heading5"/>
        <w:rPr>
          <w:snapToGrid w:val="0"/>
        </w:rPr>
      </w:pPr>
      <w:bookmarkStart w:id="41" w:name="_Toc199495030"/>
      <w:bookmarkStart w:id="42" w:name="_Toc133937821"/>
      <w:r>
        <w:rPr>
          <w:rStyle w:val="CharSectno"/>
        </w:rPr>
        <w:t>6D</w:t>
      </w:r>
      <w:r>
        <w:rPr>
          <w:snapToGrid w:val="0"/>
        </w:rPr>
        <w:t>.</w:t>
      </w:r>
      <w:r>
        <w:rPr>
          <w:snapToGrid w:val="0"/>
        </w:rPr>
        <w:tab/>
        <w:t>Form for insurer undecided on liability</w:t>
      </w:r>
      <w:bookmarkEnd w:id="41"/>
      <w:bookmarkEnd w:id="42"/>
      <w:r>
        <w:rPr>
          <w:snapToGrid w:val="0"/>
        </w:rPr>
        <w:t xml:space="preserve"> </w:t>
      </w:r>
    </w:p>
    <w:p>
      <w:pPr>
        <w:pStyle w:val="Subsection"/>
        <w:rPr>
          <w:snapToGrid w:val="0"/>
        </w:rPr>
      </w:pPr>
      <w:r>
        <w:rPr>
          <w:snapToGrid w:val="0"/>
        </w:rPr>
        <w:tab/>
      </w:r>
      <w:r>
        <w:rPr>
          <w:snapToGrid w:val="0"/>
        </w:rPr>
        <w:tab/>
        <w:t>Form 3C in Appendix I is the prescribed form under section 57A(3)(c) of the Act.</w:t>
      </w:r>
    </w:p>
    <w:p>
      <w:pPr>
        <w:pStyle w:val="Footnotesection"/>
      </w:pPr>
      <w:r>
        <w:tab/>
        <w:t xml:space="preserve">[Regulation 6D inserted: Gazette 8 Mar 1991 p. 1071.] </w:t>
      </w:r>
    </w:p>
    <w:p>
      <w:pPr>
        <w:pStyle w:val="Heading5"/>
        <w:rPr>
          <w:snapToGrid w:val="0"/>
        </w:rPr>
      </w:pPr>
      <w:bookmarkStart w:id="43" w:name="_Toc199495031"/>
      <w:bookmarkStart w:id="44" w:name="_Toc133937822"/>
      <w:r>
        <w:rPr>
          <w:rStyle w:val="CharSectno"/>
        </w:rPr>
        <w:t>6E</w:t>
      </w:r>
      <w:r>
        <w:rPr>
          <w:snapToGrid w:val="0"/>
        </w:rPr>
        <w:t>.</w:t>
      </w:r>
      <w:r>
        <w:rPr>
          <w:snapToGrid w:val="0"/>
        </w:rPr>
        <w:tab/>
        <w:t>Form for employer disputing liability</w:t>
      </w:r>
      <w:bookmarkEnd w:id="43"/>
      <w:bookmarkEnd w:id="44"/>
      <w:r>
        <w:rPr>
          <w:snapToGrid w:val="0"/>
        </w:rPr>
        <w:t xml:space="preserve"> </w:t>
      </w:r>
    </w:p>
    <w:p>
      <w:pPr>
        <w:pStyle w:val="Subsection"/>
        <w:keepNext/>
        <w:rPr>
          <w:snapToGrid w:val="0"/>
        </w:rPr>
      </w:pPr>
      <w:r>
        <w:rPr>
          <w:snapToGrid w:val="0"/>
        </w:rPr>
        <w:tab/>
      </w:r>
      <w:r>
        <w:rPr>
          <w:snapToGrid w:val="0"/>
        </w:rPr>
        <w:tab/>
        <w:t>Form 3D in Appendix I is the prescribed form under section 57B(2)(b) of the Act.</w:t>
      </w:r>
    </w:p>
    <w:p>
      <w:pPr>
        <w:pStyle w:val="Footnotesection"/>
      </w:pPr>
      <w:r>
        <w:tab/>
        <w:t xml:space="preserve">[Regulation 6E inserted: Gazette 8 Mar 1991 p. 1071.] </w:t>
      </w:r>
    </w:p>
    <w:p>
      <w:pPr>
        <w:pStyle w:val="Heading5"/>
        <w:rPr>
          <w:snapToGrid w:val="0"/>
        </w:rPr>
      </w:pPr>
      <w:bookmarkStart w:id="45" w:name="_Toc199495032"/>
      <w:bookmarkStart w:id="46" w:name="_Toc133937823"/>
      <w:r>
        <w:rPr>
          <w:rStyle w:val="CharSectno"/>
        </w:rPr>
        <w:t>6F</w:t>
      </w:r>
      <w:r>
        <w:rPr>
          <w:snapToGrid w:val="0"/>
        </w:rPr>
        <w:t>.</w:t>
      </w:r>
      <w:r>
        <w:rPr>
          <w:snapToGrid w:val="0"/>
        </w:rPr>
        <w:tab/>
        <w:t>Form for employer undecided on liability</w:t>
      </w:r>
      <w:bookmarkEnd w:id="45"/>
      <w:bookmarkEnd w:id="46"/>
      <w:r>
        <w:rPr>
          <w:snapToGrid w:val="0"/>
        </w:rPr>
        <w:t xml:space="preserve"> </w:t>
      </w:r>
    </w:p>
    <w:p>
      <w:pPr>
        <w:pStyle w:val="Subsection"/>
        <w:keepNext/>
        <w:rPr>
          <w:snapToGrid w:val="0"/>
        </w:rPr>
      </w:pPr>
      <w:r>
        <w:rPr>
          <w:snapToGrid w:val="0"/>
        </w:rPr>
        <w:tab/>
      </w:r>
      <w:r>
        <w:rPr>
          <w:snapToGrid w:val="0"/>
        </w:rPr>
        <w:tab/>
        <w:t>Form 3E in Appendix I is the prescribed form under section 57B(2)(c) of the Act.</w:t>
      </w:r>
    </w:p>
    <w:p>
      <w:pPr>
        <w:pStyle w:val="Footnotesection"/>
      </w:pPr>
      <w:r>
        <w:tab/>
        <w:t xml:space="preserve">[Regulation 6F inserted: Gazette 8 Mar 1991 p. 1071.] </w:t>
      </w:r>
    </w:p>
    <w:p>
      <w:pPr>
        <w:pStyle w:val="Heading5"/>
      </w:pPr>
      <w:bookmarkStart w:id="47" w:name="_Toc199495033"/>
      <w:bookmarkStart w:id="48" w:name="_Toc133937824"/>
      <w:r>
        <w:rPr>
          <w:rStyle w:val="CharSectno"/>
        </w:rPr>
        <w:t>6G</w:t>
      </w:r>
      <w:r>
        <w:t>.</w:t>
      </w:r>
      <w:r>
        <w:tab/>
        <w:t>Giving notices under Act s. 57A and s. 57B and r. 25</w:t>
      </w:r>
      <w:bookmarkEnd w:id="47"/>
      <w:bookmarkEnd w:id="48"/>
    </w:p>
    <w:p>
      <w:pPr>
        <w:pStyle w:val="Subsection"/>
      </w:pPr>
      <w:r>
        <w:tab/>
        <w:t>(1)</w:t>
      </w:r>
      <w:r>
        <w:tab/>
        <w:t>A notice under section 57A or 57B of the Act or regulation 25 may be given to a worker or an employer by emailing the notice to an email address nominated by the worker or employer (whichever is relevant).</w:t>
      </w:r>
    </w:p>
    <w:p>
      <w:pPr>
        <w:pStyle w:val="Subsection"/>
      </w:pPr>
      <w:r>
        <w:tab/>
        <w:t>(2)</w:t>
      </w:r>
      <w:r>
        <w:tab/>
        <w:t>A worker or employer is taken to have nominated an email address as described in subregulation (1) if the email address is included in the worker’s claim for compensation.</w:t>
      </w:r>
    </w:p>
    <w:p>
      <w:pPr>
        <w:pStyle w:val="Footnotesection"/>
      </w:pPr>
      <w:r>
        <w:tab/>
        <w:t>[Regulation 6G inserted: SL 2020/188 r. 6.]</w:t>
      </w:r>
    </w:p>
    <w:p>
      <w:pPr>
        <w:pStyle w:val="Heading5"/>
        <w:rPr>
          <w:snapToGrid w:val="0"/>
        </w:rPr>
      </w:pPr>
      <w:bookmarkStart w:id="49" w:name="_Toc199495034"/>
      <w:bookmarkStart w:id="50" w:name="_Toc133937825"/>
      <w:r>
        <w:rPr>
          <w:rStyle w:val="CharSectno"/>
        </w:rPr>
        <w:t>7</w:t>
      </w:r>
      <w:r>
        <w:rPr>
          <w:snapToGrid w:val="0"/>
        </w:rPr>
        <w:t>.</w:t>
      </w:r>
      <w:r>
        <w:rPr>
          <w:snapToGrid w:val="0"/>
        </w:rPr>
        <w:tab/>
      </w:r>
      <w:r>
        <w:t>Discontinuance or reduction of weekly payments</w:t>
      </w:r>
      <w:bookmarkEnd w:id="49"/>
      <w:bookmarkEnd w:id="50"/>
    </w:p>
    <w:p>
      <w:pPr>
        <w:pStyle w:val="Subsection"/>
        <w:rPr>
          <w:snapToGrid w:val="0"/>
        </w:rPr>
      </w:pPr>
      <w:r>
        <w:rPr>
          <w:snapToGrid w:val="0"/>
        </w:rPr>
        <w:tab/>
        <w:t>(1)</w:t>
      </w:r>
      <w:r>
        <w:rPr>
          <w:snapToGrid w:val="0"/>
        </w:rPr>
        <w:tab/>
        <w:t xml:space="preserve">The </w:t>
      </w:r>
      <w:r>
        <w:t>certificate of capacity</w:t>
      </w:r>
      <w:r>
        <w:rPr>
          <w:snapToGrid w:val="0"/>
        </w:rPr>
        <w:t xml:space="preserve"> required by section 61 of the Act, before discontinuance of weekly payments, shall be in the form of Form 4 in Appendix I, or in the form of Form 3 in Appendix I if that form has been marked to indicate that it is to be regarded as both a first and final</w:t>
      </w:r>
      <w:r>
        <w:t xml:space="preserve"> certificate of capacity</w:t>
      </w:r>
      <w:r>
        <w:rPr>
          <w:snapToGrid w:val="0"/>
        </w:rPr>
        <w:t>.</w:t>
      </w:r>
    </w:p>
    <w:p>
      <w:pPr>
        <w:pStyle w:val="Subsection"/>
        <w:rPr>
          <w:snapToGrid w:val="0"/>
        </w:rPr>
      </w:pPr>
      <w:r>
        <w:rPr>
          <w:snapToGrid w:val="0"/>
        </w:rPr>
        <w:tab/>
        <w:t>(2)</w:t>
      </w:r>
      <w:r>
        <w:rPr>
          <w:snapToGrid w:val="0"/>
        </w:rPr>
        <w:tab/>
        <w:t>Notice to the worker referred to in section 61 of the Act shall be in the form of Form 5 in Appendix I.</w:t>
      </w:r>
    </w:p>
    <w:p>
      <w:pPr>
        <w:pStyle w:val="Subsection"/>
      </w:pPr>
      <w:r>
        <w:tab/>
        <w:t>(3)</w:t>
      </w:r>
      <w:r>
        <w:tab/>
        <w:t xml:space="preserve">The period commencing on the making of an application for conciliation of a dispute about the intention of an employer to discontinue or reduce weekly payments to a worker and ending when a certificate under section 182H or 182O is issued in respect of the dispute is to be disregarded for the following purposes — </w:t>
      </w:r>
    </w:p>
    <w:p>
      <w:pPr>
        <w:pStyle w:val="Indenta"/>
      </w:pPr>
      <w:r>
        <w:tab/>
        <w:t>(a)</w:t>
      </w:r>
      <w:r>
        <w:tab/>
        <w:t>calculating the period of notice of the intention of the employer under section 61(1);</w:t>
      </w:r>
    </w:p>
    <w:p>
      <w:pPr>
        <w:pStyle w:val="Indenta"/>
        <w:rPr>
          <w:b/>
        </w:rPr>
      </w:pPr>
      <w:r>
        <w:tab/>
        <w:t>(b)</w:t>
      </w:r>
      <w:r>
        <w:tab/>
        <w:t>calculating the time within which the worker may apply for an order of an arbitrator under section 61(3).</w:t>
      </w:r>
    </w:p>
    <w:p>
      <w:pPr>
        <w:pStyle w:val="Footnotesection"/>
        <w:rPr>
          <w:i w:val="0"/>
        </w:rPr>
      </w:pPr>
      <w:r>
        <w:tab/>
        <w:t>[Regulation 7 amended: Gazette 29 Oct 1993 p. 5930; 13 Apr 1999 p. 1532; 18 Nov 2011 p. 4820; 25 Mar 2014 p. 821.]</w:t>
      </w:r>
    </w:p>
    <w:p>
      <w:pPr>
        <w:pStyle w:val="Heading5"/>
      </w:pPr>
      <w:bookmarkStart w:id="51" w:name="_Toc199495035"/>
      <w:bookmarkStart w:id="52" w:name="_Toc133937826"/>
      <w:r>
        <w:rPr>
          <w:rStyle w:val="CharSectno"/>
        </w:rPr>
        <w:t>7A</w:t>
      </w:r>
      <w:r>
        <w:t>.</w:t>
      </w:r>
      <w:r>
        <w:tab/>
        <w:t>Form of progress certificate of capacity</w:t>
      </w:r>
      <w:bookmarkEnd w:id="51"/>
      <w:bookmarkEnd w:id="52"/>
    </w:p>
    <w:p>
      <w:pPr>
        <w:pStyle w:val="Subsection"/>
      </w:pPr>
      <w:r>
        <w:tab/>
      </w:r>
      <w:r>
        <w:tab/>
        <w:t>Form 4A in Appendix 1 is prescribed as a certificate for the purposes of section 61(1) of the Act.</w:t>
      </w:r>
    </w:p>
    <w:p>
      <w:pPr>
        <w:pStyle w:val="Footnotesection"/>
        <w:rPr>
          <w:i w:val="0"/>
        </w:rPr>
      </w:pPr>
      <w:r>
        <w:tab/>
        <w:t>[Regulation 7A inserted: Gazette 25 Mar 2014 p. 821.]</w:t>
      </w:r>
    </w:p>
    <w:p>
      <w:pPr>
        <w:pStyle w:val="Heading5"/>
      </w:pPr>
      <w:bookmarkStart w:id="53" w:name="_Toc199495036"/>
      <w:bookmarkStart w:id="54" w:name="_Toc133937827"/>
      <w:r>
        <w:rPr>
          <w:rStyle w:val="CharSectno"/>
        </w:rPr>
        <w:t>8</w:t>
      </w:r>
      <w:r>
        <w:t>.</w:t>
      </w:r>
      <w:r>
        <w:tab/>
        <w:t>Frequency and time of medical examinations (Act s. 66)</w:t>
      </w:r>
      <w:bookmarkEnd w:id="53"/>
      <w:bookmarkEnd w:id="54"/>
    </w:p>
    <w:p>
      <w:pPr>
        <w:pStyle w:val="Subsection"/>
      </w:pPr>
      <w:r>
        <w:tab/>
        <w:t>(1)</w:t>
      </w:r>
      <w:r>
        <w:tab/>
        <w:t>A worker who receives a first certificate of capacity (Form 3) under the Act which nominates a medical review of the worker within a period of 14 days from the date the certificate is issued cannot be required, under section 64 or 65 of the Act, to submit himself for examination by a medical practitioner provided by the employer before a period of one month has elapsed from the date the certificate is issued.</w:t>
      </w:r>
    </w:p>
    <w:p>
      <w:pPr>
        <w:pStyle w:val="Subsection"/>
      </w:pPr>
      <w:r>
        <w:tab/>
        <w:t>(2)</w:t>
      </w:r>
      <w:r>
        <w:tab/>
        <w:t>A worker who receives a first certificate of capacity (Form 3) under the Act which does not nominate a medical review of the worker within a period of 14 days from the date the certificate is issued may be required, under section 64 or 65 of the Act, to submit himself for examination by a medical practitioner provided by the employer at any time from the date the certificate is issued.</w:t>
      </w:r>
    </w:p>
    <w:p>
      <w:pPr>
        <w:pStyle w:val="Subsection"/>
      </w:pPr>
      <w:r>
        <w:tab/>
        <w:t>(3)</w:t>
      </w:r>
      <w:r>
        <w:tab/>
        <w:t>A worker who fails to attend a medical review, nominated on a first certificate of capacity in accordance with subregulation (1), may be required, under section 64 or 65 of the Act, to submit himself for examination by a medical practitioner provided by the employer at any time from the date of that non</w:t>
      </w:r>
      <w:r>
        <w:noBreakHyphen/>
        <w:t>attendance.</w:t>
      </w:r>
    </w:p>
    <w:p>
      <w:pPr>
        <w:pStyle w:val="Subsection"/>
        <w:keepNext/>
      </w:pPr>
      <w:r>
        <w:tab/>
        <w:t>(4)</w:t>
      </w:r>
      <w:r>
        <w:tab/>
        <w:t>An employer shall not require a worker to attend an examination under section 64 or 65 of the Act —</w:t>
      </w:r>
    </w:p>
    <w:p>
      <w:pPr>
        <w:pStyle w:val="Indenta"/>
      </w:pPr>
      <w:r>
        <w:tab/>
        <w:t>(a)</w:t>
      </w:r>
      <w:r>
        <w:tab/>
        <w:t>more frequently than once every 2 weeks; or</w:t>
      </w:r>
    </w:p>
    <w:p>
      <w:pPr>
        <w:pStyle w:val="Indenta"/>
      </w:pPr>
      <w:r>
        <w:tab/>
        <w:t>(b)</w:t>
      </w:r>
      <w:r>
        <w:tab/>
        <w:t>at any time other than during reasonable hours.</w:t>
      </w:r>
    </w:p>
    <w:p>
      <w:pPr>
        <w:pStyle w:val="Subsection"/>
      </w:pPr>
      <w:r>
        <w:tab/>
        <w:t>(5)</w:t>
      </w:r>
      <w:r>
        <w:tab/>
        <w:t>A worker must not, under section 64 or 65 of the Act, be required to attend medical examinations by more than 3 medical practitioners who are specialists in the same field of medicine.</w:t>
      </w:r>
    </w:p>
    <w:p>
      <w:pPr>
        <w:pStyle w:val="Subsection"/>
      </w:pPr>
      <w:r>
        <w:tab/>
        <w:t>(6)</w:t>
      </w:r>
      <w:r>
        <w:tab/>
        <w:t>Nothing in subregulation (5) limits the number of times a worker may be required to attend a medical examination by a medical practitioner.</w:t>
      </w:r>
    </w:p>
    <w:p>
      <w:pPr>
        <w:pStyle w:val="Footnotesection"/>
      </w:pPr>
      <w:r>
        <w:tab/>
        <w:t>[Regulation 8 inserted: Gazette 13 Apr 1999 p. 1532</w:t>
      </w:r>
      <w:r>
        <w:noBreakHyphen/>
        <w:t>3; amended: Gazette 28 Oct 2005 p. 4863</w:t>
      </w:r>
      <w:r>
        <w:noBreakHyphen/>
        <w:t>4; 25 Mar 2014 p. 821.]</w:t>
      </w:r>
    </w:p>
    <w:p>
      <w:pPr>
        <w:pStyle w:val="Ednotesection"/>
        <w:ind w:left="890" w:hanging="890"/>
      </w:pPr>
      <w:r>
        <w:t>[</w:t>
      </w:r>
      <w:r>
        <w:rPr>
          <w:b/>
        </w:rPr>
        <w:t>8A.</w:t>
      </w:r>
      <w:r>
        <w:tab/>
        <w:t>Deleted: Gazette 15 Oct 1999 p. 4890.]</w:t>
      </w:r>
    </w:p>
    <w:p>
      <w:pPr>
        <w:pStyle w:val="Heading5"/>
        <w:rPr>
          <w:snapToGrid w:val="0"/>
        </w:rPr>
      </w:pPr>
      <w:bookmarkStart w:id="55" w:name="_Toc199495037"/>
      <w:bookmarkStart w:id="56" w:name="_Toc133937828"/>
      <w:r>
        <w:rPr>
          <w:rStyle w:val="CharSectno"/>
        </w:rPr>
        <w:t>9</w:t>
      </w:r>
      <w:r>
        <w:rPr>
          <w:snapToGrid w:val="0"/>
        </w:rPr>
        <w:t>.</w:t>
      </w:r>
      <w:r>
        <w:rPr>
          <w:snapToGrid w:val="0"/>
        </w:rPr>
        <w:tab/>
        <w:t>Compound discount table</w:t>
      </w:r>
      <w:bookmarkEnd w:id="55"/>
      <w:bookmarkEnd w:id="56"/>
      <w:r>
        <w:rPr>
          <w:snapToGrid w:val="0"/>
        </w:rPr>
        <w:t xml:space="preserve"> </w:t>
      </w:r>
    </w:p>
    <w:p>
      <w:pPr>
        <w:pStyle w:val="Subsection"/>
        <w:rPr>
          <w:snapToGrid w:val="0"/>
        </w:rPr>
      </w:pPr>
      <w:r>
        <w:rPr>
          <w:snapToGrid w:val="0"/>
        </w:rPr>
        <w:tab/>
      </w:r>
      <w:r>
        <w:rPr>
          <w:snapToGrid w:val="0"/>
        </w:rPr>
        <w:tab/>
        <w:t>The compound discount table required to be prescribed by section 68(3) of the Act is set out in Appendix II.</w:t>
      </w:r>
    </w:p>
    <w:p>
      <w:pPr>
        <w:pStyle w:val="Footnotesection"/>
      </w:pPr>
      <w:r>
        <w:tab/>
        <w:t xml:space="preserve">[Regulation 9 amended: Gazette 2 Sep 1988 p. 3464; 15 Oct 1999 p. 4890.] </w:t>
      </w:r>
    </w:p>
    <w:p>
      <w:pPr>
        <w:pStyle w:val="Heading5"/>
        <w:rPr>
          <w:snapToGrid w:val="0"/>
        </w:rPr>
      </w:pPr>
      <w:bookmarkStart w:id="57" w:name="_Toc199495038"/>
      <w:bookmarkStart w:id="58" w:name="_Toc133937829"/>
      <w:r>
        <w:rPr>
          <w:rStyle w:val="CharSectno"/>
        </w:rPr>
        <w:t>9A</w:t>
      </w:r>
      <w:r>
        <w:rPr>
          <w:snapToGrid w:val="0"/>
        </w:rPr>
        <w:t>.</w:t>
      </w:r>
      <w:r>
        <w:rPr>
          <w:snapToGrid w:val="0"/>
        </w:rPr>
        <w:tab/>
        <w:t>Discount formula</w:t>
      </w:r>
      <w:bookmarkEnd w:id="57"/>
      <w:bookmarkEnd w:id="58"/>
      <w:r>
        <w:rPr>
          <w:snapToGrid w:val="0"/>
        </w:rPr>
        <w:t xml:space="preserve"> </w:t>
      </w:r>
    </w:p>
    <w:p>
      <w:pPr>
        <w:pStyle w:val="Subsection"/>
        <w:rPr>
          <w:snapToGrid w:val="0"/>
        </w:rPr>
      </w:pPr>
      <w:r>
        <w:rPr>
          <w:snapToGrid w:val="0"/>
        </w:rPr>
        <w:tab/>
      </w:r>
      <w:r>
        <w:rPr>
          <w:snapToGrid w:val="0"/>
        </w:rPr>
        <w:tab/>
        <w:t>When calculating a lump sum redemption under section 68 of the Act the following formula shall be applied for use in conjunction with a compound discount table as set out in Appendix II.</w:t>
      </w:r>
    </w:p>
    <w:p>
      <w:pPr>
        <w:pStyle w:val="MiscellaneousHeading"/>
        <w:rPr>
          <w:snapToGrid w:val="0"/>
        </w:rPr>
      </w:pPr>
      <w:r>
        <w:rPr>
          <w:snapToGrid w:val="0"/>
        </w:rPr>
        <w:t>DISCOUNT FORMULA UNDER SECTION 68(4)</w:t>
      </w:r>
    </w:p>
    <w:tbl>
      <w:tblPr>
        <w:tblW w:w="0" w:type="auto"/>
        <w:tblInd w:w="1068" w:type="dxa"/>
        <w:tblLayout w:type="fixed"/>
        <w:tblLook w:val="0000" w:firstRow="0" w:lastRow="0" w:firstColumn="0" w:lastColumn="0" w:noHBand="0" w:noVBand="0"/>
      </w:tblPr>
      <w:tblGrid>
        <w:gridCol w:w="5520"/>
      </w:tblGrid>
      <w:tr>
        <w:tc>
          <w:tcPr>
            <w:tcW w:w="5520" w:type="dxa"/>
          </w:tcPr>
          <w:p>
            <w:pPr>
              <w:pStyle w:val="Table"/>
              <w:rPr>
                <w:snapToGrid w:val="0"/>
              </w:rPr>
            </w:pPr>
            <w:r>
              <w:rPr>
                <w:snapToGrid w:val="0"/>
              </w:rPr>
              <w:t>Discounted sum = P x 52 x A</w:t>
            </w:r>
          </w:p>
        </w:tc>
      </w:tr>
      <w:tr>
        <w:tc>
          <w:tcPr>
            <w:tcW w:w="5520" w:type="dxa"/>
          </w:tcPr>
          <w:p>
            <w:pPr>
              <w:pStyle w:val="Table"/>
              <w:rPr>
                <w:snapToGrid w:val="0"/>
              </w:rPr>
            </w:pPr>
            <w:r>
              <w:rPr>
                <w:snapToGrid w:val="0"/>
              </w:rPr>
              <w:t>Where — </w:t>
            </w:r>
          </w:p>
        </w:tc>
      </w:tr>
      <w:tr>
        <w:tc>
          <w:tcPr>
            <w:tcW w:w="5520" w:type="dxa"/>
          </w:tcPr>
          <w:p>
            <w:pPr>
              <w:pStyle w:val="Table"/>
              <w:tabs>
                <w:tab w:val="left" w:pos="472"/>
              </w:tabs>
              <w:ind w:left="486" w:hanging="486"/>
              <w:rPr>
                <w:snapToGrid w:val="0"/>
              </w:rPr>
            </w:pPr>
            <w:r>
              <w:rPr>
                <w:snapToGrid w:val="0"/>
              </w:rPr>
              <w:t>S =</w:t>
            </w:r>
            <w:r>
              <w:rPr>
                <w:snapToGrid w:val="0"/>
              </w:rPr>
              <w:tab/>
              <w:t>prescribed amount less the sum of weekly payments made</w:t>
            </w:r>
          </w:p>
        </w:tc>
      </w:tr>
      <w:tr>
        <w:tc>
          <w:tcPr>
            <w:tcW w:w="5520" w:type="dxa"/>
          </w:tcPr>
          <w:p>
            <w:pPr>
              <w:pStyle w:val="Table"/>
              <w:tabs>
                <w:tab w:val="left" w:pos="472"/>
              </w:tabs>
              <w:ind w:left="486" w:hanging="486"/>
              <w:rPr>
                <w:snapToGrid w:val="0"/>
              </w:rPr>
            </w:pPr>
            <w:r>
              <w:rPr>
                <w:snapToGrid w:val="0"/>
              </w:rPr>
              <w:t>P =</w:t>
            </w:r>
            <w:r>
              <w:rPr>
                <w:snapToGrid w:val="0"/>
              </w:rPr>
              <w:tab/>
              <w:t>the weekly payment</w:t>
            </w:r>
          </w:p>
        </w:tc>
      </w:tr>
      <w:tr>
        <w:tc>
          <w:tcPr>
            <w:tcW w:w="5520" w:type="dxa"/>
          </w:tcPr>
          <w:p>
            <w:pPr>
              <w:pStyle w:val="Table"/>
              <w:rPr>
                <w:snapToGrid w:val="0"/>
              </w:rPr>
            </w:pPr>
            <w:r>
              <w:rPr>
                <w:snapToGrid w:val="0"/>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pt;height:31.5pt" fillcolor="window">
                  <v:imagedata r:id="rId15" o:title=""/>
                </v:shape>
              </w:pict>
            </w:r>
          </w:p>
        </w:tc>
      </w:tr>
      <w:tr>
        <w:tc>
          <w:tcPr>
            <w:tcW w:w="5520" w:type="dxa"/>
          </w:tcPr>
          <w:p>
            <w:pPr>
              <w:pStyle w:val="Table"/>
              <w:tabs>
                <w:tab w:val="left" w:pos="472"/>
              </w:tabs>
              <w:ind w:left="486" w:hanging="486"/>
              <w:rPr>
                <w:snapToGrid w:val="0"/>
              </w:rPr>
            </w:pPr>
            <w:r>
              <w:rPr>
                <w:snapToGrid w:val="0"/>
              </w:rPr>
              <w:t>Y =</w:t>
            </w:r>
            <w:r>
              <w:rPr>
                <w:snapToGrid w:val="0"/>
              </w:rPr>
              <w:tab/>
              <w:t xml:space="preserve">the whole number equal to or next below </w:t>
            </w:r>
            <w:del w:id="59" w:author="Master Repository Process" w:date="2025-05-30T11:11:00Z">
              <w:r>
                <w:rPr>
                  <w:snapToGrid w:val="0"/>
                  <w:position w:val="-24"/>
                </w:rPr>
                <w:pict>
                  <v:shape id="_x0000_i1026" type="#_x0000_t75" style="width:17.25pt;height:31.5pt" fillcolor="window">
                    <v:imagedata r:id="rId16" o:title=""/>
                  </v:shape>
                </w:pict>
              </w:r>
            </w:del>
            <w:ins w:id="60" w:author="Master Repository Process" w:date="2025-05-30T11:11:00Z">
              <w:r>
                <w:rPr>
                  <w:snapToGrid w:val="0"/>
                  <w:position w:val="-24"/>
                </w:rPr>
                <w:pict>
                  <v:shape id="_x0000_i1027" type="#_x0000_t75" style="width:16.5pt;height:31.5pt" fillcolor="window">
                    <v:imagedata r:id="rId16" o:title=""/>
                  </v:shape>
                </w:pict>
              </w:r>
            </w:ins>
          </w:p>
        </w:tc>
      </w:tr>
      <w:tr>
        <w:tc>
          <w:tcPr>
            <w:tcW w:w="5520" w:type="dxa"/>
          </w:tcPr>
          <w:p>
            <w:pPr>
              <w:pStyle w:val="Table"/>
              <w:rPr>
                <w:snapToGrid w:val="0"/>
              </w:rPr>
            </w:pPr>
            <w:r>
              <w:rPr>
                <w:snapToGrid w:val="0"/>
              </w:rPr>
              <w:t>W = T — (52 x Y)</w:t>
            </w:r>
          </w:p>
        </w:tc>
      </w:tr>
      <w:tr>
        <w:tc>
          <w:tcPr>
            <w:tcW w:w="5520" w:type="dxa"/>
          </w:tcPr>
          <w:p>
            <w:pPr>
              <w:pStyle w:val="Table"/>
              <w:keepNext/>
              <w:keepLines/>
              <w:tabs>
                <w:tab w:val="left" w:pos="472"/>
              </w:tabs>
              <w:ind w:left="486" w:hanging="486"/>
              <w:rPr>
                <w:snapToGrid w:val="0"/>
              </w:rPr>
            </w:pPr>
            <w:r>
              <w:rPr>
                <w:snapToGrid w:val="0"/>
              </w:rPr>
              <w:t>A =</w:t>
            </w:r>
            <w:r>
              <w:rPr>
                <w:snapToGrid w:val="0"/>
              </w:rPr>
              <w:tab/>
              <w:t>the present value of $1.00 per annum payable weekly for Y years and W weeks obtained from the compound discount tables set out in Appendix II.</w:t>
            </w:r>
          </w:p>
        </w:tc>
      </w:tr>
    </w:tbl>
    <w:p>
      <w:pPr>
        <w:pStyle w:val="Footnotesection"/>
      </w:pPr>
      <w:r>
        <w:tab/>
        <w:t xml:space="preserve">[Regulation 9A inserted: Gazette 25 Jul 1986 p. 2484; amended: Gazette 2 Sep 1988 p. 3464.] </w:t>
      </w:r>
    </w:p>
    <w:p>
      <w:pPr>
        <w:pStyle w:val="Heading5"/>
      </w:pPr>
      <w:bookmarkStart w:id="61" w:name="_Toc199495039"/>
      <w:bookmarkStart w:id="62" w:name="_Toc133937830"/>
      <w:r>
        <w:rPr>
          <w:rStyle w:val="CharSectno"/>
        </w:rPr>
        <w:t>10</w:t>
      </w:r>
      <w:r>
        <w:t>.</w:t>
      </w:r>
      <w:r>
        <w:tab/>
        <w:t>Worker not residing in State</w:t>
      </w:r>
      <w:bookmarkEnd w:id="61"/>
      <w:bookmarkEnd w:id="62"/>
    </w:p>
    <w:p>
      <w:pPr>
        <w:pStyle w:val="Subsection"/>
      </w:pPr>
      <w:r>
        <w:tab/>
        <w:t>(1)</w:t>
      </w:r>
      <w:r>
        <w:tab/>
        <w:t xml:space="preserve">For the purposes of section 69, a worker must send to the employer or the employer’s insurer a declaration by the worker and a medical practitioner in the form of Appendix I Form 6 — </w:t>
      </w:r>
    </w:p>
    <w:p>
      <w:pPr>
        <w:pStyle w:val="Indenta"/>
      </w:pPr>
      <w:r>
        <w:tab/>
        <w:t>(a)</w:t>
      </w:r>
      <w:r>
        <w:tab/>
        <w:t>within 3 months after the date on which the worker is no longer residing in the State; and</w:t>
      </w:r>
    </w:p>
    <w:p>
      <w:pPr>
        <w:pStyle w:val="Indenta"/>
      </w:pPr>
      <w:r>
        <w:tab/>
        <w:t>(b)</w:t>
      </w:r>
      <w:r>
        <w:tab/>
        <w:t>for each subsequent period during which the worker continues to receive weekly payments while not residing in the State, within 3 months after the date of the previous declaration by the worker and a medical practitioner.</w:t>
      </w:r>
    </w:p>
    <w:p>
      <w:pPr>
        <w:pStyle w:val="Subsection"/>
      </w:pPr>
      <w:r>
        <w:tab/>
        <w:t>(2)</w:t>
      </w:r>
      <w:r>
        <w:tab/>
        <w:t>A declaration under subregulation (1) is taken to have been sent to an employer or an employer’s insurer at the time it was —</w:t>
      </w:r>
    </w:p>
    <w:p>
      <w:pPr>
        <w:pStyle w:val="Indenta"/>
      </w:pPr>
      <w:r>
        <w:tab/>
        <w:t>(a)</w:t>
      </w:r>
      <w:r>
        <w:tab/>
        <w:t>delivered personally to the last known business address of the employer or the employer’s insurer; or</w:t>
      </w:r>
    </w:p>
    <w:p>
      <w:pPr>
        <w:pStyle w:val="Indenta"/>
      </w:pPr>
      <w:r>
        <w:tab/>
        <w:t>(b)</w:t>
      </w:r>
      <w:r>
        <w:tab/>
        <w:t>posted to the last known business address of the employer or the employer’s insurer; or</w:t>
      </w:r>
    </w:p>
    <w:p>
      <w:pPr>
        <w:pStyle w:val="Indenta"/>
      </w:pPr>
      <w:r>
        <w:tab/>
        <w:t>(c)</w:t>
      </w:r>
      <w:r>
        <w:tab/>
        <w:t>sent by electronic means to the last known email address or fax number of the employer or the employer’s insurer.</w:t>
      </w:r>
    </w:p>
    <w:p>
      <w:pPr>
        <w:pStyle w:val="Subsection"/>
        <w:keepNext/>
      </w:pPr>
      <w:r>
        <w:tab/>
        <w:t>(3)</w:t>
      </w:r>
      <w:r>
        <w:tab/>
        <w:t xml:space="preserve">An employer or an employer’s insurer who disputes the identity or entitlement, or both, of a worker may apply — </w:t>
      </w:r>
    </w:p>
    <w:p>
      <w:pPr>
        <w:pStyle w:val="Indenta"/>
      </w:pPr>
      <w:r>
        <w:tab/>
        <w:t>(a)</w:t>
      </w:r>
      <w:r>
        <w:tab/>
        <w:t>under section 182E of the Act for resolution of the dispute by conciliation; and</w:t>
      </w:r>
    </w:p>
    <w:p>
      <w:pPr>
        <w:pStyle w:val="Indenta"/>
      </w:pPr>
      <w:r>
        <w:tab/>
        <w:t>(b)</w:t>
      </w:r>
      <w:r>
        <w:tab/>
        <w:t>under section 182ZT of the Act for determination of the dispute by arbitration, if the dispute is not resolved by conciliation.</w:t>
      </w:r>
    </w:p>
    <w:p>
      <w:pPr>
        <w:pStyle w:val="Footnotesection"/>
      </w:pPr>
      <w:r>
        <w:tab/>
        <w:t>[Regulation 10 inserted: Gazette 4 Oct 2016 p. 4242-3.]</w:t>
      </w:r>
    </w:p>
    <w:p>
      <w:pPr>
        <w:pStyle w:val="Ednotesection"/>
      </w:pPr>
      <w:r>
        <w:t>[</w:t>
      </w:r>
      <w:r>
        <w:rPr>
          <w:b/>
        </w:rPr>
        <w:t>10A.</w:t>
      </w:r>
      <w:r>
        <w:tab/>
        <w:t xml:space="preserve">Deleted: Gazette 18 Nov 2011 p. 4821.] </w:t>
      </w:r>
    </w:p>
    <w:p>
      <w:pPr>
        <w:pStyle w:val="Ednotesection"/>
      </w:pPr>
      <w:r>
        <w:t>[</w:t>
      </w:r>
      <w:r>
        <w:rPr>
          <w:b/>
        </w:rPr>
        <w:t>10B.</w:t>
      </w:r>
      <w:r>
        <w:tab/>
        <w:t>Deleted: Gazette 28 Oct 2005 p. 4864.]</w:t>
      </w:r>
    </w:p>
    <w:p>
      <w:pPr>
        <w:pStyle w:val="Heading5"/>
        <w:rPr>
          <w:snapToGrid w:val="0"/>
        </w:rPr>
      </w:pPr>
      <w:bookmarkStart w:id="63" w:name="_Toc199495040"/>
      <w:bookmarkStart w:id="64" w:name="_Toc133937831"/>
      <w:r>
        <w:rPr>
          <w:rStyle w:val="CharSectno"/>
        </w:rPr>
        <w:t>11</w:t>
      </w:r>
      <w:r>
        <w:rPr>
          <w:snapToGrid w:val="0"/>
        </w:rPr>
        <w:t>.</w:t>
      </w:r>
      <w:r>
        <w:rPr>
          <w:snapToGrid w:val="0"/>
        </w:rPr>
        <w:tab/>
        <w:t>Payments after death outside State</w:t>
      </w:r>
      <w:bookmarkEnd w:id="63"/>
      <w:bookmarkEnd w:id="64"/>
      <w:r>
        <w:rPr>
          <w:snapToGrid w:val="0"/>
        </w:rPr>
        <w:t xml:space="preserve"> </w:t>
      </w:r>
    </w:p>
    <w:p>
      <w:pPr>
        <w:pStyle w:val="Subsection"/>
        <w:spacing w:before="120"/>
        <w:rPr>
          <w:snapToGrid w:val="0"/>
        </w:rPr>
      </w:pPr>
      <w:r>
        <w:rPr>
          <w:snapToGrid w:val="0"/>
        </w:rPr>
        <w:tab/>
        <w:t>(1)</w:t>
      </w:r>
      <w:r>
        <w:rPr>
          <w:snapToGrid w:val="0"/>
        </w:rPr>
        <w:tab/>
        <w:t>In the event of the death of a worker who dies outside the State and who was receiving or was entitled to receive weekly payments at the date of his death, his representatives shall, for the purpose of obtaining payment of the arrears (if any) due to the worker, forward to the Director a certificate of the death of the worker, and documents showing that they are entitled to such arrears, verified by declaration before a person having authority to administer an oath, with a request for payment of such arrears, specifying the place where and the manner in which the amount is to be remitted to them.</w:t>
      </w:r>
    </w:p>
    <w:p>
      <w:pPr>
        <w:pStyle w:val="Subsection"/>
        <w:spacing w:before="120"/>
        <w:rPr>
          <w:snapToGrid w:val="0"/>
        </w:rPr>
      </w:pPr>
      <w:r>
        <w:rPr>
          <w:snapToGrid w:val="0"/>
        </w:rPr>
        <w:tab/>
        <w:t>(2)</w:t>
      </w:r>
      <w:r>
        <w:rPr>
          <w:snapToGrid w:val="0"/>
        </w:rPr>
        <w:tab/>
        <w:t xml:space="preserve">For the purposes of this regulation the expression </w:t>
      </w:r>
      <w:r>
        <w:rPr>
          <w:rStyle w:val="CharDefText"/>
        </w:rPr>
        <w:t>representatives</w:t>
      </w:r>
      <w:r>
        <w:rPr>
          <w:snapToGrid w:val="0"/>
        </w:rPr>
        <w:t xml:space="preserve"> means — </w:t>
      </w:r>
    </w:p>
    <w:p>
      <w:pPr>
        <w:pStyle w:val="Indenta"/>
        <w:rPr>
          <w:snapToGrid w:val="0"/>
        </w:rPr>
      </w:pPr>
      <w:r>
        <w:rPr>
          <w:snapToGrid w:val="0"/>
        </w:rPr>
        <w:tab/>
        <w:t>(a)</w:t>
      </w:r>
      <w:r>
        <w:rPr>
          <w:snapToGrid w:val="0"/>
        </w:rPr>
        <w:tab/>
        <w:t>if the worker leaves a will, the executors of the will; or</w:t>
      </w:r>
    </w:p>
    <w:p>
      <w:pPr>
        <w:pStyle w:val="Indenta"/>
        <w:rPr>
          <w:snapToGrid w:val="0"/>
        </w:rPr>
      </w:pPr>
      <w:r>
        <w:rPr>
          <w:snapToGrid w:val="0"/>
        </w:rPr>
        <w:tab/>
        <w:t>(b)</w:t>
      </w:r>
      <w:r>
        <w:rPr>
          <w:snapToGrid w:val="0"/>
        </w:rPr>
        <w:tab/>
        <w:t>where the worker dies intestate, the persons who are according to law entitled to his personal estate, and payment of the arrears may be made to the persons without the production of letters of administration.</w:t>
      </w:r>
    </w:p>
    <w:p>
      <w:pPr>
        <w:pStyle w:val="Subsection"/>
        <w:spacing w:before="120"/>
        <w:rPr>
          <w:snapToGrid w:val="0"/>
        </w:rPr>
      </w:pPr>
      <w:r>
        <w:rPr>
          <w:snapToGrid w:val="0"/>
        </w:rPr>
        <w:tab/>
        <w:t>(3)</w:t>
      </w:r>
      <w:r>
        <w:rPr>
          <w:snapToGrid w:val="0"/>
        </w:rPr>
        <w:tab/>
        <w:t>On receipt of the certificate of death and the documents mentioned in this regulation, the Director shall examine them, and may, if not satisfied that they are in order, return them to the representatives for correction.</w:t>
      </w:r>
    </w:p>
    <w:p>
      <w:pPr>
        <w:pStyle w:val="Subsection"/>
        <w:spacing w:before="120"/>
        <w:rPr>
          <w:snapToGrid w:val="0"/>
        </w:rPr>
      </w:pPr>
      <w:r>
        <w:rPr>
          <w:snapToGrid w:val="0"/>
        </w:rPr>
        <w:tab/>
        <w:t>(4)</w:t>
      </w:r>
      <w:r>
        <w:rPr>
          <w:snapToGrid w:val="0"/>
        </w:rPr>
        <w:tab/>
        <w:t>When the Director is satisfied that the certificate and documents are in order, or when they are returned to him in order, he shall send to the employer a notice requesting him to forward the amount due, and the employer shall thereupon forward the amount to the Director, who shall remit that amount, to the representatives of the worker at the address and in the manner requested by them, such remittance being in all cases at the risk of the representatives.</w:t>
      </w:r>
    </w:p>
    <w:p>
      <w:pPr>
        <w:pStyle w:val="Footnotesection"/>
      </w:pPr>
      <w:r>
        <w:tab/>
        <w:t xml:space="preserve">[Regulation 11 amended: Gazette 18 Feb 1994 p. 661.] </w:t>
      </w:r>
    </w:p>
    <w:p>
      <w:pPr>
        <w:pStyle w:val="Heading5"/>
      </w:pPr>
      <w:bookmarkStart w:id="65" w:name="_Toc199495041"/>
      <w:bookmarkStart w:id="66" w:name="_Toc133937832"/>
      <w:r>
        <w:rPr>
          <w:rStyle w:val="CharSectno"/>
        </w:rPr>
        <w:t>11A</w:t>
      </w:r>
      <w:r>
        <w:t>.</w:t>
      </w:r>
      <w:r>
        <w:tab/>
        <w:t>Amount to discharge liability for child’s allowance (Act s. 72J(5))</w:t>
      </w:r>
      <w:bookmarkEnd w:id="65"/>
      <w:bookmarkEnd w:id="66"/>
    </w:p>
    <w:p>
      <w:pPr>
        <w:pStyle w:val="Subsection"/>
      </w:pPr>
      <w:r>
        <w:tab/>
        <w:t>(1)</w:t>
      </w:r>
      <w:r>
        <w:tab/>
        <w:t xml:space="preserve">In this regulation — </w:t>
      </w:r>
    </w:p>
    <w:p>
      <w:pPr>
        <w:pStyle w:val="Defstart"/>
      </w:pPr>
      <w:r>
        <w:tab/>
      </w:r>
      <w:r>
        <w:rPr>
          <w:rStyle w:val="CharDefText"/>
        </w:rPr>
        <w:t>relevant year</w:t>
      </w:r>
      <w:r>
        <w:t>, in relation to the payment of an amount to WorkCover WA under section 72J(5) of the Act, means the financial year in which the amount is to be paid.</w:t>
      </w:r>
    </w:p>
    <w:p>
      <w:pPr>
        <w:pStyle w:val="Subsection"/>
      </w:pPr>
      <w:r>
        <w:tab/>
        <w:t>(2)</w:t>
      </w:r>
      <w:r>
        <w:tab/>
        <w:t xml:space="preserve">For the purposes of section 72J(5) of the Act, the amount to be paid to WorkCover WA is to be calculated as follows — </w:t>
      </w:r>
    </w:p>
    <w:p>
      <w:pPr>
        <w:pStyle w:val="Equation"/>
        <w:spacing w:before="120"/>
        <w:ind w:left="896" w:hanging="45"/>
      </w:pPr>
      <m:oMathPara>
        <m:oMathParaPr>
          <m:jc m:val="left"/>
        </m:oMathParaPr>
        <m:oMath>
          <m:r>
            <m:rPr>
              <m:sty m:val="p"/>
            </m:rPr>
            <w:rPr>
              <w:rFonts w:ascii="Cambria Math" w:hAnsi="Cambria Math"/>
            </w:rPr>
            <m:t>C×</m:t>
          </m:r>
          <m:d>
            <m:dPr>
              <m:ctrlPr>
                <w:rPr>
                  <w:rFonts w:ascii="Cambria Math" w:hAnsi="Cambria Math"/>
                </w:rPr>
              </m:ctrlPr>
            </m:dPr>
            <m:e>
              <m:r>
                <m:rPr>
                  <m:sty m:val="p"/>
                </m:rPr>
                <w:rPr>
                  <w:rFonts w:ascii="Cambria Math" w:hAnsi="Cambria Math"/>
                </w:rPr>
                <m:t>1+</m:t>
              </m:r>
              <m:f>
                <m:fPr>
                  <m:ctrlPr>
                    <w:rPr>
                      <w:rFonts w:ascii="Cambria Math" w:hAnsi="Cambria Math"/>
                    </w:rPr>
                  </m:ctrlPr>
                </m:fPr>
                <m:num>
                  <m:r>
                    <m:rPr>
                      <m:sty m:val="p"/>
                    </m:rPr>
                    <w:rPr>
                      <w:rFonts w:ascii="Cambria Math" w:hAnsi="Cambria Math"/>
                    </w:rPr>
                    <m:t>W</m:t>
                  </m:r>
                </m:num>
                <m:den>
                  <m:r>
                    <m:rPr>
                      <m:sty m:val="p"/>
                    </m:rPr>
                    <w:rPr>
                      <w:rFonts w:ascii="Cambria Math" w:hAnsi="Cambria Math"/>
                    </w:rPr>
                    <m:t>2</m:t>
                  </m:r>
                </m:den>
              </m:f>
            </m:e>
          </m:d>
          <m:r>
            <m:rPr>
              <m:sty m:val="p"/>
            </m:rPr>
            <w:rPr>
              <w:rFonts w:ascii="Cambria Math" w:hAnsi="Cambria Math"/>
            </w:rPr>
            <m:t xml:space="preserve">× </m:t>
          </m:r>
          <m:f>
            <m:fPr>
              <m:ctrlPr>
                <w:rPr>
                  <w:rFonts w:ascii="Cambria Math" w:hAnsi="Cambria Math"/>
                </w:rPr>
              </m:ctrlPr>
            </m:fPr>
            <m:num>
              <m:r>
                <m:rPr>
                  <m:sty m:val="p"/>
                </m:rPr>
                <w:rPr>
                  <w:rFonts w:ascii="Cambria Math" w:hAnsi="Cambria Math"/>
                </w:rPr>
                <m:t>1-</m:t>
              </m:r>
              <m:sSup>
                <m:sSupPr>
                  <m:ctrlPr>
                    <w:rPr>
                      <w:rFonts w:ascii="Cambria Math" w:hAnsi="Cambria Math"/>
                    </w:rPr>
                  </m:ctrlPr>
                </m:sSupPr>
                <m:e>
                  <m:r>
                    <m:rPr>
                      <m:sty m:val="p"/>
                    </m:rPr>
                    <w:rPr>
                      <w:rFonts w:ascii="Cambria Math" w:hAnsi="Cambria Math"/>
                    </w:rPr>
                    <m:t>0.999962</m:t>
                  </m:r>
                </m:e>
                <m:sup>
                  <m:r>
                    <m:rPr>
                      <m:sty m:val="p"/>
                    </m:rPr>
                    <w:rPr>
                      <w:rFonts w:ascii="Cambria Math" w:hAnsi="Cambria Math"/>
                    </w:rPr>
                    <m:t>-N</m:t>
                  </m:r>
                </m:sup>
              </m:sSup>
            </m:num>
            <m:den>
              <m:r>
                <m:rPr>
                  <m:sty m:val="p"/>
                </m:rPr>
                <w:rPr>
                  <w:rFonts w:ascii="Cambria Math" w:hAnsi="Cambria Math"/>
                </w:rPr>
                <m:t>-0.000038</m:t>
              </m:r>
            </m:den>
          </m:f>
          <m:r>
            <m:rPr>
              <m:sty m:val="p"/>
            </m:rPr>
            <w:rPr>
              <w:rFonts w:ascii="Cambria Math" w:hAnsi="Cambria Math"/>
            </w:rPr>
            <m:t xml:space="preserve"> </m:t>
          </m:r>
        </m:oMath>
      </m:oMathPara>
    </w:p>
    <w:p>
      <w:pPr>
        <w:pStyle w:val="Subsection"/>
      </w:pPr>
      <w:r>
        <w:tab/>
      </w:r>
      <w:r>
        <w:tab/>
        <w:t xml:space="preserve">where — </w:t>
      </w:r>
    </w:p>
    <w:p>
      <w:pPr>
        <w:pStyle w:val="Subsection"/>
        <w:tabs>
          <w:tab w:val="left" w:pos="1418"/>
        </w:tabs>
        <w:ind w:left="1418" w:hanging="1418"/>
      </w:pPr>
      <w:r>
        <w:tab/>
      </w:r>
      <w:r>
        <w:tab/>
        <w:t>C</w:t>
      </w:r>
      <w:r>
        <w:tab/>
        <w:t>is the child’s allowance (as defined in Schedule 1A clause 5 of the Act);</w:t>
      </w:r>
    </w:p>
    <w:p>
      <w:pPr>
        <w:pStyle w:val="Subsection"/>
        <w:tabs>
          <w:tab w:val="left" w:pos="1418"/>
        </w:tabs>
        <w:ind w:left="1418" w:hanging="1418"/>
      </w:pPr>
      <w:r>
        <w:tab/>
      </w:r>
      <w:r>
        <w:tab/>
        <w:t>W</w:t>
      </w:r>
      <w:r>
        <w:tab/>
        <w:t>is the percentage by which WPI varied between the second-last December quarter before the relevant year commenced and the last December quarter before the relevant year commenced;</w:t>
      </w:r>
    </w:p>
    <w:p>
      <w:pPr>
        <w:pStyle w:val="Subsection"/>
        <w:keepNext/>
        <w:tabs>
          <w:tab w:val="left" w:pos="1418"/>
        </w:tabs>
        <w:ind w:left="1418" w:hanging="1418"/>
      </w:pPr>
      <w:r>
        <w:tab/>
      </w:r>
      <w:r>
        <w:tab/>
        <w:t>N</w:t>
      </w:r>
      <w:r>
        <w:tab/>
        <w:t>is the number of weeks until the child attains the age of 21 years.</w:t>
      </w:r>
    </w:p>
    <w:p>
      <w:pPr>
        <w:pStyle w:val="Footnotesection"/>
      </w:pPr>
      <w:r>
        <w:rPr>
          <w:snapToGrid w:val="0"/>
        </w:rPr>
        <w:tab/>
        <w:t>[</w:t>
      </w:r>
      <w:r>
        <w:t>Regulation 11A i</w:t>
      </w:r>
      <w:r>
        <w:rPr>
          <w:snapToGrid w:val="0"/>
        </w:rPr>
        <w:t xml:space="preserve">nserted: </w:t>
      </w:r>
      <w:r>
        <w:t>Gazette 29 Jun 2018 p. 2443</w:t>
      </w:r>
      <w:r>
        <w:noBreakHyphen/>
        <w:t>4; amended: SL 2020/188 r. 7</w:t>
      </w:r>
      <w:r>
        <w:rPr>
          <w:snapToGrid w:val="0"/>
        </w:rPr>
        <w:t>.]</w:t>
      </w:r>
    </w:p>
    <w:p>
      <w:pPr>
        <w:pStyle w:val="Heading5"/>
        <w:rPr>
          <w:snapToGrid w:val="0"/>
        </w:rPr>
      </w:pPr>
      <w:bookmarkStart w:id="67" w:name="_Toc199495042"/>
      <w:bookmarkStart w:id="68" w:name="_Toc133937833"/>
      <w:r>
        <w:rPr>
          <w:rStyle w:val="CharSectno"/>
        </w:rPr>
        <w:t>12</w:t>
      </w:r>
      <w:r>
        <w:rPr>
          <w:snapToGrid w:val="0"/>
        </w:rPr>
        <w:t>.</w:t>
      </w:r>
      <w:r>
        <w:rPr>
          <w:snapToGrid w:val="0"/>
        </w:rPr>
        <w:tab/>
        <w:t>Agreements</w:t>
      </w:r>
      <w:bookmarkEnd w:id="67"/>
      <w:bookmarkEnd w:id="68"/>
      <w:r>
        <w:rPr>
          <w:snapToGrid w:val="0"/>
        </w:rPr>
        <w:t xml:space="preserve"> </w:t>
      </w:r>
    </w:p>
    <w:p>
      <w:pPr>
        <w:pStyle w:val="Subsection"/>
      </w:pPr>
      <w:r>
        <w:tab/>
        <w:t>(1AA)</w:t>
      </w:r>
      <w:r>
        <w:tab/>
        <w:t xml:space="preserve">In this regulation — </w:t>
      </w:r>
    </w:p>
    <w:p>
      <w:pPr>
        <w:pStyle w:val="Defstart"/>
      </w:pPr>
      <w:r>
        <w:tab/>
      </w:r>
      <w:r>
        <w:rPr>
          <w:rStyle w:val="CharDefText"/>
        </w:rPr>
        <w:t>lodge</w:t>
      </w:r>
      <w:r>
        <w:t xml:space="preserve"> means to lodge in accordance with regulation 57.</w:t>
      </w:r>
    </w:p>
    <w:p>
      <w:pPr>
        <w:pStyle w:val="Subsection"/>
      </w:pPr>
      <w:r>
        <w:tab/>
        <w:t>(1)</w:t>
      </w:r>
      <w:r>
        <w:tab/>
        <w:t>A memorandum of an agreement referred to in section 76 of the Act is sent to the Director in accordance with that section by lodging it as soon as practicable after the agreement has been entered into.</w:t>
      </w:r>
    </w:p>
    <w:p>
      <w:pPr>
        <w:pStyle w:val="Subsection"/>
        <w:keepNext/>
      </w:pPr>
      <w:r>
        <w:tab/>
        <w:t>(1a)</w:t>
      </w:r>
      <w:r>
        <w:tab/>
        <w:t>A memorandum of an agreement referred to in section 76 of the Act shall be in the form of Form 15C in Appendix I.</w:t>
      </w:r>
    </w:p>
    <w:p>
      <w:pPr>
        <w:pStyle w:val="Subsection"/>
      </w:pPr>
      <w:r>
        <w:rPr>
          <w:snapToGrid w:val="0"/>
        </w:rPr>
        <w:tab/>
        <w:t>(2)</w:t>
      </w:r>
      <w:r>
        <w:rPr>
          <w:snapToGrid w:val="0"/>
        </w:rPr>
        <w:tab/>
        <w:t xml:space="preserve">The memorandum is to include full particulars of matters for which the agreement provides and, in the case of an agreement as to the compensation that is to be paid under Schedule 2 of the Act, is to identify each item for which the compensation is to be paid and, </w:t>
      </w:r>
      <w:r>
        <w:t xml:space="preserve">for each item — </w:t>
      </w:r>
    </w:p>
    <w:p>
      <w:pPr>
        <w:pStyle w:val="Indenta"/>
      </w:pPr>
      <w:r>
        <w:tab/>
        <w:t>(a)</w:t>
      </w:r>
      <w:r>
        <w:tab/>
        <w:t xml:space="preserve">if the Act Part III Division 2 applies in respect of the personal injury or noise induced hearing loss that is the subject of the agreement — </w:t>
      </w:r>
    </w:p>
    <w:p>
      <w:pPr>
        <w:pStyle w:val="Indenti"/>
      </w:pPr>
      <w:r>
        <w:tab/>
        <w:t>(i)</w:t>
      </w:r>
      <w:r>
        <w:tab/>
        <w:t>the percentage loss of the full efficient use of a part or faculty of the body for which compensation is to be paid; and</w:t>
      </w:r>
    </w:p>
    <w:p>
      <w:pPr>
        <w:pStyle w:val="Indenti"/>
      </w:pPr>
      <w:r>
        <w:tab/>
        <w:t>(ii)</w:t>
      </w:r>
      <w:r>
        <w:tab/>
        <w:t>the amount of compensation;</w:t>
      </w:r>
    </w:p>
    <w:p>
      <w:pPr>
        <w:pStyle w:val="Indenta"/>
      </w:pPr>
      <w:r>
        <w:tab/>
      </w:r>
      <w:r>
        <w:tab/>
        <w:t>or</w:t>
      </w:r>
    </w:p>
    <w:p>
      <w:pPr>
        <w:pStyle w:val="Indenta"/>
        <w:keepNext/>
      </w:pPr>
      <w:r>
        <w:tab/>
        <w:t>(b)</w:t>
      </w:r>
      <w:r>
        <w:tab/>
        <w:t xml:space="preserve">if the Act Part III Division 2A applies in respect of the personal injury or noise induced hearing loss that is the subject of the agreement — </w:t>
      </w:r>
    </w:p>
    <w:p>
      <w:pPr>
        <w:pStyle w:val="Indenti"/>
      </w:pPr>
      <w:r>
        <w:tab/>
        <w:t>(i)</w:t>
      </w:r>
      <w:r>
        <w:tab/>
        <w:t>the degree of permanent impairment of a part or faculty of the body for which compensation is to be paid; and</w:t>
      </w:r>
    </w:p>
    <w:p>
      <w:pPr>
        <w:pStyle w:val="Indenti"/>
        <w:rPr>
          <w:snapToGrid w:val="0"/>
        </w:rPr>
      </w:pPr>
      <w:r>
        <w:tab/>
        <w:t>(ii)</w:t>
      </w:r>
      <w:r>
        <w:tab/>
        <w:t>the amount of compensation.</w:t>
      </w:r>
    </w:p>
    <w:p>
      <w:pPr>
        <w:pStyle w:val="Subsection"/>
      </w:pPr>
      <w:r>
        <w:tab/>
        <w:t>(3)</w:t>
      </w:r>
      <w:r>
        <w:tab/>
        <w:t xml:space="preserve">The memorandum is to be signed by or on behalf of each party to the agreement. </w:t>
      </w:r>
    </w:p>
    <w:p>
      <w:pPr>
        <w:pStyle w:val="Subsection"/>
      </w:pPr>
      <w:r>
        <w:tab/>
        <w:t>(3a)</w:t>
      </w:r>
      <w:r>
        <w:tab/>
        <w:t>A memorandum of an agreement lodged for the purposes of a redemption amount under section 67(l) shall be accompanied by Form 15D in Appendix I signed and dated by the worker, as acknowledgment that he/she is aware of the consequences of the recording of the memorandum.</w:t>
      </w:r>
    </w:p>
    <w:p>
      <w:pPr>
        <w:pStyle w:val="Subsection"/>
        <w:rPr>
          <w:snapToGrid w:val="0"/>
        </w:rPr>
      </w:pPr>
      <w:r>
        <w:rPr>
          <w:snapToGrid w:val="0"/>
        </w:rPr>
        <w:tab/>
        <w:t>(4)</w:t>
      </w:r>
      <w:r>
        <w:rPr>
          <w:snapToGrid w:val="0"/>
        </w:rPr>
        <w:tab/>
        <w:t>The notice despatched by the Director to each interested party, under section 76(2) of the Act, is to be in the form of Form 15A in Appendix I.</w:t>
      </w:r>
    </w:p>
    <w:p>
      <w:pPr>
        <w:pStyle w:val="Subsection"/>
      </w:pPr>
      <w:r>
        <w:tab/>
        <w:t>(4a)</w:t>
      </w:r>
      <w:r>
        <w:tab/>
        <w:t>Where any interested party disputes the genuineness of the memorandum, or the adequacy of the compensation agreed upon or otherwise objects to the recording of the agreement that party shall, within the 7 days allowed in section 76(2), lodge a notice in the form of Form 15E in Appendix I.</w:t>
      </w:r>
    </w:p>
    <w:p>
      <w:pPr>
        <w:pStyle w:val="Subsection"/>
      </w:pPr>
      <w:r>
        <w:tab/>
        <w:t>(4b)</w:t>
      </w:r>
      <w:r>
        <w:tab/>
        <w:t>On receipt of an objection from any party in the manner prescribed in subregulation (4a), the Director shall send to each other party a notice, in the form of Form 15F, informing such parties that the memorandum will not be recorded except with the consent in writing of the objector.</w:t>
      </w:r>
    </w:p>
    <w:p>
      <w:pPr>
        <w:pStyle w:val="Subsection"/>
        <w:rPr>
          <w:snapToGrid w:val="0"/>
        </w:rPr>
      </w:pPr>
      <w:r>
        <w:rPr>
          <w:snapToGrid w:val="0"/>
        </w:rPr>
        <w:tab/>
        <w:t>(5)</w:t>
      </w:r>
      <w:r>
        <w:rPr>
          <w:snapToGrid w:val="0"/>
        </w:rPr>
        <w:tab/>
        <w:t>If the Director records the memorandum, the Director is to notify each interested party accordingly in the form of Form 15B in Appendix I.</w:t>
      </w:r>
    </w:p>
    <w:p>
      <w:pPr>
        <w:pStyle w:val="Subsection"/>
      </w:pPr>
      <w:r>
        <w:tab/>
        <w:t>(6)</w:t>
      </w:r>
      <w:r>
        <w:tab/>
        <w:t>The Director may vary or amend a memorandum if all parties first lodge written consent to make that variation or amendment.</w:t>
      </w:r>
    </w:p>
    <w:p>
      <w:pPr>
        <w:pStyle w:val="Subsection"/>
      </w:pPr>
      <w:r>
        <w:tab/>
        <w:t>(7)</w:t>
      </w:r>
      <w:r>
        <w:tab/>
        <w:t>For the purpose of providing a statement of benefits paid, under section 67(2) of the Act, Part 4 of the Memorandum of Agreement form (Form 15C), may be used for this purpose.</w:t>
      </w:r>
    </w:p>
    <w:p>
      <w:pPr>
        <w:pStyle w:val="Footnotesection"/>
      </w:pPr>
      <w:r>
        <w:tab/>
        <w:t>[Regulation 12 inserted: Gazette 18 Feb 1994 p. 661; amended: Gazette 15 Oct 1999 p. 4906</w:t>
      </w:r>
      <w:r>
        <w:noBreakHyphen/>
        <w:t>7; 28 Oct 2005 p. 4864</w:t>
      </w:r>
      <w:r>
        <w:noBreakHyphen/>
        <w:t xml:space="preserve">5; 18 Nov 2011 p. 4821; SL 2020/149 r. 4.] </w:t>
      </w:r>
    </w:p>
    <w:p>
      <w:pPr>
        <w:pStyle w:val="Heading5"/>
      </w:pPr>
      <w:bookmarkStart w:id="69" w:name="_Toc199495043"/>
      <w:bookmarkStart w:id="70" w:name="_Toc133937834"/>
      <w:r>
        <w:rPr>
          <w:rStyle w:val="CharSectno"/>
        </w:rPr>
        <w:t>12AA</w:t>
      </w:r>
      <w:r>
        <w:t>.</w:t>
      </w:r>
      <w:r>
        <w:tab/>
        <w:t>Notice of intention to dismiss worker (Act s. 84AB)</w:t>
      </w:r>
      <w:bookmarkEnd w:id="69"/>
      <w:bookmarkEnd w:id="70"/>
    </w:p>
    <w:p>
      <w:pPr>
        <w:pStyle w:val="Subsection"/>
      </w:pPr>
      <w:r>
        <w:rPr>
          <w:rFonts w:ascii="Times" w:hAnsi="Times"/>
          <w:spacing w:val="-4"/>
        </w:rPr>
        <w:tab/>
        <w:t>(1)</w:t>
      </w:r>
      <w:r>
        <w:rPr>
          <w:rFonts w:ascii="Times" w:hAnsi="Times"/>
          <w:spacing w:val="-4"/>
        </w:rPr>
        <w:tab/>
        <w:t>This regulation applies to a notice of intention to dismiss a worker to which section 84AB of the Act refers.</w:t>
      </w:r>
    </w:p>
    <w:p>
      <w:pPr>
        <w:pStyle w:val="Subsection"/>
      </w:pPr>
      <w:r>
        <w:tab/>
        <w:t>(2)</w:t>
      </w:r>
      <w:r>
        <w:tab/>
        <w:t>Form 15G in Appendix I is the form prescribed for the notice.</w:t>
      </w:r>
    </w:p>
    <w:p>
      <w:pPr>
        <w:pStyle w:val="Footnotesection"/>
      </w:pPr>
      <w:r>
        <w:tab/>
        <w:t>[Regulation 12AA inserted: Gazette 28 Oct 2005 p. 4865.]</w:t>
      </w:r>
    </w:p>
    <w:p>
      <w:pPr>
        <w:pStyle w:val="Ednotesection"/>
      </w:pPr>
      <w:r>
        <w:t>[</w:t>
      </w:r>
      <w:r>
        <w:rPr>
          <w:b/>
        </w:rPr>
        <w:t>12AB.</w:t>
      </w:r>
      <w:r>
        <w:tab/>
        <w:t>Deleted: Gazette 28 Oct 2005 p. 4865.]</w:t>
      </w:r>
    </w:p>
    <w:p>
      <w:pPr>
        <w:pStyle w:val="Heading5"/>
        <w:rPr>
          <w:snapToGrid w:val="0"/>
        </w:rPr>
      </w:pPr>
      <w:bookmarkStart w:id="71" w:name="_Toc199495044"/>
      <w:bookmarkStart w:id="72" w:name="_Toc133937835"/>
      <w:r>
        <w:rPr>
          <w:rStyle w:val="CharSectno"/>
        </w:rPr>
        <w:t>12A</w:t>
      </w:r>
      <w:r>
        <w:rPr>
          <w:snapToGrid w:val="0"/>
        </w:rPr>
        <w:t>.</w:t>
      </w:r>
      <w:r>
        <w:rPr>
          <w:snapToGrid w:val="0"/>
        </w:rPr>
        <w:tab/>
        <w:t>Contributions to General Account</w:t>
      </w:r>
      <w:bookmarkEnd w:id="71"/>
      <w:bookmarkEnd w:id="72"/>
      <w:r>
        <w:rPr>
          <w:snapToGrid w:val="0"/>
        </w:rPr>
        <w:t xml:space="preserve"> </w:t>
      </w:r>
    </w:p>
    <w:p>
      <w:pPr>
        <w:pStyle w:val="Subsection"/>
        <w:rPr>
          <w:snapToGrid w:val="0"/>
        </w:rPr>
      </w:pPr>
      <w:r>
        <w:rPr>
          <w:snapToGrid w:val="0"/>
        </w:rPr>
        <w:tab/>
        <w:t>(1)</w:t>
      </w:r>
      <w:r>
        <w:rPr>
          <w:snapToGrid w:val="0"/>
        </w:rPr>
        <w:tab/>
        <w:t>The amount prescribed for the purposes of section </w:t>
      </w:r>
      <w:r>
        <w:t>109(1)</w:t>
      </w:r>
      <w:r>
        <w:rPr>
          <w:snapToGrid w:val="0"/>
        </w:rPr>
        <w:t xml:space="preserve"> of the Act is $100 000.</w:t>
      </w:r>
    </w:p>
    <w:p>
      <w:pPr>
        <w:pStyle w:val="Subsection"/>
        <w:keepNext/>
        <w:rPr>
          <w:snapToGrid w:val="0"/>
        </w:rPr>
      </w:pPr>
      <w:r>
        <w:rPr>
          <w:snapToGrid w:val="0"/>
        </w:rPr>
        <w:tab/>
        <w:t>(2)</w:t>
      </w:r>
      <w:r>
        <w:rPr>
          <w:snapToGrid w:val="0"/>
        </w:rPr>
        <w:tab/>
        <w:t>The amount prescribed for the purposes of section </w:t>
      </w:r>
      <w:r>
        <w:t>109(4)</w:t>
      </w:r>
      <w:r>
        <w:rPr>
          <w:snapToGrid w:val="0"/>
        </w:rPr>
        <w:t xml:space="preserve"> of the Act is </w:t>
      </w:r>
      <w:r>
        <w:t>$40 000.</w:t>
      </w:r>
    </w:p>
    <w:p>
      <w:pPr>
        <w:pStyle w:val="Footnotesection"/>
      </w:pPr>
      <w:r>
        <w:tab/>
        <w:t>[Regulation 12A inserted: Gazette 22 May 1987 p. 2193; amended: Gazette 2 Sep 1988 p. 3464; 22 Sep 1989 p. 3490</w:t>
      </w:r>
      <w:r>
        <w:noBreakHyphen/>
        <w:t xml:space="preserve">1; 6 Dec 1991 p. 6119; 16 Sep 2003 p. 4103; 28 Oct 2005 p. 4866.] </w:t>
      </w:r>
    </w:p>
    <w:p>
      <w:pPr>
        <w:pStyle w:val="Heading5"/>
      </w:pPr>
      <w:bookmarkStart w:id="73" w:name="_Toc199495045"/>
      <w:bookmarkStart w:id="74" w:name="_Toc133937836"/>
      <w:r>
        <w:rPr>
          <w:rStyle w:val="CharSectno"/>
        </w:rPr>
        <w:t>13</w:t>
      </w:r>
      <w:r>
        <w:t>.</w:t>
      </w:r>
      <w:r>
        <w:tab/>
        <w:t>Ascertaining amount for reimbursement (Act s. 154AC(1))</w:t>
      </w:r>
      <w:bookmarkEnd w:id="73"/>
      <w:bookmarkEnd w:id="74"/>
    </w:p>
    <w:p>
      <w:pPr>
        <w:pStyle w:val="Subsection"/>
      </w:pPr>
      <w:r>
        <w:tab/>
        <w:t>(1)</w:t>
      </w:r>
      <w:r>
        <w:tab/>
        <w:t>WorkCover WA may approve an application by an employer for reimbursement under section 154AC(1) of the Act.</w:t>
      </w:r>
    </w:p>
    <w:p>
      <w:pPr>
        <w:pStyle w:val="Subsection"/>
      </w:pPr>
      <w:r>
        <w:tab/>
        <w:t>(2)</w:t>
      </w:r>
      <w:r>
        <w:tab/>
        <w:t>The amount that WorkCover WA is to reimburse to an approved applicant under section 154AC(1) of the Act is to be calculated by subtracting the estimated total cost from the actual total cost.</w:t>
      </w:r>
    </w:p>
    <w:p>
      <w:pPr>
        <w:pStyle w:val="Subsection"/>
        <w:keepNext/>
      </w:pPr>
      <w:r>
        <w:tab/>
        <w:t>(3)</w:t>
      </w:r>
      <w:r>
        <w:tab/>
        <w:t xml:space="preserve">In this regulation — </w:t>
      </w:r>
    </w:p>
    <w:p>
      <w:pPr>
        <w:pStyle w:val="Defstart"/>
      </w:pPr>
      <w:r>
        <w:rPr>
          <w:b/>
        </w:rPr>
        <w:tab/>
      </w:r>
      <w:r>
        <w:rPr>
          <w:rStyle w:val="CharDefText"/>
        </w:rPr>
        <w:t>actual total cost</w:t>
      </w:r>
      <w:r>
        <w:t>, in relation to an award of damages, means the total amount paid on a claim (including all compensation paid in accordance with the Act, any award of damages, legal expenses and miscellaneous expenses associated with the claim, to the extent that these apply) by the insurer or self</w:t>
      </w:r>
      <w:r>
        <w:noBreakHyphen/>
        <w:t>insurer, as calculated in accordance with the Insurer/Self</w:t>
      </w:r>
      <w:r>
        <w:noBreakHyphen/>
        <w:t>Insurer Electronic Data Specification (Edition Q1), following an award of damages, as submitted to, and approved and recorded by, WorkCover WA;</w:t>
      </w:r>
    </w:p>
    <w:p>
      <w:pPr>
        <w:pStyle w:val="Defstart"/>
      </w:pPr>
      <w:r>
        <w:rPr>
          <w:b/>
        </w:rPr>
        <w:tab/>
      </w:r>
      <w:r>
        <w:rPr>
          <w:rStyle w:val="CharDefText"/>
        </w:rPr>
        <w:t>estimated total cost</w:t>
      </w:r>
      <w:r>
        <w:t>, in relation to an award of damages, means the insurer, or self</w:t>
      </w:r>
      <w:r>
        <w:noBreakHyphen/>
        <w:t>insurer’s, estimate of the total cost of the claim (including the estimated compensation to be paid in accordance with the Act, any award of damages, legal expenses and miscellaneous expenses associated with the claim to the extent that these apply or are likely to apply), estimated in accordance with the Insurer/Self</w:t>
      </w:r>
      <w:r>
        <w:noBreakHyphen/>
        <w:t>Insurer Electronic Data Specification (Edition Q1), as at the date of creation of the May 2004 return file recorded by WorkCover WA;</w:t>
      </w:r>
    </w:p>
    <w:p>
      <w:pPr>
        <w:pStyle w:val="Defstart"/>
      </w:pPr>
      <w:r>
        <w:rPr>
          <w:b/>
        </w:rPr>
        <w:tab/>
      </w:r>
      <w:r>
        <w:rPr>
          <w:rStyle w:val="CharDefText"/>
        </w:rPr>
        <w:t>Insurer/Self</w:t>
      </w:r>
      <w:r>
        <w:rPr>
          <w:rStyle w:val="CharDefText"/>
        </w:rPr>
        <w:noBreakHyphen/>
        <w:t>Insurer Electronic Data Specification (Edition Q1)</w:t>
      </w:r>
      <w:r>
        <w:t xml:space="preserve"> means Edition Q1, Version 1.4.6 of the Insurer/Self</w:t>
      </w:r>
      <w:r>
        <w:noBreakHyphen/>
        <w:t>Insurer Electronic Data Specification, published by WorkCover WA on 29 July 2003 to standardise the information or return requested under section 103A of the Act.</w:t>
      </w:r>
    </w:p>
    <w:p>
      <w:pPr>
        <w:pStyle w:val="Footnotesection"/>
      </w:pPr>
      <w:r>
        <w:tab/>
        <w:t>[Regulation 13 inserted: Gazette 26 Oct 2004 p. 4898</w:t>
      </w:r>
      <w:r>
        <w:noBreakHyphen/>
        <w:t>9; amended: Gazette 21 Jan 2005 p. 276.]</w:t>
      </w:r>
    </w:p>
    <w:p>
      <w:pPr>
        <w:pStyle w:val="Heading5"/>
      </w:pPr>
      <w:bookmarkStart w:id="75" w:name="_Toc199495046"/>
      <w:bookmarkStart w:id="76" w:name="_Toc133937837"/>
      <w:r>
        <w:rPr>
          <w:rStyle w:val="CharSectno"/>
        </w:rPr>
        <w:t>13A</w:t>
      </w:r>
      <w:r>
        <w:t>.</w:t>
      </w:r>
      <w:r>
        <w:tab/>
        <w:t>Prescribed rate of interest (Act s. 222(2), 223(2) and 224(2))</w:t>
      </w:r>
      <w:bookmarkEnd w:id="75"/>
      <w:bookmarkEnd w:id="76"/>
    </w:p>
    <w:p>
      <w:pPr>
        <w:pStyle w:val="Subsection"/>
      </w:pPr>
      <w:r>
        <w:tab/>
        <w:t>(1)</w:t>
      </w:r>
      <w:r>
        <w:tab/>
        <w:t>Interest payable under an order made under section 222(1) of the Act must be calculated at a rate of 6% per annum.</w:t>
      </w:r>
    </w:p>
    <w:p>
      <w:pPr>
        <w:pStyle w:val="Subsection"/>
      </w:pPr>
      <w:r>
        <w:tab/>
        <w:t>(2)</w:t>
      </w:r>
      <w:r>
        <w:tab/>
        <w:t>Interest payable under section 223(1) of the Act must be calculated at a rate of 6% per annum.</w:t>
      </w:r>
    </w:p>
    <w:p>
      <w:pPr>
        <w:pStyle w:val="Subsection"/>
      </w:pPr>
      <w:r>
        <w:tab/>
        <w:t>(3)</w:t>
      </w:r>
      <w:r>
        <w:tab/>
        <w:t>Interest payable under section 224(1) of the Act in respect of a sum agreed to be paid must be calculated at a rate of 6% per annum.</w:t>
      </w:r>
    </w:p>
    <w:p>
      <w:pPr>
        <w:pStyle w:val="Footnotesection"/>
      </w:pPr>
      <w:r>
        <w:tab/>
        <w:t>[Regulation 13A inserted: Gazette 28 Oct 2005 p. 4866.]</w:t>
      </w:r>
    </w:p>
    <w:p>
      <w:pPr>
        <w:pStyle w:val="Heading5"/>
        <w:keepNext w:val="0"/>
        <w:keepLines w:val="0"/>
      </w:pPr>
      <w:bookmarkStart w:id="77" w:name="_Toc199495047"/>
      <w:bookmarkStart w:id="78" w:name="_Toc133937838"/>
      <w:r>
        <w:rPr>
          <w:rStyle w:val="CharSectno"/>
        </w:rPr>
        <w:t>14</w:t>
      </w:r>
      <w:r>
        <w:t>.</w:t>
      </w:r>
      <w:r>
        <w:tab/>
        <w:t>Insurance requirement (Act s. 160(1))</w:t>
      </w:r>
      <w:bookmarkEnd w:id="77"/>
      <w:bookmarkEnd w:id="78"/>
    </w:p>
    <w:p>
      <w:pPr>
        <w:pStyle w:val="Subsection"/>
        <w:keepNext/>
      </w:pPr>
      <w:r>
        <w:tab/>
        <w:t>(1)</w:t>
      </w:r>
      <w:r>
        <w:tab/>
        <w:t xml:space="preserve">Section 160(1) of the Act does not require an employer to obtain or keep current a policy of insurance for liability to pay compensation under the Act or damages arising out of — </w:t>
      </w:r>
    </w:p>
    <w:p>
      <w:pPr>
        <w:pStyle w:val="Indenta"/>
      </w:pPr>
      <w:r>
        <w:tab/>
        <w:t>(a)</w:t>
      </w:r>
      <w:r>
        <w:tab/>
        <w:t xml:space="preserve">a claim directly or indirectly occasioned by any event happening through or in consequence of — </w:t>
      </w:r>
    </w:p>
    <w:p>
      <w:pPr>
        <w:pStyle w:val="Indenti"/>
      </w:pPr>
      <w:r>
        <w:tab/>
        <w:t>(i)</w:t>
      </w:r>
      <w:r>
        <w:tab/>
        <w:t>war; or</w:t>
      </w:r>
    </w:p>
    <w:p>
      <w:pPr>
        <w:pStyle w:val="Indenti"/>
      </w:pPr>
      <w:r>
        <w:tab/>
        <w:t>(ii)</w:t>
      </w:r>
      <w:r>
        <w:tab/>
        <w:t>invasion; or</w:t>
      </w:r>
    </w:p>
    <w:p>
      <w:pPr>
        <w:pStyle w:val="Indenti"/>
      </w:pPr>
      <w:r>
        <w:tab/>
        <w:t>(iii)</w:t>
      </w:r>
      <w:r>
        <w:tab/>
        <w:t>acts of foreign enemies; or</w:t>
      </w:r>
    </w:p>
    <w:p>
      <w:pPr>
        <w:pStyle w:val="Indenti"/>
      </w:pPr>
      <w:r>
        <w:tab/>
        <w:t>(iv)</w:t>
      </w:r>
      <w:r>
        <w:tab/>
        <w:t>hostilities whether war be declared or not; or</w:t>
      </w:r>
    </w:p>
    <w:p>
      <w:pPr>
        <w:pStyle w:val="Indenti"/>
      </w:pPr>
      <w:r>
        <w:tab/>
        <w:t>(v)</w:t>
      </w:r>
      <w:r>
        <w:tab/>
        <w:t>civil war; or</w:t>
      </w:r>
    </w:p>
    <w:p>
      <w:pPr>
        <w:pStyle w:val="Indenti"/>
      </w:pPr>
      <w:r>
        <w:tab/>
        <w:t>(vi)</w:t>
      </w:r>
      <w:r>
        <w:tab/>
        <w:t>rebellion; or</w:t>
      </w:r>
    </w:p>
    <w:p>
      <w:pPr>
        <w:pStyle w:val="Indenti"/>
      </w:pPr>
      <w:r>
        <w:tab/>
        <w:t>(vii)</w:t>
      </w:r>
      <w:r>
        <w:tab/>
        <w:t>revolution; or</w:t>
      </w:r>
    </w:p>
    <w:p>
      <w:pPr>
        <w:pStyle w:val="Indenti"/>
      </w:pPr>
      <w:r>
        <w:tab/>
        <w:t>(viii)</w:t>
      </w:r>
      <w:r>
        <w:tab/>
        <w:t>insurrection; or</w:t>
      </w:r>
    </w:p>
    <w:p>
      <w:pPr>
        <w:pStyle w:val="Indenti"/>
        <w:keepNext/>
      </w:pPr>
      <w:r>
        <w:tab/>
        <w:t>(ix)</w:t>
      </w:r>
      <w:r>
        <w:tab/>
        <w:t>military or usurped power;</w:t>
      </w:r>
    </w:p>
    <w:p>
      <w:pPr>
        <w:pStyle w:val="Indenta"/>
      </w:pPr>
      <w:r>
        <w:tab/>
      </w:r>
      <w:r>
        <w:tab/>
        <w:t>or</w:t>
      </w:r>
    </w:p>
    <w:p>
      <w:pPr>
        <w:pStyle w:val="Indenta"/>
      </w:pPr>
      <w:r>
        <w:tab/>
        <w:t>(b)</w:t>
      </w:r>
      <w:r>
        <w:tab/>
        <w:t xml:space="preserve">a claim in respect of — </w:t>
      </w:r>
    </w:p>
    <w:p>
      <w:pPr>
        <w:pStyle w:val="Indenti"/>
      </w:pPr>
      <w:r>
        <w:tab/>
        <w:t>(i)</w:t>
      </w:r>
      <w:r>
        <w:tab/>
        <w:t>pneumoconiosis; or</w:t>
      </w:r>
    </w:p>
    <w:p>
      <w:pPr>
        <w:pStyle w:val="Indenti"/>
      </w:pPr>
      <w:r>
        <w:tab/>
        <w:t>(ii)</w:t>
      </w:r>
      <w:r>
        <w:tab/>
        <w:t>mesothelioma; or</w:t>
      </w:r>
    </w:p>
    <w:p>
      <w:pPr>
        <w:pStyle w:val="Indenti"/>
      </w:pPr>
      <w:r>
        <w:tab/>
        <w:t>(iii)</w:t>
      </w:r>
      <w:r>
        <w:tab/>
        <w:t>lung cancer; or</w:t>
      </w:r>
    </w:p>
    <w:p>
      <w:pPr>
        <w:pStyle w:val="Indenti"/>
      </w:pPr>
      <w:r>
        <w:tab/>
        <w:t>(iv)</w:t>
      </w:r>
      <w:r>
        <w:tab/>
        <w:t>diffuse pleural fibrosis,</w:t>
      </w:r>
    </w:p>
    <w:p>
      <w:pPr>
        <w:pStyle w:val="Indenta"/>
      </w:pPr>
      <w:r>
        <w:tab/>
      </w:r>
      <w:r>
        <w:tab/>
        <w:t>arising from employment in any mine or mining operation; or</w:t>
      </w:r>
    </w:p>
    <w:p>
      <w:pPr>
        <w:pStyle w:val="Indenta"/>
      </w:pPr>
      <w:r>
        <w:tab/>
        <w:t>(c)</w:t>
      </w:r>
      <w:r>
        <w:tab/>
        <w:t>a claim in respect of any other industrial disease for the time being specified by the Minister under section 151(a)(iii) of the Act.</w:t>
      </w:r>
    </w:p>
    <w:p>
      <w:pPr>
        <w:pStyle w:val="Subsection"/>
      </w:pPr>
      <w:r>
        <w:tab/>
        <w:t>(2)</w:t>
      </w:r>
      <w:r>
        <w:tab/>
        <w:t xml:space="preserve">Section 160(1) of the Act does not require an employer to obtain or keep current a policy of insurance for liability to pay damages arising out of — </w:t>
      </w:r>
    </w:p>
    <w:p>
      <w:pPr>
        <w:pStyle w:val="Indenta"/>
      </w:pPr>
      <w:r>
        <w:tab/>
        <w:t>(a)</w:t>
      </w:r>
      <w:r>
        <w:tab/>
        <w:t>a claim brought in respect of an injury occurring outside Australia; or</w:t>
      </w:r>
    </w:p>
    <w:p>
      <w:pPr>
        <w:pStyle w:val="Indenta"/>
      </w:pPr>
      <w:r>
        <w:tab/>
        <w:t>(b)</w:t>
      </w:r>
      <w:r>
        <w:tab/>
        <w:t>a claim brought outside Australia.</w:t>
      </w:r>
    </w:p>
    <w:p>
      <w:pPr>
        <w:pStyle w:val="Subsection"/>
      </w:pPr>
      <w:r>
        <w:tab/>
        <w:t>(3)</w:t>
      </w:r>
      <w:r>
        <w:tab/>
        <w:t xml:space="preserve">Section 160(1) of the Act does not require an employer to obtain or keep current a policy of insurance for liability to pay — </w:t>
      </w:r>
    </w:p>
    <w:p>
      <w:pPr>
        <w:pStyle w:val="Indenta"/>
      </w:pPr>
      <w:r>
        <w:tab/>
        <w:t>(a)</w:t>
      </w:r>
      <w:r>
        <w:tab/>
        <w:t>exemplary or punitive damages; or</w:t>
      </w:r>
    </w:p>
    <w:p>
      <w:pPr>
        <w:pStyle w:val="Indenta"/>
      </w:pPr>
      <w:r>
        <w:tab/>
        <w:t>(b)</w:t>
      </w:r>
      <w:r>
        <w:tab/>
        <w:t>an aggregate amount of damages exceeding $50 000 000 arising out of all claims in respect of a single event.</w:t>
      </w:r>
    </w:p>
    <w:p>
      <w:pPr>
        <w:pStyle w:val="PermNoteHeading"/>
      </w:pPr>
      <w:r>
        <w:tab/>
        <w:t>Note for this regulation:</w:t>
      </w:r>
    </w:p>
    <w:p>
      <w:pPr>
        <w:pStyle w:val="PermNoteText"/>
      </w:pPr>
      <w:r>
        <w:tab/>
      </w:r>
      <w:r>
        <w:tab/>
        <w:t xml:space="preserve">The </w:t>
      </w:r>
      <w:r>
        <w:rPr>
          <w:i/>
        </w:rPr>
        <w:t>Workers’ Compensation and Injury Management (Acts of Terrorism) Act 2001</w:t>
      </w:r>
      <w:r>
        <w:t xml:space="preserve"> section 6 provides that, in stated circumstances, section 160 of the Act does not require an employer to insure against certain liabilities attributable to acts of terrorism.</w:t>
      </w:r>
    </w:p>
    <w:p>
      <w:pPr>
        <w:pStyle w:val="Footnotesection"/>
      </w:pPr>
      <w:r>
        <w:tab/>
        <w:t>[Regulation 14 inserted: Gazette 27 Jul 2012 p. 3665</w:t>
      </w:r>
      <w:r>
        <w:noBreakHyphen/>
        <w:t>6.]</w:t>
      </w:r>
    </w:p>
    <w:p>
      <w:pPr>
        <w:pStyle w:val="Heading5"/>
      </w:pPr>
      <w:bookmarkStart w:id="79" w:name="_Toc199495048"/>
      <w:bookmarkStart w:id="80" w:name="_Toc133937839"/>
      <w:r>
        <w:rPr>
          <w:rStyle w:val="CharSectno"/>
        </w:rPr>
        <w:t>15</w:t>
      </w:r>
      <w:r>
        <w:t>.</w:t>
      </w:r>
      <w:r>
        <w:tab/>
        <w:t>Statements by approved insurance offices</w:t>
      </w:r>
      <w:bookmarkEnd w:id="79"/>
      <w:bookmarkEnd w:id="80"/>
    </w:p>
    <w:p>
      <w:pPr>
        <w:pStyle w:val="Subsection"/>
        <w:keepNext/>
      </w:pPr>
      <w:r>
        <w:tab/>
      </w:r>
      <w:r>
        <w:tab/>
        <w:t>The statements required to be transmitted to WorkCover WA under section 171 of the Act shall be in the form of Forms 16 and 17 in Appendix 1.</w:t>
      </w:r>
    </w:p>
    <w:p>
      <w:pPr>
        <w:pStyle w:val="Footnotesection"/>
        <w:keepNext/>
      </w:pPr>
      <w:r>
        <w:tab/>
        <w:t xml:space="preserve">[Regulation 15 inserted: Gazette 8 Mar 2002 p. 949; amended: Gazette 16 Sep 2003 p. 4104; 21 Jan 2005 p. 276.] </w:t>
      </w:r>
    </w:p>
    <w:p>
      <w:pPr>
        <w:pStyle w:val="Ednotesection"/>
      </w:pPr>
      <w:r>
        <w:t>[</w:t>
      </w:r>
      <w:r>
        <w:rPr>
          <w:b/>
        </w:rPr>
        <w:t>16.</w:t>
      </w:r>
      <w:r>
        <w:tab/>
        <w:t>Deleted: Gazette 28 Oct 2005 p. 4866.]</w:t>
      </w:r>
    </w:p>
    <w:p>
      <w:pPr>
        <w:pStyle w:val="Heading5"/>
      </w:pPr>
      <w:bookmarkStart w:id="81" w:name="_Toc199495049"/>
      <w:bookmarkStart w:id="82" w:name="_Toc133937840"/>
      <w:r>
        <w:rPr>
          <w:rStyle w:val="CharSectno"/>
        </w:rPr>
        <w:t>16A</w:t>
      </w:r>
      <w:r>
        <w:t>.</w:t>
      </w:r>
      <w:r>
        <w:tab/>
        <w:t>Clause 1C notifications and elections (Act Sch. 1 cl. 1C, Sch. 8 cl. 10)</w:t>
      </w:r>
      <w:bookmarkEnd w:id="81"/>
      <w:bookmarkEnd w:id="82"/>
    </w:p>
    <w:p>
      <w:pPr>
        <w:pStyle w:val="Subsection"/>
      </w:pPr>
      <w:r>
        <w:tab/>
        <w:t>(1A)</w:t>
      </w:r>
      <w:r>
        <w:tab/>
        <w:t>This regulation applies only if the injury of a worker occurred and the worker died before 1 July 2018.</w:t>
      </w:r>
    </w:p>
    <w:p>
      <w:pPr>
        <w:pStyle w:val="Subsection"/>
      </w:pPr>
      <w:r>
        <w:tab/>
        <w:t>(1)</w:t>
      </w:r>
      <w:r>
        <w:tab/>
        <w:t>The form of notification for the purposes of the Act Schedule 1 clause 1C(1) must be in the form of Form 29 in Appendix I.</w:t>
      </w:r>
    </w:p>
    <w:p>
      <w:pPr>
        <w:pStyle w:val="Subsection"/>
      </w:pPr>
      <w:r>
        <w:tab/>
        <w:t>(2)</w:t>
      </w:r>
      <w:r>
        <w:tab/>
        <w:t>The form of notification for the purposes of the Act Schedule 1 clause 1C(4)(a) must be in the form of Form 30 in Appendix I.</w:t>
      </w:r>
    </w:p>
    <w:p>
      <w:pPr>
        <w:pStyle w:val="Subsection"/>
      </w:pPr>
      <w:r>
        <w:tab/>
        <w:t>(3)</w:t>
      </w:r>
      <w:r>
        <w:tab/>
        <w:t xml:space="preserve">An election for the purposes of the Act Schedule 1 clause 1C(2) or clause 1C(4) or (6) must — </w:t>
      </w:r>
    </w:p>
    <w:p>
      <w:pPr>
        <w:pStyle w:val="Indenta"/>
      </w:pPr>
      <w:r>
        <w:tab/>
        <w:t>(a)</w:t>
      </w:r>
      <w:r>
        <w:tab/>
        <w:t>be made in writing; and</w:t>
      </w:r>
    </w:p>
    <w:p>
      <w:pPr>
        <w:pStyle w:val="Indenta"/>
      </w:pPr>
      <w:r>
        <w:tab/>
        <w:t>(b)</w:t>
      </w:r>
      <w:r>
        <w:tab/>
        <w:t xml:space="preserve">specify — </w:t>
      </w:r>
    </w:p>
    <w:p>
      <w:pPr>
        <w:pStyle w:val="Indenti"/>
      </w:pPr>
      <w:r>
        <w:tab/>
        <w:t>(i)</w:t>
      </w:r>
      <w:r>
        <w:tab/>
        <w:t>the name and address of the dependant; and</w:t>
      </w:r>
    </w:p>
    <w:p>
      <w:pPr>
        <w:pStyle w:val="Indenti"/>
      </w:pPr>
      <w:r>
        <w:tab/>
        <w:t>(ii)</w:t>
      </w:r>
      <w:r>
        <w:tab/>
        <w:t>the relationship (child or step</w:t>
      </w:r>
      <w:r>
        <w:noBreakHyphen/>
        <w:t>child) of the dependant to the deceased worker; and</w:t>
      </w:r>
    </w:p>
    <w:p>
      <w:pPr>
        <w:pStyle w:val="Indenti"/>
      </w:pPr>
      <w:r>
        <w:tab/>
        <w:t>(iii)</w:t>
      </w:r>
      <w:r>
        <w:tab/>
        <w:t>the name of the deceased worker, and the address of the deceased worker at the time of death; and</w:t>
      </w:r>
    </w:p>
    <w:p>
      <w:pPr>
        <w:pStyle w:val="Indenti"/>
      </w:pPr>
      <w:r>
        <w:tab/>
        <w:t>(iv)</w:t>
      </w:r>
      <w:r>
        <w:tab/>
        <w:t>whether the dependant elects to receive an apportionment of the notional residual entitlement or a child’s allowance under the Act Schedule 1 clause 1A; and</w:t>
      </w:r>
    </w:p>
    <w:p>
      <w:pPr>
        <w:pStyle w:val="Indenti"/>
        <w:keepLines/>
      </w:pPr>
      <w:r>
        <w:tab/>
        <w:t>(v)</w:t>
      </w:r>
      <w:r>
        <w:tab/>
        <w:t>whether the worker died leaving any spouse or de facto partner wholly dependent on the workers’ earnings, and whether that spouse or de facto partner is a parent of the dependant making the election; and</w:t>
      </w:r>
    </w:p>
    <w:p>
      <w:pPr>
        <w:pStyle w:val="Indenti"/>
      </w:pPr>
      <w:r>
        <w:tab/>
        <w:t>(vi)</w:t>
      </w:r>
      <w:r>
        <w:tab/>
        <w:t>that the dependant has been independently advised of the financial consequences of the election, and the name, title, address and phone number of the person who gave that advice; and</w:t>
      </w:r>
    </w:p>
    <w:p>
      <w:pPr>
        <w:pStyle w:val="Indenti"/>
      </w:pPr>
      <w:r>
        <w:tab/>
        <w:t>(vii)</w:t>
      </w:r>
      <w:r>
        <w:tab/>
        <w:t>the date on which the election is made;</w:t>
      </w:r>
    </w:p>
    <w:p>
      <w:pPr>
        <w:pStyle w:val="Indenta"/>
      </w:pPr>
      <w:r>
        <w:tab/>
      </w:r>
      <w:r>
        <w:tab/>
        <w:t>and</w:t>
      </w:r>
    </w:p>
    <w:p>
      <w:pPr>
        <w:pStyle w:val="Indenta"/>
      </w:pPr>
      <w:r>
        <w:tab/>
        <w:t>(c)</w:t>
      </w:r>
      <w:r>
        <w:tab/>
        <w:t>be signed by the dependant or, in the case of an election by a person under a legal disability, the parent or guardian of that person; and</w:t>
      </w:r>
    </w:p>
    <w:p>
      <w:pPr>
        <w:pStyle w:val="Indenta"/>
      </w:pPr>
      <w:r>
        <w:tab/>
        <w:t>(d)</w:t>
      </w:r>
      <w:r>
        <w:tab/>
        <w:t>include the signature and full name and address of a witness to the signature of the dependant or his or her parent or guardian; and</w:t>
      </w:r>
    </w:p>
    <w:p>
      <w:pPr>
        <w:pStyle w:val="Indenta"/>
        <w:keepNext/>
      </w:pPr>
      <w:r>
        <w:tab/>
        <w:t>(e)</w:t>
      </w:r>
      <w:r>
        <w:tab/>
        <w:t>be given to the Director.</w:t>
      </w:r>
    </w:p>
    <w:p>
      <w:pPr>
        <w:pStyle w:val="Footnotesection"/>
        <w:ind w:left="890" w:hanging="890"/>
      </w:pPr>
      <w:r>
        <w:tab/>
        <w:t>[Regulation 16A inserted: Gazette 28 Oct 2005 p. 4867</w:t>
      </w:r>
      <w:r>
        <w:noBreakHyphen/>
        <w:t>8; amended: Gazette 29 Jun 2018 p. 2444.]</w:t>
      </w:r>
    </w:p>
    <w:p>
      <w:pPr>
        <w:pStyle w:val="Heading5"/>
      </w:pPr>
      <w:bookmarkStart w:id="83" w:name="_Toc199495050"/>
      <w:bookmarkStart w:id="84" w:name="_Toc133937841"/>
      <w:r>
        <w:rPr>
          <w:rStyle w:val="CharSectno"/>
        </w:rPr>
        <w:t>17</w:t>
      </w:r>
      <w:r>
        <w:t>.</w:t>
      </w:r>
      <w:r>
        <w:tab/>
        <w:t>Prescribed allowance (Act Sch. 1 cl. 11(2))</w:t>
      </w:r>
      <w:bookmarkEnd w:id="83"/>
      <w:bookmarkEnd w:id="84"/>
    </w:p>
    <w:p>
      <w:pPr>
        <w:pStyle w:val="Subsection"/>
      </w:pPr>
      <w:r>
        <w:tab/>
      </w:r>
      <w:r>
        <w:tab/>
        <w:t xml:space="preserve">The Hospital Allowance provided for under the </w:t>
      </w:r>
      <w:r>
        <w:rPr>
          <w:i/>
        </w:rPr>
        <w:t>Western Australian Government Health Services (Australian Liquor, Hospitality and Miscellaneous Union) Agreement 2000</w:t>
      </w:r>
      <w:r>
        <w:t xml:space="preserve">, or under an industrial award made in replacement of that agreement, is prescribed as an allowance for the purposes of paragraph (c) of the definition of </w:t>
      </w:r>
      <w:r>
        <w:rPr>
          <w:b/>
          <w:bCs/>
          <w:i/>
          <w:iCs/>
        </w:rPr>
        <w:t>Amount Aa</w:t>
      </w:r>
      <w:r>
        <w:t xml:space="preserve"> in the Act Schedule 1 clause 11(2).</w:t>
      </w:r>
    </w:p>
    <w:p>
      <w:pPr>
        <w:pStyle w:val="Footnotesection"/>
        <w:ind w:left="890" w:hanging="890"/>
      </w:pPr>
      <w:r>
        <w:tab/>
        <w:t>[Regulation 17 inserted: Gazette 21 Jan 2005 p. 275; amended: Gazette 28 Oct 2005 p. 4868.]</w:t>
      </w:r>
    </w:p>
    <w:p>
      <w:pPr>
        <w:pStyle w:val="Ednotesection"/>
        <w:keepNext/>
      </w:pPr>
      <w:r>
        <w:t>[</w:t>
      </w:r>
      <w:r>
        <w:rPr>
          <w:b/>
        </w:rPr>
        <w:t>17AAA.</w:t>
      </w:r>
      <w:r>
        <w:tab/>
        <w:t xml:space="preserve"> Deleted: SL 2020/188 r. 8.]</w:t>
      </w:r>
    </w:p>
    <w:p>
      <w:pPr>
        <w:pStyle w:val="Heading5"/>
      </w:pPr>
      <w:bookmarkStart w:id="85" w:name="_Toc199495051"/>
      <w:bookmarkStart w:id="86" w:name="_Toc133937842"/>
      <w:r>
        <w:rPr>
          <w:rStyle w:val="CharSectno"/>
        </w:rPr>
        <w:t>17AA</w:t>
      </w:r>
      <w:r>
        <w:t>.</w:t>
      </w:r>
      <w:r>
        <w:tab/>
        <w:t>Prescribed rate for vehicle running expenses (Act Sch. 1 cl. 19(1))</w:t>
      </w:r>
      <w:bookmarkEnd w:id="85"/>
      <w:bookmarkEnd w:id="86"/>
    </w:p>
    <w:p>
      <w:pPr>
        <w:pStyle w:val="Subsection"/>
      </w:pPr>
      <w:r>
        <w:tab/>
        <w:t>(1)</w:t>
      </w:r>
      <w:r>
        <w:tab/>
        <w:t xml:space="preserve">For the purposes of the Act Schedule 1 clause 19(1), the prescribed rate for vehicle running expenses (irrespective of engine capacity) is — </w:t>
      </w:r>
    </w:p>
    <w:p>
      <w:pPr>
        <w:pStyle w:val="Indenta"/>
        <w:spacing w:before="120"/>
      </w:pPr>
      <w:r>
        <w:tab/>
        <w:t>(a)</w:t>
      </w:r>
      <w:r>
        <w:tab/>
        <w:t>for the period up to and including 30 June 2005, 34 cents per kilometre; and</w:t>
      </w:r>
    </w:p>
    <w:p>
      <w:pPr>
        <w:pStyle w:val="Indenta"/>
        <w:keepNext/>
      </w:pPr>
      <w:r>
        <w:tab/>
        <w:t>(b)</w:t>
      </w:r>
      <w:r>
        <w:tab/>
        <w:t xml:space="preserve">for a financial year commencing on or after 1 July 2005, the amount per kilometre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is.5 of a cent being rounded off to the next highest whole number of cents).</w:t>
      </w:r>
    </w:p>
    <w:p>
      <w:pPr>
        <w:pStyle w:val="Ednotesubsection"/>
      </w:pPr>
      <w:r>
        <w:tab/>
        <w:t>[(2)</w:t>
      </w:r>
      <w:r>
        <w:tab/>
        <w:t>deleted]</w:t>
      </w:r>
    </w:p>
    <w:p>
      <w:pPr>
        <w:pStyle w:val="Footnotesection"/>
      </w:pPr>
      <w:r>
        <w:tab/>
        <w:t>[Regulation 17AA inserted: Gazette 29 Oct 2004 p. 4939</w:t>
      </w:r>
      <w:r>
        <w:noBreakHyphen/>
        <w:t>40; amended: Gazette 28 Oct 2005 p. 4868; SL 2020/188 r. 9.]</w:t>
      </w:r>
    </w:p>
    <w:p>
      <w:pPr>
        <w:pStyle w:val="Heading5"/>
      </w:pPr>
      <w:bookmarkStart w:id="87" w:name="_Toc199495052"/>
      <w:bookmarkStart w:id="88" w:name="_Toc133937843"/>
      <w:r>
        <w:rPr>
          <w:rStyle w:val="CharSectno"/>
        </w:rPr>
        <w:t>17AB</w:t>
      </w:r>
      <w:r>
        <w:t>.</w:t>
      </w:r>
      <w:r>
        <w:tab/>
        <w:t>Exceptional circumstances (Act Sch. 1 cl. 18A(2aa)(c)(ii))</w:t>
      </w:r>
      <w:bookmarkEnd w:id="87"/>
      <w:bookmarkEnd w:id="88"/>
    </w:p>
    <w:p>
      <w:pPr>
        <w:pStyle w:val="Subsection"/>
      </w:pPr>
      <w:r>
        <w:tab/>
        <w:t>(1)</w:t>
      </w:r>
      <w:r>
        <w:tab/>
        <w:t>For the purposes of the Act Schedule 1 clause 18A(2aa)(c)(ii) the circumstances in relation to the medical and associated conditions, treatment and management of a worker are exceptional if operative intervention and reasonable post</w:t>
      </w:r>
      <w:r>
        <w:noBreakHyphen/>
        <w:t>operative treatment of a kind related to an MBS item are required to alleviate substantially the consequences of serious impairment and improve the worker’s physical condition.</w:t>
      </w:r>
    </w:p>
    <w:p>
      <w:pPr>
        <w:pStyle w:val="Subsection"/>
        <w:keepNext/>
      </w:pPr>
      <w:r>
        <w:tab/>
        <w:t>(2)</w:t>
      </w:r>
      <w:r>
        <w:tab/>
        <w:t>For the purposes of the Act Schedule 1 clause 18A(2aa)(c)(ii) the applicant must produce the following evidence in writing of the exceptional circumstances —</w:t>
      </w:r>
    </w:p>
    <w:p>
      <w:pPr>
        <w:pStyle w:val="Indenta"/>
      </w:pPr>
      <w:r>
        <w:tab/>
        <w:t>(a)</w:t>
      </w:r>
      <w:r>
        <w:tab/>
        <w:t>clear medical opinion from a treating specialist that operative intervention and reasonable post</w:t>
      </w:r>
      <w:r>
        <w:noBreakHyphen/>
        <w:t>operative treatment of a kind related to an MBS item are required to alleviate the consequences of serious impairment and improve the worker’s physical condition; and</w:t>
      </w:r>
    </w:p>
    <w:p>
      <w:pPr>
        <w:pStyle w:val="Indenta"/>
      </w:pPr>
      <w:r>
        <w:tab/>
        <w:t>(b)</w:t>
      </w:r>
      <w:r>
        <w:tab/>
        <w:t>a management plan provided by the treating specialist that indicates that substantial medical improvement to the worker’s physical condition is anticipated as a result of operative intervention and reasonable post</w:t>
      </w:r>
      <w:r>
        <w:noBreakHyphen/>
        <w:t>operative treatment.</w:t>
      </w:r>
    </w:p>
    <w:p>
      <w:pPr>
        <w:pStyle w:val="Subsection"/>
        <w:keepNext/>
        <w:keepLines/>
      </w:pPr>
      <w:r>
        <w:tab/>
        <w:t>(3)</w:t>
      </w:r>
      <w:r>
        <w:tab/>
        <w:t xml:space="preserve">In this regulation — </w:t>
      </w:r>
    </w:p>
    <w:p>
      <w:pPr>
        <w:pStyle w:val="Defstart"/>
      </w:pPr>
      <w:r>
        <w:rPr>
          <w:b/>
        </w:rPr>
        <w:tab/>
      </w:r>
      <w:r>
        <w:rPr>
          <w:rStyle w:val="CharDefText"/>
        </w:rPr>
        <w:t>MBS item</w:t>
      </w:r>
      <w:r>
        <w:t xml:space="preserve"> means an item specified in the Medicare Benefits Schedule published by the Commonwealth Department of Health;</w:t>
      </w:r>
    </w:p>
    <w:p>
      <w:pPr>
        <w:pStyle w:val="Defstart"/>
      </w:pPr>
      <w:r>
        <w:rPr>
          <w:b/>
        </w:rPr>
        <w:tab/>
      </w:r>
      <w:r>
        <w:rPr>
          <w:rStyle w:val="CharDefText"/>
        </w:rPr>
        <w:t>treating specialist</w:t>
      </w:r>
      <w:r>
        <w:t xml:space="preserve">, in relation to an applicant, means a medical practitioner who — </w:t>
      </w:r>
    </w:p>
    <w:p>
      <w:pPr>
        <w:pStyle w:val="Defpara"/>
      </w:pPr>
      <w:r>
        <w:tab/>
        <w:t>(a)</w:t>
      </w:r>
      <w:r>
        <w:tab/>
        <w:t>is treating the applicant; and</w:t>
      </w:r>
    </w:p>
    <w:p>
      <w:pPr>
        <w:pStyle w:val="Defpara"/>
        <w:keepNext/>
      </w:pPr>
      <w:r>
        <w:tab/>
        <w:t>(b)</w:t>
      </w:r>
      <w:r>
        <w:tab/>
        <w:t>is a specialist in a relevant field of medicine.</w:t>
      </w:r>
    </w:p>
    <w:p>
      <w:pPr>
        <w:pStyle w:val="Footnotesection"/>
      </w:pPr>
      <w:r>
        <w:tab/>
        <w:t>[Regulation 17AB inserted: Gazette 28 Oct 2005 p. 4868</w:t>
      </w:r>
      <w:r>
        <w:noBreakHyphen/>
        <w:t>9; amended: Gazette 18 Nov 2011 p. 4821; SL 2020/149 r. 5.]</w:t>
      </w:r>
    </w:p>
    <w:p>
      <w:pPr>
        <w:pStyle w:val="Heading5"/>
        <w:spacing w:before="180"/>
      </w:pPr>
      <w:bookmarkStart w:id="89" w:name="_Toc199495053"/>
      <w:bookmarkStart w:id="90" w:name="_Toc133937844"/>
      <w:r>
        <w:rPr>
          <w:rStyle w:val="CharSectno"/>
        </w:rPr>
        <w:t>17AC</w:t>
      </w:r>
      <w:r>
        <w:t>.</w:t>
      </w:r>
      <w:r>
        <w:tab/>
        <w:t>Management plan (Act Sch. 1 cl. 18A(2ac))</w:t>
      </w:r>
      <w:bookmarkEnd w:id="89"/>
      <w:bookmarkEnd w:id="90"/>
    </w:p>
    <w:p>
      <w:pPr>
        <w:pStyle w:val="Subsection"/>
      </w:pPr>
      <w:r>
        <w:tab/>
      </w:r>
      <w:r>
        <w:tab/>
        <w:t>A reference in the Act Schedule 1 clause 18A(2ac) to a management plan is a reference to a management plan produced under regulation 17AB(2)(b).</w:t>
      </w:r>
    </w:p>
    <w:p>
      <w:pPr>
        <w:pStyle w:val="Footnotesection"/>
      </w:pPr>
      <w:r>
        <w:tab/>
        <w:t>[Regulation 17AC inserted: Gazette 28 Oct 2005 p. 4870.]</w:t>
      </w:r>
    </w:p>
    <w:p>
      <w:pPr>
        <w:pStyle w:val="Heading5"/>
        <w:spacing w:before="180"/>
      </w:pPr>
      <w:bookmarkStart w:id="91" w:name="_Toc199495054"/>
      <w:bookmarkStart w:id="92" w:name="_Toc133937845"/>
      <w:r>
        <w:rPr>
          <w:rStyle w:val="CharSectno"/>
        </w:rPr>
        <w:t>17AD</w:t>
      </w:r>
      <w:r>
        <w:t>.</w:t>
      </w:r>
      <w:r>
        <w:tab/>
        <w:t>Extending final day</w:t>
      </w:r>
      <w:bookmarkEnd w:id="91"/>
      <w:bookmarkEnd w:id="92"/>
    </w:p>
    <w:p>
      <w:pPr>
        <w:pStyle w:val="Subsection"/>
      </w:pPr>
      <w:r>
        <w:tab/>
        <w:t>(1)</w:t>
      </w:r>
      <w:r>
        <w:tab/>
        <w:t>A worker may apply to the Director to extend the final day under the Act Schedule 1 clause 18B.</w:t>
      </w:r>
    </w:p>
    <w:p>
      <w:pPr>
        <w:pStyle w:val="Subsection"/>
      </w:pPr>
      <w:r>
        <w:tab/>
        <w:t>(2)</w:t>
      </w:r>
      <w:r>
        <w:tab/>
        <w:t xml:space="preserve">The application is made by — </w:t>
      </w:r>
    </w:p>
    <w:p>
      <w:pPr>
        <w:pStyle w:val="Indenta"/>
      </w:pPr>
      <w:r>
        <w:tab/>
        <w:t>(a)</w:t>
      </w:r>
      <w:r>
        <w:tab/>
        <w:t>lodging with the Director a completed application in the form of Form 31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When the application form is lodged — </w:t>
      </w:r>
    </w:p>
    <w:p>
      <w:pPr>
        <w:pStyle w:val="Indenta"/>
      </w:pPr>
      <w:r>
        <w:tab/>
        <w:t>(a)</w:t>
      </w:r>
      <w:r>
        <w:tab/>
        <w:t>if the worker has, in writing, requested an approved medical specialist to assess the worker’s degree of permanent whole of person impairment, the Director must be provided with a copy of the worker’s request; and</w:t>
      </w:r>
    </w:p>
    <w:p>
      <w:pPr>
        <w:pStyle w:val="Indenta"/>
      </w:pPr>
      <w:r>
        <w:tab/>
        <w:t>(b)</w:t>
      </w:r>
      <w:r>
        <w:tab/>
        <w:t>if the approved medical specialist has notified the worker, in writing, that more time is or was required to give the worker the documents required to make an application under the Act Schedule 1 clause 18A(1b) before the final day, the Director must be provided with a copy of the notification.</w:t>
      </w:r>
    </w:p>
    <w:p>
      <w:pPr>
        <w:pStyle w:val="Subsection"/>
      </w:pPr>
      <w:r>
        <w:tab/>
        <w:t>(4)</w:t>
      </w:r>
      <w:r>
        <w:tab/>
        <w:t>The Director may, within the limits imposed by the Act Schedule 1 clause 18B(4), extend the final day until a day that the Director, having regard to the further time needed by the approved medical specialist, considers will give the worker a reasonable opportunity to make an application under the Act Schedule 1 clause 18A(1b).</w:t>
      </w:r>
    </w:p>
    <w:p>
      <w:pPr>
        <w:pStyle w:val="Footnotesection"/>
      </w:pPr>
      <w:r>
        <w:tab/>
        <w:t>[Regulation 17AD inserted: Gazette 28 Oct 2005 p. 4870</w:t>
      </w:r>
      <w:r>
        <w:noBreakHyphen/>
        <w:t>1.]</w:t>
      </w:r>
    </w:p>
    <w:p>
      <w:pPr>
        <w:pStyle w:val="Heading5"/>
      </w:pPr>
      <w:bookmarkStart w:id="93" w:name="_Toc199495055"/>
      <w:bookmarkStart w:id="94" w:name="_Toc133937846"/>
      <w:r>
        <w:rPr>
          <w:rStyle w:val="CharSectno"/>
        </w:rPr>
        <w:t>17AE</w:t>
      </w:r>
      <w:r>
        <w:t>.</w:t>
      </w:r>
      <w:r>
        <w:tab/>
        <w:t>Amount prescribed for funeral expenses (Act Sch. 1 cl. 17(2), Sch. 8 cl. 10(1))</w:t>
      </w:r>
      <w:bookmarkEnd w:id="93"/>
      <w:bookmarkEnd w:id="94"/>
    </w:p>
    <w:p>
      <w:pPr>
        <w:pStyle w:val="Subsection"/>
      </w:pPr>
      <w:r>
        <w:tab/>
        <w:t>(1A)</w:t>
      </w:r>
      <w:r>
        <w:tab/>
        <w:t>This regulation applies only if the injury of a worker occurred and the worker died before 1 July 2018.</w:t>
      </w:r>
    </w:p>
    <w:p>
      <w:pPr>
        <w:pStyle w:val="Subsection"/>
        <w:keepNext/>
      </w:pPr>
      <w:r>
        <w:tab/>
        <w:t>(1)</w:t>
      </w:r>
      <w:r>
        <w:tab/>
        <w:t xml:space="preserve">For the purposes of the Act Schedule 1 clause 17(2), the amount prescribed for funeral expenses is — </w:t>
      </w:r>
    </w:p>
    <w:p>
      <w:pPr>
        <w:pStyle w:val="Indenta"/>
      </w:pPr>
      <w:r>
        <w:tab/>
        <w:t>(a)</w:t>
      </w:r>
      <w:r>
        <w:tab/>
        <w:t>for the period up to and including 30 June 2007, $7 547; and</w:t>
      </w:r>
    </w:p>
    <w:p>
      <w:pPr>
        <w:pStyle w:val="Indenta"/>
      </w:pPr>
      <w:r>
        <w:tab/>
        <w:t>(b)</w:t>
      </w:r>
      <w:r>
        <w:tab/>
        <w:t xml:space="preserve">for a financial year commencing on or after 1 July 2007,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keepLines/>
      </w:pPr>
      <w:r>
        <w:tab/>
        <w:t>(ii)</w:t>
      </w:r>
      <w:r>
        <w:tab/>
        <w:t>rounding the amount to the nearest whole number of cents (with an amount that is .5 of a cent being rounded off to the next highest whole number of cents).</w:t>
      </w:r>
    </w:p>
    <w:p>
      <w:pPr>
        <w:pStyle w:val="Ednotesubsection"/>
      </w:pPr>
      <w:r>
        <w:tab/>
        <w:t>[(2)</w:t>
      </w:r>
      <w:r>
        <w:tab/>
        <w:t>deleted]</w:t>
      </w:r>
    </w:p>
    <w:p>
      <w:pPr>
        <w:pStyle w:val="Footnotesection"/>
      </w:pPr>
      <w:r>
        <w:tab/>
        <w:t>[Regulation 17AE inserted: Gazette 4 Aug 2006 p. 2855</w:t>
      </w:r>
      <w:r>
        <w:noBreakHyphen/>
        <w:t>6; amended: Gazette 29 Jun 2018 p. 2444; SL 2020/188 r. 10.]</w:t>
      </w:r>
    </w:p>
    <w:p>
      <w:pPr>
        <w:pStyle w:val="Heading5"/>
      </w:pPr>
      <w:bookmarkStart w:id="95" w:name="_Toc199495056"/>
      <w:bookmarkStart w:id="96" w:name="_Toc133937847"/>
      <w:r>
        <w:rPr>
          <w:rStyle w:val="CharSectno"/>
        </w:rPr>
        <w:t>17AF</w:t>
      </w:r>
      <w:r>
        <w:t>.</w:t>
      </w:r>
      <w:r>
        <w:tab/>
        <w:t>Amount prescribed for child’s allowance (Act Sch. 1A cl. 5(b))</w:t>
      </w:r>
      <w:bookmarkEnd w:id="95"/>
      <w:bookmarkEnd w:id="96"/>
    </w:p>
    <w:p>
      <w:pPr>
        <w:pStyle w:val="Ednotesubsection"/>
        <w:keepNext/>
      </w:pPr>
      <w:r>
        <w:tab/>
        <w:t>[(1)</w:t>
      </w:r>
      <w:r>
        <w:tab/>
        <w:t>deleted]</w:t>
      </w:r>
    </w:p>
    <w:p>
      <w:pPr>
        <w:pStyle w:val="Subsection"/>
      </w:pPr>
      <w:r>
        <w:tab/>
        <w:t>(2)</w:t>
      </w:r>
      <w:r>
        <w:tab/>
        <w:t xml:space="preserve">For the purposes of Schedule 1A clause 5(b) of the Act, the child’s allowance is — </w:t>
      </w:r>
    </w:p>
    <w:p>
      <w:pPr>
        <w:pStyle w:val="Indenta"/>
      </w:pPr>
      <w:r>
        <w:tab/>
        <w:t>(a)</w:t>
      </w:r>
      <w:r>
        <w:tab/>
        <w:t>for the financial year commencing on 1 July 2018, the amount of $135 per week; and</w:t>
      </w:r>
    </w:p>
    <w:p>
      <w:pPr>
        <w:pStyle w:val="Indenta"/>
      </w:pPr>
      <w:r>
        <w:tab/>
        <w:t>(b)</w:t>
      </w:r>
      <w:r>
        <w:tab/>
        <w:t xml:space="preserve">for a financial year commencing on or after 1 July 2019 (the </w:t>
      </w:r>
      <w:r>
        <w:rPr>
          <w:b/>
          <w:i/>
        </w:rPr>
        <w:t>relevant year</w:t>
      </w:r>
      <w:r>
        <w:t xml:space="preserve">), the amount per week determined by — </w:t>
      </w:r>
    </w:p>
    <w:p>
      <w:pPr>
        <w:pStyle w:val="Indenti"/>
      </w:pPr>
      <w:r>
        <w:tab/>
        <w:t>(i)</w:t>
      </w:r>
      <w:r>
        <w:tab/>
        <w:t>varying the amount for the preceding financial year by the percentage by which WPI varied between the second-last December quarter before the relevant year commenced and the last December quarter before the relevant year commenced; and</w:t>
      </w:r>
    </w:p>
    <w:p>
      <w:pPr>
        <w:pStyle w:val="Indenti"/>
      </w:pPr>
      <w:r>
        <w:tab/>
        <w:t>(ii)</w:t>
      </w:r>
      <w:r>
        <w:tab/>
        <w:t>rounding the amount to the nearest whole number of dollars (with an amount that is 50 cents more than a whole number being rounded up to the next highest whole number).</w:t>
      </w:r>
    </w:p>
    <w:p>
      <w:pPr>
        <w:pStyle w:val="Subsection"/>
      </w:pPr>
      <w:r>
        <w:tab/>
        <w:t>(3)</w:t>
      </w:r>
      <w:r>
        <w:tab/>
        <w:t>Despite subregulation (2)(b), if the amount determined under that subregulation would result in a decrease in the amount prescribed for the child’s allowance, the amount prescribed is the same amount as the amount for the preceding financial year.</w:t>
      </w:r>
    </w:p>
    <w:p>
      <w:pPr>
        <w:pStyle w:val="Footnotesection"/>
      </w:pPr>
      <w:r>
        <w:tab/>
        <w:t>[Regulation 17AF inserted: Gazette 29 Jun 2018 p. 2444</w:t>
      </w:r>
      <w:r>
        <w:noBreakHyphen/>
        <w:t>5; amended: SL 2020/188 r. 11.]</w:t>
      </w:r>
    </w:p>
    <w:p>
      <w:pPr>
        <w:pStyle w:val="Heading5"/>
      </w:pPr>
      <w:bookmarkStart w:id="97" w:name="_Toc199495057"/>
      <w:bookmarkStart w:id="98" w:name="_Toc133937848"/>
      <w:r>
        <w:rPr>
          <w:rStyle w:val="CharSectno"/>
        </w:rPr>
        <w:t>17AG</w:t>
      </w:r>
      <w:r>
        <w:t>.</w:t>
      </w:r>
      <w:r>
        <w:tab/>
        <w:t>Amount prescribed for funeral expenses (Act Sch. 1A cl. 9(2)(b))</w:t>
      </w:r>
      <w:bookmarkEnd w:id="97"/>
      <w:bookmarkEnd w:id="98"/>
    </w:p>
    <w:p>
      <w:pPr>
        <w:pStyle w:val="Ednotesubsection"/>
      </w:pPr>
      <w:r>
        <w:tab/>
        <w:t>[(1)</w:t>
      </w:r>
      <w:r>
        <w:tab/>
        <w:t>deleted]</w:t>
      </w:r>
    </w:p>
    <w:p>
      <w:pPr>
        <w:pStyle w:val="Subsection"/>
        <w:keepNext/>
      </w:pPr>
      <w:r>
        <w:tab/>
        <w:t>(2)</w:t>
      </w:r>
      <w:r>
        <w:tab/>
        <w:t xml:space="preserve">For the purposes of Schedule 1A clause 9(2)(b) of the Act, the amount prescribed for funeral expenses is — </w:t>
      </w:r>
    </w:p>
    <w:p>
      <w:pPr>
        <w:pStyle w:val="Indenta"/>
      </w:pPr>
      <w:r>
        <w:tab/>
        <w:t>(a)</w:t>
      </w:r>
      <w:r>
        <w:tab/>
        <w:t>for the financial year commencing on 1 July 2018, $9 903; and</w:t>
      </w:r>
    </w:p>
    <w:p>
      <w:pPr>
        <w:pStyle w:val="Indenta"/>
      </w:pPr>
      <w:r>
        <w:tab/>
        <w:t>(b)</w:t>
      </w:r>
      <w:r>
        <w:tab/>
        <w:t xml:space="preserve">for a financial year commencing on or after 1 July 2019 (the </w:t>
      </w:r>
      <w:r>
        <w:rPr>
          <w:b/>
          <w:i/>
        </w:rPr>
        <w:t>relevant year</w:t>
      </w:r>
      <w:r>
        <w:t xml:space="preserve">), the amount determined by — </w:t>
      </w:r>
    </w:p>
    <w:p>
      <w:pPr>
        <w:pStyle w:val="Indenti"/>
      </w:pPr>
      <w:r>
        <w:tab/>
        <w:t>(i)</w:t>
      </w:r>
      <w:r>
        <w:tab/>
        <w:t>varying the amount for the preceding financial year by the percentage by which CPI varied between the second-last March quarter before the relevant year commenced and the last March quarter before the relevant year commenced; and</w:t>
      </w:r>
    </w:p>
    <w:p>
      <w:pPr>
        <w:pStyle w:val="Indenti"/>
      </w:pPr>
      <w:r>
        <w:tab/>
        <w:t>(ii)</w:t>
      </w:r>
      <w:r>
        <w:tab/>
        <w:t>rounding the amount to the nearest whole number of dollars (with an amount that is 50 cents more than a whole number being rounded up to the next highest whole number).</w:t>
      </w:r>
    </w:p>
    <w:p>
      <w:pPr>
        <w:pStyle w:val="Subsection"/>
        <w:keepLines/>
      </w:pPr>
      <w:r>
        <w:tab/>
        <w:t>(3)</w:t>
      </w:r>
      <w:r>
        <w:tab/>
        <w:t>Despite subregulation (2)(b), if the amount determined under that subregulation would result in a decrease in the amount prescribed for funeral expenses, the amount prescribed is the same amount as the amount for the preceding financial year.</w:t>
      </w:r>
    </w:p>
    <w:p>
      <w:pPr>
        <w:pStyle w:val="Footnotesection"/>
      </w:pPr>
      <w:r>
        <w:tab/>
        <w:t>[Regulation 17AG inserted: Gazette 29 Jun 2018 p. 2445</w:t>
      </w:r>
      <w:r>
        <w:noBreakHyphen/>
        <w:t>6; amended: SL 2020/188 r. 12.]</w:t>
      </w:r>
    </w:p>
    <w:p>
      <w:pPr>
        <w:pStyle w:val="Heading5"/>
      </w:pPr>
      <w:bookmarkStart w:id="99" w:name="_Toc199495058"/>
      <w:bookmarkStart w:id="100" w:name="_Toc133937849"/>
      <w:r>
        <w:rPr>
          <w:rStyle w:val="CharSectno"/>
        </w:rPr>
        <w:t>17A</w:t>
      </w:r>
      <w:r>
        <w:t>.</w:t>
      </w:r>
      <w:r>
        <w:tab/>
        <w:t>Supplementary amount</w:t>
      </w:r>
      <w:bookmarkEnd w:id="99"/>
      <w:bookmarkEnd w:id="100"/>
    </w:p>
    <w:p>
      <w:pPr>
        <w:pStyle w:val="Subsection"/>
        <w:spacing w:before="120"/>
      </w:pPr>
      <w:r>
        <w:tab/>
        <w:t>(1)</w:t>
      </w:r>
      <w:r>
        <w:tab/>
        <w:t xml:space="preserve">The supplementary amount referred to in the Schedule 5 clause 1 of the Act is — </w:t>
      </w:r>
    </w:p>
    <w:p>
      <w:pPr>
        <w:pStyle w:val="Indenta"/>
        <w:spacing w:before="60"/>
      </w:pPr>
      <w:r>
        <w:tab/>
        <w:t>(a)</w:t>
      </w:r>
      <w:r>
        <w:tab/>
        <w:t xml:space="preserve">for the period up to and including 30 June 2008 — </w:t>
      </w:r>
    </w:p>
    <w:p>
      <w:pPr>
        <w:pStyle w:val="Indenti"/>
      </w:pPr>
      <w:r>
        <w:tab/>
        <w:t>(i)</w:t>
      </w:r>
      <w:r>
        <w:tab/>
        <w:t>in relation to a worker with a dependant spouse or dependant de facto partner, or both, $228; and</w:t>
      </w:r>
    </w:p>
    <w:p>
      <w:pPr>
        <w:pStyle w:val="Indenti"/>
      </w:pPr>
      <w:r>
        <w:tab/>
        <w:t>(ii)</w:t>
      </w:r>
      <w:r>
        <w:tab/>
        <w:t>in relation to a worker without a dependant spouse or dependant de facto partner, $128;</w:t>
      </w:r>
    </w:p>
    <w:p>
      <w:pPr>
        <w:pStyle w:val="Indenta"/>
      </w:pPr>
      <w:r>
        <w:tab/>
      </w:r>
      <w:r>
        <w:tab/>
        <w:t>and</w:t>
      </w:r>
    </w:p>
    <w:p>
      <w:pPr>
        <w:pStyle w:val="Indenta"/>
        <w:keepNext/>
        <w:spacing w:before="60"/>
      </w:pPr>
      <w:r>
        <w:tab/>
        <w:t>(b)</w:t>
      </w:r>
      <w:r>
        <w:tab/>
        <w:t xml:space="preserve">for a financial year commencing on or after 1 July 2008,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0.5 of a cent being rounded off to the next highest whole number of cents).</w:t>
      </w:r>
    </w:p>
    <w:p>
      <w:pPr>
        <w:pStyle w:val="Ednotesubsection"/>
      </w:pPr>
      <w:r>
        <w:tab/>
        <w:t>[(2)</w:t>
      </w:r>
      <w:r>
        <w:tab/>
        <w:t>deleted]</w:t>
      </w:r>
    </w:p>
    <w:p>
      <w:pPr>
        <w:pStyle w:val="Footnotesection"/>
      </w:pPr>
      <w:r>
        <w:tab/>
        <w:t>[Regulation 17A inserted: Gazette 2 Nov 2007 p. 5933</w:t>
      </w:r>
      <w:r>
        <w:noBreakHyphen/>
        <w:t>4; amended: SL 2020/188 r. 13.]</w:t>
      </w:r>
    </w:p>
    <w:p>
      <w:pPr>
        <w:pStyle w:val="Heading5"/>
      </w:pPr>
      <w:bookmarkStart w:id="101" w:name="_Toc199495059"/>
      <w:bookmarkStart w:id="102" w:name="_Toc133937850"/>
      <w:r>
        <w:rPr>
          <w:rStyle w:val="CharSectno"/>
        </w:rPr>
        <w:t>17B</w:t>
      </w:r>
      <w:r>
        <w:t>.</w:t>
      </w:r>
      <w:r>
        <w:tab/>
        <w:t>Witness allowances</w:t>
      </w:r>
      <w:bookmarkEnd w:id="101"/>
      <w:bookmarkEnd w:id="102"/>
      <w:r>
        <w:t xml:space="preserve"> </w:t>
      </w:r>
    </w:p>
    <w:p>
      <w:pPr>
        <w:pStyle w:val="Subsection"/>
      </w:pPr>
      <w:r>
        <w:tab/>
      </w:r>
      <w:r>
        <w:tab/>
        <w:t xml:space="preserve">A person </w:t>
      </w:r>
      <w:r>
        <w:rPr>
          <w:snapToGrid w:val="0"/>
        </w:rPr>
        <w:t>who</w:t>
      </w:r>
      <w:r>
        <w:t xml:space="preserve"> appears before the Registrar or an arbitrator to give evidence is entitled to any allowance for that appearance set by the Costs Committee established under section 269 of the Act.</w:t>
      </w:r>
    </w:p>
    <w:p>
      <w:pPr>
        <w:pStyle w:val="Footnotesection"/>
      </w:pPr>
      <w:r>
        <w:tab/>
        <w:t>[Regulation 17B inserted: Gazette 28 Oct 2005 p. 4871; amended: Gazette 18 Nov 2011 p. 4821.]</w:t>
      </w:r>
    </w:p>
    <w:p>
      <w:pPr>
        <w:pStyle w:val="Heading5"/>
        <w:rPr>
          <w:snapToGrid w:val="0"/>
        </w:rPr>
      </w:pPr>
      <w:bookmarkStart w:id="103" w:name="_Toc199495060"/>
      <w:bookmarkStart w:id="104" w:name="_Toc133937851"/>
      <w:r>
        <w:rPr>
          <w:rStyle w:val="CharSectno"/>
        </w:rPr>
        <w:t>18</w:t>
      </w:r>
      <w:r>
        <w:rPr>
          <w:snapToGrid w:val="0"/>
        </w:rPr>
        <w:t>.</w:t>
      </w:r>
      <w:r>
        <w:rPr>
          <w:snapToGrid w:val="0"/>
        </w:rPr>
        <w:tab/>
        <w:t>Form of election to receive redemption amount or supplementary amount</w:t>
      </w:r>
      <w:bookmarkEnd w:id="103"/>
      <w:bookmarkEnd w:id="104"/>
      <w:r>
        <w:rPr>
          <w:snapToGrid w:val="0"/>
        </w:rPr>
        <w:t xml:space="preserve"> </w:t>
      </w:r>
    </w:p>
    <w:p>
      <w:pPr>
        <w:pStyle w:val="Subsection"/>
        <w:rPr>
          <w:snapToGrid w:val="0"/>
        </w:rPr>
      </w:pPr>
      <w:r>
        <w:rPr>
          <w:snapToGrid w:val="0"/>
        </w:rPr>
        <w:tab/>
        <w:t>(1)</w:t>
      </w:r>
      <w:r>
        <w:rPr>
          <w:snapToGrid w:val="0"/>
        </w:rPr>
        <w:tab/>
        <w:t>The election to receive the redemption amount as a lump sum, referred to in Schedule 5</w:t>
      </w:r>
      <w:r>
        <w:t xml:space="preserve"> to the Act</w:t>
      </w:r>
      <w:r>
        <w:rPr>
          <w:snapToGrid w:val="0"/>
        </w:rPr>
        <w:t xml:space="preserve"> shall be in the form of Form 14 in Appendix I.</w:t>
      </w:r>
    </w:p>
    <w:p>
      <w:pPr>
        <w:pStyle w:val="Subsection"/>
        <w:rPr>
          <w:snapToGrid w:val="0"/>
        </w:rPr>
      </w:pPr>
      <w:r>
        <w:rPr>
          <w:snapToGrid w:val="0"/>
        </w:rPr>
        <w:tab/>
        <w:t>(2)</w:t>
      </w:r>
      <w:r>
        <w:rPr>
          <w:snapToGrid w:val="0"/>
        </w:rPr>
        <w:tab/>
        <w:t>The election to receive the supplementary amount, referred to in Schedule 5</w:t>
      </w:r>
      <w:r>
        <w:t xml:space="preserve"> to the Act</w:t>
      </w:r>
      <w:r>
        <w:rPr>
          <w:snapToGrid w:val="0"/>
        </w:rPr>
        <w:t xml:space="preserve"> shall be in the form of Form 15 in Appendix I.</w:t>
      </w:r>
    </w:p>
    <w:p>
      <w:pPr>
        <w:pStyle w:val="Footnotesection"/>
      </w:pPr>
      <w:r>
        <w:tab/>
        <w:t>[Regulation 18 amended: Gazette 17 Nov 2000 p. 6312.]</w:t>
      </w:r>
    </w:p>
    <w:p>
      <w:pPr>
        <w:pStyle w:val="Heading2"/>
      </w:pPr>
      <w:bookmarkStart w:id="105" w:name="_Toc199495061"/>
      <w:bookmarkStart w:id="106" w:name="_Toc133935556"/>
      <w:bookmarkStart w:id="107" w:name="_Toc133936563"/>
      <w:bookmarkStart w:id="108" w:name="_Toc133936815"/>
      <w:bookmarkStart w:id="109" w:name="_Toc133937852"/>
      <w:r>
        <w:rPr>
          <w:rStyle w:val="CharPartNo"/>
        </w:rPr>
        <w:t>Part 2A</w:t>
      </w:r>
      <w:r>
        <w:rPr>
          <w:b w:val="0"/>
        </w:rPr>
        <w:t> </w:t>
      </w:r>
      <w:r>
        <w:t>—</w:t>
      </w:r>
      <w:r>
        <w:rPr>
          <w:b w:val="0"/>
        </w:rPr>
        <w:t> </w:t>
      </w:r>
      <w:r>
        <w:rPr>
          <w:rStyle w:val="CharPartText"/>
        </w:rPr>
        <w:t>Assessment of costs</w:t>
      </w:r>
      <w:bookmarkEnd w:id="105"/>
      <w:bookmarkEnd w:id="106"/>
      <w:bookmarkEnd w:id="107"/>
      <w:bookmarkEnd w:id="108"/>
      <w:bookmarkEnd w:id="109"/>
    </w:p>
    <w:p>
      <w:pPr>
        <w:pStyle w:val="Footnoteheading"/>
      </w:pPr>
      <w:r>
        <w:tab/>
        <w:t>[Heading inserted: Gazette 28 Oct 2005 p. 4871.]</w:t>
      </w:r>
    </w:p>
    <w:p>
      <w:pPr>
        <w:pStyle w:val="Heading5"/>
      </w:pPr>
      <w:bookmarkStart w:id="110" w:name="_Toc199495062"/>
      <w:bookmarkStart w:id="111" w:name="_Toc133937853"/>
      <w:r>
        <w:rPr>
          <w:rStyle w:val="CharSectno"/>
        </w:rPr>
        <w:t>18A</w:t>
      </w:r>
      <w:r>
        <w:t>.</w:t>
      </w:r>
      <w:r>
        <w:tab/>
        <w:t>Application of this Part</w:t>
      </w:r>
      <w:bookmarkEnd w:id="110"/>
      <w:bookmarkEnd w:id="111"/>
    </w:p>
    <w:p>
      <w:pPr>
        <w:pStyle w:val="Subsection"/>
      </w:pPr>
      <w:r>
        <w:tab/>
      </w:r>
      <w:r>
        <w:tab/>
        <w:t>This Part applies in relation to any costs incurred on or after 14 November 2005 in relation to a proceeding determined, or otherwise dealt with, by a dispute resolution authority.</w:t>
      </w:r>
    </w:p>
    <w:p>
      <w:pPr>
        <w:pStyle w:val="Footnotesection"/>
      </w:pPr>
      <w:r>
        <w:tab/>
        <w:t>[Regulation 18A inserted: Gazette 28 Oct 2005 p. 4871.]</w:t>
      </w:r>
    </w:p>
    <w:p>
      <w:pPr>
        <w:pStyle w:val="Heading5"/>
      </w:pPr>
      <w:bookmarkStart w:id="112" w:name="_Toc199495063"/>
      <w:bookmarkStart w:id="113" w:name="_Toc133937854"/>
      <w:r>
        <w:rPr>
          <w:rStyle w:val="CharSectno"/>
        </w:rPr>
        <w:t>18B</w:t>
      </w:r>
      <w:r>
        <w:t>.</w:t>
      </w:r>
      <w:r>
        <w:tab/>
        <w:t>Terms used</w:t>
      </w:r>
      <w:bookmarkEnd w:id="112"/>
      <w:bookmarkEnd w:id="113"/>
    </w:p>
    <w:p>
      <w:pPr>
        <w:pStyle w:val="Subsection"/>
      </w:pPr>
      <w:r>
        <w:tab/>
      </w:r>
      <w:r>
        <w:tab/>
        <w:t xml:space="preserve">In this Part — </w:t>
      </w:r>
    </w:p>
    <w:p>
      <w:pPr>
        <w:pStyle w:val="Defstart"/>
      </w:pPr>
      <w:r>
        <w:rPr>
          <w:b/>
        </w:rPr>
        <w:tab/>
      </w:r>
      <w:r>
        <w:rPr>
          <w:rStyle w:val="CharDefText"/>
        </w:rPr>
        <w:t>agent service</w:t>
      </w:r>
      <w:r>
        <w:t xml:space="preserve"> has the meaning given to that term in section 261 of the Act;</w:t>
      </w:r>
    </w:p>
    <w:p>
      <w:pPr>
        <w:pStyle w:val="Defstart"/>
      </w:pPr>
      <w:r>
        <w:rPr>
          <w:b/>
        </w:rPr>
        <w:tab/>
      </w:r>
      <w:r>
        <w:rPr>
          <w:rStyle w:val="CharDefText"/>
        </w:rPr>
        <w:t>applicant</w:t>
      </w:r>
      <w:r>
        <w:t xml:space="preserve"> means an applicant for assessment of costs under regulation 18C;</w:t>
      </w:r>
    </w:p>
    <w:p>
      <w:pPr>
        <w:pStyle w:val="Defstart"/>
      </w:pPr>
      <w:r>
        <w:rPr>
          <w:b/>
        </w:rPr>
        <w:tab/>
      </w:r>
      <w:r>
        <w:rPr>
          <w:rStyle w:val="CharDefText"/>
        </w:rPr>
        <w:t>application</w:t>
      </w:r>
      <w:r>
        <w:t xml:space="preserve"> means an application for assessment of costs under regulation 18C;</w:t>
      </w:r>
    </w:p>
    <w:p>
      <w:pPr>
        <w:pStyle w:val="Defstart"/>
      </w:pPr>
      <w:r>
        <w:tab/>
      </w:r>
      <w:r>
        <w:rPr>
          <w:rStyle w:val="CharDefText"/>
        </w:rPr>
        <w:t xml:space="preserve">commencement day </w:t>
      </w:r>
      <w:r>
        <w:t xml:space="preserve">means the day of the coming into operation of the </w:t>
      </w:r>
      <w:r>
        <w:rPr>
          <w:i/>
          <w:iCs/>
        </w:rPr>
        <w:t>Workers’ Compensation and Injury Management Amendment Act 2011</w:t>
      </w:r>
      <w:r>
        <w:t xml:space="preserve"> section 6;</w:t>
      </w:r>
    </w:p>
    <w:p>
      <w:pPr>
        <w:pStyle w:val="Defstart"/>
      </w:pPr>
      <w:r>
        <w:tab/>
      </w:r>
      <w:r>
        <w:rPr>
          <w:rStyle w:val="CharDefText"/>
        </w:rPr>
        <w:t>dispute resolution authority</w:t>
      </w:r>
      <w:r>
        <w:t>, in relation to the period commencing on 14 November 2005 and ending on the day before commencement day, has the meaning given in section 5 of the former provisions;</w:t>
      </w:r>
    </w:p>
    <w:p>
      <w:pPr>
        <w:pStyle w:val="Defstart"/>
      </w:pPr>
      <w:r>
        <w:tab/>
      </w:r>
      <w:r>
        <w:rPr>
          <w:rStyle w:val="CharDefText"/>
        </w:rPr>
        <w:t>former provisions</w:t>
      </w:r>
      <w:r>
        <w:t xml:space="preserve"> means the Act as enacted before the commencement day;</w:t>
      </w:r>
    </w:p>
    <w:p>
      <w:pPr>
        <w:pStyle w:val="Defstart"/>
      </w:pPr>
      <w:r>
        <w:rPr>
          <w:b/>
        </w:rPr>
        <w:tab/>
      </w:r>
      <w:r>
        <w:rPr>
          <w:rStyle w:val="CharDefText"/>
        </w:rPr>
        <w:t>legal service</w:t>
      </w:r>
      <w:r>
        <w:t xml:space="preserve"> has the meaning given to that term in section 261 of the Act;</w:t>
      </w:r>
    </w:p>
    <w:p>
      <w:pPr>
        <w:pStyle w:val="Defstart"/>
      </w:pPr>
      <w:r>
        <w:tab/>
      </w:r>
      <w:r>
        <w:rPr>
          <w:rStyle w:val="CharDefText"/>
        </w:rPr>
        <w:t>taxing officer</w:t>
      </w:r>
      <w:r>
        <w:t xml:space="preserve"> means the Director, the Registrar, a conciliation officer or an arbitrator.</w:t>
      </w:r>
    </w:p>
    <w:p>
      <w:pPr>
        <w:pStyle w:val="Footnotesection"/>
      </w:pPr>
      <w:r>
        <w:tab/>
        <w:t>[Regulation 18B inserted: Gazette 28 Oct 2005 p. 4872; amended: Gazette 18 Nov 2011 p. 4821.]</w:t>
      </w:r>
    </w:p>
    <w:p>
      <w:pPr>
        <w:pStyle w:val="Heading5"/>
      </w:pPr>
      <w:bookmarkStart w:id="114" w:name="_Toc199495064"/>
      <w:bookmarkStart w:id="115" w:name="_Toc133937855"/>
      <w:r>
        <w:rPr>
          <w:rStyle w:val="CharSectno"/>
        </w:rPr>
        <w:t>18C</w:t>
      </w:r>
      <w:r>
        <w:t>.</w:t>
      </w:r>
      <w:r>
        <w:tab/>
        <w:t>Application for assessment of costs</w:t>
      </w:r>
      <w:bookmarkEnd w:id="114"/>
      <w:bookmarkEnd w:id="115"/>
    </w:p>
    <w:p>
      <w:pPr>
        <w:pStyle w:val="Subsection"/>
      </w:pPr>
      <w:r>
        <w:tab/>
        <w:t>(1)</w:t>
      </w:r>
      <w:r>
        <w:tab/>
        <w:t xml:space="preserve">A person who has paid or is liable to pay, or who is entitled to receive or who has received, costs as a result of an order for the payment of an unspecified amount of costs made by a dispute resolution authority before commencement day may apply under the </w:t>
      </w:r>
      <w:r>
        <w:rPr>
          <w:i/>
        </w:rPr>
        <w:t>Workers’ Compensation and Injury Management Arbitration Rules 2011</w:t>
      </w:r>
      <w:r>
        <w:t xml:space="preserve"> for an assessment of the whole of, or any part of, those costs by a taxing officer.</w:t>
      </w:r>
    </w:p>
    <w:p>
      <w:pPr>
        <w:pStyle w:val="Subsection"/>
      </w:pPr>
      <w:r>
        <w:tab/>
        <w:t>(2)</w:t>
      </w:r>
      <w:r>
        <w:tab/>
        <w:t xml:space="preserve">A person who has paid or is liable to pay, or who is entitled to receive or has received, costs as a result of an order for the payment of an unspecified amount of costs made by a dispute resolution authority on or after commencement day may apply under the </w:t>
      </w:r>
      <w:r>
        <w:rPr>
          <w:i/>
        </w:rPr>
        <w:t>Workers’ Compensation and Injury Management Conciliation Rules 2011</w:t>
      </w:r>
      <w:r>
        <w:t xml:space="preserve"> or the </w:t>
      </w:r>
      <w:r>
        <w:rPr>
          <w:i/>
        </w:rPr>
        <w:t>Workers’ Compensation and Injury Management Arbitration Rules 2011</w:t>
      </w:r>
      <w:r>
        <w:t>, as relevant, for an assessment of the whole of, or any part of, those costs by a taxing officer.</w:t>
      </w:r>
    </w:p>
    <w:p>
      <w:pPr>
        <w:pStyle w:val="Footnotesection"/>
      </w:pPr>
      <w:r>
        <w:tab/>
        <w:t>[Regulation 18C inserted: Gazette 28 Oct 2005 p. 4872; amended: Gazette 18 Nov 2011 p. 4822.]</w:t>
      </w:r>
    </w:p>
    <w:p>
      <w:pPr>
        <w:pStyle w:val="Heading5"/>
      </w:pPr>
      <w:bookmarkStart w:id="116" w:name="_Toc199495065"/>
      <w:bookmarkStart w:id="117" w:name="_Toc133937856"/>
      <w:r>
        <w:rPr>
          <w:rStyle w:val="CharSectno"/>
        </w:rPr>
        <w:t>18D</w:t>
      </w:r>
      <w:r>
        <w:t>.</w:t>
      </w:r>
      <w:r>
        <w:tab/>
        <w:t>Taxing officer may require application to be given to other persons</w:t>
      </w:r>
      <w:bookmarkEnd w:id="116"/>
      <w:bookmarkEnd w:id="117"/>
    </w:p>
    <w:p>
      <w:pPr>
        <w:pStyle w:val="Subsection"/>
      </w:pPr>
      <w:r>
        <w:tab/>
        <w:t>(1)</w:t>
      </w:r>
      <w:r>
        <w:tab/>
        <w:t xml:space="preserve">A taxing officer may, by written notice, require an applicant to give a copy of the application to — </w:t>
      </w:r>
    </w:p>
    <w:p>
      <w:pPr>
        <w:pStyle w:val="Indenta"/>
      </w:pPr>
      <w:r>
        <w:tab/>
        <w:t>(a)</w:t>
      </w:r>
      <w:r>
        <w:tab/>
        <w:t>a party to the proceeding in respect of which the relevant order for costs was made; or</w:t>
      </w:r>
    </w:p>
    <w:p>
      <w:pPr>
        <w:pStyle w:val="Indenta"/>
      </w:pPr>
      <w:r>
        <w:tab/>
        <w:t>(b)</w:t>
      </w:r>
      <w:r>
        <w:tab/>
        <w:t>a legal practitioner, agent or other interested party,</w:t>
      </w:r>
    </w:p>
    <w:p>
      <w:pPr>
        <w:pStyle w:val="Subsection"/>
      </w:pPr>
      <w:r>
        <w:tab/>
      </w:r>
      <w:r>
        <w:tab/>
        <w:t>specified by the taxing officer.</w:t>
      </w:r>
    </w:p>
    <w:p>
      <w:pPr>
        <w:pStyle w:val="Subsection"/>
      </w:pPr>
      <w:r>
        <w:tab/>
        <w:t>(2)</w:t>
      </w:r>
      <w:r>
        <w:tab/>
        <w:t xml:space="preserve">The application must be given in accordance with the </w:t>
      </w:r>
      <w:r>
        <w:rPr>
          <w:i/>
        </w:rPr>
        <w:t>Workers’ Compensation and Injury Management Conciliation Rules 2011</w:t>
      </w:r>
      <w:r>
        <w:t xml:space="preserve"> or the </w:t>
      </w:r>
      <w:r>
        <w:rPr>
          <w:i/>
        </w:rPr>
        <w:t>Workers’ Compensation and Injury Management Arbitration Rules 2011</w:t>
      </w:r>
      <w:r>
        <w:t xml:space="preserve"> as relevant.</w:t>
      </w:r>
    </w:p>
    <w:p>
      <w:pPr>
        <w:pStyle w:val="Subsection"/>
      </w:pPr>
      <w:r>
        <w:tab/>
        <w:t>(3)</w:t>
      </w:r>
      <w:r>
        <w:tab/>
        <w:t>If a person fails, without reasonable excuse, to comply with a notice given under subregulation (1) the taxing officer may decline to deal with the application.</w:t>
      </w:r>
    </w:p>
    <w:p>
      <w:pPr>
        <w:pStyle w:val="Footnotesection"/>
      </w:pPr>
      <w:r>
        <w:tab/>
        <w:t>[Regulation 18D inserted: Gazette 28 Oct 2005 p. 4872</w:t>
      </w:r>
      <w:r>
        <w:noBreakHyphen/>
        <w:t>3; amended: Gazette 18 Nov 2011 p. 4822.]</w:t>
      </w:r>
    </w:p>
    <w:p>
      <w:pPr>
        <w:pStyle w:val="Heading5"/>
      </w:pPr>
      <w:bookmarkStart w:id="118" w:name="_Toc199495066"/>
      <w:bookmarkStart w:id="119" w:name="_Toc133937857"/>
      <w:r>
        <w:rPr>
          <w:rStyle w:val="CharSectno"/>
        </w:rPr>
        <w:t>18E</w:t>
      </w:r>
      <w:r>
        <w:t>.</w:t>
      </w:r>
      <w:r>
        <w:tab/>
        <w:t>Taxing officer may require documents or further particulars</w:t>
      </w:r>
      <w:bookmarkEnd w:id="118"/>
      <w:bookmarkEnd w:id="119"/>
    </w:p>
    <w:p>
      <w:pPr>
        <w:pStyle w:val="Subsection"/>
      </w:pPr>
      <w:r>
        <w:tab/>
        <w:t>(1)</w:t>
      </w:r>
      <w:r>
        <w:tab/>
        <w:t>A taxing officer may, by written notice, require a person (including the applicant, a party to the proceeding in which the relevant order for costs was made, the legal practitioner or agent concerned or any other legal practitioner or agent) to produce any relevant documents of or held by the person in respect of the matter.</w:t>
      </w:r>
    </w:p>
    <w:p>
      <w:pPr>
        <w:pStyle w:val="Subsection"/>
      </w:pPr>
      <w:r>
        <w:tab/>
        <w:t>(2)</w:t>
      </w:r>
      <w:r>
        <w:tab/>
        <w:t>A taxing officer may, by written notice, require an applicant to give to the taxing officer further particulars as to any item of costs claimed.</w:t>
      </w:r>
    </w:p>
    <w:p>
      <w:pPr>
        <w:pStyle w:val="Subsection"/>
      </w:pPr>
      <w:r>
        <w:tab/>
        <w:t>(3)</w:t>
      </w:r>
      <w:r>
        <w:tab/>
        <w:t>A notice given under subregulation (1) or (2) must specify the period within which the notice is to be complied with.</w:t>
      </w:r>
    </w:p>
    <w:p>
      <w:pPr>
        <w:pStyle w:val="Subsection"/>
      </w:pPr>
      <w:r>
        <w:tab/>
        <w:t>(4)</w:t>
      </w:r>
      <w:r>
        <w:tab/>
        <w:t>If a person fails, without reasonable excuse, to comply with a notice given under subregulation (1) or (2) the taxing officer may decline to deal with the application or may continue to deal with the application on the basis of the information provided.</w:t>
      </w:r>
    </w:p>
    <w:p>
      <w:pPr>
        <w:pStyle w:val="Subsection"/>
      </w:pPr>
      <w:r>
        <w:tab/>
        <w:t>(5)</w:t>
      </w:r>
      <w:r>
        <w:tab/>
        <w:t>Nothing in this regulation prevents a person from objecting to the production of a document on the grounds of legal professional privilege.</w:t>
      </w:r>
    </w:p>
    <w:p>
      <w:pPr>
        <w:pStyle w:val="Footnotesection"/>
      </w:pPr>
      <w:r>
        <w:tab/>
        <w:t>[Regulation 18E inserted: Gazette 28 Oct 2005 p. 4873.]</w:t>
      </w:r>
    </w:p>
    <w:p>
      <w:pPr>
        <w:pStyle w:val="Heading5"/>
      </w:pPr>
      <w:bookmarkStart w:id="120" w:name="_Toc199495067"/>
      <w:bookmarkStart w:id="121" w:name="_Toc133937858"/>
      <w:r>
        <w:rPr>
          <w:rStyle w:val="CharSectno"/>
        </w:rPr>
        <w:t>18F</w:t>
      </w:r>
      <w:r>
        <w:t>.</w:t>
      </w:r>
      <w:r>
        <w:tab/>
        <w:t>Consideration of application</w:t>
      </w:r>
      <w:bookmarkEnd w:id="120"/>
      <w:bookmarkEnd w:id="121"/>
    </w:p>
    <w:p>
      <w:pPr>
        <w:pStyle w:val="Subsection"/>
        <w:keepNext/>
      </w:pPr>
      <w:r>
        <w:tab/>
        <w:t>(1)</w:t>
      </w:r>
      <w:r>
        <w:tab/>
        <w:t xml:space="preserve">A taxing officer must not determine an application unless the taxing officer — </w:t>
      </w:r>
    </w:p>
    <w:p>
      <w:pPr>
        <w:pStyle w:val="Indenta"/>
      </w:pPr>
      <w:r>
        <w:tab/>
        <w:t>(a)</w:t>
      </w:r>
      <w:r>
        <w:tab/>
        <w:t>has given the applicant and any other party to the proceeding in which the relevant order for costs was made a reasonable opportunity to make oral or written submissions in relation to the application; and</w:t>
      </w:r>
    </w:p>
    <w:p>
      <w:pPr>
        <w:pStyle w:val="Indenta"/>
      </w:pPr>
      <w:r>
        <w:tab/>
        <w:t>(b)</w:t>
      </w:r>
      <w:r>
        <w:tab/>
        <w:t>has given due consideration to any submissions so made.</w:t>
      </w:r>
    </w:p>
    <w:p>
      <w:pPr>
        <w:pStyle w:val="Subsection"/>
      </w:pPr>
      <w:r>
        <w:tab/>
        <w:t>(2)</w:t>
      </w:r>
      <w:r>
        <w:tab/>
        <w:t>In considering an application a taxing officer is not bound by the rules of evidence and may inform himself or herself on any matter in such manner as the taxing officer thinks fit.</w:t>
      </w:r>
    </w:p>
    <w:p>
      <w:pPr>
        <w:pStyle w:val="Footnotesection"/>
      </w:pPr>
      <w:r>
        <w:tab/>
        <w:t>[Regulation 18F inserted: Gazette 28 Oct 2005 p. 4874.]</w:t>
      </w:r>
    </w:p>
    <w:p>
      <w:pPr>
        <w:pStyle w:val="Heading5"/>
      </w:pPr>
      <w:bookmarkStart w:id="122" w:name="_Toc199495068"/>
      <w:bookmarkStart w:id="123" w:name="_Toc133937859"/>
      <w:r>
        <w:rPr>
          <w:rStyle w:val="CharSectno"/>
        </w:rPr>
        <w:t>18G</w:t>
      </w:r>
      <w:r>
        <w:t>.</w:t>
      </w:r>
      <w:r>
        <w:tab/>
        <w:t>Assessment to give effect to order and costs determination</w:t>
      </w:r>
      <w:bookmarkEnd w:id="122"/>
      <w:bookmarkEnd w:id="123"/>
    </w:p>
    <w:p>
      <w:pPr>
        <w:pStyle w:val="Subsection"/>
      </w:pPr>
      <w:r>
        <w:tab/>
      </w:r>
      <w:r>
        <w:tab/>
        <w:t>An assessment of costs must be made in accordance with, and so as to give effect to, orders of the dispute resolution authority and any costs determination published under section 273 of the Act.</w:t>
      </w:r>
    </w:p>
    <w:p>
      <w:pPr>
        <w:pStyle w:val="Footnotesection"/>
      </w:pPr>
      <w:r>
        <w:tab/>
        <w:t>[Regulation 18G inserted: Gazette 28 Oct 2005 p. 4874.]</w:t>
      </w:r>
    </w:p>
    <w:p>
      <w:pPr>
        <w:pStyle w:val="Heading5"/>
      </w:pPr>
      <w:bookmarkStart w:id="124" w:name="_Toc199495069"/>
      <w:bookmarkStart w:id="125" w:name="_Toc133937860"/>
      <w:r>
        <w:rPr>
          <w:rStyle w:val="CharSectno"/>
        </w:rPr>
        <w:t>18H</w:t>
      </w:r>
      <w:r>
        <w:t>.</w:t>
      </w:r>
      <w:r>
        <w:tab/>
        <w:t>Matters to be considered</w:t>
      </w:r>
      <w:bookmarkEnd w:id="124"/>
      <w:bookmarkEnd w:id="125"/>
    </w:p>
    <w:p>
      <w:pPr>
        <w:pStyle w:val="Subsection"/>
      </w:pPr>
      <w:r>
        <w:tab/>
        <w:t>(1)</w:t>
      </w:r>
      <w:r>
        <w:tab/>
        <w:t xml:space="preserve">When dealing with an application the taxing officer must consider — </w:t>
      </w:r>
    </w:p>
    <w:p>
      <w:pPr>
        <w:pStyle w:val="Indenta"/>
      </w:pPr>
      <w:r>
        <w:tab/>
        <w:t>(a)</w:t>
      </w:r>
      <w:r>
        <w:tab/>
        <w:t>whether or not it was reasonable to carry out the work to which the costs relate; and</w:t>
      </w:r>
    </w:p>
    <w:p>
      <w:pPr>
        <w:pStyle w:val="Indenta"/>
      </w:pPr>
      <w:r>
        <w:tab/>
        <w:t>(b)</w:t>
      </w:r>
      <w:r>
        <w:tab/>
        <w:t>what is a fair and reasonable amount of costs for the work concerned.</w:t>
      </w:r>
    </w:p>
    <w:p>
      <w:pPr>
        <w:pStyle w:val="Subsection"/>
      </w:pPr>
      <w:r>
        <w:tab/>
        <w:t>(2)</w:t>
      </w:r>
      <w:r>
        <w:tab/>
        <w:t xml:space="preserve">In assessing what is a fair and reasonable amount of costs, the taxing officer may have regard to any or all of the following matters — </w:t>
      </w:r>
    </w:p>
    <w:p>
      <w:pPr>
        <w:pStyle w:val="Indenta"/>
      </w:pPr>
      <w:r>
        <w:tab/>
        <w:t>(a)</w:t>
      </w:r>
      <w:r>
        <w:tab/>
        <w:t>the skill, labour and responsibility displayed on the part of the legal practitioner or agent responsible for the matter;</w:t>
      </w:r>
    </w:p>
    <w:p>
      <w:pPr>
        <w:pStyle w:val="Indenta"/>
      </w:pPr>
      <w:r>
        <w:tab/>
        <w:t>(b)</w:t>
      </w:r>
      <w:r>
        <w:tab/>
        <w:t>the complexity, novelty or difficulty of the matter;</w:t>
      </w:r>
    </w:p>
    <w:p>
      <w:pPr>
        <w:pStyle w:val="Indenta"/>
      </w:pPr>
      <w:r>
        <w:tab/>
        <w:t>(c)</w:t>
      </w:r>
      <w:r>
        <w:tab/>
        <w:t>the quality of the work done and whether the level of expertise was appropriate to the nature of the work done;</w:t>
      </w:r>
    </w:p>
    <w:p>
      <w:pPr>
        <w:pStyle w:val="Indenta"/>
      </w:pPr>
      <w:r>
        <w:tab/>
        <w:t>(d)</w:t>
      </w:r>
      <w:r>
        <w:tab/>
        <w:t>the place where and circumstances in which the legal services or agent services were provided;</w:t>
      </w:r>
    </w:p>
    <w:p>
      <w:pPr>
        <w:pStyle w:val="Indenta"/>
      </w:pPr>
      <w:r>
        <w:tab/>
        <w:t>(e)</w:t>
      </w:r>
      <w:r>
        <w:tab/>
        <w:t>the time within which the work was required to be done;</w:t>
      </w:r>
    </w:p>
    <w:p>
      <w:pPr>
        <w:pStyle w:val="Indenta"/>
      </w:pPr>
      <w:r>
        <w:tab/>
        <w:t>(f)</w:t>
      </w:r>
      <w:r>
        <w:tab/>
        <w:t>the outcome of the matter.</w:t>
      </w:r>
    </w:p>
    <w:p>
      <w:pPr>
        <w:pStyle w:val="Subsection"/>
      </w:pPr>
      <w:r>
        <w:tab/>
        <w:t>(3)</w:t>
      </w:r>
      <w:r>
        <w:tab/>
        <w:t>If the dispute resolution authority has ordered that the costs are to be assessed on a specified basis, the taxing officer must assess the costs on that basis.</w:t>
      </w:r>
    </w:p>
    <w:p>
      <w:pPr>
        <w:pStyle w:val="Footnotesection"/>
      </w:pPr>
      <w:r>
        <w:tab/>
        <w:t>[Regulation 18H inserted: Gazette 28 Oct 2005 p. 4874</w:t>
      </w:r>
      <w:r>
        <w:noBreakHyphen/>
        <w:t>5.]</w:t>
      </w:r>
    </w:p>
    <w:p>
      <w:pPr>
        <w:pStyle w:val="Heading5"/>
      </w:pPr>
      <w:bookmarkStart w:id="126" w:name="_Toc199495070"/>
      <w:bookmarkStart w:id="127" w:name="_Toc133937861"/>
      <w:r>
        <w:rPr>
          <w:rStyle w:val="CharSectno"/>
        </w:rPr>
        <w:t>18I</w:t>
      </w:r>
      <w:r>
        <w:t>.</w:t>
      </w:r>
      <w:r>
        <w:tab/>
        <w:t>Cost of assessment</w:t>
      </w:r>
      <w:bookmarkEnd w:id="126"/>
      <w:bookmarkEnd w:id="127"/>
    </w:p>
    <w:p>
      <w:pPr>
        <w:pStyle w:val="Subsection"/>
      </w:pPr>
      <w:r>
        <w:tab/>
      </w:r>
      <w:r>
        <w:tab/>
        <w:t>The costs of and incidental to an assessment are at the discretion of the taxing officer.</w:t>
      </w:r>
    </w:p>
    <w:p>
      <w:pPr>
        <w:pStyle w:val="Footnotesection"/>
      </w:pPr>
      <w:r>
        <w:tab/>
        <w:t>[Regulation 18I inserted: Gazette 28 Oct 2005 p. 4875.]</w:t>
      </w:r>
    </w:p>
    <w:p>
      <w:pPr>
        <w:pStyle w:val="Heading5"/>
      </w:pPr>
      <w:bookmarkStart w:id="128" w:name="_Toc199495071"/>
      <w:bookmarkStart w:id="129" w:name="_Toc133937862"/>
      <w:r>
        <w:rPr>
          <w:rStyle w:val="CharSectno"/>
        </w:rPr>
        <w:t>18J</w:t>
      </w:r>
      <w:r>
        <w:t>.</w:t>
      </w:r>
      <w:r>
        <w:tab/>
        <w:t>Enforcement of assessment</w:t>
      </w:r>
      <w:bookmarkEnd w:id="128"/>
      <w:bookmarkEnd w:id="129"/>
    </w:p>
    <w:p>
      <w:pPr>
        <w:pStyle w:val="Subsection"/>
      </w:pPr>
      <w:r>
        <w:tab/>
        <w:t>(1)</w:t>
      </w:r>
      <w:r>
        <w:tab/>
        <w:t>The taxing officer must issue to each party a certificate that sets out the amount in which costs have been assessed and allowed by the taxing officer.</w:t>
      </w:r>
    </w:p>
    <w:p>
      <w:pPr>
        <w:pStyle w:val="Subsection"/>
      </w:pPr>
      <w:r>
        <w:tab/>
        <w:t>(2)</w:t>
      </w:r>
      <w:r>
        <w:tab/>
        <w:t>The costs are payable under the order made by the dispute resolution authority as to the costs.</w:t>
      </w:r>
    </w:p>
    <w:p>
      <w:pPr>
        <w:pStyle w:val="Footnotesection"/>
      </w:pPr>
      <w:r>
        <w:tab/>
        <w:t>[Regulation 18J inserted: Gazette 28 Oct 2005 p. 4875.]</w:t>
      </w:r>
    </w:p>
    <w:p>
      <w:pPr>
        <w:pStyle w:val="Heading5"/>
      </w:pPr>
      <w:bookmarkStart w:id="130" w:name="_Toc199495072"/>
      <w:bookmarkStart w:id="131" w:name="_Toc133937863"/>
      <w:r>
        <w:rPr>
          <w:rStyle w:val="CharSectno"/>
        </w:rPr>
        <w:t>18K</w:t>
      </w:r>
      <w:r>
        <w:t>.</w:t>
      </w:r>
      <w:r>
        <w:tab/>
        <w:t>Correction of error</w:t>
      </w:r>
      <w:bookmarkEnd w:id="130"/>
      <w:bookmarkEnd w:id="131"/>
    </w:p>
    <w:p>
      <w:pPr>
        <w:pStyle w:val="Subsection"/>
        <w:keepNext/>
      </w:pPr>
      <w:r>
        <w:tab/>
      </w:r>
      <w:r>
        <w:tab/>
        <w:t xml:space="preserve">At any time after making a determination a taxing officer who made the determination may, for the purpose of correcting an inadvertent error in the determination — </w:t>
      </w:r>
    </w:p>
    <w:p>
      <w:pPr>
        <w:pStyle w:val="Indenta"/>
      </w:pPr>
      <w:r>
        <w:tab/>
        <w:t>(a)</w:t>
      </w:r>
      <w:r>
        <w:tab/>
        <w:t>make a new determination in substitution for the previous determination; and</w:t>
      </w:r>
    </w:p>
    <w:p>
      <w:pPr>
        <w:pStyle w:val="Indenta"/>
      </w:pPr>
      <w:r>
        <w:tab/>
        <w:t>(b)</w:t>
      </w:r>
      <w:r>
        <w:tab/>
        <w:t>issue a certificate under regulation 18J that sets out the new determination.</w:t>
      </w:r>
    </w:p>
    <w:p>
      <w:pPr>
        <w:pStyle w:val="Footnotesection"/>
      </w:pPr>
      <w:r>
        <w:tab/>
        <w:t>[Regulation 18K inserted: Gazette 28 Oct 2005 p. 4876.]</w:t>
      </w:r>
    </w:p>
    <w:p>
      <w:pPr>
        <w:pStyle w:val="Heading5"/>
      </w:pPr>
      <w:bookmarkStart w:id="132" w:name="_Toc199495073"/>
      <w:bookmarkStart w:id="133" w:name="_Toc133937864"/>
      <w:r>
        <w:rPr>
          <w:rStyle w:val="CharSectno"/>
        </w:rPr>
        <w:t>18LA</w:t>
      </w:r>
      <w:r>
        <w:t>.</w:t>
      </w:r>
      <w:r>
        <w:tab/>
        <w:t>Transitional provision</w:t>
      </w:r>
      <w:bookmarkEnd w:id="132"/>
      <w:bookmarkEnd w:id="133"/>
    </w:p>
    <w:p>
      <w:pPr>
        <w:pStyle w:val="Subsection"/>
      </w:pPr>
      <w:r>
        <w:tab/>
        <w:t>(1)</w:t>
      </w:r>
      <w:r>
        <w:tab/>
        <w:t xml:space="preserve">In this regulation — </w:t>
      </w:r>
    </w:p>
    <w:p>
      <w:pPr>
        <w:pStyle w:val="Defstart"/>
      </w:pPr>
      <w:r>
        <w:tab/>
      </w:r>
      <w:r>
        <w:rPr>
          <w:rStyle w:val="CharDefText"/>
        </w:rPr>
        <w:t>pending application</w:t>
      </w:r>
      <w:r>
        <w:t xml:space="preserve"> means an application for the assessment of costs by a taxing officer — </w:t>
      </w:r>
    </w:p>
    <w:p>
      <w:pPr>
        <w:pStyle w:val="Defpara"/>
      </w:pPr>
      <w:r>
        <w:tab/>
        <w:t>(a)</w:t>
      </w:r>
      <w:r>
        <w:tab/>
        <w:t xml:space="preserve">made under the </w:t>
      </w:r>
      <w:r>
        <w:rPr>
          <w:i/>
        </w:rPr>
        <w:t>Workers’ Compensation (DRD) Rules 2005</w:t>
      </w:r>
      <w:r>
        <w:rPr>
          <w:vertAlign w:val="superscript"/>
        </w:rPr>
        <w:t> 2</w:t>
      </w:r>
      <w:r>
        <w:t xml:space="preserve"> before commencement day; and</w:t>
      </w:r>
    </w:p>
    <w:p>
      <w:pPr>
        <w:pStyle w:val="Defpara"/>
      </w:pPr>
      <w:r>
        <w:tab/>
        <w:t>(b)</w:t>
      </w:r>
      <w:r>
        <w:tab/>
        <w:t>which has not been determined by a taxing officer before commencement day.</w:t>
      </w:r>
    </w:p>
    <w:p>
      <w:pPr>
        <w:pStyle w:val="Subsection"/>
      </w:pPr>
      <w:r>
        <w:tab/>
        <w:t>(2)</w:t>
      </w:r>
      <w:r>
        <w:tab/>
        <w:t xml:space="preserve">A pending application is to be dealt with and determined under this Part as if it were an application made under the </w:t>
      </w:r>
      <w:r>
        <w:rPr>
          <w:i/>
        </w:rPr>
        <w:t>Workers’ Compensation and Injury Management Arbitration Rules 2011</w:t>
      </w:r>
      <w:r>
        <w:t>.</w:t>
      </w:r>
    </w:p>
    <w:p>
      <w:pPr>
        <w:pStyle w:val="Footnotesection"/>
      </w:pPr>
      <w:r>
        <w:tab/>
        <w:t>[Regulation 18LA inserted: Gazette 18 Nov 2011 p. 4822</w:t>
      </w:r>
      <w:r>
        <w:noBreakHyphen/>
        <w:t>3.]</w:t>
      </w:r>
    </w:p>
    <w:p>
      <w:pPr>
        <w:pStyle w:val="Heading2"/>
      </w:pPr>
      <w:bookmarkStart w:id="134" w:name="_Toc199495074"/>
      <w:bookmarkStart w:id="135" w:name="_Toc133935569"/>
      <w:bookmarkStart w:id="136" w:name="_Toc133936576"/>
      <w:bookmarkStart w:id="137" w:name="_Toc133936828"/>
      <w:bookmarkStart w:id="138" w:name="_Toc133937865"/>
      <w:r>
        <w:rPr>
          <w:rStyle w:val="CharPartNo"/>
        </w:rPr>
        <w:t>Part 2B</w:t>
      </w:r>
      <w:r>
        <w:rPr>
          <w:b w:val="0"/>
        </w:rPr>
        <w:t> </w:t>
      </w:r>
      <w:r>
        <w:t>—</w:t>
      </w:r>
      <w:r>
        <w:rPr>
          <w:b w:val="0"/>
        </w:rPr>
        <w:t> </w:t>
      </w:r>
      <w:r>
        <w:rPr>
          <w:rStyle w:val="CharPartText"/>
        </w:rPr>
        <w:t>Medical assessment</w:t>
      </w:r>
      <w:bookmarkEnd w:id="134"/>
      <w:bookmarkEnd w:id="135"/>
      <w:bookmarkEnd w:id="136"/>
      <w:bookmarkEnd w:id="137"/>
      <w:bookmarkEnd w:id="138"/>
    </w:p>
    <w:p>
      <w:pPr>
        <w:pStyle w:val="Footnoteheading"/>
      </w:pPr>
      <w:r>
        <w:tab/>
        <w:t>[Heading inserted: Gazette 28 Oct 2005 p. 4876.]</w:t>
      </w:r>
    </w:p>
    <w:p>
      <w:pPr>
        <w:pStyle w:val="Heading5"/>
        <w:spacing w:before="240"/>
      </w:pPr>
      <w:bookmarkStart w:id="139" w:name="_Toc199495075"/>
      <w:bookmarkStart w:id="140" w:name="_Toc133937866"/>
      <w:r>
        <w:rPr>
          <w:rStyle w:val="CharSectno"/>
        </w:rPr>
        <w:t>18L</w:t>
      </w:r>
      <w:r>
        <w:t>.</w:t>
      </w:r>
      <w:r>
        <w:tab/>
        <w:t>Terms used</w:t>
      </w:r>
      <w:bookmarkEnd w:id="139"/>
      <w:bookmarkEnd w:id="140"/>
    </w:p>
    <w:p>
      <w:pPr>
        <w:pStyle w:val="Subsection"/>
        <w:spacing w:before="180"/>
      </w:pPr>
      <w:r>
        <w:tab/>
      </w:r>
      <w:r>
        <w:tab/>
        <w:t xml:space="preserve">In this Part — </w:t>
      </w:r>
    </w:p>
    <w:p>
      <w:pPr>
        <w:pStyle w:val="Defstart"/>
        <w:spacing w:before="120"/>
      </w:pPr>
      <w:r>
        <w:rPr>
          <w:b/>
        </w:rPr>
        <w:tab/>
      </w:r>
      <w:r>
        <w:rPr>
          <w:rStyle w:val="CharDefText"/>
        </w:rPr>
        <w:t>prescribed details</w:t>
      </w:r>
      <w:r>
        <w:t xml:space="preserve">, in relation to a worker, means — </w:t>
      </w:r>
    </w:p>
    <w:p>
      <w:pPr>
        <w:pStyle w:val="Defpara"/>
      </w:pPr>
      <w:r>
        <w:tab/>
        <w:t>(a)</w:t>
      </w:r>
      <w:r>
        <w:tab/>
        <w:t>the worker’s name and address and any other details necessary to identify the worker; and</w:t>
      </w:r>
    </w:p>
    <w:p>
      <w:pPr>
        <w:pStyle w:val="Defpara"/>
      </w:pPr>
      <w:r>
        <w:tab/>
        <w:t>(b)</w:t>
      </w:r>
      <w:r>
        <w:tab/>
        <w:t>details sufficient to enable the worker to be contacted; and</w:t>
      </w:r>
    </w:p>
    <w:p>
      <w:pPr>
        <w:pStyle w:val="Defpara"/>
      </w:pPr>
      <w:r>
        <w:tab/>
        <w:t>(c)</w:t>
      </w:r>
      <w:r>
        <w:tab/>
        <w:t>the worker’s date of birth; and</w:t>
      </w:r>
    </w:p>
    <w:p>
      <w:pPr>
        <w:pStyle w:val="Defpara"/>
      </w:pPr>
      <w:r>
        <w:tab/>
        <w:t>(d)</w:t>
      </w:r>
      <w:r>
        <w:tab/>
        <w:t>the date on which the worker’s injury occurred; and</w:t>
      </w:r>
    </w:p>
    <w:p>
      <w:pPr>
        <w:pStyle w:val="Defpara"/>
      </w:pPr>
      <w:r>
        <w:tab/>
        <w:t>(e)</w:t>
      </w:r>
      <w:r>
        <w:tab/>
        <w:t>a description of the worker’s injury; and</w:t>
      </w:r>
    </w:p>
    <w:p>
      <w:pPr>
        <w:pStyle w:val="Defpara"/>
      </w:pPr>
      <w:r>
        <w:tab/>
        <w:t>(f)</w:t>
      </w:r>
      <w:r>
        <w:tab/>
        <w:t>if a claim for compensation has been made under the Act with respect to the worker’s injury — details sufficient to identify the claim, including any claim number that has been given to the claim; and</w:t>
      </w:r>
    </w:p>
    <w:p>
      <w:pPr>
        <w:pStyle w:val="Defpara"/>
      </w:pPr>
      <w:r>
        <w:tab/>
        <w:t>(g)</w:t>
      </w:r>
      <w:r>
        <w:tab/>
        <w:t>the employer’s name and address and any other details necessary to identify the employer; and</w:t>
      </w:r>
    </w:p>
    <w:p>
      <w:pPr>
        <w:pStyle w:val="Defpara"/>
      </w:pPr>
      <w:r>
        <w:tab/>
        <w:t>(h)</w:t>
      </w:r>
      <w:r>
        <w:tab/>
        <w:t>details sufficient to enable the employer to be contacted; and</w:t>
      </w:r>
    </w:p>
    <w:p>
      <w:pPr>
        <w:pStyle w:val="Defpara"/>
      </w:pPr>
      <w:r>
        <w:tab/>
        <w:t>(i)</w:t>
      </w:r>
      <w:r>
        <w:tab/>
        <w:t>the insurer’s name, if any;</w:t>
      </w:r>
    </w:p>
    <w:p>
      <w:pPr>
        <w:pStyle w:val="Defstart"/>
      </w:pPr>
      <w:r>
        <w:rPr>
          <w:b/>
        </w:rPr>
        <w:tab/>
      </w:r>
      <w:r>
        <w:rPr>
          <w:rStyle w:val="CharDefText"/>
        </w:rPr>
        <w:t>relevant provisions of the Act</w:t>
      </w:r>
      <w:r>
        <w:t xml:space="preserve"> means — </w:t>
      </w:r>
    </w:p>
    <w:p>
      <w:pPr>
        <w:pStyle w:val="Defpara"/>
      </w:pPr>
      <w:r>
        <w:tab/>
        <w:t>(a)</w:t>
      </w:r>
      <w:r>
        <w:tab/>
        <w:t>Part III Division 2A of the Act (which provides for lump sum payments for specified injuries); or</w:t>
      </w:r>
    </w:p>
    <w:p>
      <w:pPr>
        <w:pStyle w:val="Defpara"/>
      </w:pPr>
      <w:r>
        <w:tab/>
        <w:t>(b)</w:t>
      </w:r>
      <w:r>
        <w:tab/>
        <w:t>Part IV Division 2 Subdivision 3 of the Act (which provides for restrictions on awarding, and the amount of, damages); or</w:t>
      </w:r>
    </w:p>
    <w:p>
      <w:pPr>
        <w:pStyle w:val="Defpara"/>
      </w:pPr>
      <w:r>
        <w:tab/>
        <w:t>(c)</w:t>
      </w:r>
      <w:r>
        <w:tab/>
        <w:t>Part IXA of the Act (which provides for specialised retraining programs); or</w:t>
      </w:r>
    </w:p>
    <w:p>
      <w:pPr>
        <w:pStyle w:val="Defpara"/>
        <w:keepNext/>
      </w:pPr>
      <w:r>
        <w:tab/>
        <w:t>(d)</w:t>
      </w:r>
      <w:r>
        <w:tab/>
        <w:t>(except in regulation 18R(3)(e)) clause 18A of Schedule 1 to the Act (which provides for additional sums to be allowed for medical expenses).</w:t>
      </w:r>
    </w:p>
    <w:p>
      <w:pPr>
        <w:pStyle w:val="Footnotesection"/>
      </w:pPr>
      <w:r>
        <w:tab/>
        <w:t>[Regulation 18L inserted: Gazette 28 Oct 2005 p. 4876</w:t>
      </w:r>
      <w:r>
        <w:noBreakHyphen/>
        <w:t>7.]</w:t>
      </w:r>
    </w:p>
    <w:p>
      <w:pPr>
        <w:pStyle w:val="Heading5"/>
      </w:pPr>
      <w:bookmarkStart w:id="141" w:name="_Toc199495076"/>
      <w:bookmarkStart w:id="142" w:name="_Toc133937867"/>
      <w:r>
        <w:rPr>
          <w:rStyle w:val="CharSectno"/>
        </w:rPr>
        <w:t>18M</w:t>
      </w:r>
      <w:r>
        <w:t>.</w:t>
      </w:r>
      <w:r>
        <w:tab/>
        <w:t>Request for assessment by approved medical specialist of worker’s degree of impairment</w:t>
      </w:r>
      <w:bookmarkEnd w:id="141"/>
      <w:bookmarkEnd w:id="142"/>
    </w:p>
    <w:p>
      <w:pPr>
        <w:pStyle w:val="Subsection"/>
      </w:pPr>
      <w:r>
        <w:tab/>
      </w:r>
      <w:r>
        <w:tab/>
        <w:t xml:space="preserve">For the purposes of section 146A(3) of the Act, a request for a worker’s degree of impairment to be assessed by an approved medical specialist has to be given in writing to the approved medical specialist, specifying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the relevant provisions of the Act for the purposes of which the assessment is to be made; and</w:t>
      </w:r>
    </w:p>
    <w:p>
      <w:pPr>
        <w:pStyle w:val="Indenta"/>
      </w:pPr>
      <w:r>
        <w:tab/>
        <w:t>(d)</w:t>
      </w:r>
      <w:r>
        <w:tab/>
        <w:t>the date of the request for the assessment.</w:t>
      </w:r>
    </w:p>
    <w:p>
      <w:pPr>
        <w:pStyle w:val="Footnotesection"/>
      </w:pPr>
      <w:r>
        <w:tab/>
        <w:t>[Regulation 18M inserted: Gazette 28 Oct 2005 p. 4877.]</w:t>
      </w:r>
    </w:p>
    <w:p>
      <w:pPr>
        <w:pStyle w:val="Heading5"/>
      </w:pPr>
      <w:bookmarkStart w:id="143" w:name="_Toc199495077"/>
      <w:bookmarkStart w:id="144" w:name="_Toc133937868"/>
      <w:r>
        <w:rPr>
          <w:rStyle w:val="CharSectno"/>
        </w:rPr>
        <w:t>18N</w:t>
      </w:r>
      <w:r>
        <w:t>.</w:t>
      </w:r>
      <w:r>
        <w:tab/>
        <w:t>Requirement to attend at place specified by approved medical specialist</w:t>
      </w:r>
      <w:bookmarkEnd w:id="143"/>
      <w:bookmarkEnd w:id="144"/>
    </w:p>
    <w:p>
      <w:pPr>
        <w:pStyle w:val="Subsection"/>
      </w:pPr>
      <w:r>
        <w:tab/>
      </w:r>
      <w:r>
        <w:tab/>
        <w:t xml:space="preserve">For the purposes of section 146G(1)(a) of the Act, the requirement for a worker to attend at a place specified by an approved medical specialist — </w:t>
      </w:r>
    </w:p>
    <w:p>
      <w:pPr>
        <w:pStyle w:val="Indenta"/>
      </w:pPr>
      <w:r>
        <w:tab/>
        <w:t>(a)</w:t>
      </w:r>
      <w:r>
        <w:tab/>
        <w:t>has to be given in writing to the worker and sent to the worker’s address specified in the request for assessment referred to in regulation 18M; and</w:t>
      </w:r>
    </w:p>
    <w:p>
      <w:pPr>
        <w:pStyle w:val="Indenta"/>
      </w:pPr>
      <w:r>
        <w:tab/>
        <w:t>(b)</w:t>
      </w:r>
      <w:r>
        <w:tab/>
        <w:t xml:space="preserve">has to specify — </w:t>
      </w:r>
    </w:p>
    <w:p>
      <w:pPr>
        <w:pStyle w:val="Indenti"/>
      </w:pPr>
      <w:r>
        <w:tab/>
        <w:t>(i)</w:t>
      </w:r>
      <w:r>
        <w:tab/>
        <w:t>the prescribed details in relation to the worker; and</w:t>
      </w:r>
    </w:p>
    <w:p>
      <w:pPr>
        <w:pStyle w:val="Indenti"/>
      </w:pPr>
      <w:r>
        <w:tab/>
        <w:t>(ii)</w:t>
      </w:r>
      <w:r>
        <w:tab/>
        <w:t>the approved medical specialist’s name; and</w:t>
      </w:r>
    </w:p>
    <w:p>
      <w:pPr>
        <w:pStyle w:val="Indenti"/>
      </w:pPr>
      <w:r>
        <w:tab/>
        <w:t>(iii)</w:t>
      </w:r>
      <w:r>
        <w:tab/>
        <w:t>details sufficient to enable the approved medical specialist to be contacted; and</w:t>
      </w:r>
    </w:p>
    <w:p>
      <w:pPr>
        <w:pStyle w:val="Indenti"/>
      </w:pPr>
      <w:r>
        <w:tab/>
        <w:t>(iv)</w:t>
      </w:r>
      <w:r>
        <w:tab/>
        <w:t>the relevant provisions of the Act for the purposes of which the assessment is to be made; and</w:t>
      </w:r>
    </w:p>
    <w:p>
      <w:pPr>
        <w:pStyle w:val="Indenti"/>
      </w:pPr>
      <w:r>
        <w:tab/>
        <w:t>(v)</w:t>
      </w:r>
      <w:r>
        <w:tab/>
        <w:t>the time when and the place where the worker is to submit to examination, as required under section 146G(1)(d) of the Act.</w:t>
      </w:r>
    </w:p>
    <w:p>
      <w:pPr>
        <w:pStyle w:val="Footnotesection"/>
      </w:pPr>
      <w:r>
        <w:tab/>
        <w:t>[Regulation 18N inserted: Gazette 28 Oct 2005 p. 4878.]</w:t>
      </w:r>
    </w:p>
    <w:p>
      <w:pPr>
        <w:pStyle w:val="Heading5"/>
      </w:pPr>
      <w:bookmarkStart w:id="145" w:name="_Toc199495078"/>
      <w:bookmarkStart w:id="146" w:name="_Toc133937869"/>
      <w:r>
        <w:rPr>
          <w:rStyle w:val="CharSectno"/>
        </w:rPr>
        <w:t>18O</w:t>
      </w:r>
      <w:r>
        <w:t>.</w:t>
      </w:r>
      <w:r>
        <w:tab/>
        <w:t>Requirement to produce to approved medical specialist relevant documents and information and give consent</w:t>
      </w:r>
      <w:bookmarkEnd w:id="145"/>
      <w:bookmarkEnd w:id="146"/>
      <w:r>
        <w:t xml:space="preserve"> </w:t>
      </w:r>
    </w:p>
    <w:p>
      <w:pPr>
        <w:pStyle w:val="Subsection"/>
      </w:pPr>
      <w:r>
        <w:tab/>
        <w:t>(1)</w:t>
      </w:r>
      <w:r>
        <w:tab/>
        <w:t xml:space="preserve">For the purposes of section 146G(1)(c)(i) of the Act, the requirement to produce to an approved medical specialist any relevant document or information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approved medical specialist’s name; and</w:t>
      </w:r>
    </w:p>
    <w:p>
      <w:pPr>
        <w:pStyle w:val="Indenta"/>
      </w:pPr>
      <w:r>
        <w:tab/>
        <w:t>(d)</w:t>
      </w:r>
      <w:r>
        <w:tab/>
        <w:t>details sufficient to enable the approved medical specialist to be contacted; and</w:t>
      </w:r>
    </w:p>
    <w:p>
      <w:pPr>
        <w:pStyle w:val="Indenta"/>
      </w:pPr>
      <w:r>
        <w:tab/>
        <w:t>(e)</w:t>
      </w:r>
      <w:r>
        <w:tab/>
        <w:t>the relevant provisions of the Act for the purposes of which the assessment is to be made.</w:t>
      </w:r>
    </w:p>
    <w:p>
      <w:pPr>
        <w:pStyle w:val="Subsection"/>
      </w:pPr>
      <w:r>
        <w:tab/>
        <w:t>(2)</w:t>
      </w:r>
      <w:r>
        <w:tab/>
        <w:t xml:space="preserve">For the purposes of section 146G(1)(c)(ii) of the Act, the requirement to consent to another person who has any relevant document or information producing it to an approved medical specialist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name of the person who has the relevant document or information; and</w:t>
      </w:r>
    </w:p>
    <w:p>
      <w:pPr>
        <w:pStyle w:val="Indenta"/>
      </w:pPr>
      <w:r>
        <w:tab/>
        <w:t>(d)</w:t>
      </w:r>
      <w:r>
        <w:tab/>
        <w:t>the approved medical specialist’s name; and</w:t>
      </w:r>
    </w:p>
    <w:p>
      <w:pPr>
        <w:pStyle w:val="Indenta"/>
      </w:pPr>
      <w:r>
        <w:tab/>
        <w:t>(e)</w:t>
      </w:r>
      <w:r>
        <w:tab/>
        <w:t>details sufficient to enable the approved medical specialist to be contacted; and</w:t>
      </w:r>
    </w:p>
    <w:p>
      <w:pPr>
        <w:pStyle w:val="Indenta"/>
      </w:pPr>
      <w:r>
        <w:tab/>
        <w:t>(f)</w:t>
      </w:r>
      <w:r>
        <w:tab/>
        <w:t>the relevant provisions of the Act for the purposes of which the assessment is to be made.</w:t>
      </w:r>
    </w:p>
    <w:p>
      <w:pPr>
        <w:pStyle w:val="Footnotesection"/>
      </w:pPr>
      <w:r>
        <w:tab/>
        <w:t>[Regulation 18O inserted: Gazette 28 Oct 2005 p. 4878</w:t>
      </w:r>
      <w:r>
        <w:noBreakHyphen/>
        <w:t>9.]</w:t>
      </w:r>
    </w:p>
    <w:p>
      <w:pPr>
        <w:pStyle w:val="Heading5"/>
      </w:pPr>
      <w:bookmarkStart w:id="147" w:name="_Toc199495079"/>
      <w:bookmarkStart w:id="148" w:name="_Toc133937870"/>
      <w:r>
        <w:rPr>
          <w:rStyle w:val="CharSectno"/>
        </w:rPr>
        <w:t>18P</w:t>
      </w:r>
      <w:r>
        <w:t>.</w:t>
      </w:r>
      <w:r>
        <w:tab/>
        <w:t>Period for compliance with requirements</w:t>
      </w:r>
      <w:bookmarkEnd w:id="147"/>
      <w:bookmarkEnd w:id="148"/>
    </w:p>
    <w:p>
      <w:pPr>
        <w:pStyle w:val="Subsection"/>
      </w:pPr>
      <w:r>
        <w:tab/>
      </w:r>
      <w:r>
        <w:tab/>
        <w:t>If the time for complying with a requirement referred to in regulation 18O is not specified in the requirement, the requirement has to be complied with within 7 days after the day on which the person who is to comply with the requirement receives it.</w:t>
      </w:r>
    </w:p>
    <w:p>
      <w:pPr>
        <w:pStyle w:val="Footnotesection"/>
      </w:pPr>
      <w:r>
        <w:tab/>
        <w:t>[Regulation 18P inserted: Gazette 28 Oct 2005 p. 4879.]</w:t>
      </w:r>
    </w:p>
    <w:p>
      <w:pPr>
        <w:pStyle w:val="Heading5"/>
      </w:pPr>
      <w:bookmarkStart w:id="149" w:name="_Toc199495080"/>
      <w:bookmarkStart w:id="150" w:name="_Toc133937871"/>
      <w:r>
        <w:rPr>
          <w:rStyle w:val="CharSectno"/>
        </w:rPr>
        <w:t>18Q</w:t>
      </w:r>
      <w:r>
        <w:t>.</w:t>
      </w:r>
      <w:r>
        <w:tab/>
        <w:t>Requirement for worker to produce requested information</w:t>
      </w:r>
      <w:bookmarkEnd w:id="149"/>
      <w:bookmarkEnd w:id="150"/>
    </w:p>
    <w:p>
      <w:pPr>
        <w:pStyle w:val="Subsection"/>
      </w:pPr>
      <w:r>
        <w:tab/>
        <w:t>(1)</w:t>
      </w:r>
      <w:r>
        <w:tab/>
        <w:t xml:space="preserve">On being requested in writing to do so by the approved medical specialist, a worker who has requested an approved medical specialist to assess his or her degree of impairment is required to produce to the approved medical specialist for use in dealing with the requested assessment, within 7 days after the day on which the worker receives the approved medical specialist’s request, any information that — </w:t>
      </w:r>
    </w:p>
    <w:p>
      <w:pPr>
        <w:pStyle w:val="Indenta"/>
      </w:pPr>
      <w:r>
        <w:tab/>
        <w:t>(a)</w:t>
      </w:r>
      <w:r>
        <w:tab/>
        <w:t>relates to the injury from which the impairment resulted; and</w:t>
      </w:r>
    </w:p>
    <w:p>
      <w:pPr>
        <w:pStyle w:val="Indenta"/>
      </w:pPr>
      <w:r>
        <w:tab/>
        <w:t>(b)</w:t>
      </w:r>
      <w:r>
        <w:tab/>
        <w:t>is specified in the approved medical specialist’s request.</w:t>
      </w:r>
    </w:p>
    <w:p>
      <w:pPr>
        <w:pStyle w:val="Subsection"/>
      </w:pPr>
      <w:r>
        <w:tab/>
        <w:t>(2)</w:t>
      </w:r>
      <w:r>
        <w:tab/>
        <w:t xml:space="preserve">A request by an approved medical specialist under subregulation (1) has to include — </w:t>
      </w:r>
    </w:p>
    <w:p>
      <w:pPr>
        <w:pStyle w:val="Indenta"/>
      </w:pPr>
      <w:r>
        <w:tab/>
        <w:t>(a)</w:t>
      </w:r>
      <w:r>
        <w:tab/>
        <w:t>the approved medical specialist’s name; and</w:t>
      </w:r>
    </w:p>
    <w:p>
      <w:pPr>
        <w:pStyle w:val="Indenta"/>
      </w:pPr>
      <w:r>
        <w:tab/>
        <w:t>(b)</w:t>
      </w:r>
      <w:r>
        <w:tab/>
        <w:t>details sufficient to enable the approved medical specialist to be contacted.</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18O(1).</w:t>
      </w:r>
    </w:p>
    <w:p>
      <w:pPr>
        <w:pStyle w:val="Footnotesection"/>
      </w:pPr>
      <w:r>
        <w:tab/>
        <w:t>[Regulation 18Q inserted: Gazette 28 Oct 2005 p. 4880.]</w:t>
      </w:r>
    </w:p>
    <w:p>
      <w:pPr>
        <w:pStyle w:val="Heading5"/>
      </w:pPr>
      <w:bookmarkStart w:id="151" w:name="_Toc199495081"/>
      <w:bookmarkStart w:id="152" w:name="_Toc133937872"/>
      <w:r>
        <w:rPr>
          <w:rStyle w:val="CharSectno"/>
        </w:rPr>
        <w:t>18R</w:t>
      </w:r>
      <w:r>
        <w:t>.</w:t>
      </w:r>
      <w:r>
        <w:tab/>
        <w:t>Reports and certificates regarding outcome of assessment</w:t>
      </w:r>
      <w:bookmarkEnd w:id="151"/>
      <w:bookmarkEnd w:id="152"/>
    </w:p>
    <w:p>
      <w:pPr>
        <w:pStyle w:val="Subsection"/>
      </w:pPr>
      <w:r>
        <w:tab/>
        <w:t>(1)</w:t>
      </w:r>
      <w:r>
        <w:tab/>
        <w:t xml:space="preserve">A report of a worker’s degree of impairment given by an approved medical specialist under section 146H(1)(a)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assessment was made.</w:t>
      </w:r>
    </w:p>
    <w:p>
      <w:pPr>
        <w:pStyle w:val="Subsection"/>
      </w:pPr>
      <w:r>
        <w:tab/>
        <w:t>(2)</w:t>
      </w:r>
      <w:r>
        <w:tab/>
        <w:t xml:space="preserve">A certificate specifying a worker’s degree of impairment given by an approved medical specialist under section 146H(1)(b)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w:t>
      </w:r>
    </w:p>
    <w:p>
      <w:pPr>
        <w:pStyle w:val="Subsection"/>
      </w:pPr>
      <w:r>
        <w:tab/>
        <w:t>(3)</w:t>
      </w:r>
      <w:r>
        <w:tab/>
        <w:t xml:space="preserve">A report given by an approved medical specialist under section 146H(2)(c)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relevant certificate under section 146H(2) of the Act was given.</w:t>
      </w:r>
    </w:p>
    <w:p>
      <w:pPr>
        <w:pStyle w:val="Footnotesection"/>
      </w:pPr>
      <w:r>
        <w:tab/>
        <w:t>[Regulation 18R inserted: Gazette 28 Oct 2005 p. 4880</w:t>
      </w:r>
      <w:r>
        <w:noBreakHyphen/>
        <w:t>1.]</w:t>
      </w:r>
    </w:p>
    <w:p>
      <w:pPr>
        <w:pStyle w:val="Heading5"/>
      </w:pPr>
      <w:bookmarkStart w:id="153" w:name="_Toc199495082"/>
      <w:bookmarkStart w:id="154" w:name="_Toc133937873"/>
      <w:r>
        <w:rPr>
          <w:rStyle w:val="CharSectno"/>
        </w:rPr>
        <w:t>18S</w:t>
      </w:r>
      <w:r>
        <w:t>.</w:t>
      </w:r>
      <w:r>
        <w:tab/>
        <w:t>Requirement to attend at place specified by approved medical specialist panel</w:t>
      </w:r>
      <w:bookmarkEnd w:id="153"/>
      <w:bookmarkEnd w:id="154"/>
    </w:p>
    <w:p>
      <w:pPr>
        <w:pStyle w:val="Subsection"/>
      </w:pPr>
      <w:r>
        <w:tab/>
      </w:r>
      <w:r>
        <w:tab/>
        <w:t xml:space="preserve">For the purposes of section 146L(2)(a) of the Act, the requirement for a worker to attend at a place specified by an approved medical specialist panel has to be given in writing to the worker, specifying — </w:t>
      </w:r>
    </w:p>
    <w:p>
      <w:pPr>
        <w:pStyle w:val="Indenta"/>
      </w:pPr>
      <w:r>
        <w:tab/>
        <w:t>(a)</w:t>
      </w:r>
      <w:r>
        <w:tab/>
        <w:t>the prescribed details in relation to the worker; and</w:t>
      </w:r>
    </w:p>
    <w:p>
      <w:pPr>
        <w:pStyle w:val="Indenta"/>
      </w:pPr>
      <w:r>
        <w:tab/>
        <w:t>(b)</w:t>
      </w:r>
      <w:r>
        <w:tab/>
        <w:t>the names of the members of the approved medical specialist panel; and</w:t>
      </w:r>
    </w:p>
    <w:p>
      <w:pPr>
        <w:pStyle w:val="Indenta"/>
      </w:pPr>
      <w:r>
        <w:tab/>
        <w:t>(c)</w:t>
      </w:r>
      <w:r>
        <w:tab/>
        <w:t>the time when and the place where the worker is to submit to examination, as required under section 146L(2)(d) of the Act.</w:t>
      </w:r>
    </w:p>
    <w:p>
      <w:pPr>
        <w:pStyle w:val="Footnotesection"/>
      </w:pPr>
      <w:r>
        <w:tab/>
        <w:t>[Regulation 18S inserted: Gazette 28 Oct 2005 p. 4882.]</w:t>
      </w:r>
    </w:p>
    <w:p>
      <w:pPr>
        <w:pStyle w:val="Heading5"/>
      </w:pPr>
      <w:bookmarkStart w:id="155" w:name="_Toc199495083"/>
      <w:bookmarkStart w:id="156" w:name="_Toc133937874"/>
      <w:r>
        <w:rPr>
          <w:rStyle w:val="CharSectno"/>
        </w:rPr>
        <w:t>18T</w:t>
      </w:r>
      <w:r>
        <w:t>.</w:t>
      </w:r>
      <w:r>
        <w:tab/>
        <w:t>Requirement to produce to approved medical specialist panel relevant documents and information and give consent</w:t>
      </w:r>
      <w:bookmarkEnd w:id="155"/>
      <w:bookmarkEnd w:id="156"/>
      <w:r>
        <w:t xml:space="preserve"> </w:t>
      </w:r>
    </w:p>
    <w:p>
      <w:pPr>
        <w:pStyle w:val="Subsection"/>
      </w:pPr>
      <w:r>
        <w:tab/>
        <w:t>(1)</w:t>
      </w:r>
      <w:r>
        <w:tab/>
        <w:t xml:space="preserve">For the purposes of section 146L(2)(c)(i) of the Act, the requirement to produce to an approved medical specialist panel any relevant document or information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names of the members of the approved medical specialist panel.</w:t>
      </w:r>
    </w:p>
    <w:p>
      <w:pPr>
        <w:pStyle w:val="Subsection"/>
      </w:pPr>
      <w:r>
        <w:tab/>
        <w:t>(2)</w:t>
      </w:r>
      <w:r>
        <w:tab/>
        <w:t xml:space="preserve">For the purposes of section 146L(2)(c)(ii) of the Act, the requirement to consent to another person who has any relevant document or information producing it to an approved medical specialist panel has to be given in writing to the worker, the employer, or the employer’s insurer, specifying — </w:t>
      </w:r>
    </w:p>
    <w:p>
      <w:pPr>
        <w:pStyle w:val="Indenta"/>
        <w:spacing w:before="120"/>
      </w:pPr>
      <w:r>
        <w:tab/>
        <w:t>(a)</w:t>
      </w:r>
      <w:r>
        <w:tab/>
        <w:t>the prescribed details in relation to the worker; and</w:t>
      </w:r>
    </w:p>
    <w:p>
      <w:pPr>
        <w:pStyle w:val="Indenta"/>
        <w:spacing w:before="120"/>
      </w:pPr>
      <w:r>
        <w:tab/>
        <w:t>(b)</w:t>
      </w:r>
      <w:r>
        <w:tab/>
        <w:t>details of any relevant document or information to which the requirement applies; and</w:t>
      </w:r>
    </w:p>
    <w:p>
      <w:pPr>
        <w:pStyle w:val="Indenta"/>
        <w:spacing w:before="120"/>
      </w:pPr>
      <w:r>
        <w:tab/>
        <w:t>(c)</w:t>
      </w:r>
      <w:r>
        <w:tab/>
        <w:t>the name of the person who has the relevant document or information; and</w:t>
      </w:r>
    </w:p>
    <w:p>
      <w:pPr>
        <w:pStyle w:val="Indenta"/>
        <w:spacing w:before="120"/>
      </w:pPr>
      <w:r>
        <w:tab/>
        <w:t>(d)</w:t>
      </w:r>
      <w:r>
        <w:tab/>
        <w:t>the names of the members of the approved medical specialist panel.</w:t>
      </w:r>
    </w:p>
    <w:p>
      <w:pPr>
        <w:pStyle w:val="Footnotesection"/>
      </w:pPr>
      <w:r>
        <w:tab/>
        <w:t>[Regulation 18T inserted: Gazette 28 Oct 2005 p. 4882</w:t>
      </w:r>
      <w:r>
        <w:noBreakHyphen/>
        <w:t>3.]</w:t>
      </w:r>
    </w:p>
    <w:p>
      <w:pPr>
        <w:pStyle w:val="Heading5"/>
      </w:pPr>
      <w:bookmarkStart w:id="157" w:name="_Toc199495084"/>
      <w:bookmarkStart w:id="158" w:name="_Toc133937875"/>
      <w:r>
        <w:rPr>
          <w:rStyle w:val="CharSectno"/>
        </w:rPr>
        <w:t>18U</w:t>
      </w:r>
      <w:r>
        <w:t>.</w:t>
      </w:r>
      <w:r>
        <w:tab/>
        <w:t>Period for compliance with requirements</w:t>
      </w:r>
      <w:bookmarkEnd w:id="157"/>
      <w:bookmarkEnd w:id="158"/>
    </w:p>
    <w:p>
      <w:pPr>
        <w:pStyle w:val="Subsection"/>
      </w:pPr>
      <w:r>
        <w:tab/>
      </w:r>
      <w:r>
        <w:tab/>
        <w:t>If the time for complying with a requirement referred to in regulation 18T is not specified in the requirement, the requirement has to be complied with within 7 days after the day on which the person who is to comply with the requirement receives it.</w:t>
      </w:r>
    </w:p>
    <w:p>
      <w:pPr>
        <w:pStyle w:val="Footnotesection"/>
      </w:pPr>
      <w:r>
        <w:tab/>
        <w:t>[Regulation 18U inserted: Gazette 28 Oct 2005 p. 4883.]</w:t>
      </w:r>
    </w:p>
    <w:p>
      <w:pPr>
        <w:pStyle w:val="Heading5"/>
      </w:pPr>
      <w:bookmarkStart w:id="159" w:name="_Toc199495085"/>
      <w:bookmarkStart w:id="160" w:name="_Toc133937876"/>
      <w:r>
        <w:rPr>
          <w:rStyle w:val="CharSectno"/>
        </w:rPr>
        <w:t>18V</w:t>
      </w:r>
      <w:r>
        <w:t>.</w:t>
      </w:r>
      <w:r>
        <w:tab/>
        <w:t>Requirement for worker to produce requested information</w:t>
      </w:r>
      <w:bookmarkEnd w:id="159"/>
      <w:bookmarkEnd w:id="160"/>
    </w:p>
    <w:p>
      <w:pPr>
        <w:pStyle w:val="Subsection"/>
      </w:pPr>
      <w:r>
        <w:tab/>
        <w:t>(1)</w:t>
      </w:r>
      <w:r>
        <w:tab/>
        <w:t xml:space="preserve">On being requested to do so by the approved medical specialist panel, a worker in respect of whom a question as to degree of impairment has been referred to an approved medical specialist panel is required to produce to the approved medical specialist panel for use in dealing with the referral, within 7 days after the day on which the worker receives the request, any information that — </w:t>
      </w:r>
    </w:p>
    <w:p>
      <w:pPr>
        <w:pStyle w:val="Indenta"/>
      </w:pPr>
      <w:r>
        <w:tab/>
        <w:t>(a)</w:t>
      </w:r>
      <w:r>
        <w:tab/>
        <w:t>relates to the injury from which the impairment resulted; and</w:t>
      </w:r>
    </w:p>
    <w:p>
      <w:pPr>
        <w:pStyle w:val="Indenta"/>
      </w:pPr>
      <w:r>
        <w:tab/>
        <w:t>(b)</w:t>
      </w:r>
      <w:r>
        <w:tab/>
        <w:t>is specified in the approved medical specialist panel’s request.</w:t>
      </w:r>
    </w:p>
    <w:p>
      <w:pPr>
        <w:pStyle w:val="Subsection"/>
      </w:pPr>
      <w:r>
        <w:tab/>
        <w:t>(2)</w:t>
      </w:r>
      <w:r>
        <w:tab/>
        <w:t>A request by an approved medical specialist panel under subregulation (1) has to include the names of the members of the approved medical specialist panel.</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18T(1).</w:t>
      </w:r>
    </w:p>
    <w:p>
      <w:pPr>
        <w:pStyle w:val="Footnotesection"/>
      </w:pPr>
      <w:r>
        <w:tab/>
        <w:t>[Regulation 18V inserted: Gazette 28 Oct 2005 p. 4883</w:t>
      </w:r>
      <w:r>
        <w:noBreakHyphen/>
        <w:t>4.]</w:t>
      </w:r>
    </w:p>
    <w:p>
      <w:pPr>
        <w:pStyle w:val="Heading5"/>
      </w:pPr>
      <w:bookmarkStart w:id="161" w:name="_Toc199495086"/>
      <w:bookmarkStart w:id="162" w:name="_Toc133937877"/>
      <w:r>
        <w:rPr>
          <w:rStyle w:val="CharSectno"/>
        </w:rPr>
        <w:t>18W</w:t>
      </w:r>
      <w:r>
        <w:t>.</w:t>
      </w:r>
      <w:r>
        <w:tab/>
        <w:t>Reports and certificates regarding outcome of assessment</w:t>
      </w:r>
      <w:bookmarkEnd w:id="161"/>
      <w:bookmarkEnd w:id="162"/>
    </w:p>
    <w:p>
      <w:pPr>
        <w:pStyle w:val="Subsection"/>
      </w:pPr>
      <w:r>
        <w:tab/>
      </w:r>
      <w:r>
        <w:tab/>
        <w:t xml:space="preserve">A report of a worker’s degree of impairment given by an approved medical specialist panel under section 146O(2)(a) of the Act, or a certificate specifying a worker’s degree of impairment given by an approved medical specialist panel under section 146O(2)(b) of the Act, has to include — </w:t>
      </w:r>
    </w:p>
    <w:p>
      <w:pPr>
        <w:pStyle w:val="Indenta"/>
      </w:pPr>
      <w:r>
        <w:tab/>
        <w:t>(a)</w:t>
      </w:r>
      <w:r>
        <w:tab/>
        <w:t>the prescribed details in relation to the worker; and</w:t>
      </w:r>
    </w:p>
    <w:p>
      <w:pPr>
        <w:pStyle w:val="Indenta"/>
      </w:pPr>
      <w:r>
        <w:tab/>
        <w:t>(b)</w:t>
      </w:r>
      <w:r>
        <w:tab/>
        <w:t>the names of the members of the approved medical specialist panel; and</w:t>
      </w:r>
    </w:p>
    <w:p>
      <w:pPr>
        <w:pStyle w:val="Indenta"/>
      </w:pPr>
      <w:r>
        <w:tab/>
        <w:t>(c)</w:t>
      </w:r>
      <w:r>
        <w:tab/>
        <w:t>the date of the examination of the worker by, or at the request of, the members of the approved medical specialist panel.</w:t>
      </w:r>
    </w:p>
    <w:p>
      <w:pPr>
        <w:pStyle w:val="Footnotesection"/>
      </w:pPr>
      <w:r>
        <w:tab/>
        <w:t>[Regulation 18W inserted: Gazette 28 Oct 2005 p. 4884.]</w:t>
      </w:r>
    </w:p>
    <w:p>
      <w:pPr>
        <w:pStyle w:val="Ednotesection"/>
      </w:pPr>
      <w:r>
        <w:t>[</w:t>
      </w:r>
      <w:r>
        <w:rPr>
          <w:b/>
        </w:rPr>
        <w:t>19.</w:t>
      </w:r>
      <w:r>
        <w:tab/>
        <w:t>Deleted: Gazette 8 Mar 2002 p. 949.]</w:t>
      </w:r>
    </w:p>
    <w:p>
      <w:pPr>
        <w:pStyle w:val="Heading2"/>
      </w:pPr>
      <w:bookmarkStart w:id="163" w:name="_Toc199495087"/>
      <w:bookmarkStart w:id="164" w:name="_Toc133935582"/>
      <w:bookmarkStart w:id="165" w:name="_Toc133936589"/>
      <w:bookmarkStart w:id="166" w:name="_Toc133936841"/>
      <w:bookmarkStart w:id="167" w:name="_Toc133937878"/>
      <w:r>
        <w:rPr>
          <w:rStyle w:val="CharPartNo"/>
        </w:rPr>
        <w:t>Part 3</w:t>
      </w:r>
      <w:r>
        <w:rPr>
          <w:rStyle w:val="CharDivNo"/>
        </w:rPr>
        <w:t> </w:t>
      </w:r>
      <w:r>
        <w:t>—</w:t>
      </w:r>
      <w:r>
        <w:rPr>
          <w:rStyle w:val="CharDivText"/>
        </w:rPr>
        <w:t> </w:t>
      </w:r>
      <w:r>
        <w:rPr>
          <w:rStyle w:val="CharPartText"/>
        </w:rPr>
        <w:t>Noise induced hearing loss</w:t>
      </w:r>
      <w:bookmarkEnd w:id="163"/>
      <w:bookmarkEnd w:id="164"/>
      <w:bookmarkEnd w:id="165"/>
      <w:bookmarkEnd w:id="166"/>
      <w:bookmarkEnd w:id="167"/>
      <w:r>
        <w:rPr>
          <w:rStyle w:val="CharPartText"/>
        </w:rPr>
        <w:t xml:space="preserve"> </w:t>
      </w:r>
    </w:p>
    <w:p>
      <w:pPr>
        <w:pStyle w:val="Footnoteheading"/>
        <w:tabs>
          <w:tab w:val="left" w:pos="851"/>
        </w:tabs>
      </w:pPr>
      <w:r>
        <w:rPr>
          <w:snapToGrid w:val="0"/>
        </w:rPr>
        <w:tab/>
        <w:t>[</w:t>
      </w:r>
      <w:r>
        <w:t xml:space="preserve">Heading inserted: Gazette 26 Feb 1991 p. 934.] </w:t>
      </w:r>
    </w:p>
    <w:p>
      <w:pPr>
        <w:pStyle w:val="Heading5"/>
        <w:rPr>
          <w:snapToGrid w:val="0"/>
        </w:rPr>
      </w:pPr>
      <w:bookmarkStart w:id="168" w:name="_Toc199495088"/>
      <w:bookmarkStart w:id="169" w:name="_Toc133937879"/>
      <w:r>
        <w:rPr>
          <w:rStyle w:val="CharSectno"/>
        </w:rPr>
        <w:t>19A</w:t>
      </w:r>
      <w:r>
        <w:rPr>
          <w:snapToGrid w:val="0"/>
        </w:rPr>
        <w:t>.</w:t>
      </w:r>
      <w:r>
        <w:rPr>
          <w:snapToGrid w:val="0"/>
        </w:rPr>
        <w:tab/>
        <w:t>Terms used</w:t>
      </w:r>
      <w:bookmarkEnd w:id="168"/>
      <w:bookmarkEnd w:id="169"/>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approved medical practitioner</w:t>
      </w:r>
      <w:r>
        <w:t xml:space="preserve"> means a medical practitioner approved under regulation 19B(1)(a);</w:t>
      </w:r>
    </w:p>
    <w:p>
      <w:pPr>
        <w:pStyle w:val="Defstart"/>
      </w:pPr>
      <w:r>
        <w:rPr>
          <w:b/>
        </w:rPr>
        <w:tab/>
      </w:r>
      <w:r>
        <w:rPr>
          <w:rStyle w:val="CharDefText"/>
        </w:rPr>
        <w:t>approved person</w:t>
      </w:r>
      <w:r>
        <w:t xml:space="preserve"> means a person approved under regulation 19B;</w:t>
      </w:r>
    </w:p>
    <w:p>
      <w:pPr>
        <w:pStyle w:val="Defstart"/>
      </w:pPr>
      <w:r>
        <w:rPr>
          <w:b/>
        </w:rPr>
        <w:tab/>
      </w:r>
      <w:r>
        <w:rPr>
          <w:rStyle w:val="CharDefText"/>
        </w:rPr>
        <w:t>audiologist</w:t>
      </w:r>
      <w:r>
        <w:t xml:space="preserve"> means an audiologist approved under regulation 19B(1)(b);</w:t>
      </w:r>
    </w:p>
    <w:p>
      <w:pPr>
        <w:pStyle w:val="Defstart"/>
      </w:pPr>
      <w:r>
        <w:rPr>
          <w:b/>
        </w:rPr>
        <w:tab/>
      </w:r>
      <w:r>
        <w:rPr>
          <w:rStyle w:val="CharDefText"/>
        </w:rPr>
        <w:t>audiometric officer</w:t>
      </w:r>
      <w:r>
        <w:t xml:space="preserve"> means a person approved under regulation 19B(1)(c);</w:t>
      </w:r>
    </w:p>
    <w:p>
      <w:pPr>
        <w:pStyle w:val="Defstart"/>
        <w:tabs>
          <w:tab w:val="left" w:pos="4253"/>
        </w:tabs>
      </w:pPr>
      <w:r>
        <w:rPr>
          <w:b/>
        </w:rPr>
        <w:tab/>
      </w:r>
      <w:r>
        <w:rPr>
          <w:rStyle w:val="CharDefText"/>
        </w:rPr>
        <w:t>Australian Standard</w:t>
      </w:r>
      <w:r>
        <w:t xml:space="preserve"> means a standard published by the Standards Association of Australia</w:t>
      </w:r>
      <w:r>
        <w:rPr>
          <w:vertAlign w:val="superscript"/>
        </w:rPr>
        <w:t xml:space="preserve"> 3</w:t>
      </w:r>
      <w:r>
        <w:t>, as amended from time to time;</w:t>
      </w:r>
    </w:p>
    <w:p>
      <w:pPr>
        <w:pStyle w:val="Defstart"/>
      </w:pPr>
      <w:r>
        <w:rPr>
          <w:b/>
        </w:rPr>
        <w:tab/>
      </w:r>
      <w:r>
        <w:rPr>
          <w:rStyle w:val="CharDefText"/>
        </w:rPr>
        <w:t>clause</w:t>
      </w:r>
      <w:r>
        <w:t xml:space="preserve"> means a clause in the Act Schedule 7.</w:t>
      </w:r>
    </w:p>
    <w:p>
      <w:pPr>
        <w:pStyle w:val="Footnotesection"/>
      </w:pPr>
      <w:r>
        <w:tab/>
        <w:t xml:space="preserve">[Regulation 19A inserted: Gazette 26 Feb 1991 p. 934; amended: Gazette 21 Jan 2005 p. 276; 28 Oct 2005 p. 4884.] </w:t>
      </w:r>
    </w:p>
    <w:p>
      <w:pPr>
        <w:pStyle w:val="Heading5"/>
        <w:rPr>
          <w:snapToGrid w:val="0"/>
        </w:rPr>
      </w:pPr>
      <w:bookmarkStart w:id="170" w:name="_Toc199495089"/>
      <w:bookmarkStart w:id="171" w:name="_Toc133937880"/>
      <w:r>
        <w:rPr>
          <w:rStyle w:val="CharSectno"/>
        </w:rPr>
        <w:t>19B</w:t>
      </w:r>
      <w:r>
        <w:rPr>
          <w:snapToGrid w:val="0"/>
        </w:rPr>
        <w:t>.</w:t>
      </w:r>
      <w:r>
        <w:rPr>
          <w:snapToGrid w:val="0"/>
        </w:rPr>
        <w:tab/>
        <w:t>Persons approved to carry out audiometric testing</w:t>
      </w:r>
      <w:bookmarkEnd w:id="170"/>
      <w:bookmarkEnd w:id="171"/>
      <w:r>
        <w:rPr>
          <w:snapToGrid w:val="0"/>
        </w:rPr>
        <w:t xml:space="preserve"> </w:t>
      </w:r>
    </w:p>
    <w:p>
      <w:pPr>
        <w:pStyle w:val="Subsection"/>
        <w:rPr>
          <w:snapToGrid w:val="0"/>
        </w:rPr>
      </w:pPr>
      <w:r>
        <w:rPr>
          <w:snapToGrid w:val="0"/>
        </w:rPr>
        <w:tab/>
        <w:t>(1)</w:t>
      </w:r>
      <w:r>
        <w:rPr>
          <w:snapToGrid w:val="0"/>
        </w:rPr>
        <w:tab/>
        <w:t xml:space="preserve">The </w:t>
      </w:r>
      <w:r>
        <w:t>chief executive officer</w:t>
      </w:r>
      <w:r>
        <w:rPr>
          <w:snapToGrid w:val="0"/>
        </w:rPr>
        <w:t xml:space="preserve"> may approve, either generally or in a particular case, the following persons to carry out audiometric testing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an audiologist who is either a full member or qualified to be a full member of the Audiological Society of Australia; and</w:t>
      </w:r>
    </w:p>
    <w:p>
      <w:pPr>
        <w:pStyle w:val="Indenta"/>
        <w:keepLines/>
        <w:rPr>
          <w:snapToGrid w:val="0"/>
        </w:rPr>
      </w:pPr>
      <w:r>
        <w:rPr>
          <w:snapToGrid w:val="0"/>
        </w:rPr>
        <w:tab/>
        <w:t>(c)</w:t>
      </w:r>
      <w:r>
        <w:rPr>
          <w:snapToGrid w:val="0"/>
        </w:rPr>
        <w:tab/>
        <w:t>a person who, in the opinion of the</w:t>
      </w:r>
      <w:r>
        <w:t xml:space="preserve"> chief executive officer</w:t>
      </w:r>
      <w:r>
        <w:rPr>
          <w:snapToGrid w:val="0"/>
        </w:rPr>
        <w:t>, has appropriate qualifications to enable that person to carry out audiometric testing as an audiometric officer.</w:t>
      </w:r>
    </w:p>
    <w:p>
      <w:pPr>
        <w:pStyle w:val="Subsection"/>
        <w:spacing w:before="140"/>
        <w:rPr>
          <w:snapToGrid w:val="0"/>
        </w:rPr>
      </w:pPr>
      <w:r>
        <w:rPr>
          <w:snapToGrid w:val="0"/>
        </w:rPr>
        <w:tab/>
        <w:t>(2)</w:t>
      </w:r>
      <w:r>
        <w:rPr>
          <w:snapToGrid w:val="0"/>
        </w:rPr>
        <w:tab/>
        <w:t>An audiometric test for the purposes of sections 24A and 24B of the Act shall be carried out by a person approved under subregulation (1).</w:t>
      </w:r>
    </w:p>
    <w:p>
      <w:pPr>
        <w:pStyle w:val="Subsection"/>
        <w:spacing w:before="140"/>
        <w:rPr>
          <w:snapToGrid w:val="0"/>
        </w:rPr>
      </w:pPr>
      <w:r>
        <w:rPr>
          <w:snapToGrid w:val="0"/>
        </w:rPr>
        <w:tab/>
        <w:t>(3)</w:t>
      </w:r>
      <w:r>
        <w:rPr>
          <w:snapToGrid w:val="0"/>
        </w:rPr>
        <w:tab/>
        <w:t xml:space="preserve">The </w:t>
      </w:r>
      <w:r>
        <w:t>chief executive officer</w:t>
      </w:r>
      <w:r>
        <w:rPr>
          <w:snapToGrid w:val="0"/>
        </w:rPr>
        <w:t xml:space="preserve"> may at any time cancel an approval given under subregulation (1).</w:t>
      </w:r>
    </w:p>
    <w:p>
      <w:pPr>
        <w:pStyle w:val="Subsection"/>
        <w:spacing w:before="140"/>
        <w:rPr>
          <w:snapToGrid w:val="0"/>
        </w:rPr>
      </w:pPr>
      <w:r>
        <w:rPr>
          <w:snapToGrid w:val="0"/>
        </w:rPr>
        <w:tab/>
        <w:t>(4)</w:t>
      </w:r>
      <w:r>
        <w:rPr>
          <w:snapToGrid w:val="0"/>
        </w:rPr>
        <w:tab/>
        <w:t xml:space="preserve">The </w:t>
      </w:r>
      <w:r>
        <w:t>chief executive officer</w:t>
      </w:r>
      <w:r>
        <w:rPr>
          <w:snapToGrid w:val="0"/>
        </w:rPr>
        <w:t xml:space="preserve"> shall serve on each person to whom an approval, or cancellation of approval, relates a certificate of approval or notification of cancellation, as the case requires.</w:t>
      </w:r>
    </w:p>
    <w:p>
      <w:pPr>
        <w:pStyle w:val="Footnotesection"/>
      </w:pPr>
      <w:r>
        <w:tab/>
        <w:t xml:space="preserve">[Regulation 19B inserted: Gazette 26 Feb 1991 p. 934; amended: Gazette 21 Jan 2005 p. 276.] </w:t>
      </w:r>
    </w:p>
    <w:p>
      <w:pPr>
        <w:pStyle w:val="Heading5"/>
        <w:rPr>
          <w:snapToGrid w:val="0"/>
        </w:rPr>
      </w:pPr>
      <w:bookmarkStart w:id="172" w:name="_Toc199495090"/>
      <w:bookmarkStart w:id="173" w:name="_Toc133937881"/>
      <w:r>
        <w:rPr>
          <w:rStyle w:val="CharSectno"/>
        </w:rPr>
        <w:t>19C</w:t>
      </w:r>
      <w:r>
        <w:rPr>
          <w:snapToGrid w:val="0"/>
        </w:rPr>
        <w:t>.</w:t>
      </w:r>
      <w:r>
        <w:rPr>
          <w:snapToGrid w:val="0"/>
        </w:rPr>
        <w:tab/>
        <w:t>Testing procedures</w:t>
      </w:r>
      <w:bookmarkEnd w:id="172"/>
      <w:bookmarkEnd w:id="173"/>
      <w:r>
        <w:rPr>
          <w:snapToGrid w:val="0"/>
        </w:rPr>
        <w:t xml:space="preserve"> </w:t>
      </w:r>
    </w:p>
    <w:p>
      <w:pPr>
        <w:pStyle w:val="Subsection"/>
        <w:spacing w:before="140"/>
        <w:rPr>
          <w:snapToGrid w:val="0"/>
        </w:rPr>
      </w:pPr>
      <w:r>
        <w:rPr>
          <w:snapToGrid w:val="0"/>
        </w:rPr>
        <w:tab/>
        <w:t>(1)</w:t>
      </w:r>
      <w:r>
        <w:rPr>
          <w:snapToGrid w:val="0"/>
        </w:rPr>
        <w:tab/>
        <w:t>An approved person shall carry out an audiometric test — </w:t>
      </w:r>
    </w:p>
    <w:p>
      <w:pPr>
        <w:pStyle w:val="Indenta"/>
        <w:rPr>
          <w:snapToGrid w:val="0"/>
        </w:rPr>
      </w:pPr>
      <w:r>
        <w:rPr>
          <w:snapToGrid w:val="0"/>
        </w:rPr>
        <w:tab/>
        <w:t>(a)</w:t>
      </w:r>
      <w:r>
        <w:rPr>
          <w:snapToGrid w:val="0"/>
        </w:rPr>
        <w:tab/>
        <w:t>using an audiometer which meets the standards specified in writing by the</w:t>
      </w:r>
      <w:r>
        <w:t xml:space="preserve"> chief executive officer</w:t>
      </w:r>
      <w:r>
        <w:rPr>
          <w:snapToGrid w:val="0"/>
        </w:rPr>
        <w:t>; and</w:t>
      </w:r>
    </w:p>
    <w:p>
      <w:pPr>
        <w:pStyle w:val="Indenta"/>
        <w:rPr>
          <w:snapToGrid w:val="0"/>
        </w:rPr>
      </w:pPr>
      <w:r>
        <w:rPr>
          <w:snapToGrid w:val="0"/>
        </w:rPr>
        <w:tab/>
        <w:t>(b)</w:t>
      </w:r>
      <w:r>
        <w:rPr>
          <w:snapToGrid w:val="0"/>
        </w:rPr>
        <w:tab/>
        <w:t>in an approved hearing booth or other approved testing environment.</w:t>
      </w:r>
    </w:p>
    <w:p>
      <w:pPr>
        <w:pStyle w:val="Subsection"/>
        <w:spacing w:before="140"/>
        <w:rPr>
          <w:snapToGrid w:val="0"/>
        </w:rPr>
      </w:pPr>
      <w:r>
        <w:rPr>
          <w:snapToGrid w:val="0"/>
        </w:rPr>
        <w:tab/>
        <w:t>(2)</w:t>
      </w:r>
      <w:r>
        <w:rPr>
          <w:snapToGrid w:val="0"/>
        </w:rPr>
        <w:tab/>
        <w:t>An approved person using an audiometer under subregulation (1) shall — </w:t>
      </w:r>
    </w:p>
    <w:p>
      <w:pPr>
        <w:pStyle w:val="Indenta"/>
        <w:rPr>
          <w:snapToGrid w:val="0"/>
        </w:rPr>
      </w:pPr>
      <w:r>
        <w:rPr>
          <w:snapToGrid w:val="0"/>
        </w:rPr>
        <w:tab/>
        <w:t>(a)</w:t>
      </w:r>
      <w:r>
        <w:rPr>
          <w:snapToGrid w:val="0"/>
        </w:rPr>
        <w:tab/>
        <w:t>check the audiometer on each day of use, both before and after the series of measurements carried out and after any relocation of the audiometer, to ensure that the audiometer is in satisfactory working order; and</w:t>
      </w:r>
    </w:p>
    <w:p>
      <w:pPr>
        <w:pStyle w:val="Indenta"/>
        <w:rPr>
          <w:snapToGrid w:val="0"/>
        </w:rPr>
      </w:pPr>
      <w:r>
        <w:rPr>
          <w:snapToGrid w:val="0"/>
        </w:rPr>
        <w:tab/>
        <w:t>(b)</w:t>
      </w:r>
      <w:r>
        <w:rPr>
          <w:snapToGrid w:val="0"/>
        </w:rPr>
        <w:tab/>
        <w:t>ensure that the audiometer has been calibrated at an approved calibration laboratory within the 12 months preceding each day of use and that the audiometric officer has received a copy of the report prepared on that calibration.</w:t>
      </w:r>
    </w:p>
    <w:p>
      <w:pPr>
        <w:pStyle w:val="Subsection"/>
        <w:spacing w:before="140"/>
        <w:rPr>
          <w:snapToGrid w:val="0"/>
        </w:rPr>
      </w:pPr>
      <w:r>
        <w:rPr>
          <w:snapToGrid w:val="0"/>
        </w:rPr>
        <w:tab/>
        <w:t>(3)</w:t>
      </w:r>
      <w:r>
        <w:rPr>
          <w:snapToGrid w:val="0"/>
        </w:rPr>
        <w:tab/>
        <w:t>An approved person shall ensure that the background noise levels during the testing of the hearing of a worker do not exceed those values listed in Table 5.1 in Section 5 of Australian Standard 1269</w:t>
      </w:r>
      <w:r>
        <w:rPr>
          <w:snapToGrid w:val="0"/>
        </w:rPr>
        <w:noBreakHyphen/>
        <w:t>1989, or an approved equivalent, for the type of earphone/cushion or earphone enclosure combination connected to the audiometer used for the testing.</w:t>
      </w:r>
    </w:p>
    <w:p>
      <w:pPr>
        <w:pStyle w:val="Subsection"/>
        <w:spacing w:before="140"/>
        <w:rPr>
          <w:snapToGrid w:val="0"/>
        </w:rPr>
      </w:pPr>
      <w:r>
        <w:rPr>
          <w:snapToGrid w:val="0"/>
        </w:rPr>
        <w:tab/>
        <w:t>(4)</w:t>
      </w:r>
      <w:r>
        <w:rPr>
          <w:snapToGrid w:val="0"/>
        </w:rPr>
        <w:tab/>
        <w:t>Subject to subregulation (5), an approved person shall test the hearing of a worker by means of a pure tone air conduction hearing threshold test carried out separately for the left and right ears — </w:t>
      </w:r>
    </w:p>
    <w:p>
      <w:pPr>
        <w:pStyle w:val="Indenta"/>
        <w:rPr>
          <w:snapToGrid w:val="0"/>
        </w:rPr>
      </w:pPr>
      <w:r>
        <w:rPr>
          <w:snapToGrid w:val="0"/>
        </w:rPr>
        <w:tab/>
        <w:t>(a)</w:t>
      </w:r>
      <w:r>
        <w:rPr>
          <w:snapToGrid w:val="0"/>
        </w:rPr>
        <w:tab/>
        <w:t>in accordance with — </w:t>
      </w:r>
    </w:p>
    <w:p>
      <w:pPr>
        <w:pStyle w:val="Indenti"/>
        <w:rPr>
          <w:snapToGrid w:val="0"/>
        </w:rPr>
      </w:pPr>
      <w:r>
        <w:rPr>
          <w:snapToGrid w:val="0"/>
        </w:rPr>
        <w:tab/>
        <w:t>(i)</w:t>
      </w:r>
      <w:r>
        <w:rPr>
          <w:snapToGrid w:val="0"/>
        </w:rPr>
        <w:tab/>
        <w:t>the procedure described in Section E2 of Appendix E of Australian Standard 1269</w:t>
      </w:r>
      <w:r>
        <w:rPr>
          <w:snapToGrid w:val="0"/>
        </w:rPr>
        <w:noBreakHyphen/>
        <w:t>1989 as modified by written direction of the</w:t>
      </w:r>
      <w:r>
        <w:t xml:space="preserve"> chief executive officer</w:t>
      </w:r>
      <w:r>
        <w:rPr>
          <w:snapToGrid w:val="0"/>
        </w:rPr>
        <w:t>; or</w:t>
      </w:r>
    </w:p>
    <w:p>
      <w:pPr>
        <w:pStyle w:val="Indenti"/>
        <w:rPr>
          <w:snapToGrid w:val="0"/>
        </w:rPr>
      </w:pPr>
      <w:r>
        <w:rPr>
          <w:snapToGrid w:val="0"/>
        </w:rPr>
        <w:tab/>
        <w:t>(ii)</w:t>
      </w:r>
      <w:r>
        <w:rPr>
          <w:snapToGrid w:val="0"/>
        </w:rPr>
        <w:tab/>
        <w:t>any procedure which establishes a higher testing procedure than that specified in subparagraph (i) and which is approved in writing by the</w:t>
      </w:r>
      <w:r>
        <w:t xml:space="preserve"> chief executive officer</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test is conducted in accordance with the procedure referred to in paragraph (a)(i), at the frequencies 500, 1 000, 1 500, 2 000, 3 000, 4 000, 6 000, 8 000 Hz except that where an audiometer does not possess a 1 500 Hz tone the hearing threshold for that frequency shall be calculated by drawing a straight line on an audiogram connecting the points of threshold for 1 000 and 2 000 Hz, marking the point of intersection with the 1 500 Hz line, and adjusting this value to the nearest 5dB increment.</w:t>
      </w:r>
    </w:p>
    <w:p>
      <w:pPr>
        <w:pStyle w:val="Subsection"/>
        <w:spacing w:before="140"/>
        <w:rPr>
          <w:snapToGrid w:val="0"/>
        </w:rPr>
      </w:pPr>
      <w:r>
        <w:rPr>
          <w:snapToGrid w:val="0"/>
        </w:rPr>
        <w:tab/>
        <w:t>(5)</w:t>
      </w:r>
      <w:r>
        <w:rPr>
          <w:snapToGrid w:val="0"/>
        </w:rPr>
        <w:tab/>
        <w:t xml:space="preserve">If, in the opinion of the </w:t>
      </w:r>
      <w:r>
        <w:t>chief executive officer</w:t>
      </w:r>
      <w:r>
        <w:rPr>
          <w:snapToGrid w:val="0"/>
        </w:rPr>
        <w:t xml:space="preserve">, a worker has </w:t>
      </w:r>
      <w:r>
        <w:t>an injury</w:t>
      </w:r>
      <w:r>
        <w:rPr>
          <w:snapToGrid w:val="0"/>
        </w:rPr>
        <w:t xml:space="preserve"> which will prevent the effective use of an audiometric test referred to in subregulation (4), the hearing of that worker may be tested by any other method approved for the purposes of this subregulation.</w:t>
      </w:r>
    </w:p>
    <w:p>
      <w:pPr>
        <w:pStyle w:val="Subsection"/>
        <w:keepLines/>
        <w:spacing w:before="140"/>
        <w:rPr>
          <w:snapToGrid w:val="0"/>
        </w:rPr>
      </w:pPr>
      <w:r>
        <w:rPr>
          <w:snapToGrid w:val="0"/>
        </w:rPr>
        <w:tab/>
        <w:t>(6)</w:t>
      </w:r>
      <w:r>
        <w:rPr>
          <w:snapToGrid w:val="0"/>
        </w:rPr>
        <w:tab/>
        <w:t>In instances where audiometric testing is carried out by an audiometric officer and the audiometric officer believes that the worker meets the criteria specified in Item 4 of Waugh &amp; Macrae’s criteria for medical referral in Table 1 of National Acoustic Laboratories Report No. 80 “Criteria for assessing hearing conservation audiograms”, the audiometric officer shall refer the worker to a medical practitioner and the audiometric officer shall defer audiometric testing until the worker has complied with the referral and the audiometric officer is satisfied that the worker does not meet those criteria.</w:t>
      </w:r>
    </w:p>
    <w:p>
      <w:pPr>
        <w:pStyle w:val="Subsection"/>
        <w:spacing w:before="140"/>
        <w:rPr>
          <w:snapToGrid w:val="0"/>
        </w:rPr>
      </w:pPr>
      <w:r>
        <w:rPr>
          <w:snapToGrid w:val="0"/>
        </w:rPr>
        <w:tab/>
        <w:t>(7)</w:t>
      </w:r>
      <w:r>
        <w:rPr>
          <w:snapToGrid w:val="0"/>
        </w:rPr>
        <w:tab/>
        <w:t>Where an initial audiometric test is carried out by an audiometric officer and the results of an air conduction test meet the criteria specified in Item 1, 2 or 3 of Waugh and Macrae’s criteria for medical referral in Table 1 of National Acoustic Laboratories Report No. 80, the audiometric officer shall refer the worker to an audiologist or an approved medical practitioner for full audiometric testing.</w:t>
      </w:r>
    </w:p>
    <w:p>
      <w:pPr>
        <w:pStyle w:val="Subsection"/>
        <w:spacing w:before="140"/>
        <w:rPr>
          <w:snapToGrid w:val="0"/>
        </w:rPr>
      </w:pPr>
      <w:r>
        <w:rPr>
          <w:snapToGrid w:val="0"/>
        </w:rPr>
        <w:tab/>
        <w:t>(8)</w:t>
      </w:r>
      <w:r>
        <w:rPr>
          <w:snapToGrid w:val="0"/>
        </w:rPr>
        <w:tab/>
        <w:t>Where the results of an air conduction test carried out after an initial audiometric test show — </w:t>
      </w:r>
    </w:p>
    <w:p>
      <w:pPr>
        <w:pStyle w:val="Indenta"/>
        <w:rPr>
          <w:snapToGrid w:val="0"/>
        </w:rPr>
      </w:pPr>
      <w:r>
        <w:rPr>
          <w:snapToGrid w:val="0"/>
        </w:rPr>
        <w:tab/>
        <w:t>(a)</w:t>
      </w:r>
      <w:r>
        <w:rPr>
          <w:snapToGrid w:val="0"/>
        </w:rPr>
        <w:tab/>
        <w:t>at least a 10% loss of hearing from the initial audiometric test; or</w:t>
      </w:r>
    </w:p>
    <w:p>
      <w:pPr>
        <w:pStyle w:val="Indenta"/>
        <w:rPr>
          <w:snapToGrid w:val="0"/>
        </w:rPr>
      </w:pPr>
      <w:r>
        <w:rPr>
          <w:snapToGrid w:val="0"/>
        </w:rPr>
        <w:tab/>
        <w:t>(b)</w:t>
      </w:r>
      <w:r>
        <w:rPr>
          <w:snapToGrid w:val="0"/>
        </w:rPr>
        <w:tab/>
        <w:t>at least a 5% loss of hearing from the loss shown by the audiometric test which resulted in a successful election by the worker under section 24A</w:t>
      </w:r>
      <w:r>
        <w:t xml:space="preserve"> or 31E of the Act</w:t>
      </w:r>
      <w:r>
        <w:rPr>
          <w:snapToGrid w:val="0"/>
        </w:rPr>
        <w:t>; or</w:t>
      </w:r>
    </w:p>
    <w:p>
      <w:pPr>
        <w:pStyle w:val="Indenta"/>
        <w:rPr>
          <w:snapToGrid w:val="0"/>
        </w:rPr>
      </w:pPr>
      <w:r>
        <w:rPr>
          <w:snapToGrid w:val="0"/>
        </w:rPr>
        <w:tab/>
        <w:t>(c)</w:t>
      </w:r>
      <w:r>
        <w:rPr>
          <w:snapToGrid w:val="0"/>
        </w:rPr>
        <w:tab/>
        <w:t>where the worker has reached the age of 65 years or on the worker’s retirement from work before that age, any further percentage loss of hearing from the loss shown by the audiometric test which resulted in a successful election by the worker under section 24A</w:t>
      </w:r>
      <w:r>
        <w:t xml:space="preserve"> or 31E of the Act</w:t>
      </w:r>
      <w:r>
        <w:rPr>
          <w:snapToGrid w:val="0"/>
        </w:rPr>
        <w:t>,</w:t>
      </w:r>
    </w:p>
    <w:p>
      <w:pPr>
        <w:pStyle w:val="Subsection"/>
        <w:spacing w:before="140"/>
        <w:rPr>
          <w:snapToGrid w:val="0"/>
        </w:rPr>
      </w:pPr>
      <w:r>
        <w:rPr>
          <w:snapToGrid w:val="0"/>
        </w:rPr>
        <w:tab/>
      </w:r>
      <w:r>
        <w:rPr>
          <w:snapToGrid w:val="0"/>
        </w:rPr>
        <w:tab/>
        <w:t xml:space="preserve">the worker shall be referred by </w:t>
      </w:r>
      <w:r>
        <w:t>WorkCover WA</w:t>
      </w:r>
      <w:r>
        <w:rPr>
          <w:snapToGrid w:val="0"/>
        </w:rPr>
        <w:t xml:space="preserve"> to an audiologist or an approved medical practitioner for full audiometric testing, and the audiologist or medical practitioner shall, upon completion of that testing refer the worker to a medical practitioner registered in the specialty of otorhinolaryngology for full otorhinolaryngological assessment to determine the percentage of noise induced hearing loss.</w:t>
      </w:r>
    </w:p>
    <w:p>
      <w:pPr>
        <w:pStyle w:val="Subsection"/>
        <w:rPr>
          <w:snapToGrid w:val="0"/>
        </w:rPr>
      </w:pPr>
      <w:r>
        <w:rPr>
          <w:snapToGrid w:val="0"/>
        </w:rPr>
        <w:tab/>
        <w:t>(9)</w:t>
      </w:r>
      <w:r>
        <w:rPr>
          <w:snapToGrid w:val="0"/>
        </w:rPr>
        <w:tab/>
        <w:t xml:space="preserve">Where the results of a further air conduction test, carried out after those tests referred to in subregulation (8), show a further loss of hearing, the worker shall be referred by </w:t>
      </w:r>
      <w:r>
        <w:t>WorkCover WA</w:t>
      </w:r>
      <w:r>
        <w:rPr>
          <w:snapToGrid w:val="0"/>
        </w:rPr>
        <w:t xml:space="preserve"> to an audiologist or an approved medical practitioner for full audiometric testing and the audiologist or medical practitioner shall, if a further hearing loss is confirmed, refer the worker to a medical practitioner registered in the speciality of otorhinolaryngology for a full otorhinolaryngological assessment to determine the percentage of noise induced hearing loss.</w:t>
      </w:r>
    </w:p>
    <w:p>
      <w:pPr>
        <w:pStyle w:val="Subsection"/>
        <w:rPr>
          <w:snapToGrid w:val="0"/>
        </w:rPr>
      </w:pPr>
      <w:r>
        <w:rPr>
          <w:snapToGrid w:val="0"/>
        </w:rPr>
        <w:tab/>
        <w:t>(10)</w:t>
      </w:r>
      <w:r>
        <w:rPr>
          <w:snapToGrid w:val="0"/>
        </w:rPr>
        <w:tab/>
        <w:t>Where a worker is referred to an approved medical practitioner, audiologist or medical practitioner registered in the speciality of otorhinolaryngology under subregulation (6), (7), (8) or (9), the audiometric test of that worker is completed on the date that — </w:t>
      </w:r>
    </w:p>
    <w:p>
      <w:pPr>
        <w:pStyle w:val="Indenta"/>
        <w:rPr>
          <w:snapToGrid w:val="0"/>
        </w:rPr>
      </w:pPr>
      <w:r>
        <w:rPr>
          <w:snapToGrid w:val="0"/>
        </w:rPr>
        <w:tab/>
        <w:t>(a)</w:t>
      </w:r>
      <w:r>
        <w:rPr>
          <w:snapToGrid w:val="0"/>
        </w:rPr>
        <w:tab/>
        <w:t>if the referral is under subregulation (6), the audiometric officer completes the audiometric test; and</w:t>
      </w:r>
    </w:p>
    <w:p>
      <w:pPr>
        <w:pStyle w:val="Indenta"/>
        <w:rPr>
          <w:snapToGrid w:val="0"/>
        </w:rPr>
      </w:pPr>
      <w:r>
        <w:rPr>
          <w:snapToGrid w:val="0"/>
        </w:rPr>
        <w:tab/>
        <w:t>(b)</w:t>
      </w:r>
      <w:r>
        <w:rPr>
          <w:snapToGrid w:val="0"/>
        </w:rPr>
        <w:tab/>
        <w:t>if the referral is under subregulation (7), the medical practitioner or audiologist completes the audiometric test; and</w:t>
      </w:r>
    </w:p>
    <w:p>
      <w:pPr>
        <w:pStyle w:val="Indenta"/>
        <w:rPr>
          <w:snapToGrid w:val="0"/>
        </w:rPr>
      </w:pPr>
      <w:r>
        <w:rPr>
          <w:snapToGrid w:val="0"/>
        </w:rPr>
        <w:tab/>
        <w:t>(c)</w:t>
      </w:r>
      <w:r>
        <w:rPr>
          <w:snapToGrid w:val="0"/>
        </w:rPr>
        <w:tab/>
        <w:t>if the referral is under subregulation (8) or (9), the medical practitioner or audiologist completes the audiometric test, or if the worker is further referred, the medical practitioner registered in the speciality of otorhinolaryngology determines the percentage of noise induced hearing loss.</w:t>
      </w:r>
    </w:p>
    <w:p>
      <w:pPr>
        <w:pStyle w:val="Footnotesection"/>
      </w:pPr>
      <w:r>
        <w:tab/>
        <w:t>[Regulation 19C inserted: Gazette 26 Feb 1991 p. 935</w:t>
      </w:r>
      <w:r>
        <w:noBreakHyphen/>
        <w:t>7; amended: Gazette 3 Apr 1992 p. 1541</w:t>
      </w:r>
      <w:r>
        <w:noBreakHyphen/>
        <w:t>2; 24 Dec 1993 p. 6845; 17 Nov 2000 p. 6312; 21 Jan 2005 p. 276; 28 Oct 2005 p. 4884</w:t>
      </w:r>
      <w:r>
        <w:noBreakHyphen/>
        <w:t xml:space="preserve">5.] </w:t>
      </w:r>
    </w:p>
    <w:p>
      <w:pPr>
        <w:pStyle w:val="Heading5"/>
        <w:rPr>
          <w:snapToGrid w:val="0"/>
        </w:rPr>
      </w:pPr>
      <w:bookmarkStart w:id="174" w:name="_Toc199495091"/>
      <w:bookmarkStart w:id="175" w:name="_Toc133937882"/>
      <w:r>
        <w:rPr>
          <w:rStyle w:val="CharSectno"/>
        </w:rPr>
        <w:t>19D</w:t>
      </w:r>
      <w:r>
        <w:rPr>
          <w:snapToGrid w:val="0"/>
        </w:rPr>
        <w:t>.</w:t>
      </w:r>
      <w:r>
        <w:rPr>
          <w:snapToGrid w:val="0"/>
        </w:rPr>
        <w:tab/>
        <w:t>Notice of audiometric test and testing arrangements</w:t>
      </w:r>
      <w:bookmarkEnd w:id="174"/>
      <w:bookmarkEnd w:id="175"/>
      <w:r>
        <w:rPr>
          <w:snapToGrid w:val="0"/>
        </w:rPr>
        <w:t xml:space="preserve"> </w:t>
      </w:r>
    </w:p>
    <w:p>
      <w:pPr>
        <w:pStyle w:val="Subsection"/>
        <w:rPr>
          <w:snapToGrid w:val="0"/>
        </w:rPr>
      </w:pPr>
      <w:r>
        <w:rPr>
          <w:snapToGrid w:val="0"/>
        </w:rPr>
        <w:tab/>
        <w:t>(1)</w:t>
      </w:r>
      <w:r>
        <w:rPr>
          <w:snapToGrid w:val="0"/>
        </w:rPr>
        <w:tab/>
        <w:t>The employer of a worker who is required, or who makes a request, to undergo an audiometric test under clause 2 shall give written notice of the test to the worker in the form of Form 18 in Appendix I.</w:t>
      </w:r>
    </w:p>
    <w:p>
      <w:pPr>
        <w:pStyle w:val="Subsection"/>
        <w:rPr>
          <w:snapToGrid w:val="0"/>
        </w:rPr>
      </w:pPr>
      <w:r>
        <w:rPr>
          <w:snapToGrid w:val="0"/>
        </w:rPr>
        <w:tab/>
        <w:t>(2)</w:t>
      </w:r>
      <w:r>
        <w:rPr>
          <w:snapToGrid w:val="0"/>
        </w:rPr>
        <w:tab/>
        <w:t>The employer of a worker given a notice under subregulation (1) shall ensure that the worker is not knowingly exposed in the workplace, and the worker shall not knowingly permit himself to be exposed, to noise levels above 80dB(A) during the 16 hours preceding an audiometric test.</w:t>
      </w:r>
    </w:p>
    <w:p>
      <w:pPr>
        <w:pStyle w:val="Subsection"/>
        <w:rPr>
          <w:snapToGrid w:val="0"/>
        </w:rPr>
      </w:pPr>
      <w:r>
        <w:rPr>
          <w:snapToGrid w:val="0"/>
        </w:rPr>
        <w:tab/>
        <w:t>(3)</w:t>
      </w:r>
      <w:r>
        <w:rPr>
          <w:snapToGrid w:val="0"/>
        </w:rPr>
        <w:tab/>
        <w:t>A worker given a notice under subregulation (1) shall not, without reasonable excuse, proof of which is on the worker, fail to submit himself for testing so notified.</w:t>
      </w:r>
    </w:p>
    <w:p>
      <w:pPr>
        <w:pStyle w:val="Footnotesection"/>
      </w:pPr>
      <w:r>
        <w:tab/>
        <w:t xml:space="preserve">[Regulation 19D inserted: Gazette 26 Feb 1991 p. 937; amended: Gazette 17 Nov 2000 p. 6312.] </w:t>
      </w:r>
    </w:p>
    <w:p>
      <w:pPr>
        <w:pStyle w:val="Heading5"/>
        <w:rPr>
          <w:snapToGrid w:val="0"/>
        </w:rPr>
      </w:pPr>
      <w:bookmarkStart w:id="176" w:name="_Toc199495092"/>
      <w:bookmarkStart w:id="177" w:name="_Toc133937883"/>
      <w:r>
        <w:rPr>
          <w:rStyle w:val="CharSectno"/>
        </w:rPr>
        <w:t>19E</w:t>
      </w:r>
      <w:r>
        <w:rPr>
          <w:snapToGrid w:val="0"/>
        </w:rPr>
        <w:t>.</w:t>
      </w:r>
      <w:r>
        <w:rPr>
          <w:snapToGrid w:val="0"/>
        </w:rPr>
        <w:tab/>
        <w:t>Calculation of loss of hearing</w:t>
      </w:r>
      <w:bookmarkEnd w:id="176"/>
      <w:bookmarkEnd w:id="177"/>
      <w:r>
        <w:rPr>
          <w:snapToGrid w:val="0"/>
        </w:rPr>
        <w:t xml:space="preserve"> </w:t>
      </w:r>
    </w:p>
    <w:p>
      <w:pPr>
        <w:pStyle w:val="Subsection"/>
        <w:rPr>
          <w:snapToGrid w:val="0"/>
        </w:rPr>
      </w:pPr>
      <w:r>
        <w:rPr>
          <w:snapToGrid w:val="0"/>
        </w:rPr>
        <w:tab/>
        <w:t>(1)</w:t>
      </w:r>
      <w:r>
        <w:rPr>
          <w:snapToGrid w:val="0"/>
        </w:rPr>
        <w:tab/>
        <w:t xml:space="preserve">In </w:t>
      </w:r>
      <w:r>
        <w:t xml:space="preserve">sections 24A(2) and 31E(3) </w:t>
      </w:r>
      <w:r>
        <w:rPr>
          <w:snapToGrid w:val="0"/>
        </w:rPr>
        <w:t>of the Act, loss of hearing means loss of hearing calculated in accordance with the hearing loss tables RB and EB published in Appendices 3 and 7 of Report No. 118 of the National Acoustic Laboratories as annexed in Appendix III.</w:t>
      </w:r>
    </w:p>
    <w:p>
      <w:pPr>
        <w:pStyle w:val="Subsection"/>
        <w:rPr>
          <w:snapToGrid w:val="0"/>
        </w:rPr>
      </w:pPr>
      <w:r>
        <w:rPr>
          <w:snapToGrid w:val="0"/>
        </w:rPr>
        <w:tab/>
        <w:t>(2)</w:t>
      </w:r>
      <w:r>
        <w:rPr>
          <w:snapToGrid w:val="0"/>
        </w:rPr>
        <w:tab/>
        <w:t>The method of determining percentage loss of hearing occurring during the interval between 2 audiometric tests shall be by subtraction.</w:t>
      </w:r>
    </w:p>
    <w:p>
      <w:pPr>
        <w:pStyle w:val="Footnotesection"/>
      </w:pPr>
      <w:r>
        <w:tab/>
        <w:t xml:space="preserve">[Regulation 19E inserted: Gazette 26 Feb 1991 p. 937; amended: Gazette 28 Oct 2005 p. 4885.] </w:t>
      </w:r>
    </w:p>
    <w:p>
      <w:pPr>
        <w:pStyle w:val="Heading5"/>
        <w:rPr>
          <w:snapToGrid w:val="0"/>
        </w:rPr>
      </w:pPr>
      <w:bookmarkStart w:id="178" w:name="_Toc199495093"/>
      <w:bookmarkStart w:id="179" w:name="_Toc133937884"/>
      <w:r>
        <w:rPr>
          <w:rStyle w:val="CharSectno"/>
        </w:rPr>
        <w:t>19F</w:t>
      </w:r>
      <w:r>
        <w:rPr>
          <w:snapToGrid w:val="0"/>
        </w:rPr>
        <w:t>.</w:t>
      </w:r>
      <w:r>
        <w:rPr>
          <w:snapToGrid w:val="0"/>
        </w:rPr>
        <w:tab/>
        <w:t>Report on audiometric test and storage of results</w:t>
      </w:r>
      <w:bookmarkEnd w:id="178"/>
      <w:bookmarkEnd w:id="179"/>
      <w:r>
        <w:rPr>
          <w:snapToGrid w:val="0"/>
        </w:rPr>
        <w:t xml:space="preserve"> </w:t>
      </w:r>
    </w:p>
    <w:p>
      <w:pPr>
        <w:pStyle w:val="Subsection"/>
        <w:rPr>
          <w:snapToGrid w:val="0"/>
        </w:rPr>
      </w:pPr>
      <w:r>
        <w:rPr>
          <w:snapToGrid w:val="0"/>
        </w:rPr>
        <w:tab/>
        <w:t>(1)</w:t>
      </w:r>
      <w:r>
        <w:rPr>
          <w:snapToGrid w:val="0"/>
        </w:rPr>
        <w:tab/>
        <w:t xml:space="preserve">A person who carries out an audiometric test shall ensure that the results are prepared and delivered to </w:t>
      </w:r>
      <w:r>
        <w:t>WorkCover WA</w:t>
      </w:r>
      <w:r>
        <w:rPr>
          <w:snapToGrid w:val="0"/>
        </w:rPr>
        <w:t xml:space="preserve"> and the worker in the form of Form </w:t>
      </w:r>
      <w:r>
        <w:t>19A or Form 19B in Appendix I, as the case requires</w:t>
      </w:r>
      <w:r>
        <w:rPr>
          <w:snapToGrid w:val="0"/>
        </w:rPr>
        <w:t>.</w:t>
      </w:r>
    </w:p>
    <w:p>
      <w:pPr>
        <w:pStyle w:val="Subsection"/>
        <w:rPr>
          <w:snapToGrid w:val="0"/>
        </w:rPr>
      </w:pPr>
      <w:r>
        <w:rPr>
          <w:snapToGrid w:val="0"/>
        </w:rPr>
        <w:tab/>
        <w:t>(2)</w:t>
      </w:r>
      <w:r>
        <w:rPr>
          <w:snapToGrid w:val="0"/>
        </w:rPr>
        <w:tab/>
      </w:r>
      <w:r>
        <w:t>WorkCover WA</w:t>
      </w:r>
      <w:r>
        <w:rPr>
          <w:snapToGrid w:val="0"/>
        </w:rPr>
        <w:t xml:space="preserve"> shall, on the written request of the worker tested, communicate the results of an audiometric test delivered to it under clause 4(2) to any person specified by the worker in that request.</w:t>
      </w:r>
    </w:p>
    <w:p>
      <w:pPr>
        <w:pStyle w:val="Subsection"/>
        <w:rPr>
          <w:snapToGrid w:val="0"/>
        </w:rPr>
      </w:pPr>
      <w:r>
        <w:rPr>
          <w:snapToGrid w:val="0"/>
        </w:rPr>
        <w:tab/>
        <w:t>(3)</w:t>
      </w:r>
      <w:r>
        <w:rPr>
          <w:snapToGrid w:val="0"/>
        </w:rPr>
        <w:tab/>
        <w:t>A person who receives the results of an audiometric test under subregulation (2) shall ensure that the results of the test, and any information derived from those results are not communicated to any person other than the worker except at the written request of the worker tested.</w:t>
      </w:r>
    </w:p>
    <w:p>
      <w:pPr>
        <w:pStyle w:val="Penstart"/>
      </w:pPr>
      <w:r>
        <w:tab/>
        <w:t>Penalty: a fine of $1 000.</w:t>
      </w:r>
    </w:p>
    <w:p>
      <w:pPr>
        <w:pStyle w:val="Subsection"/>
        <w:rPr>
          <w:snapToGrid w:val="0"/>
        </w:rPr>
      </w:pPr>
      <w:r>
        <w:rPr>
          <w:snapToGrid w:val="0"/>
        </w:rPr>
        <w:tab/>
        <w:t>(4)</w:t>
      </w:r>
      <w:r>
        <w:rPr>
          <w:snapToGrid w:val="0"/>
        </w:rPr>
        <w:tab/>
      </w:r>
      <w:r>
        <w:t>WorkCover WA</w:t>
      </w:r>
      <w:r>
        <w:rPr>
          <w:snapToGrid w:val="0"/>
        </w:rPr>
        <w:t xml:space="preserve"> shall store the results of audiometric tests delivered to it under clause 4(2) for a period ending the day after the 70th birthday of the worker to whom the results relate.</w:t>
      </w:r>
    </w:p>
    <w:p>
      <w:pPr>
        <w:pStyle w:val="Footnotesection"/>
        <w:ind w:left="890" w:hanging="890"/>
      </w:pPr>
      <w:r>
        <w:tab/>
        <w:t>[Regulation 19F inserted: Gazette 26 Feb 1991 p. 937</w:t>
      </w:r>
      <w:r>
        <w:noBreakHyphen/>
        <w:t xml:space="preserve">8; amended: Gazette 17 Nov 2000 p. 6312; 21 Jan 2005 p. 276; 28 Oct 2005 p. 4885.] </w:t>
      </w:r>
    </w:p>
    <w:p>
      <w:pPr>
        <w:pStyle w:val="Ednotesection"/>
      </w:pPr>
      <w:r>
        <w:t>[</w:t>
      </w:r>
      <w:r>
        <w:rPr>
          <w:b/>
        </w:rPr>
        <w:t>19G.</w:t>
      </w:r>
      <w:r>
        <w:tab/>
        <w:t>Deleted: Gazette 28 Oct 2005 p. 4885.]</w:t>
      </w:r>
    </w:p>
    <w:p>
      <w:pPr>
        <w:pStyle w:val="Heading5"/>
        <w:rPr>
          <w:snapToGrid w:val="0"/>
        </w:rPr>
      </w:pPr>
      <w:bookmarkStart w:id="180" w:name="_Toc199495094"/>
      <w:bookmarkStart w:id="181" w:name="_Toc133937885"/>
      <w:r>
        <w:rPr>
          <w:rStyle w:val="CharSectno"/>
        </w:rPr>
        <w:t>19H</w:t>
      </w:r>
      <w:r>
        <w:rPr>
          <w:snapToGrid w:val="0"/>
        </w:rPr>
        <w:t>.</w:t>
      </w:r>
      <w:r>
        <w:rPr>
          <w:snapToGrid w:val="0"/>
        </w:rPr>
        <w:tab/>
        <w:t>Retest of person’s hearing</w:t>
      </w:r>
      <w:bookmarkEnd w:id="180"/>
      <w:bookmarkEnd w:id="181"/>
      <w:r>
        <w:rPr>
          <w:snapToGrid w:val="0"/>
        </w:rPr>
        <w:t xml:space="preserve"> </w:t>
      </w:r>
    </w:p>
    <w:p>
      <w:pPr>
        <w:pStyle w:val="Subsection"/>
        <w:rPr>
          <w:snapToGrid w:val="0"/>
        </w:rPr>
      </w:pPr>
      <w:r>
        <w:rPr>
          <w:snapToGrid w:val="0"/>
        </w:rPr>
        <w:tab/>
        <w:t>(1)</w:t>
      </w:r>
      <w:r>
        <w:rPr>
          <w:snapToGrid w:val="0"/>
        </w:rPr>
        <w:tab/>
        <w:t>A worker or employer who disputes the results of an audiometric test shall give notice in the form of Form 21 in Appendix I to</w:t>
      </w:r>
      <w:r>
        <w:t xml:space="preserve"> WorkCover WA</w:t>
      </w:r>
      <w:r>
        <w:rPr>
          <w:snapToGrid w:val="0"/>
        </w:rPr>
        <w:t>.</w:t>
      </w:r>
    </w:p>
    <w:p>
      <w:pPr>
        <w:pStyle w:val="Subsection"/>
        <w:rPr>
          <w:snapToGrid w:val="0"/>
        </w:rPr>
      </w:pPr>
      <w:r>
        <w:rPr>
          <w:snapToGrid w:val="0"/>
        </w:rPr>
        <w:tab/>
        <w:t>(2)</w:t>
      </w:r>
      <w:r>
        <w:rPr>
          <w:snapToGrid w:val="0"/>
        </w:rPr>
        <w:tab/>
        <w:t>A retest of a worker’s hearing under clause 7(1) shall be carried out in the manner prescribed under regulation 19C by — </w:t>
      </w:r>
    </w:p>
    <w:p>
      <w:pPr>
        <w:pStyle w:val="Indenta"/>
        <w:spacing w:before="120"/>
        <w:rPr>
          <w:snapToGrid w:val="0"/>
        </w:rPr>
      </w:pPr>
      <w:r>
        <w:rPr>
          <w:snapToGrid w:val="0"/>
        </w:rPr>
        <w:tab/>
        <w:t>(a)</w:t>
      </w:r>
      <w:r>
        <w:rPr>
          <w:snapToGrid w:val="0"/>
        </w:rPr>
        <w:tab/>
        <w:t>an approved medical practitioner; or</w:t>
      </w:r>
    </w:p>
    <w:p>
      <w:pPr>
        <w:pStyle w:val="Indenta"/>
        <w:spacing w:before="120"/>
        <w:rPr>
          <w:snapToGrid w:val="0"/>
        </w:rPr>
      </w:pPr>
      <w:r>
        <w:rPr>
          <w:snapToGrid w:val="0"/>
        </w:rPr>
        <w:tab/>
        <w:t>(b)</w:t>
      </w:r>
      <w:r>
        <w:rPr>
          <w:snapToGrid w:val="0"/>
        </w:rPr>
        <w:tab/>
        <w:t>an audiologist; or</w:t>
      </w:r>
    </w:p>
    <w:p>
      <w:pPr>
        <w:pStyle w:val="Indenta"/>
        <w:spacing w:before="120"/>
        <w:rPr>
          <w:snapToGrid w:val="0"/>
        </w:rPr>
      </w:pPr>
      <w:r>
        <w:rPr>
          <w:snapToGrid w:val="0"/>
        </w:rPr>
        <w:tab/>
        <w:t>(c)</w:t>
      </w:r>
      <w:r>
        <w:rPr>
          <w:snapToGrid w:val="0"/>
        </w:rPr>
        <w:tab/>
        <w:t>a medical practitioner registered in the speciality of otorhinolaryngology,</w:t>
      </w:r>
    </w:p>
    <w:p>
      <w:pPr>
        <w:pStyle w:val="Subsection"/>
        <w:rPr>
          <w:snapToGrid w:val="0"/>
        </w:rPr>
      </w:pPr>
      <w:r>
        <w:rPr>
          <w:snapToGrid w:val="0"/>
        </w:rPr>
        <w:tab/>
      </w:r>
      <w:r>
        <w:rPr>
          <w:snapToGrid w:val="0"/>
        </w:rPr>
        <w:tab/>
        <w:t>nominated in writing by the</w:t>
      </w:r>
      <w:r>
        <w:t xml:space="preserve"> chief executive officer</w:t>
      </w:r>
      <w:r>
        <w:rPr>
          <w:snapToGrid w:val="0"/>
        </w:rPr>
        <w:t>.</w:t>
      </w:r>
    </w:p>
    <w:p>
      <w:pPr>
        <w:pStyle w:val="Subsection"/>
        <w:rPr>
          <w:snapToGrid w:val="0"/>
        </w:rPr>
      </w:pPr>
      <w:r>
        <w:rPr>
          <w:snapToGrid w:val="0"/>
        </w:rPr>
        <w:tab/>
        <w:t>(3)</w:t>
      </w:r>
      <w:r>
        <w:rPr>
          <w:snapToGrid w:val="0"/>
        </w:rPr>
        <w:tab/>
        <w:t>A retest of a worker’s hearing under clause 7(1) may include —</w:t>
      </w:r>
    </w:p>
    <w:p>
      <w:pPr>
        <w:pStyle w:val="Indenta"/>
        <w:spacing w:before="120"/>
        <w:rPr>
          <w:snapToGrid w:val="0"/>
        </w:rPr>
      </w:pPr>
      <w:r>
        <w:rPr>
          <w:snapToGrid w:val="0"/>
        </w:rPr>
        <w:tab/>
        <w:t>(a)</w:t>
      </w:r>
      <w:r>
        <w:rPr>
          <w:snapToGrid w:val="0"/>
        </w:rPr>
        <w:tab/>
        <w:t>a physical examination; and</w:t>
      </w:r>
    </w:p>
    <w:p>
      <w:pPr>
        <w:pStyle w:val="Indenta"/>
        <w:spacing w:before="120"/>
        <w:rPr>
          <w:snapToGrid w:val="0"/>
        </w:rPr>
      </w:pPr>
      <w:r>
        <w:rPr>
          <w:snapToGrid w:val="0"/>
        </w:rPr>
        <w:tab/>
        <w:t>(b)</w:t>
      </w:r>
      <w:r>
        <w:rPr>
          <w:snapToGrid w:val="0"/>
        </w:rPr>
        <w:tab/>
        <w:t>any other appropriate investigation the approved medical practitioner or audiologist considers necessary to determine — </w:t>
      </w:r>
    </w:p>
    <w:p>
      <w:pPr>
        <w:pStyle w:val="Indenti"/>
        <w:spacing w:before="60"/>
        <w:rPr>
          <w:snapToGrid w:val="0"/>
        </w:rPr>
      </w:pPr>
      <w:r>
        <w:rPr>
          <w:snapToGrid w:val="0"/>
        </w:rPr>
        <w:tab/>
        <w:t>(i)</w:t>
      </w:r>
      <w:r>
        <w:rPr>
          <w:snapToGrid w:val="0"/>
        </w:rPr>
        <w:tab/>
        <w:t>whether the worker’s hearing loss is noise induced; and</w:t>
      </w:r>
    </w:p>
    <w:p>
      <w:pPr>
        <w:pStyle w:val="Indenti"/>
        <w:rPr>
          <w:snapToGrid w:val="0"/>
        </w:rPr>
      </w:pPr>
      <w:r>
        <w:rPr>
          <w:snapToGrid w:val="0"/>
        </w:rPr>
        <w:tab/>
        <w:t>(ii)</w:t>
      </w:r>
      <w:r>
        <w:rPr>
          <w:snapToGrid w:val="0"/>
        </w:rPr>
        <w:tab/>
        <w:t>whether the worker’s hearing loss is due, or partly due, to ear disease; and</w:t>
      </w:r>
    </w:p>
    <w:p>
      <w:pPr>
        <w:pStyle w:val="Indenti"/>
        <w:rPr>
          <w:snapToGrid w:val="0"/>
        </w:rPr>
      </w:pPr>
      <w:r>
        <w:rPr>
          <w:snapToGrid w:val="0"/>
        </w:rPr>
        <w:tab/>
        <w:t>(iii)</w:t>
      </w:r>
      <w:r>
        <w:rPr>
          <w:snapToGrid w:val="0"/>
        </w:rPr>
        <w:tab/>
        <w:t>whether the worker’s hearing loss is due, or partly due, to a hearing loss which is noise induced but of a type which is not due to the nature of any employment in which the worker was or is engaged; and</w:t>
      </w:r>
    </w:p>
    <w:p>
      <w:pPr>
        <w:pStyle w:val="Indenti"/>
        <w:rPr>
          <w:snapToGrid w:val="0"/>
        </w:rPr>
      </w:pPr>
      <w:r>
        <w:rPr>
          <w:snapToGrid w:val="0"/>
        </w:rPr>
        <w:tab/>
        <w:t>(iv)</w:t>
      </w:r>
      <w:r>
        <w:rPr>
          <w:snapToGrid w:val="0"/>
        </w:rPr>
        <w:tab/>
        <w:t>any other causes of the hearing loss.</w:t>
      </w:r>
    </w:p>
    <w:p>
      <w:pPr>
        <w:pStyle w:val="Subsection"/>
        <w:spacing w:before="200"/>
        <w:rPr>
          <w:snapToGrid w:val="0"/>
        </w:rPr>
      </w:pPr>
      <w:r>
        <w:rPr>
          <w:snapToGrid w:val="0"/>
        </w:rPr>
        <w:tab/>
        <w:t>(4)</w:t>
      </w:r>
      <w:r>
        <w:rPr>
          <w:snapToGrid w:val="0"/>
        </w:rPr>
        <w:tab/>
        <w:t>Having regard to the results obtained under subregulation (3), the medical practitioner registered in the speciality of otorhinolaryngology may determine the noise induced hearing loss of the worker as a binaural noise induced hearing loss expressed as a percentage loss of hearing.</w:t>
      </w:r>
    </w:p>
    <w:p>
      <w:pPr>
        <w:pStyle w:val="Footnotesection"/>
      </w:pPr>
      <w:r>
        <w:tab/>
        <w:t>[Regulation 19H inserted: Gazette 26 Feb 1991 p. 938</w:t>
      </w:r>
      <w:r>
        <w:noBreakHyphen/>
        <w:t xml:space="preserve">9; amended: Gazette 21 Jan 2005 p. 276.] </w:t>
      </w:r>
    </w:p>
    <w:p>
      <w:pPr>
        <w:pStyle w:val="Heading5"/>
        <w:rPr>
          <w:snapToGrid w:val="0"/>
        </w:rPr>
      </w:pPr>
      <w:bookmarkStart w:id="182" w:name="_Toc199495095"/>
      <w:bookmarkStart w:id="183" w:name="_Toc133937886"/>
      <w:r>
        <w:rPr>
          <w:rStyle w:val="CharSectno"/>
        </w:rPr>
        <w:t>19I</w:t>
      </w:r>
      <w:r>
        <w:rPr>
          <w:snapToGrid w:val="0"/>
        </w:rPr>
        <w:t>.</w:t>
      </w:r>
      <w:r>
        <w:rPr>
          <w:snapToGrid w:val="0"/>
        </w:rPr>
        <w:tab/>
        <w:t>Prescribed workplaces</w:t>
      </w:r>
      <w:bookmarkEnd w:id="182"/>
      <w:bookmarkEnd w:id="183"/>
      <w:r>
        <w:rPr>
          <w:snapToGrid w:val="0"/>
        </w:rPr>
        <w:t xml:space="preserve"> </w:t>
      </w:r>
    </w:p>
    <w:p>
      <w:pPr>
        <w:pStyle w:val="Subsection"/>
        <w:spacing w:before="200"/>
        <w:rPr>
          <w:snapToGrid w:val="0"/>
        </w:rPr>
      </w:pPr>
      <w:r>
        <w:rPr>
          <w:snapToGrid w:val="0"/>
        </w:rPr>
        <w:tab/>
        <w:t>(1)</w:t>
      </w:r>
      <w:r>
        <w:rPr>
          <w:snapToGrid w:val="0"/>
        </w:rPr>
        <w:tab/>
        <w:t>For the purposes of clause 10 a prescribed workplace is a workplace or part of a workplace where a worker is receiving, or is likely to receive, noise above the action level specified in subregulation (2).</w:t>
      </w:r>
    </w:p>
    <w:p>
      <w:pPr>
        <w:pStyle w:val="Subsection"/>
        <w:spacing w:before="200"/>
        <w:rPr>
          <w:snapToGrid w:val="0"/>
        </w:rPr>
      </w:pPr>
      <w:r>
        <w:rPr>
          <w:snapToGrid w:val="0"/>
        </w:rPr>
        <w:tab/>
        <w:t>(2)</w:t>
      </w:r>
      <w:r>
        <w:rPr>
          <w:snapToGrid w:val="0"/>
        </w:rPr>
        <w:tab/>
        <w:t>For the purposes of this regulation — </w:t>
      </w:r>
    </w:p>
    <w:p>
      <w:pPr>
        <w:pStyle w:val="Defstart"/>
      </w:pPr>
      <w:r>
        <w:rPr>
          <w:b/>
        </w:rPr>
        <w:tab/>
      </w:r>
      <w:r>
        <w:rPr>
          <w:rStyle w:val="CharDefText"/>
        </w:rPr>
        <w:t>action level</w:t>
      </w:r>
      <w:r>
        <w:t xml:space="preserve"> means — </w:t>
      </w:r>
    </w:p>
    <w:p>
      <w:pPr>
        <w:pStyle w:val="Defpara"/>
      </w:pPr>
      <w:r>
        <w:tab/>
        <w:t>(a)</w:t>
      </w:r>
      <w:r>
        <w:tab/>
        <w:t>an L peak of 140dB(lin); or</w:t>
      </w:r>
    </w:p>
    <w:p>
      <w:pPr>
        <w:pStyle w:val="Defpara"/>
      </w:pPr>
      <w:r>
        <w:tab/>
        <w:t>(b)</w:t>
      </w:r>
      <w:r>
        <w:tab/>
        <w:t>a representative LAeq,8h of 90dB(A);</w:t>
      </w:r>
    </w:p>
    <w:p>
      <w:pPr>
        <w:pStyle w:val="Defstart"/>
      </w:pPr>
      <w:r>
        <w:rPr>
          <w:b/>
        </w:rPr>
        <w:tab/>
      </w:r>
      <w:r>
        <w:rPr>
          <w:rStyle w:val="CharDefText"/>
        </w:rPr>
        <w:t>L peak</w:t>
      </w:r>
      <w:r>
        <w:t xml:space="preserve"> means the maximum unweighted sound pressure level recorded with an instrument equipped for measuring peak values in accordance with AS 1259.1</w:t>
      </w:r>
      <w:r>
        <w:noBreakHyphen/>
        <w:t>1990;</w:t>
      </w:r>
    </w:p>
    <w:p>
      <w:pPr>
        <w:pStyle w:val="Defstart"/>
      </w:pPr>
      <w:r>
        <w:rPr>
          <w:b/>
        </w:rPr>
        <w:tab/>
      </w:r>
      <w:r>
        <w:rPr>
          <w:rStyle w:val="CharDefText"/>
        </w:rPr>
        <w:t>representative LAeq,8h</w:t>
      </w:r>
      <w:r>
        <w:t xml:space="preserve"> means an 8 hour equivalent continuous A weighted sound pressure level, determined from the assessment of worker exposures that is typical of the operation, work pattern or process being assessed as described in AS 1269</w:t>
      </w:r>
      <w:r>
        <w:noBreakHyphen/>
      </w:r>
      <w:r>
        <w:softHyphen/>
        <w:t>1989 Clause 1.4.7.</w:t>
      </w:r>
    </w:p>
    <w:p>
      <w:pPr>
        <w:pStyle w:val="Footnotesection"/>
      </w:pPr>
      <w:r>
        <w:tab/>
        <w:t xml:space="preserve">[Regulation 19I inserted: Gazette 26 Feb 1991 p. 939.] </w:t>
      </w:r>
    </w:p>
    <w:p>
      <w:pPr>
        <w:pStyle w:val="Heading2"/>
      </w:pPr>
      <w:bookmarkStart w:id="184" w:name="_Toc199495096"/>
      <w:bookmarkStart w:id="185" w:name="_Toc133935591"/>
      <w:bookmarkStart w:id="186" w:name="_Toc133936598"/>
      <w:bookmarkStart w:id="187" w:name="_Toc133936850"/>
      <w:bookmarkStart w:id="188" w:name="_Toc133937887"/>
      <w:r>
        <w:rPr>
          <w:rStyle w:val="CharPartNo"/>
        </w:rPr>
        <w:t>Part 3A</w:t>
      </w:r>
      <w:r>
        <w:t xml:space="preserve"> — </w:t>
      </w:r>
      <w:r>
        <w:rPr>
          <w:rStyle w:val="CharPartText"/>
        </w:rPr>
        <w:t>Constraints on awards of common law damages</w:t>
      </w:r>
      <w:bookmarkEnd w:id="184"/>
      <w:bookmarkEnd w:id="185"/>
      <w:bookmarkEnd w:id="186"/>
      <w:bookmarkEnd w:id="187"/>
      <w:bookmarkEnd w:id="188"/>
    </w:p>
    <w:p>
      <w:pPr>
        <w:pStyle w:val="Footnoteheading"/>
        <w:tabs>
          <w:tab w:val="left" w:pos="851"/>
        </w:tabs>
      </w:pPr>
      <w:r>
        <w:rPr>
          <w:snapToGrid w:val="0"/>
        </w:rPr>
        <w:tab/>
        <w:t>[</w:t>
      </w:r>
      <w:r>
        <w:t>Heading inserted: Gazette 15 Oct 1999 p. 4890.]</w:t>
      </w:r>
    </w:p>
    <w:p>
      <w:pPr>
        <w:pStyle w:val="Heading3"/>
      </w:pPr>
      <w:bookmarkStart w:id="189" w:name="_Toc199495097"/>
      <w:bookmarkStart w:id="190" w:name="_Toc133935592"/>
      <w:bookmarkStart w:id="191" w:name="_Toc133936599"/>
      <w:bookmarkStart w:id="192" w:name="_Toc133936851"/>
      <w:bookmarkStart w:id="193" w:name="_Toc133937888"/>
      <w:r>
        <w:rPr>
          <w:rStyle w:val="CharDivNo"/>
        </w:rPr>
        <w:t>Division 1</w:t>
      </w:r>
      <w:r>
        <w:t> — </w:t>
      </w:r>
      <w:r>
        <w:rPr>
          <w:rStyle w:val="CharDivText"/>
        </w:rPr>
        <w:t>1993 scheme</w:t>
      </w:r>
      <w:bookmarkEnd w:id="189"/>
      <w:bookmarkEnd w:id="190"/>
      <w:bookmarkEnd w:id="191"/>
      <w:bookmarkEnd w:id="192"/>
      <w:bookmarkEnd w:id="193"/>
    </w:p>
    <w:p>
      <w:pPr>
        <w:pStyle w:val="Footnoteheading"/>
        <w:tabs>
          <w:tab w:val="left" w:pos="851"/>
        </w:tabs>
      </w:pPr>
      <w:r>
        <w:rPr>
          <w:snapToGrid w:val="0"/>
        </w:rPr>
        <w:tab/>
        <w:t>[</w:t>
      </w:r>
      <w:r>
        <w:t>Heading inserted: Gazette 28 Oct 2005 p. 4885.]</w:t>
      </w:r>
    </w:p>
    <w:p>
      <w:pPr>
        <w:pStyle w:val="Heading5"/>
      </w:pPr>
      <w:bookmarkStart w:id="194" w:name="_Toc199495098"/>
      <w:bookmarkStart w:id="195" w:name="_Toc133937889"/>
      <w:r>
        <w:rPr>
          <w:rStyle w:val="CharSectno"/>
        </w:rPr>
        <w:t>19IA</w:t>
      </w:r>
      <w:r>
        <w:t>.</w:t>
      </w:r>
      <w:r>
        <w:tab/>
        <w:t>Guides for assessing degree of disability</w:t>
      </w:r>
      <w:bookmarkEnd w:id="194"/>
      <w:bookmarkEnd w:id="195"/>
    </w:p>
    <w:p>
      <w:pPr>
        <w:pStyle w:val="Subsection"/>
      </w:pPr>
      <w:r>
        <w:tab/>
        <w:t>(1)</w:t>
      </w:r>
      <w:r>
        <w:tab/>
        <w:t xml:space="preserve">The first edition is prescribed for the purposes of the definition of </w:t>
      </w:r>
      <w:r>
        <w:rPr>
          <w:b/>
          <w:bCs/>
          <w:i/>
          <w:iCs/>
        </w:rPr>
        <w:t>AMA Guides</w:t>
      </w:r>
      <w:r>
        <w:t xml:space="preserve"> in section 93CA of the Act.</w:t>
      </w:r>
    </w:p>
    <w:p>
      <w:pPr>
        <w:pStyle w:val="Subsection"/>
      </w:pPr>
      <w:r>
        <w:tab/>
        <w:t>(2)</w:t>
      </w:r>
      <w:r>
        <w:tab/>
        <w:t>To the extent, if any, that neither section 93D(2)(a) nor (b) of the Act applies to the assessment of the degree of disability of a worker for the purposes of section 93E, the degree of disability is to be assessed in accordance with the American Medical Association’s</w:t>
      </w:r>
      <w:r>
        <w:rPr>
          <w:i/>
        </w:rPr>
        <w:t xml:space="preserve"> Guides to the Evaluation of Permanent Impairment</w:t>
      </w:r>
      <w:r>
        <w:t xml:space="preserve"> (4</w:t>
      </w:r>
      <w:r>
        <w:rPr>
          <w:vertAlign w:val="superscript"/>
        </w:rPr>
        <w:t>th</w:t>
      </w:r>
      <w:r>
        <w:t xml:space="preserve"> Edition).</w:t>
      </w:r>
    </w:p>
    <w:p>
      <w:pPr>
        <w:pStyle w:val="Footnotesection"/>
      </w:pPr>
      <w:r>
        <w:tab/>
        <w:t>[Regulation 19IA inserted: Gazette 17 Nov 2000 p. 6312</w:t>
      </w:r>
      <w:r>
        <w:noBreakHyphen/>
        <w:t>13; amended: Gazette 28 Oct 2005 p. 4885.]</w:t>
      </w:r>
    </w:p>
    <w:p>
      <w:pPr>
        <w:pStyle w:val="Heading5"/>
      </w:pPr>
      <w:bookmarkStart w:id="196" w:name="_Toc199495099"/>
      <w:bookmarkStart w:id="197" w:name="_Toc133937890"/>
      <w:r>
        <w:rPr>
          <w:rStyle w:val="CharSectno"/>
        </w:rPr>
        <w:t>19J</w:t>
      </w:r>
      <w:r>
        <w:t>.</w:t>
      </w:r>
      <w:r>
        <w:tab/>
        <w:t>Assessment of degree of disability</w:t>
      </w:r>
      <w:bookmarkEnd w:id="196"/>
      <w:bookmarkEnd w:id="197"/>
    </w:p>
    <w:p>
      <w:pPr>
        <w:pStyle w:val="Subsection"/>
      </w:pPr>
      <w:r>
        <w:tab/>
        <w:t>(1)</w:t>
      </w:r>
      <w:r>
        <w:tab/>
        <w:t xml:space="preserve">Subject to regulations 19JA and 19JB, a referral under section 93D(5) of the Act — </w:t>
      </w:r>
    </w:p>
    <w:p>
      <w:pPr>
        <w:pStyle w:val="Indenta"/>
      </w:pPr>
      <w:r>
        <w:tab/>
        <w:t>(a)</w:t>
      </w:r>
      <w:r>
        <w:tab/>
        <w:t>is to be made in the form of Form 22 in Appendix I; and</w:t>
      </w:r>
    </w:p>
    <w:p>
      <w:pPr>
        <w:pStyle w:val="Indenta"/>
      </w:pPr>
      <w:r>
        <w:tab/>
        <w:t>(b)</w:t>
      </w:r>
      <w:r>
        <w:tab/>
        <w:t>is to nominate one, and only one, relevant level of the degree of disability in respect of which the referral is made.</w:t>
      </w:r>
    </w:p>
    <w:p>
      <w:pPr>
        <w:pStyle w:val="Subsection"/>
      </w:pPr>
      <w:r>
        <w:tab/>
        <w:t>(2)</w:t>
      </w:r>
      <w:r>
        <w:tab/>
        <w:t>A notification under section 93D(7) of the Act is to be —</w:t>
      </w:r>
    </w:p>
    <w:p>
      <w:pPr>
        <w:pStyle w:val="Indenta"/>
      </w:pPr>
      <w:r>
        <w:tab/>
        <w:t>(a)</w:t>
      </w:r>
      <w:r>
        <w:tab/>
        <w:t>made in the form of Form 23 in Appendix I; and</w:t>
      </w:r>
    </w:p>
    <w:p>
      <w:pPr>
        <w:pStyle w:val="Indenta"/>
      </w:pPr>
      <w:r>
        <w:tab/>
        <w:t>(b)</w:t>
      </w:r>
      <w:r>
        <w:tab/>
        <w:t>accompanied by a copy of the medical evidence produced to the Director under section 93D(6) of the Act.</w:t>
      </w:r>
    </w:p>
    <w:p>
      <w:pPr>
        <w:pStyle w:val="Subsection"/>
      </w:pPr>
      <w:r>
        <w:tab/>
        <w:t>(3)</w:t>
      </w:r>
      <w:r>
        <w:tab/>
        <w:t>Subject to regulations 19JA and 19JB, a notification under section 93D(8) of the Act is to be made in the form of Form 23 in Appendix I.</w:t>
      </w:r>
    </w:p>
    <w:p>
      <w:pPr>
        <w:pStyle w:val="Footnotesection"/>
      </w:pPr>
      <w:r>
        <w:tab/>
        <w:t>[Regulation 19J inserted: Gazette 15 Oct 1999 p. 4890</w:t>
      </w:r>
      <w:r>
        <w:noBreakHyphen/>
        <w:t>1; amended: Gazette 14 Dec 1999 p. 6147; 26 Oct 2004 p. 4899; 28 Oct 2005 p. 4886 and 4911.]</w:t>
      </w:r>
    </w:p>
    <w:p>
      <w:pPr>
        <w:pStyle w:val="Heading5"/>
      </w:pPr>
      <w:bookmarkStart w:id="198" w:name="_Toc199495100"/>
      <w:bookmarkStart w:id="199" w:name="_Toc133937891"/>
      <w:r>
        <w:rPr>
          <w:rStyle w:val="CharSectno"/>
        </w:rPr>
        <w:t>19JA</w:t>
      </w:r>
      <w:r>
        <w:t>.</w:t>
      </w:r>
      <w:r>
        <w:tab/>
        <w:t>Method of referral and notification when Act s. 93EA(3) applies</w:t>
      </w:r>
      <w:bookmarkEnd w:id="198"/>
      <w:bookmarkEnd w:id="199"/>
    </w:p>
    <w:p>
      <w:pPr>
        <w:pStyle w:val="Subsection"/>
      </w:pPr>
      <w:r>
        <w:tab/>
        <w:t>(1)</w:t>
      </w:r>
      <w:r>
        <w:tab/>
        <w:t>A referral under section 93D(5) of the Act in combination with section 93EA(3) of the Act (due to the application of section 93EA(3) of the Act) is to be made in the form of Appendix I Form 22A.</w:t>
      </w:r>
    </w:p>
    <w:p>
      <w:pPr>
        <w:pStyle w:val="Subsection"/>
      </w:pPr>
      <w:r>
        <w:tab/>
        <w:t>(2)</w:t>
      </w:r>
      <w:r>
        <w:tab/>
        <w:t>When completing Form 22A,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93EA(3)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pPr>
      <w:r>
        <w:tab/>
      </w:r>
      <w:r>
        <w:tab/>
        <w:t>the worker is to complete a separate Form 22A for each of the previously nominated relevant levels of the degree of disability.</w:t>
      </w:r>
    </w:p>
    <w:p>
      <w:pPr>
        <w:pStyle w:val="Subsection"/>
      </w:pPr>
      <w:r>
        <w:tab/>
        <w:t>(4)</w:t>
      </w:r>
      <w:r>
        <w:tab/>
        <w:t xml:space="preserve">A notification under section 93EA(5)(a) and (b)(i) of the Act is to be given in the form of Appendix I Form 23A.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93EA(3) of the Act, is to be made in the form of Appendix I Form 23A.</w:t>
      </w:r>
    </w:p>
    <w:p>
      <w:pPr>
        <w:pStyle w:val="Subsection"/>
      </w:pPr>
      <w:r>
        <w:tab/>
        <w:t>(7)</w:t>
      </w:r>
      <w:r>
        <w:tab/>
        <w:t>A notification under section 93EA(5)(b)(ii) of the Act is to be given in writing.</w:t>
      </w:r>
    </w:p>
    <w:p>
      <w:pPr>
        <w:pStyle w:val="Footnotesection"/>
      </w:pPr>
      <w:r>
        <w:tab/>
        <w:t>[Regulation 19JA inserted: Gazette 26 Oct 2004 p. 4899</w:t>
      </w:r>
      <w:r>
        <w:noBreakHyphen/>
        <w:t>900; amended: Gazette 28 Oct 2005 p. 4911.]</w:t>
      </w:r>
    </w:p>
    <w:p>
      <w:pPr>
        <w:pStyle w:val="Heading5"/>
        <w:spacing w:before="180"/>
      </w:pPr>
      <w:bookmarkStart w:id="200" w:name="_Toc199495101"/>
      <w:bookmarkStart w:id="201" w:name="_Toc133937892"/>
      <w:r>
        <w:rPr>
          <w:rStyle w:val="CharSectno"/>
        </w:rPr>
        <w:t>19JB</w:t>
      </w:r>
      <w:r>
        <w:t>.</w:t>
      </w:r>
      <w:r>
        <w:tab/>
        <w:t>Method of referral and notification when Act s. 93EB(3) applies</w:t>
      </w:r>
      <w:bookmarkEnd w:id="200"/>
      <w:bookmarkEnd w:id="201"/>
    </w:p>
    <w:p>
      <w:pPr>
        <w:pStyle w:val="Subsection"/>
      </w:pPr>
      <w:r>
        <w:tab/>
        <w:t>(1)</w:t>
      </w:r>
      <w:r>
        <w:tab/>
        <w:t>A referral under section 93D(5) of the Act in combination with section 93EB(3) of the Act (due to the application of section 93EB(3) of the Act) is to be made in the form of Appendix I Form 22B.</w:t>
      </w:r>
    </w:p>
    <w:p>
      <w:pPr>
        <w:pStyle w:val="Subsection"/>
      </w:pPr>
      <w:r>
        <w:tab/>
        <w:t>(2)</w:t>
      </w:r>
      <w:r>
        <w:tab/>
        <w:t>When completing Form 22B,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93EB(3)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spacing w:before="120"/>
      </w:pPr>
      <w:r>
        <w:tab/>
      </w:r>
      <w:r>
        <w:tab/>
        <w:t>the worker is to complete a separate Form 22B for each of the previously nominated relevant levels of the degree of disability.</w:t>
      </w:r>
    </w:p>
    <w:p>
      <w:pPr>
        <w:pStyle w:val="Subsection"/>
        <w:spacing w:before="120"/>
      </w:pPr>
      <w:r>
        <w:tab/>
        <w:t>(4)</w:t>
      </w:r>
      <w:r>
        <w:tab/>
        <w:t xml:space="preserve">A notification under section 93EB(5)(a) and (b)(i) of the Act is to be given in the form of Appendix I Form 23B.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93EB(3) of the Act, is to be made in the form of Appendix I Form 23B.</w:t>
      </w:r>
    </w:p>
    <w:p>
      <w:pPr>
        <w:pStyle w:val="Subsection"/>
      </w:pPr>
      <w:r>
        <w:tab/>
        <w:t>(7)</w:t>
      </w:r>
      <w:r>
        <w:tab/>
        <w:t>A notification under section 93EB(5)(b)(ii) of the Act is to be given in writing.</w:t>
      </w:r>
    </w:p>
    <w:p>
      <w:pPr>
        <w:pStyle w:val="Footnotesection"/>
      </w:pPr>
      <w:r>
        <w:tab/>
        <w:t>[Regulation 19JB inserted: Gazette 26 Oct 2004 p. 4900</w:t>
      </w:r>
      <w:r>
        <w:noBreakHyphen/>
        <w:t>1; amended: Gazette 28 Oct 2005 p. 4911.]</w:t>
      </w:r>
    </w:p>
    <w:p>
      <w:pPr>
        <w:pStyle w:val="Heading5"/>
      </w:pPr>
      <w:bookmarkStart w:id="202" w:name="_Toc199495102"/>
      <w:bookmarkStart w:id="203" w:name="_Toc133937893"/>
      <w:r>
        <w:rPr>
          <w:rStyle w:val="CharSectno"/>
        </w:rPr>
        <w:t>19K</w:t>
      </w:r>
      <w:r>
        <w:t>.</w:t>
      </w:r>
      <w:r>
        <w:tab/>
        <w:t>Agreement as to degree of disability</w:t>
      </w:r>
      <w:bookmarkEnd w:id="202"/>
      <w:bookmarkEnd w:id="203"/>
    </w:p>
    <w:p>
      <w:pPr>
        <w:pStyle w:val="Subsection"/>
      </w:pPr>
      <w:r>
        <w:tab/>
        <w:t>(1)</w:t>
      </w:r>
      <w:r>
        <w:tab/>
        <w:t>An agreement as to the level of the degree of disability for the purposes of section 93E(3)(a), (4) or (9) of the Act is to be made in the form of Form 24 in Appendix I and lodged with the Director.</w:t>
      </w:r>
    </w:p>
    <w:p>
      <w:pPr>
        <w:pStyle w:val="Subsection"/>
      </w:pPr>
      <w:r>
        <w:tab/>
        <w:t>(2)</w:t>
      </w:r>
      <w:r>
        <w:tab/>
        <w:t>On receipt of the agreement the Director is to —</w:t>
      </w:r>
    </w:p>
    <w:p>
      <w:pPr>
        <w:pStyle w:val="Indenta"/>
      </w:pPr>
      <w:r>
        <w:tab/>
        <w:t>(a)</w:t>
      </w:r>
      <w:r>
        <w:tab/>
        <w:t xml:space="preserve">record the agreement in a register kept for that purpose; and </w:t>
      </w:r>
    </w:p>
    <w:p>
      <w:pPr>
        <w:pStyle w:val="Indenta"/>
      </w:pPr>
      <w:r>
        <w:tab/>
        <w:t>(b)</w:t>
      </w:r>
      <w:r>
        <w:tab/>
        <w:t>complete the relevant section of the agreement form and give a copy of it to the worker and the employer.</w:t>
      </w:r>
    </w:p>
    <w:p>
      <w:pPr>
        <w:pStyle w:val="Footnotesection"/>
        <w:ind w:left="890" w:hanging="890"/>
      </w:pPr>
      <w:r>
        <w:tab/>
        <w:t>[Regulation 19K inserted: Gazette 15 Oct 1999 p. 4891; amended: Gazette 28 Oct 2005 p. 4886.]</w:t>
      </w:r>
    </w:p>
    <w:p>
      <w:pPr>
        <w:pStyle w:val="Heading5"/>
      </w:pPr>
      <w:bookmarkStart w:id="204" w:name="_Toc199495103"/>
      <w:bookmarkStart w:id="205" w:name="_Toc133937894"/>
      <w:r>
        <w:rPr>
          <w:rStyle w:val="CharSectno"/>
        </w:rPr>
        <w:t>19L</w:t>
      </w:r>
      <w:r>
        <w:t>.</w:t>
      </w:r>
      <w:r>
        <w:tab/>
        <w:t>Determination of degree of disability</w:t>
      </w:r>
      <w:bookmarkEnd w:id="204"/>
      <w:bookmarkEnd w:id="205"/>
    </w:p>
    <w:p>
      <w:pPr>
        <w:pStyle w:val="Subsection"/>
      </w:pPr>
      <w:r>
        <w:tab/>
        <w:t>(1)</w:t>
      </w:r>
      <w:r>
        <w:tab/>
        <w:t xml:space="preserve">The Director is to be notified as soon as practicable after the determination of — </w:t>
      </w:r>
    </w:p>
    <w:p>
      <w:pPr>
        <w:pStyle w:val="Indenta"/>
      </w:pPr>
      <w:r>
        <w:tab/>
        <w:t>(a)</w:t>
      </w:r>
      <w:r>
        <w:tab/>
        <w:t>a dispute that arises under section 93D(8) of the Act; or</w:t>
      </w:r>
    </w:p>
    <w:p>
      <w:pPr>
        <w:pStyle w:val="Indenta"/>
      </w:pPr>
      <w:r>
        <w:tab/>
        <w:t>(b)</w:t>
      </w:r>
      <w:r>
        <w:tab/>
        <w:t>a question referred to a medical panel under section 93D(11) of the Act.</w:t>
      </w:r>
    </w:p>
    <w:p>
      <w:pPr>
        <w:pStyle w:val="Subsection"/>
      </w:pPr>
      <w:r>
        <w:tab/>
        <w:t>(2)</w:t>
      </w:r>
      <w:r>
        <w:tab/>
        <w:t>Upon becoming aware of a determination described in subregulation (1), the Director is to, as soon as practicable —</w:t>
      </w:r>
    </w:p>
    <w:p>
      <w:pPr>
        <w:pStyle w:val="Indenta"/>
      </w:pPr>
      <w:r>
        <w:tab/>
        <w:t>(a)</w:t>
      </w:r>
      <w:r>
        <w:tab/>
        <w:t xml:space="preserve">record the determination in a register kept for that purpose; and </w:t>
      </w:r>
    </w:p>
    <w:p>
      <w:pPr>
        <w:pStyle w:val="Indenta"/>
      </w:pPr>
      <w:r>
        <w:tab/>
        <w:t>(b)</w:t>
      </w:r>
      <w:r>
        <w:tab/>
        <w:t>give a copy of the determination to the worker, the employer and the employer’s insurer advising that the determination has been recorded.</w:t>
      </w:r>
    </w:p>
    <w:p>
      <w:pPr>
        <w:pStyle w:val="Footnotesection"/>
        <w:ind w:left="890" w:hanging="890"/>
      </w:pPr>
      <w:r>
        <w:tab/>
        <w:t>[Regulation 19L inserted: Gazette 15 Oct 1999 p. 4891; amended: Gazette 17 Nov 2000 p. 6313; 28 Oct 2005 p. 4886; 18 Nov 2011 p. 4823.]</w:t>
      </w:r>
    </w:p>
    <w:p>
      <w:pPr>
        <w:pStyle w:val="Heading5"/>
      </w:pPr>
      <w:bookmarkStart w:id="206" w:name="_Toc199495104"/>
      <w:bookmarkStart w:id="207" w:name="_Toc133937895"/>
      <w:r>
        <w:rPr>
          <w:rStyle w:val="CharSectno"/>
        </w:rPr>
        <w:t>19M</w:t>
      </w:r>
      <w:r>
        <w:t>.</w:t>
      </w:r>
      <w:r>
        <w:tab/>
        <w:t>Election to retain right to seek common law damages</w:t>
      </w:r>
      <w:bookmarkEnd w:id="206"/>
      <w:bookmarkEnd w:id="207"/>
    </w:p>
    <w:p>
      <w:pPr>
        <w:pStyle w:val="Subsection"/>
      </w:pPr>
      <w:r>
        <w:tab/>
        <w:t>(1)</w:t>
      </w:r>
      <w:r>
        <w:tab/>
        <w:t xml:space="preserve">An election under section 93E(3)(b) of the Act — </w:t>
      </w:r>
    </w:p>
    <w:p>
      <w:pPr>
        <w:pStyle w:val="Indenta"/>
      </w:pPr>
      <w:r>
        <w:tab/>
        <w:t>(a)</w:t>
      </w:r>
      <w:r>
        <w:tab/>
        <w:t>is made by completing an election form in the form of Form 25 in Appendix I and lodging it with the Director; and</w:t>
      </w:r>
    </w:p>
    <w:p>
      <w:pPr>
        <w:pStyle w:val="Indenta"/>
      </w:pPr>
      <w:r>
        <w:tab/>
        <w:t>(b)</w:t>
      </w:r>
      <w:r>
        <w:tab/>
        <w:t xml:space="preserve">cannot be made unless — </w:t>
      </w:r>
    </w:p>
    <w:p>
      <w:pPr>
        <w:pStyle w:val="Indenti"/>
      </w:pPr>
      <w:r>
        <w:tab/>
        <w:t>(i)</w:t>
      </w:r>
      <w:r>
        <w:tab/>
        <w:t>it is agreed that the degree of disability is not less than 16%; or</w:t>
      </w:r>
    </w:p>
    <w:p>
      <w:pPr>
        <w:pStyle w:val="Indenti"/>
      </w:pPr>
      <w:r>
        <w:tab/>
        <w:t>(ii)</w:t>
      </w:r>
      <w:r>
        <w:tab/>
        <w:t>it is determined that the degree of disability is not less than 16%.</w:t>
      </w:r>
    </w:p>
    <w:p>
      <w:pPr>
        <w:pStyle w:val="Subsection"/>
      </w:pPr>
      <w:r>
        <w:tab/>
        <w:t>(2)</w:t>
      </w:r>
      <w:r>
        <w:tab/>
        <w:t>If it is agreed that the degree of disability is not less than 16% the election form is to be accompanied by Form 24 in Appendix I unless an agreement as to the degree of disability for the purposes of section 93E(3)(a), (4) or (9) of the Act was recorded under regulation 19K before the lodgment of the election form.</w:t>
      </w:r>
    </w:p>
    <w:p>
      <w:pPr>
        <w:pStyle w:val="Subsection"/>
      </w:pPr>
      <w:r>
        <w:tab/>
        <w:t>(3)</w:t>
      </w:r>
      <w:r>
        <w:tab/>
        <w:t>If it is determined that the degree of disability is not less than 16% the election form is to be accompanied by evidence of the determination unless a determination of a dispute as to the degree of disability was recorded under regulation 19L before the lodgment of the election form.</w:t>
      </w:r>
    </w:p>
    <w:p>
      <w:pPr>
        <w:pStyle w:val="Subsection"/>
      </w:pPr>
      <w:r>
        <w:tab/>
        <w:t>(4)</w:t>
      </w:r>
      <w:r>
        <w:tab/>
        <w:t xml:space="preserve">Subject to subregulation (5), on the day on which the Director receives the election form the Director is to — </w:t>
      </w:r>
    </w:p>
    <w:p>
      <w:pPr>
        <w:pStyle w:val="Indenta"/>
      </w:pPr>
      <w:r>
        <w:tab/>
        <w:t>(a)</w:t>
      </w:r>
      <w:r>
        <w:tab/>
        <w:t xml:space="preserve">record — </w:t>
      </w:r>
    </w:p>
    <w:p>
      <w:pPr>
        <w:pStyle w:val="Indenti"/>
      </w:pPr>
      <w:r>
        <w:tab/>
        <w:t>(i)</w:t>
      </w:r>
      <w:r>
        <w:tab/>
        <w:t>under regulation 19K(2)(a) the agreement (if any) accompanying the election form; or</w:t>
      </w:r>
    </w:p>
    <w:p>
      <w:pPr>
        <w:pStyle w:val="Indenti"/>
      </w:pPr>
      <w:r>
        <w:tab/>
        <w:t>(ii)</w:t>
      </w:r>
      <w:r>
        <w:tab/>
        <w:t>under regulation 19L(2)(a) the determination (if any) accompanying the election form;</w:t>
      </w:r>
    </w:p>
    <w:p>
      <w:pPr>
        <w:pStyle w:val="Indenta"/>
      </w:pPr>
      <w:r>
        <w:tab/>
      </w:r>
      <w:r>
        <w:tab/>
        <w:t>and</w:t>
      </w:r>
    </w:p>
    <w:p>
      <w:pPr>
        <w:pStyle w:val="Indenta"/>
      </w:pPr>
      <w:r>
        <w:tab/>
        <w:t>(b)</w:t>
      </w:r>
      <w:r>
        <w:tab/>
        <w:t>register the election in a register kept for that purpose; and</w:t>
      </w:r>
    </w:p>
    <w:p>
      <w:pPr>
        <w:pStyle w:val="Indenta"/>
      </w:pPr>
      <w:r>
        <w:tab/>
        <w:t>(c)</w:t>
      </w:r>
      <w:r>
        <w:tab/>
        <w:t>complete the relevant section of the election form and give a copy of it to the worker and the employer.</w:t>
      </w:r>
    </w:p>
    <w:p>
      <w:pPr>
        <w:pStyle w:val="Subsection"/>
      </w:pPr>
      <w:r>
        <w:tab/>
        <w:t>(5)</w:t>
      </w:r>
      <w:r>
        <w:tab/>
        <w:t>The Director may refuse to register an election if not satisfied that the worker has been properly advised of the consequences of the election.</w:t>
      </w:r>
    </w:p>
    <w:p>
      <w:pPr>
        <w:pStyle w:val="Subsection"/>
      </w:pPr>
      <w:r>
        <w:tab/>
        <w:t>(6)</w:t>
      </w:r>
      <w:r>
        <w:tab/>
        <w:t xml:space="preserve">This regulation applies to an election under section 93E(3)(b) of the Act that is commenced on or after the day on which the </w:t>
      </w:r>
      <w:r>
        <w:rPr>
          <w:i/>
        </w:rPr>
        <w:t>Workers’ Compensation and Rehabilitation Amendment Regulations (No. 11) 1999</w:t>
      </w:r>
      <w:r>
        <w:t xml:space="preserve"> come into operation.</w:t>
      </w:r>
    </w:p>
    <w:p>
      <w:pPr>
        <w:pStyle w:val="Footnotesection"/>
      </w:pPr>
      <w:r>
        <w:tab/>
        <w:t>[Regulation 19M inserted: Gazette 14 Dec 1999 p. 6147</w:t>
      </w:r>
      <w:r>
        <w:noBreakHyphen/>
        <w:t>8; amended: Gazette 17 Nov 2000 p. 6313</w:t>
      </w:r>
      <w:r>
        <w:noBreakHyphen/>
        <w:t>14.]</w:t>
      </w:r>
    </w:p>
    <w:p>
      <w:pPr>
        <w:pStyle w:val="Heading5"/>
      </w:pPr>
      <w:bookmarkStart w:id="208" w:name="_Toc199495105"/>
      <w:bookmarkStart w:id="209" w:name="_Toc133937896"/>
      <w:r>
        <w:rPr>
          <w:rStyle w:val="CharSectno"/>
        </w:rPr>
        <w:t>19N</w:t>
      </w:r>
      <w:r>
        <w:t>.</w:t>
      </w:r>
      <w:r>
        <w:tab/>
        <w:t>Extension of time to make election under Act s. 93E(3)(b)</w:t>
      </w:r>
      <w:bookmarkEnd w:id="208"/>
      <w:bookmarkEnd w:id="209"/>
    </w:p>
    <w:p>
      <w:pPr>
        <w:pStyle w:val="Subsection"/>
      </w:pPr>
      <w:r>
        <w:tab/>
        <w:t>(1)</w:t>
      </w:r>
      <w:r>
        <w:tab/>
        <w:t xml:space="preserve">In this regulation — </w:t>
      </w:r>
    </w:p>
    <w:p>
      <w:pPr>
        <w:pStyle w:val="Defstart"/>
      </w:pPr>
      <w:r>
        <w:tab/>
      </w:r>
      <w:r>
        <w:rPr>
          <w:rStyle w:val="CharDefText"/>
        </w:rPr>
        <w:t>extension period</w:t>
      </w:r>
      <w:r>
        <w:t xml:space="preserve"> means the period of time that ends 6 months after the termination day;</w:t>
      </w:r>
    </w:p>
    <w:p>
      <w:pPr>
        <w:pStyle w:val="Defstart"/>
      </w:pPr>
      <w:r>
        <w:tab/>
      </w:r>
      <w:r>
        <w:rPr>
          <w:rStyle w:val="CharDefText"/>
        </w:rPr>
        <w:t>termination day</w:t>
      </w:r>
      <w:r>
        <w:t xml:space="preserve"> has the meaning that it has in section 93E of the Act.</w:t>
      </w:r>
    </w:p>
    <w:p>
      <w:pPr>
        <w:pStyle w:val="Subsection"/>
      </w:pPr>
      <w:r>
        <w:tab/>
        <w:t>(2)</w:t>
      </w:r>
      <w:r>
        <w:tab/>
        <w:t xml:space="preserve">For the purposes of section 93E(7) of the Act, the circumstances in which the Director may extend the period of time within which an election can be made under section 93E(3)(b) of the Act exist, whether or not the period being extended has already expired, if — </w:t>
      </w:r>
    </w:p>
    <w:p>
      <w:pPr>
        <w:pStyle w:val="Indenta"/>
      </w:pPr>
      <w:r>
        <w:tab/>
        <w:t>(a)</w:t>
      </w:r>
      <w:r>
        <w:tab/>
        <w:t>the Director is satisfied that the worker will require major surgery in respect of the injury in the extension period; or</w:t>
      </w:r>
    </w:p>
    <w:p>
      <w:pPr>
        <w:pStyle w:val="Indenta"/>
      </w:pPr>
      <w:r>
        <w:tab/>
        <w:t>(aa)</w:t>
      </w:r>
      <w:r>
        <w:tab/>
        <w:t>upon an application described in subregulation (3a), the Director is satisfied that an extension should be given for a period ending not more than 8 weeks after the termination day to give time for a specialist in a relevant field of medicine to prepare a report, based on treatment or medical investigation of the worker, as to whether the worker will require major surgery in respect of the injury in the extension period; or</w:t>
      </w:r>
    </w:p>
    <w:p>
      <w:pPr>
        <w:pStyle w:val="Indenta"/>
      </w:pPr>
      <w:r>
        <w:tab/>
        <w:t>(b)</w:t>
      </w:r>
      <w:r>
        <w:tab/>
        <w:t>no extension has been given under paragraph (aa) and the Director is satisfied that medical evidence that the worker will require major surgery in respect of the injury in the extension period has not been obtained from a medical practitioner who is a specialist in a relevant field of medicine despite all reasonably practicable steps having been taken by or on behalf of the worker to obtain that evidence; or</w:t>
      </w:r>
    </w:p>
    <w:p>
      <w:pPr>
        <w:pStyle w:val="Indenta"/>
      </w:pPr>
      <w:r>
        <w:tab/>
        <w:t>(c)</w:t>
      </w:r>
      <w:r>
        <w:tab/>
        <w:t>the Director is satisfied that a medical panel under section 36 of the Act has determined that the worker’s injury is of a kind mentioned in section 33 or 34 of the Act.</w:t>
      </w:r>
    </w:p>
    <w:p>
      <w:pPr>
        <w:pStyle w:val="Subsection"/>
      </w:pPr>
      <w:r>
        <w:tab/>
        <w:t>(3)</w:t>
      </w:r>
      <w:r>
        <w:tab/>
        <w:t xml:space="preserve">An application for an extension of time under subregulation (2)(a) is to be — </w:t>
      </w:r>
    </w:p>
    <w:p>
      <w:pPr>
        <w:pStyle w:val="Indenta"/>
      </w:pPr>
      <w:r>
        <w:tab/>
        <w:t>(a)</w:t>
      </w:r>
      <w:r>
        <w:tab/>
        <w:t>made in the form of Form 26 in Appendix I; and</w:t>
      </w:r>
    </w:p>
    <w:p>
      <w:pPr>
        <w:pStyle w:val="Indenta"/>
      </w:pPr>
      <w:r>
        <w:tab/>
        <w:t>(b)</w:t>
      </w:r>
      <w:r>
        <w:tab/>
        <w:t>accompanied by medical evidence from a medical practitioner who is a specialist in a relevant field of medicine;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(3a)</w:t>
      </w:r>
      <w:r>
        <w:tab/>
        <w:t>An application for an extension of time under subregulation (2)(aa) to give time for the preparation of a specialist’s report, based on treatment or medical investigation of the worker, is to be —</w:t>
      </w:r>
    </w:p>
    <w:p>
      <w:pPr>
        <w:pStyle w:val="Indenta"/>
      </w:pPr>
      <w:r>
        <w:tab/>
        <w:t>(a)</w:t>
      </w:r>
      <w:r>
        <w:tab/>
        <w:t>made in the form of Form 28 in Appendix I; and</w:t>
      </w:r>
    </w:p>
    <w:p>
      <w:pPr>
        <w:pStyle w:val="Indenta"/>
      </w:pPr>
      <w:r>
        <w:tab/>
        <w:t>(b)</w:t>
      </w:r>
      <w:r>
        <w:tab/>
        <w:t>accompanied by medical evidence from a specialist in a relevant field of medicine indicating that —</w:t>
      </w:r>
    </w:p>
    <w:p>
      <w:pPr>
        <w:pStyle w:val="Indenti"/>
      </w:pPr>
      <w:r>
        <w:tab/>
        <w:t>(i)</w:t>
      </w:r>
      <w:r>
        <w:tab/>
        <w:t>a report could not be satisfactorily prepared without the treatment or investigation having been carried out; and</w:t>
      </w:r>
    </w:p>
    <w:p>
      <w:pPr>
        <w:pStyle w:val="Indenti"/>
      </w:pPr>
      <w:r>
        <w:tab/>
        <w:t>(ii)</w:t>
      </w:r>
      <w:r>
        <w:tab/>
        <w:t>the extension sought is needed to give sufficient time for the preparation of the report;</w:t>
      </w:r>
    </w:p>
    <w:p>
      <w:pPr>
        <w:pStyle w:val="Indenta"/>
      </w:pPr>
      <w:r>
        <w:tab/>
      </w:r>
      <w:r>
        <w:tab/>
        <w:t>and</w:t>
      </w:r>
    </w:p>
    <w:p>
      <w:pPr>
        <w:pStyle w:val="Indenta"/>
      </w:pPr>
      <w:r>
        <w:tab/>
        <w:t>(c)</w:t>
      </w:r>
      <w:r>
        <w:tab/>
        <w:t>lodged with the Director at least 21 days before the termination day.</w:t>
      </w:r>
    </w:p>
    <w:p>
      <w:pPr>
        <w:pStyle w:val="Subsection"/>
      </w:pPr>
      <w:r>
        <w:tab/>
        <w:t>(4)</w:t>
      </w:r>
      <w:r>
        <w:tab/>
        <w:t xml:space="preserve">An application for an extension of time under subregulation (2)(b) is to be — </w:t>
      </w:r>
    </w:p>
    <w:p>
      <w:pPr>
        <w:pStyle w:val="Indenta"/>
      </w:pPr>
      <w:r>
        <w:tab/>
        <w:t>(a)</w:t>
      </w:r>
      <w:r>
        <w:tab/>
        <w:t>made in the form of Form 27 in Appendix I; and</w:t>
      </w:r>
    </w:p>
    <w:p>
      <w:pPr>
        <w:pStyle w:val="Indenta"/>
      </w:pPr>
      <w:r>
        <w:tab/>
        <w:t>(b)</w:t>
      </w:r>
      <w:r>
        <w:tab/>
        <w:t xml:space="preserve">accompanied by such evidence, in addition to that provided in the Form 27, as may be requested by the Director about — </w:t>
      </w:r>
    </w:p>
    <w:p>
      <w:pPr>
        <w:pStyle w:val="Indenti"/>
      </w:pPr>
      <w:r>
        <w:tab/>
        <w:t>(i)</w:t>
      </w:r>
      <w:r>
        <w:tab/>
        <w:t>the requirement for the worker to have the surgery mentioned in subregulation (2)(b); or</w:t>
      </w:r>
    </w:p>
    <w:p>
      <w:pPr>
        <w:pStyle w:val="Indenti"/>
      </w:pPr>
      <w:r>
        <w:tab/>
        <w:t>(ii)</w:t>
      </w:r>
      <w:r>
        <w:tab/>
        <w:t>the action taken by or on behalf of the worker to obtain the medical evidence mentioned in subregulation (2)(b);</w:t>
      </w:r>
    </w:p>
    <w:p>
      <w:pPr>
        <w:pStyle w:val="Indenta"/>
      </w:pPr>
      <w:r>
        <w:tab/>
      </w:r>
      <w:r>
        <w:tab/>
        <w:t>and</w:t>
      </w:r>
    </w:p>
    <w:p>
      <w:pPr>
        <w:pStyle w:val="Indenta"/>
      </w:pPr>
      <w:r>
        <w:tab/>
        <w:t>(c)</w:t>
      </w:r>
      <w:r>
        <w:tab/>
        <w:t>lodged with the Director at least 21 days before the termination day.</w:t>
      </w:r>
    </w:p>
    <w:p>
      <w:pPr>
        <w:pStyle w:val="Subsection"/>
      </w:pPr>
      <w:r>
        <w:tab/>
        <w:t>(5)</w:t>
      </w:r>
      <w:r>
        <w:tab/>
        <w:t xml:space="preserve">An application for an extension of time under subregulation (2)(c) is to be — </w:t>
      </w:r>
    </w:p>
    <w:p>
      <w:pPr>
        <w:pStyle w:val="Indenta"/>
      </w:pPr>
      <w:r>
        <w:tab/>
        <w:t>(a)</w:t>
      </w:r>
      <w:r>
        <w:tab/>
        <w:t>made in the form of Form 26 in Appendix I; and</w:t>
      </w:r>
    </w:p>
    <w:p>
      <w:pPr>
        <w:pStyle w:val="Indenta"/>
      </w:pPr>
      <w:r>
        <w:tab/>
        <w:t>(b)</w:t>
      </w:r>
      <w:r>
        <w:tab/>
        <w:t>accompanied by evidence of the medical panel’s determination;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(6)</w:t>
      </w:r>
      <w:r>
        <w:tab/>
        <w:t xml:space="preserve">Within 14 days of receiving the application the Director is to — </w:t>
      </w:r>
    </w:p>
    <w:p>
      <w:pPr>
        <w:pStyle w:val="Indenta"/>
      </w:pPr>
      <w:r>
        <w:tab/>
        <w:t>(a)</w:t>
      </w:r>
      <w:r>
        <w:tab/>
        <w:t>decide whether to extend the period within which the election can be made; and</w:t>
      </w:r>
    </w:p>
    <w:p>
      <w:pPr>
        <w:pStyle w:val="Indenta"/>
      </w:pPr>
      <w:r>
        <w:tab/>
        <w:t>(b)</w:t>
      </w:r>
      <w:r>
        <w:tab/>
        <w:t>set the extension period in accordance with section 93E(7); and</w:t>
      </w:r>
    </w:p>
    <w:p>
      <w:pPr>
        <w:pStyle w:val="Indenta"/>
      </w:pPr>
      <w:r>
        <w:tab/>
        <w:t>(c)</w:t>
      </w:r>
      <w:r>
        <w:tab/>
        <w:t>complete the relevant section of the application form and give a copy of it to the worker and the employer.</w:t>
      </w:r>
    </w:p>
    <w:p>
      <w:pPr>
        <w:pStyle w:val="Footnotesection"/>
      </w:pPr>
      <w:r>
        <w:tab/>
        <w:t>[Regulation 19N inserted: Gazette 14 Dec 1999 p. 6149</w:t>
      </w:r>
      <w:r>
        <w:noBreakHyphen/>
        <w:t>50; amended: Gazette 17 Nov 2000 p. 6314</w:t>
      </w:r>
      <w:r>
        <w:noBreakHyphen/>
        <w:t>16; 28 Oct 2005 p. 4911.]</w:t>
      </w:r>
    </w:p>
    <w:p>
      <w:pPr>
        <w:pStyle w:val="Heading5"/>
      </w:pPr>
      <w:bookmarkStart w:id="210" w:name="_Toc199495106"/>
      <w:bookmarkStart w:id="211" w:name="_Toc133937897"/>
      <w:r>
        <w:rPr>
          <w:rStyle w:val="CharSectno"/>
        </w:rPr>
        <w:t>19O</w:t>
      </w:r>
      <w:r>
        <w:t>.</w:t>
      </w:r>
      <w:r>
        <w:tab/>
        <w:t>Application for compensation</w:t>
      </w:r>
      <w:bookmarkEnd w:id="210"/>
      <w:bookmarkEnd w:id="211"/>
    </w:p>
    <w:p>
      <w:pPr>
        <w:pStyle w:val="Subsection"/>
      </w:pPr>
      <w:r>
        <w:tab/>
      </w:r>
      <w:r>
        <w:tab/>
        <w:t xml:space="preserve">An application for compensation under section 93E(11) of the Act is to be made and dealt with in accordance with the </w:t>
      </w:r>
      <w:r>
        <w:rPr>
          <w:i/>
        </w:rPr>
        <w:t>Workers’ Compensation and Injury Management Conciliation Rules 2011</w:t>
      </w:r>
      <w:r>
        <w:t xml:space="preserve"> or the </w:t>
      </w:r>
      <w:r>
        <w:rPr>
          <w:i/>
        </w:rPr>
        <w:t>Workers’ Compensation and Injury Management Arbitration Rules 2011</w:t>
      </w:r>
      <w:r>
        <w:t>, as relevant, as if it were an application in respect of a dispute as to the amount of compensation.</w:t>
      </w:r>
    </w:p>
    <w:p>
      <w:pPr>
        <w:pStyle w:val="Footnotesection"/>
      </w:pPr>
      <w:r>
        <w:tab/>
        <w:t>[Regulation 19O inserted: Gazette 15 Oct 1999 p. 4892; amended: Gazette 28 Oct 2005 p. 4886; 18 Nov 2011 p. 4823.]</w:t>
      </w:r>
    </w:p>
    <w:p>
      <w:pPr>
        <w:pStyle w:val="Heading5"/>
      </w:pPr>
      <w:bookmarkStart w:id="212" w:name="_Toc199495107"/>
      <w:bookmarkStart w:id="213" w:name="_Toc133937898"/>
      <w:r>
        <w:rPr>
          <w:rStyle w:val="CharSectno"/>
        </w:rPr>
        <w:t>19P</w:t>
      </w:r>
      <w:r>
        <w:t>.</w:t>
      </w:r>
      <w:r>
        <w:tab/>
        <w:t>Notification to workers about elections as to common law damages</w:t>
      </w:r>
      <w:bookmarkEnd w:id="212"/>
      <w:bookmarkEnd w:id="213"/>
    </w:p>
    <w:p>
      <w:pPr>
        <w:pStyle w:val="Subsection"/>
      </w:pPr>
      <w:r>
        <w:tab/>
        <w:t>(1)</w:t>
      </w:r>
      <w:r>
        <w:tab/>
        <w:t>The employer of a worker who has an unfinalised claim for compensation under the Act is to give the worker written notice, in a form approved by the chief executive officer, of —</w:t>
      </w:r>
    </w:p>
    <w:p>
      <w:pPr>
        <w:pStyle w:val="Indenta"/>
      </w:pPr>
      <w:r>
        <w:tab/>
        <w:t>(a)</w:t>
      </w:r>
      <w:r>
        <w:tab/>
        <w:t>the requirement under section 93E(3)(b) of the Act for the worker to elect to retain the right to seek damages; and</w:t>
      </w:r>
    </w:p>
    <w:p>
      <w:pPr>
        <w:pStyle w:val="Indenta"/>
      </w:pPr>
      <w:r>
        <w:tab/>
        <w:t>(b)</w:t>
      </w:r>
      <w:r>
        <w:tab/>
        <w:t>the date by which the election is to be made.</w:t>
      </w:r>
    </w:p>
    <w:p>
      <w:pPr>
        <w:pStyle w:val="Subsection"/>
      </w:pPr>
      <w:r>
        <w:tab/>
        <w:t>(2)</w:t>
      </w:r>
      <w:r>
        <w:tab/>
        <w:t>The employer is to give the notice mentioned in subregulation (1) —</w:t>
      </w:r>
    </w:p>
    <w:p>
      <w:pPr>
        <w:pStyle w:val="Indenta"/>
      </w:pPr>
      <w:r>
        <w:tab/>
        <w:t>(a)</w:t>
      </w:r>
      <w:r>
        <w:tab/>
        <w:t>if a dispute resolution authority orders that weekly payments of compensation are to commence, within 7 days of the day of the order; or</w:t>
      </w:r>
    </w:p>
    <w:p>
      <w:pPr>
        <w:pStyle w:val="Indenta"/>
      </w:pPr>
      <w:r>
        <w:tab/>
        <w:t>(b)</w:t>
      </w:r>
      <w:r>
        <w:tab/>
        <w:t>in any other case, 3 and 5 months from the day on which weekly payments commenced.</w:t>
      </w:r>
    </w:p>
    <w:p>
      <w:pPr>
        <w:pStyle w:val="Subsection"/>
      </w:pPr>
      <w:r>
        <w:tab/>
        <w:t>(3)</w:t>
      </w:r>
      <w:r>
        <w:tab/>
        <w:t>An employer’s obligation under this regulation to give a worker notice is fulfilled if the notice is given, within the time required, by an insurer with which the employer has a policy indemnifying the employer against liability to pay the compensation claimed.</w:t>
      </w:r>
    </w:p>
    <w:p>
      <w:pPr>
        <w:pStyle w:val="Footnotesection"/>
      </w:pPr>
      <w:r>
        <w:tab/>
        <w:t>[Regulation 19P inserted: Gazette 14 Dec 1999 p. 6150</w:t>
      </w:r>
      <w:r>
        <w:noBreakHyphen/>
        <w:t>1; amended: Gazette 17 Nov 2000 p. 6316</w:t>
      </w:r>
      <w:r>
        <w:noBreakHyphen/>
        <w:t>17; 21 Jan 2005 p. 276; 28 Oct 2005 p. 4886.]</w:t>
      </w:r>
    </w:p>
    <w:p>
      <w:pPr>
        <w:pStyle w:val="Heading3"/>
      </w:pPr>
      <w:bookmarkStart w:id="214" w:name="_Toc199495108"/>
      <w:bookmarkStart w:id="215" w:name="_Toc133935603"/>
      <w:bookmarkStart w:id="216" w:name="_Toc133936610"/>
      <w:bookmarkStart w:id="217" w:name="_Toc133936862"/>
      <w:bookmarkStart w:id="218" w:name="_Toc133937899"/>
      <w:r>
        <w:rPr>
          <w:rStyle w:val="CharDivNo"/>
        </w:rPr>
        <w:t>Division 2</w:t>
      </w:r>
      <w:r>
        <w:t> — </w:t>
      </w:r>
      <w:r>
        <w:rPr>
          <w:rStyle w:val="CharDivText"/>
        </w:rPr>
        <w:t>2004 scheme</w:t>
      </w:r>
      <w:bookmarkEnd w:id="214"/>
      <w:bookmarkEnd w:id="215"/>
      <w:bookmarkEnd w:id="216"/>
      <w:bookmarkEnd w:id="217"/>
      <w:bookmarkEnd w:id="218"/>
    </w:p>
    <w:p>
      <w:pPr>
        <w:pStyle w:val="Footnoteheading"/>
        <w:keepNext/>
        <w:tabs>
          <w:tab w:val="left" w:pos="851"/>
        </w:tabs>
      </w:pPr>
      <w:r>
        <w:rPr>
          <w:snapToGrid w:val="0"/>
        </w:rPr>
        <w:tab/>
        <w:t>[</w:t>
      </w:r>
      <w:r>
        <w:t>Heading inserted: Gazette 28 Oct 2005 p. 4887.]</w:t>
      </w:r>
    </w:p>
    <w:p>
      <w:pPr>
        <w:pStyle w:val="Heading5"/>
        <w:spacing w:before="120"/>
      </w:pPr>
      <w:bookmarkStart w:id="219" w:name="_Toc199495109"/>
      <w:bookmarkStart w:id="220" w:name="_Toc133937900"/>
      <w:r>
        <w:rPr>
          <w:rStyle w:val="CharSectno"/>
        </w:rPr>
        <w:t>20</w:t>
      </w:r>
      <w:r>
        <w:t>.</w:t>
      </w:r>
      <w:r>
        <w:tab/>
        <w:t>Recording agreement</w:t>
      </w:r>
      <w:bookmarkEnd w:id="219"/>
      <w:bookmarkEnd w:id="220"/>
    </w:p>
    <w:p>
      <w:pPr>
        <w:pStyle w:val="Subsection"/>
        <w:keepNext/>
      </w:pPr>
      <w:r>
        <w:tab/>
        <w:t>(1)</w:t>
      </w:r>
      <w:r>
        <w:tab/>
        <w:t xml:space="preserve">If — </w:t>
      </w:r>
    </w:p>
    <w:p>
      <w:pPr>
        <w:pStyle w:val="Indenta"/>
        <w:keepNext/>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and</w:t>
      </w:r>
    </w:p>
    <w:p>
      <w:pPr>
        <w:pStyle w:val="Indenta"/>
        <w:keepNext/>
      </w:pPr>
      <w:r>
        <w:tab/>
        <w:t>(b)</w:t>
      </w:r>
      <w:r>
        <w:tab/>
        <w:t>the worker, in writing, requests the Director to record the agreement,</w:t>
      </w:r>
    </w:p>
    <w:p>
      <w:pPr>
        <w:pStyle w:val="Subsection"/>
      </w:pPr>
      <w:r>
        <w:tab/>
      </w:r>
      <w:r>
        <w:tab/>
        <w:t>the Director is required to record the agreement in a register kept for the purpose unless an agreement or assessment as to the worker’s degree of permanent whole of person impairment has already been recorded under this regulation or regulation 21.</w:t>
      </w:r>
    </w:p>
    <w:p>
      <w:pPr>
        <w:pStyle w:val="Subsection"/>
      </w:pPr>
      <w:r>
        <w:tab/>
        <w:t>(2)</w:t>
      </w:r>
      <w:r>
        <w:tab/>
        <w:t xml:space="preserve">The request under subregulation (1)(b) for the Director to record the agreement has to include — </w:t>
      </w:r>
    </w:p>
    <w:p>
      <w:pPr>
        <w:pStyle w:val="Indenta"/>
      </w:pPr>
      <w:r>
        <w:tab/>
        <w:t>(a)</w:t>
      </w:r>
      <w:r>
        <w:tab/>
        <w:t>the worker’s name and any other details necessary to identify the worker; and</w:t>
      </w:r>
    </w:p>
    <w:p>
      <w:pPr>
        <w:pStyle w:val="Indenta"/>
      </w:pPr>
      <w:r>
        <w:tab/>
        <w:t>(b)</w:t>
      </w:r>
      <w:r>
        <w:tab/>
        <w:t>details sufficient to enable the worker to be contacted; and</w:t>
      </w:r>
    </w:p>
    <w:p>
      <w:pPr>
        <w:pStyle w:val="Indenta"/>
      </w:pPr>
      <w:r>
        <w:tab/>
        <w:t>(c)</w:t>
      </w:r>
      <w:r>
        <w:tab/>
        <w:t>the worker’s date of birth; and</w:t>
      </w:r>
    </w:p>
    <w:p>
      <w:pPr>
        <w:pStyle w:val="Indenta"/>
      </w:pPr>
      <w:r>
        <w:tab/>
        <w:t>(d)</w:t>
      </w:r>
      <w:r>
        <w:tab/>
        <w:t>the date on which the injury occurred and a description of the injury; and</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 and</w:t>
      </w:r>
    </w:p>
    <w:p>
      <w:pPr>
        <w:pStyle w:val="Indenta"/>
      </w:pPr>
      <w:r>
        <w:tab/>
        <w:t>(f)</w:t>
      </w:r>
      <w:r>
        <w:tab/>
        <w:t>the employer’s name and any other details necessary to identify the employer; and</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(3)</w:t>
      </w:r>
      <w:r>
        <w:tab/>
        <w:t>The Director’s record in the register is to be in the form of Form 32 in Appendix I, and the Director is required to give a copy of the record to each of the worker and the employer.</w:t>
      </w:r>
    </w:p>
    <w:p>
      <w:pPr>
        <w:pStyle w:val="Footnotesection"/>
      </w:pPr>
      <w:r>
        <w:tab/>
        <w:t>[Regulation 20 inserted: Gazette 28 Oct 2005 p. 4887</w:t>
      </w:r>
      <w:r>
        <w:noBreakHyphen/>
        <w:t>8.]</w:t>
      </w:r>
    </w:p>
    <w:p>
      <w:pPr>
        <w:pStyle w:val="Heading5"/>
      </w:pPr>
      <w:bookmarkStart w:id="221" w:name="_Toc199495110"/>
      <w:bookmarkStart w:id="222" w:name="_Toc133937901"/>
      <w:r>
        <w:rPr>
          <w:rStyle w:val="CharSectno"/>
        </w:rPr>
        <w:t>21</w:t>
      </w:r>
      <w:r>
        <w:t>.</w:t>
      </w:r>
      <w:r>
        <w:tab/>
        <w:t>Recording assessment</w:t>
      </w:r>
      <w:bookmarkEnd w:id="221"/>
      <w:bookmarkEnd w:id="222"/>
    </w:p>
    <w:p>
      <w:pPr>
        <w:pStyle w:val="Subsection"/>
        <w:keepNext/>
        <w:keepLines/>
      </w:pPr>
      <w:r>
        <w:tab/>
        <w:t>(1)</w:t>
      </w:r>
      <w:r>
        <w:tab/>
        <w:t xml:space="preserve">If — </w:t>
      </w:r>
    </w:p>
    <w:p>
      <w:pPr>
        <w:pStyle w:val="Indenta"/>
      </w:pPr>
      <w:r>
        <w:tab/>
        <w:t>(a)</w:t>
      </w:r>
      <w:r>
        <w:tab/>
        <w:t>the worker’s degree of permanent whole of person impairment has been assessed to be a percentage that is not less than 15%; and</w:t>
      </w:r>
    </w:p>
    <w:p>
      <w:pPr>
        <w:pStyle w:val="Indenta"/>
        <w:keepNext/>
      </w:pPr>
      <w:r>
        <w:tab/>
        <w:t>(b)</w:t>
      </w:r>
      <w:r>
        <w:tab/>
        <w:t xml:space="preserve">the Director has been given — </w:t>
      </w:r>
    </w:p>
    <w:p>
      <w:pPr>
        <w:pStyle w:val="Indenti"/>
      </w:pPr>
      <w:r>
        <w:tab/>
        <w:t>(i)</w:t>
      </w:r>
      <w:r>
        <w:tab/>
        <w:t>a copy of the certificate given to the worker under section 146H(1)(b) of the Act; and</w:t>
      </w:r>
    </w:p>
    <w:p>
      <w:pPr>
        <w:pStyle w:val="Indenti"/>
      </w:pPr>
      <w:r>
        <w:tab/>
        <w:t>(ii)</w:t>
      </w:r>
      <w:r>
        <w:tab/>
        <w:t>if the assessment involves a special evaluation as defined in section 146C(4) of the Act, a copy of the certificate referred to in section 93N(1) of the Act on the basis of which the special evaluation was requested;</w:t>
      </w:r>
    </w:p>
    <w:p>
      <w:pPr>
        <w:pStyle w:val="Indenta"/>
      </w:pPr>
      <w:r>
        <w:tab/>
      </w:r>
      <w:r>
        <w:tab/>
        <w:t>and</w:t>
      </w:r>
    </w:p>
    <w:p>
      <w:pPr>
        <w:pStyle w:val="Indenta"/>
      </w:pPr>
      <w:r>
        <w:tab/>
        <w:t>(c)</w:t>
      </w:r>
      <w:r>
        <w:tab/>
        <w:t>the worker, in writing, requests the Director to record the assessment,</w:t>
      </w:r>
    </w:p>
    <w:p>
      <w:pPr>
        <w:pStyle w:val="Subsection"/>
      </w:pPr>
      <w:r>
        <w:tab/>
      </w:r>
      <w:r>
        <w:tab/>
        <w:t>the Director is required to record the assessment in a register kept for the purpose unless an agreement or assessment as to the worker’s degree of permanent whole of person impairment has already been recorded under regulation 20 or this regulation.</w:t>
      </w:r>
    </w:p>
    <w:p>
      <w:pPr>
        <w:pStyle w:val="Subsection"/>
      </w:pPr>
      <w:r>
        <w:tab/>
        <w:t>(2)</w:t>
      </w:r>
      <w:r>
        <w:tab/>
        <w:t>The Director’s record in the register is to be in the form of Form 33 in Appendix I, and the Director is required to give a copy of the record to each of the worker and the employer.</w:t>
      </w:r>
    </w:p>
    <w:p>
      <w:pPr>
        <w:pStyle w:val="Footnotesection"/>
      </w:pPr>
      <w:r>
        <w:tab/>
        <w:t>[Regulation 21 inserted: Gazette 28 Oct 2005 p. 4888</w:t>
      </w:r>
      <w:r>
        <w:noBreakHyphen/>
        <w:t>9.]</w:t>
      </w:r>
    </w:p>
    <w:p>
      <w:pPr>
        <w:pStyle w:val="Heading5"/>
      </w:pPr>
      <w:bookmarkStart w:id="223" w:name="_Toc199495111"/>
      <w:bookmarkStart w:id="224" w:name="_Toc133937902"/>
      <w:r>
        <w:rPr>
          <w:rStyle w:val="CharSectno"/>
        </w:rPr>
        <w:t>22</w:t>
      </w:r>
      <w:r>
        <w:t>.</w:t>
      </w:r>
      <w:r>
        <w:tab/>
        <w:t>Electing to retain right to seek damages</w:t>
      </w:r>
      <w:bookmarkEnd w:id="223"/>
      <w:bookmarkEnd w:id="224"/>
    </w:p>
    <w:p>
      <w:pPr>
        <w:pStyle w:val="Subsection"/>
      </w:pPr>
      <w:r>
        <w:tab/>
        <w:t>(1)</w:t>
      </w:r>
      <w:r>
        <w:tab/>
        <w:t>An election under section 93K(4)(a) of the Act is made by completing an election form in the form of Form 34 in Appendix I and lodging it in accordance with regulation 57.</w:t>
      </w:r>
    </w:p>
    <w:p>
      <w:pPr>
        <w:pStyle w:val="Subsection"/>
        <w:keepNext/>
      </w:pPr>
      <w:r>
        <w:tab/>
        <w:t>(2)</w:t>
      </w:r>
      <w:r>
        <w:tab/>
        <w:t xml:space="preserve">Unless under subregulation (3) the Director refuses to register the election, the Director is to — </w:t>
      </w:r>
    </w:p>
    <w:p>
      <w:pPr>
        <w:pStyle w:val="Indenta"/>
      </w:pPr>
      <w:r>
        <w:tab/>
        <w:t>(a)</w:t>
      </w:r>
      <w:r>
        <w:tab/>
        <w:t>register the election in a register kept for that purpose as soon as practicable after the election form is lodged; and</w:t>
      </w:r>
    </w:p>
    <w:p>
      <w:pPr>
        <w:pStyle w:val="Indenta"/>
      </w:pPr>
      <w:r>
        <w:tab/>
        <w:t>(b)</w:t>
      </w:r>
      <w:r>
        <w:tab/>
        <w:t>complete the relevant section of the election form and give a copy of it to the worker and the employer.</w:t>
      </w:r>
    </w:p>
    <w:p>
      <w:pPr>
        <w:pStyle w:val="Subsection"/>
      </w:pPr>
      <w:r>
        <w:tab/>
        <w:t>(3)</w:t>
      </w:r>
      <w:r>
        <w:tab/>
        <w:t>The Director may refuse to register the election if not satisfied that the worker has been properly advised of the consequences of the election.</w:t>
      </w:r>
    </w:p>
    <w:p>
      <w:pPr>
        <w:pStyle w:val="Footnotesection"/>
      </w:pPr>
      <w:r>
        <w:tab/>
        <w:t>[Regulation 22 inserted: Gazette 28 Oct 2005 p. 4889; amended: SL 2020/149 r. 6.]</w:t>
      </w:r>
    </w:p>
    <w:p>
      <w:pPr>
        <w:pStyle w:val="Ednotesection"/>
      </w:pPr>
      <w:r>
        <w:t>[</w:t>
      </w:r>
      <w:r>
        <w:rPr>
          <w:b/>
        </w:rPr>
        <w:t>23.</w:t>
      </w:r>
      <w:r>
        <w:tab/>
        <w:t>Deleted: SL 2020/188 r. 14.]</w:t>
      </w:r>
    </w:p>
    <w:p>
      <w:pPr>
        <w:pStyle w:val="Heading5"/>
        <w:spacing w:before="180"/>
      </w:pPr>
      <w:bookmarkStart w:id="225" w:name="_Toc199495112"/>
      <w:bookmarkStart w:id="226" w:name="_Toc133937903"/>
      <w:r>
        <w:rPr>
          <w:rStyle w:val="CharSectno"/>
        </w:rPr>
        <w:t>24</w:t>
      </w:r>
      <w:r>
        <w:t>.</w:t>
      </w:r>
      <w:r>
        <w:tab/>
        <w:t>Expected time for approved medical specialist to give assessment documents</w:t>
      </w:r>
      <w:bookmarkEnd w:id="225"/>
      <w:bookmarkEnd w:id="226"/>
    </w:p>
    <w:p>
      <w:pPr>
        <w:pStyle w:val="Subsection"/>
        <w:spacing w:before="120"/>
      </w:pPr>
      <w:r>
        <w:tab/>
      </w:r>
      <w:r>
        <w:tab/>
        <w:t>An approved medical specialist can reasonably be expected to take 6 weeks, after a worker requests an assessment of the worker’s degree of permanent whole of person impairment, to give the worker the documents that the approved medical specialist is required by section 146H of the Act to give the worker.</w:t>
      </w:r>
    </w:p>
    <w:p>
      <w:pPr>
        <w:pStyle w:val="Footnotesection"/>
      </w:pPr>
      <w:r>
        <w:tab/>
        <w:t>[Regulation 24 inserted: Gazette 28 Oct 2005 p. 4892.]</w:t>
      </w:r>
    </w:p>
    <w:p>
      <w:pPr>
        <w:pStyle w:val="Heading5"/>
      </w:pPr>
      <w:bookmarkStart w:id="227" w:name="_Toc199495113"/>
      <w:bookmarkStart w:id="228" w:name="_Toc133937904"/>
      <w:r>
        <w:rPr>
          <w:rStyle w:val="CharSectno"/>
        </w:rPr>
        <w:t>25</w:t>
      </w:r>
      <w:r>
        <w:t>.</w:t>
      </w:r>
      <w:r>
        <w:tab/>
        <w:t>Notice relating to common law claims</w:t>
      </w:r>
      <w:bookmarkEnd w:id="227"/>
      <w:bookmarkEnd w:id="228"/>
    </w:p>
    <w:p>
      <w:pPr>
        <w:pStyle w:val="Subsection"/>
      </w:pPr>
      <w:r>
        <w:tab/>
        <w:t>(1)</w:t>
      </w:r>
      <w:r>
        <w:tab/>
        <w:t xml:space="preserve">In this regulation — </w:t>
      </w:r>
    </w:p>
    <w:p>
      <w:pPr>
        <w:pStyle w:val="Defstart"/>
      </w:pPr>
      <w:r>
        <w:tab/>
      </w:r>
      <w:r>
        <w:rPr>
          <w:rStyle w:val="CharDefText"/>
        </w:rPr>
        <w:t>approved form</w:t>
      </w:r>
      <w:r>
        <w:t xml:space="preserve"> means a form approved by the chief executive officer.</w:t>
      </w:r>
    </w:p>
    <w:p>
      <w:pPr>
        <w:pStyle w:val="Subsection"/>
      </w:pPr>
      <w:r>
        <w:tab/>
        <w:t>(2)</w:t>
      </w:r>
      <w:r>
        <w:tab/>
        <w:t>This regulation applies in relation to a claim by a worker for compensation by way of weekly payments.</w:t>
      </w:r>
    </w:p>
    <w:p>
      <w:pPr>
        <w:pStyle w:val="Subsection"/>
      </w:pPr>
      <w:r>
        <w:tab/>
        <w:t>(3)</w:t>
      </w:r>
      <w:r>
        <w:tab/>
        <w:t>If an insurer notifies the worker under section 57A of the Act that liability is accepted in relation to the claim, the insurer must at the same time notify the worker, in the approved form, of the effect of the provisions of Part IV Division 2 Subdivision 3.</w:t>
      </w:r>
    </w:p>
    <w:p>
      <w:pPr>
        <w:pStyle w:val="Penstart"/>
      </w:pPr>
      <w:r>
        <w:tab/>
        <w:t>Penalty for this subregulation: a fine of $1 000.</w:t>
      </w:r>
    </w:p>
    <w:p>
      <w:pPr>
        <w:pStyle w:val="Subsection"/>
        <w:keepNext/>
      </w:pPr>
      <w:r>
        <w:tab/>
        <w:t>(4)</w:t>
      </w:r>
      <w:r>
        <w:tab/>
        <w:t>If a self</w:t>
      </w:r>
      <w:r>
        <w:noBreakHyphen/>
        <w:t>insurer accepts liability in relation to the claim, the self</w:t>
      </w:r>
      <w:r>
        <w:noBreakHyphen/>
        <w:t>insurer must on or before making the 1</w:t>
      </w:r>
      <w:r>
        <w:rPr>
          <w:vertAlign w:val="superscript"/>
        </w:rPr>
        <w:t>st</w:t>
      </w:r>
      <w:r>
        <w:t xml:space="preserve"> weekly payment notify the worker, in the approved form, of the effect of the provisions of Part IV Division 2 Subdivision 3.</w:t>
      </w:r>
    </w:p>
    <w:p>
      <w:pPr>
        <w:pStyle w:val="Penstart"/>
      </w:pPr>
      <w:r>
        <w:tab/>
        <w:t>Penalty for this subregulation: a fine of $1 000.</w:t>
      </w:r>
    </w:p>
    <w:p>
      <w:pPr>
        <w:pStyle w:val="Footnotesection"/>
      </w:pPr>
      <w:r>
        <w:tab/>
        <w:t>[Regulation 25 inserted: SL 2020/188 r. 15.]</w:t>
      </w:r>
    </w:p>
    <w:p>
      <w:pPr>
        <w:pStyle w:val="Heading2"/>
      </w:pPr>
      <w:bookmarkStart w:id="229" w:name="_Toc199495114"/>
      <w:bookmarkStart w:id="230" w:name="_Toc133935609"/>
      <w:bookmarkStart w:id="231" w:name="_Toc133936616"/>
      <w:bookmarkStart w:id="232" w:name="_Toc133936868"/>
      <w:bookmarkStart w:id="233" w:name="_Toc133937905"/>
      <w:r>
        <w:rPr>
          <w:rStyle w:val="CharPartNo"/>
        </w:rPr>
        <w:t>Part 4</w:t>
      </w:r>
      <w:r>
        <w:rPr>
          <w:b w:val="0"/>
        </w:rPr>
        <w:t> </w:t>
      </w:r>
      <w:r>
        <w:t>—</w:t>
      </w:r>
      <w:r>
        <w:rPr>
          <w:b w:val="0"/>
        </w:rPr>
        <w:t> </w:t>
      </w:r>
      <w:r>
        <w:rPr>
          <w:rStyle w:val="CharPartText"/>
        </w:rPr>
        <w:t>Registered agents</w:t>
      </w:r>
      <w:bookmarkEnd w:id="229"/>
      <w:bookmarkEnd w:id="230"/>
      <w:bookmarkEnd w:id="231"/>
      <w:bookmarkEnd w:id="232"/>
      <w:bookmarkEnd w:id="233"/>
    </w:p>
    <w:p>
      <w:pPr>
        <w:pStyle w:val="Footnoteheading"/>
        <w:tabs>
          <w:tab w:val="left" w:pos="851"/>
        </w:tabs>
      </w:pPr>
      <w:r>
        <w:rPr>
          <w:snapToGrid w:val="0"/>
        </w:rPr>
        <w:tab/>
        <w:t>[</w:t>
      </w:r>
      <w:r>
        <w:t>Heading inserted: Gazette 28 Oct 2005 p. 4893.]</w:t>
      </w:r>
    </w:p>
    <w:p>
      <w:pPr>
        <w:pStyle w:val="Heading3"/>
      </w:pPr>
      <w:bookmarkStart w:id="234" w:name="_Toc199495115"/>
      <w:bookmarkStart w:id="235" w:name="_Toc133935610"/>
      <w:bookmarkStart w:id="236" w:name="_Toc133936617"/>
      <w:bookmarkStart w:id="237" w:name="_Toc133936869"/>
      <w:bookmarkStart w:id="238" w:name="_Toc133937906"/>
      <w:r>
        <w:rPr>
          <w:rStyle w:val="CharDivNo"/>
        </w:rPr>
        <w:t>Division 1</w:t>
      </w:r>
      <w:r>
        <w:t> — </w:t>
      </w:r>
      <w:r>
        <w:rPr>
          <w:rStyle w:val="CharDivText"/>
        </w:rPr>
        <w:t>Preliminary</w:t>
      </w:r>
      <w:bookmarkEnd w:id="234"/>
      <w:bookmarkEnd w:id="235"/>
      <w:bookmarkEnd w:id="236"/>
      <w:bookmarkEnd w:id="237"/>
      <w:bookmarkEnd w:id="238"/>
    </w:p>
    <w:p>
      <w:pPr>
        <w:pStyle w:val="Footnoteheading"/>
        <w:tabs>
          <w:tab w:val="left" w:pos="851"/>
        </w:tabs>
      </w:pPr>
      <w:r>
        <w:rPr>
          <w:snapToGrid w:val="0"/>
        </w:rPr>
        <w:tab/>
        <w:t>[</w:t>
      </w:r>
      <w:r>
        <w:t>Heading inserted: Gazette 28 Oct 2005 p. 4893.]</w:t>
      </w:r>
    </w:p>
    <w:p>
      <w:pPr>
        <w:pStyle w:val="Heading5"/>
      </w:pPr>
      <w:bookmarkStart w:id="239" w:name="_Toc199495116"/>
      <w:bookmarkStart w:id="240" w:name="_Toc133937907"/>
      <w:r>
        <w:rPr>
          <w:rStyle w:val="CharSectno"/>
        </w:rPr>
        <w:t>26</w:t>
      </w:r>
      <w:r>
        <w:t>.</w:t>
      </w:r>
      <w:r>
        <w:tab/>
        <w:t>Terms used</w:t>
      </w:r>
      <w:bookmarkEnd w:id="239"/>
      <w:bookmarkEnd w:id="240"/>
    </w:p>
    <w:p>
      <w:pPr>
        <w:pStyle w:val="Subsection"/>
      </w:pPr>
      <w:r>
        <w:tab/>
      </w:r>
      <w:r>
        <w:tab/>
        <w:t xml:space="preserve">In this Part — </w:t>
      </w:r>
    </w:p>
    <w:p>
      <w:pPr>
        <w:pStyle w:val="Defstart"/>
      </w:pPr>
      <w:r>
        <w:rPr>
          <w:b/>
        </w:rPr>
        <w:tab/>
      </w:r>
      <w:r>
        <w:rPr>
          <w:rStyle w:val="CharDefText"/>
        </w:rPr>
        <w:t>applicant</w:t>
      </w:r>
      <w:r>
        <w:t xml:space="preserve"> means an applicant for registration;</w:t>
      </w:r>
    </w:p>
    <w:p>
      <w:pPr>
        <w:pStyle w:val="Defstart"/>
      </w:pPr>
      <w:r>
        <w:rPr>
          <w:b/>
        </w:rPr>
        <w:tab/>
      </w:r>
      <w:r>
        <w:rPr>
          <w:rStyle w:val="CharDefText"/>
        </w:rPr>
        <w:t>code of conduct</w:t>
      </w:r>
      <w:r>
        <w:t xml:space="preserve"> means the code of conduct set out in Appendix IV;</w:t>
      </w:r>
    </w:p>
    <w:p>
      <w:pPr>
        <w:pStyle w:val="Defstart"/>
      </w:pPr>
      <w:r>
        <w:rPr>
          <w:b/>
        </w:rPr>
        <w:tab/>
      </w:r>
      <w:r>
        <w:rPr>
          <w:rStyle w:val="CharDefText"/>
        </w:rPr>
        <w:t>employer</w:t>
      </w:r>
      <w:r>
        <w:t xml:space="preserve">, in relation to an applicant or registered agent, other than a person in a class of persons prescribed under regulation 27A(b) or (c), means the person or body — </w:t>
      </w:r>
    </w:p>
    <w:p>
      <w:pPr>
        <w:pStyle w:val="Defpara"/>
      </w:pPr>
      <w:r>
        <w:tab/>
        <w:t>(a)</w:t>
      </w:r>
      <w:r>
        <w:tab/>
        <w:t>by which the applicant or registered agent is employed or engaged; and</w:t>
      </w:r>
    </w:p>
    <w:p>
      <w:pPr>
        <w:pStyle w:val="Defpara"/>
      </w:pPr>
      <w:r>
        <w:tab/>
        <w:t>(b)</w:t>
      </w:r>
      <w:r>
        <w:tab/>
        <w:t>as an employee or officer of which the applicant proposes to act as a registered agent, or of which the registered agent acts as a registered agent;</w:t>
      </w:r>
    </w:p>
    <w:p>
      <w:pPr>
        <w:pStyle w:val="Defstart"/>
      </w:pPr>
      <w:r>
        <w:rPr>
          <w:b/>
        </w:rPr>
        <w:tab/>
      </w:r>
      <w:r>
        <w:rPr>
          <w:rStyle w:val="CharDefText"/>
        </w:rPr>
        <w:t>fit and proper person</w:t>
      </w:r>
      <w:r>
        <w:t xml:space="preserve">, in relation to an applicant or registered agent, means a person who satisfies WorkCover WA that he or she — </w:t>
      </w:r>
    </w:p>
    <w:p>
      <w:pPr>
        <w:pStyle w:val="Defpara"/>
      </w:pPr>
      <w:r>
        <w:tab/>
        <w:t>(a)</w:t>
      </w:r>
      <w:r>
        <w:tab/>
        <w:t>by reason of qualification or experience or both, has sufficient knowledge of the workers’ compensation jurisdiction to represent a party effectively; and</w:t>
      </w:r>
    </w:p>
    <w:p>
      <w:pPr>
        <w:pStyle w:val="Defpara"/>
      </w:pPr>
      <w:r>
        <w:tab/>
        <w:t>(b)</w:t>
      </w:r>
      <w:r>
        <w:tab/>
        <w:t>is of good character;</w:t>
      </w:r>
    </w:p>
    <w:p>
      <w:pPr>
        <w:pStyle w:val="Defstart"/>
      </w:pPr>
      <w:r>
        <w:rPr>
          <w:b/>
        </w:rPr>
        <w:tab/>
      </w:r>
      <w:r>
        <w:rPr>
          <w:rStyle w:val="CharDefText"/>
        </w:rPr>
        <w:t>independent agent</w:t>
      </w:r>
      <w:r>
        <w:t xml:space="preserve"> means a person in a class of persons prescribed under regulation 27A(c);</w:t>
      </w:r>
    </w:p>
    <w:p>
      <w:pPr>
        <w:pStyle w:val="Defstart"/>
      </w:pPr>
      <w:r>
        <w:rPr>
          <w:b/>
        </w:rPr>
        <w:tab/>
      </w:r>
      <w:r>
        <w:rPr>
          <w:rStyle w:val="CharDefText"/>
        </w:rPr>
        <w:t>registration</w:t>
      </w:r>
      <w:r>
        <w:t xml:space="preserve"> means registration under this Part as a registered agent.</w:t>
      </w:r>
    </w:p>
    <w:p>
      <w:pPr>
        <w:pStyle w:val="Footnotesection"/>
      </w:pPr>
      <w:r>
        <w:tab/>
        <w:t>[Regulation 26 inserted: Gazette 28 Oct 2005 p. 4893; amended: Gazette 9 Dec 2005 p. 5892.]</w:t>
      </w:r>
    </w:p>
    <w:p>
      <w:pPr>
        <w:pStyle w:val="Heading5"/>
      </w:pPr>
      <w:bookmarkStart w:id="241" w:name="_Toc199495117"/>
      <w:bookmarkStart w:id="242" w:name="_Toc133937908"/>
      <w:r>
        <w:rPr>
          <w:rStyle w:val="CharSectno"/>
        </w:rPr>
        <w:t>27</w:t>
      </w:r>
      <w:r>
        <w:t>.</w:t>
      </w:r>
      <w:r>
        <w:tab/>
        <w:t>Prescribed organisations (Act s. 277(1)(e))</w:t>
      </w:r>
      <w:bookmarkEnd w:id="241"/>
      <w:bookmarkEnd w:id="242"/>
    </w:p>
    <w:p>
      <w:pPr>
        <w:pStyle w:val="Subsection"/>
      </w:pPr>
      <w:r>
        <w:tab/>
      </w:r>
      <w:r>
        <w:tab/>
        <w:t xml:space="preserve">The following organisations are prescribed for the purposes of section 277(1)(e) of the Act — </w:t>
      </w:r>
    </w:p>
    <w:p>
      <w:pPr>
        <w:pStyle w:val="Indenta"/>
      </w:pPr>
      <w:r>
        <w:tab/>
        <w:t>(a)</w:t>
      </w:r>
      <w:r>
        <w:tab/>
        <w:t>the Asbestos Diseases Advisory Service of Australia;</w:t>
      </w:r>
    </w:p>
    <w:p>
      <w:pPr>
        <w:pStyle w:val="Indenta"/>
      </w:pPr>
      <w:r>
        <w:tab/>
        <w:t>(b)</w:t>
      </w:r>
      <w:r>
        <w:tab/>
        <w:t>UnionsWA;</w:t>
      </w:r>
    </w:p>
    <w:p>
      <w:pPr>
        <w:pStyle w:val="Indenta"/>
      </w:pPr>
      <w:r>
        <w:tab/>
        <w:t>(c)</w:t>
      </w:r>
      <w:r>
        <w:tab/>
        <w:t>the Chamber of Commerce and Industry of Western Australia.</w:t>
      </w:r>
    </w:p>
    <w:p>
      <w:pPr>
        <w:pStyle w:val="Footnotesection"/>
      </w:pPr>
      <w:r>
        <w:tab/>
        <w:t>[Regulation 27 inserted: Gazette 9 Dec 2005 p. 5892.]</w:t>
      </w:r>
    </w:p>
    <w:p>
      <w:pPr>
        <w:pStyle w:val="Heading5"/>
      </w:pPr>
      <w:bookmarkStart w:id="243" w:name="_Toc199495118"/>
      <w:bookmarkStart w:id="244" w:name="_Toc133937909"/>
      <w:r>
        <w:rPr>
          <w:rStyle w:val="CharSectno"/>
        </w:rPr>
        <w:t>27A</w:t>
      </w:r>
      <w:r>
        <w:t>.</w:t>
      </w:r>
      <w:r>
        <w:tab/>
        <w:t>Prescribed classes of persons (Act s. 277(1)(f))</w:t>
      </w:r>
      <w:bookmarkEnd w:id="243"/>
      <w:bookmarkEnd w:id="244"/>
    </w:p>
    <w:p>
      <w:pPr>
        <w:pStyle w:val="Subsection"/>
      </w:pPr>
      <w:r>
        <w:tab/>
      </w:r>
      <w:r>
        <w:tab/>
        <w:t xml:space="preserve">The following classes of persons are prescribed for the purposes of section 277(1)(f) of the Act — </w:t>
      </w:r>
    </w:p>
    <w:p>
      <w:pPr>
        <w:pStyle w:val="Indenta"/>
      </w:pPr>
      <w:r>
        <w:tab/>
        <w:t>(a)</w:t>
      </w:r>
      <w:r>
        <w:tab/>
        <w:t>persons employed or engaged by a person or body that is engaged to provide claims management services to a self</w:t>
      </w:r>
      <w:r>
        <w:noBreakHyphen/>
        <w:t>insurer;</w:t>
      </w:r>
    </w:p>
    <w:p>
      <w:pPr>
        <w:pStyle w:val="Indenta"/>
      </w:pPr>
      <w:r>
        <w:tab/>
        <w:t>(b)</w:t>
      </w:r>
      <w:r>
        <w:tab/>
        <w:t>persons engaged by a self</w:t>
      </w:r>
      <w:r>
        <w:noBreakHyphen/>
        <w:t>insurer to provide claims management services to the self</w:t>
      </w:r>
      <w:r>
        <w:noBreakHyphen/>
        <w:t>insurer;</w:t>
      </w:r>
    </w:p>
    <w:p>
      <w:pPr>
        <w:pStyle w:val="Indenta"/>
      </w:pPr>
      <w:r>
        <w:tab/>
        <w:t>(c)</w:t>
      </w:r>
      <w:r>
        <w:tab/>
        <w:t>persons to whom section 277 of the Act does not otherwise apply and who act, or propose to act, as independent agents in the Conciliation Service or the Arbitration Service.</w:t>
      </w:r>
    </w:p>
    <w:p>
      <w:pPr>
        <w:pStyle w:val="Footnotesection"/>
      </w:pPr>
      <w:r>
        <w:tab/>
        <w:t>[Regulation 27A inserted: Gazette 9 Dec 2005 p. 5892</w:t>
      </w:r>
      <w:r>
        <w:noBreakHyphen/>
        <w:t>3; amended: Gazette 18 Nov 2011 p. 4823.]</w:t>
      </w:r>
    </w:p>
    <w:p>
      <w:pPr>
        <w:pStyle w:val="Heading3"/>
      </w:pPr>
      <w:bookmarkStart w:id="245" w:name="_Toc199495119"/>
      <w:bookmarkStart w:id="246" w:name="_Toc133935614"/>
      <w:bookmarkStart w:id="247" w:name="_Toc133936621"/>
      <w:bookmarkStart w:id="248" w:name="_Toc133936873"/>
      <w:bookmarkStart w:id="249" w:name="_Toc133937910"/>
      <w:r>
        <w:rPr>
          <w:rStyle w:val="CharDivNo"/>
        </w:rPr>
        <w:t>Division 2</w:t>
      </w:r>
      <w:r>
        <w:t xml:space="preserve"> — </w:t>
      </w:r>
      <w:r>
        <w:rPr>
          <w:rStyle w:val="CharDivText"/>
        </w:rPr>
        <w:t>Registration and renewal</w:t>
      </w:r>
      <w:bookmarkEnd w:id="245"/>
      <w:bookmarkEnd w:id="246"/>
      <w:bookmarkEnd w:id="247"/>
      <w:bookmarkEnd w:id="248"/>
      <w:bookmarkEnd w:id="249"/>
    </w:p>
    <w:p>
      <w:pPr>
        <w:pStyle w:val="Footnoteheading"/>
        <w:tabs>
          <w:tab w:val="left" w:pos="851"/>
        </w:tabs>
      </w:pPr>
      <w:r>
        <w:rPr>
          <w:snapToGrid w:val="0"/>
        </w:rPr>
        <w:tab/>
        <w:t>[</w:t>
      </w:r>
      <w:r>
        <w:t>Heading inserted: Gazette 28 Oct 2005 p. 4894.]</w:t>
      </w:r>
    </w:p>
    <w:p>
      <w:pPr>
        <w:pStyle w:val="Heading5"/>
      </w:pPr>
      <w:bookmarkStart w:id="250" w:name="_Toc199495120"/>
      <w:bookmarkStart w:id="251" w:name="_Toc133937911"/>
      <w:r>
        <w:rPr>
          <w:rStyle w:val="CharSectno"/>
        </w:rPr>
        <w:t>28</w:t>
      </w:r>
      <w:r>
        <w:t>.</w:t>
      </w:r>
      <w:r>
        <w:tab/>
        <w:t>Application for registration</w:t>
      </w:r>
      <w:bookmarkEnd w:id="250"/>
      <w:bookmarkEnd w:id="251"/>
    </w:p>
    <w:p>
      <w:pPr>
        <w:pStyle w:val="Subsection"/>
      </w:pPr>
      <w:r>
        <w:tab/>
        <w:t>(1)</w:t>
      </w:r>
      <w:r>
        <w:tab/>
        <w:t>An application for registration must be made to WorkCover WA in a form approved by WorkCover WA.</w:t>
      </w:r>
    </w:p>
    <w:p>
      <w:pPr>
        <w:pStyle w:val="Subsection"/>
      </w:pPr>
      <w:r>
        <w:tab/>
        <w:t>(2)</w:t>
      </w:r>
      <w:r>
        <w:tab/>
        <w:t>Unless an application is made by a person in a class of persons prescribed under regulation 27A(b) or (c), it must include a nomination of the applicant signed by the applicant’s employer.</w:t>
      </w:r>
    </w:p>
    <w:p>
      <w:pPr>
        <w:pStyle w:val="Subsection"/>
      </w:pPr>
      <w:r>
        <w:tab/>
        <w:t>(2a)</w:t>
      </w:r>
      <w:r>
        <w:tab/>
        <w:t xml:space="preserve">An application by an independent agent must be accompanied by — </w:t>
      </w:r>
    </w:p>
    <w:p>
      <w:pPr>
        <w:pStyle w:val="Indenta"/>
      </w:pPr>
      <w:r>
        <w:tab/>
        <w:t>(a)</w:t>
      </w:r>
      <w:r>
        <w:tab/>
        <w:t>a criminal record check in respect of the applicant issued not more than 3 months before the application is made;</w:t>
      </w:r>
    </w:p>
    <w:p>
      <w:pPr>
        <w:pStyle w:val="Indenta"/>
      </w:pPr>
      <w:r>
        <w:tab/>
        <w:t>(b)</w:t>
      </w:r>
      <w:r>
        <w:tab/>
        <w:t>if the criminal record check shows details of a conviction, a statement detailing the grounds on which the applicant believes that, having regard to the conduct required under the code of conduct, the conviction is of a kind that does not relate to whether or not the applicant is a fit and proper person to be registered;</w:t>
      </w:r>
    </w:p>
    <w:p>
      <w:pPr>
        <w:pStyle w:val="Indenta"/>
      </w:pPr>
      <w:r>
        <w:tab/>
        <w:t>(c)</w:t>
      </w:r>
      <w:r>
        <w:tab/>
        <w:t>a statement setting out the qualifications of the applicant, or any experience of the applicant, that demonstrates sufficient knowledge of the workers’ compensation jurisdiction to enable the applicant to represent a party effectively;</w:t>
      </w:r>
    </w:p>
    <w:p>
      <w:pPr>
        <w:pStyle w:val="Indenta"/>
      </w:pPr>
      <w:r>
        <w:tab/>
        <w:t>(d)</w:t>
      </w:r>
      <w:r>
        <w:tab/>
        <w:t>a statutory declaration verifying the particulars contained in the application and accompanying material.</w:t>
      </w:r>
    </w:p>
    <w:p>
      <w:pPr>
        <w:pStyle w:val="Subsection"/>
      </w:pPr>
      <w:r>
        <w:tab/>
        <w:t>(2b)</w:t>
      </w:r>
      <w:r>
        <w:tab/>
        <w:t xml:space="preserve">An application by a person in a class of persons prescribed under regulation 27A(a) or (b) must be accompanied by — </w:t>
      </w:r>
    </w:p>
    <w:p>
      <w:pPr>
        <w:pStyle w:val="Indenta"/>
      </w:pPr>
      <w:r>
        <w:tab/>
        <w:t>(a)</w:t>
      </w:r>
      <w:r>
        <w:tab/>
        <w:t>a statement identifying the self</w:t>
      </w:r>
      <w:r>
        <w:noBreakHyphen/>
        <w:t>insurers to whom the agent, or the employer of the agent, is engaged to provide claims management services; and</w:t>
      </w:r>
    </w:p>
    <w:p>
      <w:pPr>
        <w:pStyle w:val="Indenta"/>
      </w:pPr>
      <w:r>
        <w:tab/>
        <w:t>(b)</w:t>
      </w:r>
      <w:r>
        <w:tab/>
        <w:t>a statutory declaration verifying the particulars contained in the statement.</w:t>
      </w:r>
    </w:p>
    <w:p>
      <w:pPr>
        <w:pStyle w:val="Subsection"/>
      </w:pPr>
      <w:r>
        <w:tab/>
        <w:t>(3)</w:t>
      </w:r>
      <w:r>
        <w:tab/>
        <w:t xml:space="preserve">The application must be accompanied by evidence satisfactory to WorkCover WA that — </w:t>
      </w:r>
    </w:p>
    <w:p>
      <w:pPr>
        <w:pStyle w:val="Indenta"/>
      </w:pPr>
      <w:r>
        <w:tab/>
        <w:t>(a)</w:t>
      </w:r>
      <w:r>
        <w:tab/>
        <w:t>there is, or upon registration under this Part will be, in force with respect to the applicant a policy of professional indemnity insurance for not less than $1 million for any one claim; or</w:t>
      </w:r>
    </w:p>
    <w:p>
      <w:pPr>
        <w:pStyle w:val="Indenta"/>
      </w:pPr>
      <w:r>
        <w:tab/>
        <w:t>(b)</w:t>
      </w:r>
      <w:r>
        <w:tab/>
        <w:t>within the meaning of subregulation (4), the applicant has sufficient material resources to provide professional indemnity.</w:t>
      </w:r>
    </w:p>
    <w:p>
      <w:pPr>
        <w:pStyle w:val="Subsection"/>
      </w:pPr>
      <w:r>
        <w:tab/>
        <w:t>(4)</w:t>
      </w:r>
      <w:r>
        <w:tab/>
        <w:t xml:space="preserve">A person has sufficient material resources to provide professional indemnity if — </w:t>
      </w:r>
    </w:p>
    <w:p>
      <w:pPr>
        <w:pStyle w:val="Indenta"/>
      </w:pPr>
      <w:r>
        <w:tab/>
        <w:t>(a)</w:t>
      </w:r>
      <w:r>
        <w:tab/>
        <w:t xml:space="preserve">the person is nominated by an employer who — </w:t>
      </w:r>
    </w:p>
    <w:p>
      <w:pPr>
        <w:pStyle w:val="Indenti"/>
      </w:pPr>
      <w:r>
        <w:tab/>
        <w:t>(i)</w:t>
      </w:r>
      <w:r>
        <w:tab/>
        <w:t>maintains professional indemnity insurance for not less than $1 million for any one claim; or</w:t>
      </w:r>
    </w:p>
    <w:p>
      <w:pPr>
        <w:pStyle w:val="Indenti"/>
      </w:pPr>
      <w:r>
        <w:tab/>
        <w:t>(ii)</w:t>
      </w:r>
      <w:r>
        <w:tab/>
        <w:t>holds legal or equitable estates or interests of not less than $1 million in real or personal property;</w:t>
      </w:r>
    </w:p>
    <w:p>
      <w:pPr>
        <w:pStyle w:val="Indenta"/>
      </w:pPr>
      <w:r>
        <w:tab/>
      </w:r>
      <w:r>
        <w:tab/>
        <w:t>or</w:t>
      </w:r>
    </w:p>
    <w:p>
      <w:pPr>
        <w:pStyle w:val="Indenta"/>
      </w:pPr>
      <w:r>
        <w:tab/>
        <w:t>(b)</w:t>
      </w:r>
      <w:r>
        <w:tab/>
        <w:t>the person holds legal or equitable estates or interests of not less than $1 million in real or personal property.</w:t>
      </w:r>
    </w:p>
    <w:p>
      <w:pPr>
        <w:pStyle w:val="Subsection"/>
      </w:pPr>
      <w:r>
        <w:tab/>
        <w:t>(5)</w:t>
      </w:r>
      <w:r>
        <w:tab/>
        <w:t>The applicant must provide WorkCover WA with any additional information or document that WorkCover WA may ask for.</w:t>
      </w:r>
    </w:p>
    <w:p>
      <w:pPr>
        <w:pStyle w:val="Subsection"/>
      </w:pPr>
      <w:r>
        <w:tab/>
        <w:t>(6)</w:t>
      </w:r>
      <w:r>
        <w:tab/>
        <w:t xml:space="preserve">In subregulation (2a)(a) — </w:t>
      </w:r>
    </w:p>
    <w:p>
      <w:pPr>
        <w:pStyle w:val="Defstart"/>
      </w:pPr>
      <w:r>
        <w:rPr>
          <w:b/>
        </w:rPr>
        <w:tab/>
      </w:r>
      <w:r>
        <w:rPr>
          <w:rStyle w:val="CharDefText"/>
        </w:rPr>
        <w:t>criminal record check</w:t>
      </w:r>
      <w:r>
        <w:t xml:space="preserve"> means a document issued by the Western Australian Police Service, Australian Federal Police or another body or agency approved by WorkCover WA that sets out the criminal convictions of an individual for offences under the law of Western Australia, the Commonwealth, another State or a Territory.</w:t>
      </w:r>
    </w:p>
    <w:p>
      <w:pPr>
        <w:pStyle w:val="Footnotesection"/>
      </w:pPr>
      <w:r>
        <w:tab/>
        <w:t>[Regulation 28 inserted: Gazette 28 Oct 2005 p. 4894</w:t>
      </w:r>
      <w:r>
        <w:noBreakHyphen/>
        <w:t>5; amended: Gazette 9 Dec 2005 p. 5893</w:t>
      </w:r>
      <w:r>
        <w:noBreakHyphen/>
        <w:t>4.]</w:t>
      </w:r>
    </w:p>
    <w:p>
      <w:pPr>
        <w:pStyle w:val="Heading5"/>
      </w:pPr>
      <w:bookmarkStart w:id="252" w:name="_Toc199495121"/>
      <w:bookmarkStart w:id="253" w:name="_Toc133937912"/>
      <w:r>
        <w:rPr>
          <w:rStyle w:val="CharSectno"/>
        </w:rPr>
        <w:t>29</w:t>
      </w:r>
      <w:r>
        <w:t>.</w:t>
      </w:r>
      <w:r>
        <w:tab/>
        <w:t>Registration</w:t>
      </w:r>
      <w:bookmarkEnd w:id="252"/>
      <w:bookmarkEnd w:id="253"/>
    </w:p>
    <w:p>
      <w:pPr>
        <w:pStyle w:val="Subsection"/>
      </w:pPr>
      <w:r>
        <w:tab/>
        <w:t>(1)</w:t>
      </w:r>
      <w:r>
        <w:tab/>
        <w:t xml:space="preserve">WorkCover WA may refuse to register an applicant if — </w:t>
      </w:r>
    </w:p>
    <w:p>
      <w:pPr>
        <w:pStyle w:val="Indenta"/>
      </w:pPr>
      <w:r>
        <w:tab/>
        <w:t>(a)</w:t>
      </w:r>
      <w:r>
        <w:tab/>
        <w:t>the application is not duly made; or</w:t>
      </w:r>
    </w:p>
    <w:p>
      <w:pPr>
        <w:pStyle w:val="Indenta"/>
      </w:pPr>
      <w:r>
        <w:tab/>
        <w:t>(b)</w:t>
      </w:r>
      <w:r>
        <w:tab/>
        <w:t xml:space="preserve">in the case of an application by an independent agent, the applicant is not a fit and proper person to be a registered agent. </w:t>
      </w:r>
    </w:p>
    <w:p>
      <w:pPr>
        <w:pStyle w:val="Subsection"/>
        <w:keepNext/>
      </w:pPr>
      <w:r>
        <w:tab/>
        <w:t>(2)</w:t>
      </w:r>
      <w:r>
        <w:tab/>
        <w:t xml:space="preserve">WorkCover WA cannot refuse an application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Subsection"/>
      </w:pPr>
      <w:r>
        <w:tab/>
        <w:t>(3)</w:t>
      </w:r>
      <w:r>
        <w:tab/>
        <w:t>In the case of a registered agent other than a person in a class of persons prescribed under regulation 27A(b) or (c), registration has effect to the extent that the person acts as a registered agent as an employee or officer of the employer that nominates the person in the application under regulation 28(2), and not otherwise.</w:t>
      </w:r>
    </w:p>
    <w:p>
      <w:pPr>
        <w:pStyle w:val="Subsection"/>
      </w:pPr>
      <w:r>
        <w:tab/>
        <w:t>(4)</w:t>
      </w:r>
      <w:r>
        <w:tab/>
        <w:t xml:space="preserve">In the case of a registered agent who is a person in a class of persons prescribed under regulation 27A(a) or (b), registration has effect to the extent that the person acts as a registered agent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 and</w:t>
      </w:r>
    </w:p>
    <w:p>
      <w:pPr>
        <w:pStyle w:val="Indenti"/>
      </w:pPr>
      <w:r>
        <w:tab/>
        <w:t>(ii)</w:t>
      </w:r>
      <w:r>
        <w:tab/>
        <w:t>verified by statutory declaration of the agent; and</w:t>
      </w:r>
    </w:p>
    <w:p>
      <w:pPr>
        <w:pStyle w:val="Indenti"/>
      </w:pPr>
      <w:r>
        <w:tab/>
        <w:t>(iii)</w:t>
      </w:r>
      <w:r>
        <w:tab/>
        <w:t>accepted by WorkCover WA.</w:t>
      </w:r>
    </w:p>
    <w:p>
      <w:pPr>
        <w:pStyle w:val="Footnotesection"/>
      </w:pPr>
      <w:r>
        <w:tab/>
        <w:t>[Regulation 29 inserted: Gazette 28 Oct 2005 p. 4895; amended: Gazette 9 Dec 2005 p. 5894</w:t>
      </w:r>
      <w:r>
        <w:noBreakHyphen/>
        <w:t>5.]</w:t>
      </w:r>
    </w:p>
    <w:p>
      <w:pPr>
        <w:pStyle w:val="Heading5"/>
      </w:pPr>
      <w:bookmarkStart w:id="254" w:name="_Toc199495122"/>
      <w:bookmarkStart w:id="255" w:name="_Toc133937913"/>
      <w:r>
        <w:rPr>
          <w:rStyle w:val="CharSectno"/>
        </w:rPr>
        <w:t>30</w:t>
      </w:r>
      <w:r>
        <w:t>.</w:t>
      </w:r>
      <w:r>
        <w:tab/>
        <w:t>Indemnity and other conditions of registration</w:t>
      </w:r>
      <w:bookmarkEnd w:id="254"/>
      <w:bookmarkEnd w:id="255"/>
    </w:p>
    <w:p>
      <w:pPr>
        <w:pStyle w:val="Subsection"/>
      </w:pPr>
      <w:r>
        <w:tab/>
        <w:t>(1)</w:t>
      </w:r>
      <w:r>
        <w:tab/>
        <w:t>It is a condition of registration that the professional indemnity insurance or material resources of the registered agent referred to in regulation 28(3) must be maintained during the period of registration.</w:t>
      </w:r>
    </w:p>
    <w:p>
      <w:pPr>
        <w:pStyle w:val="Subsection"/>
      </w:pPr>
      <w:r>
        <w:tab/>
        <w:t>(2)</w:t>
      </w:r>
      <w:r>
        <w:tab/>
        <w:t>It is a condition of registration that the registered agent must comply with the code of conduct.</w:t>
      </w:r>
    </w:p>
    <w:p>
      <w:pPr>
        <w:pStyle w:val="Subsection"/>
      </w:pPr>
      <w:r>
        <w:tab/>
        <w:t>(3)</w:t>
      </w:r>
      <w:r>
        <w:tab/>
        <w:t>In the case of a registered agent other than a person in a class of persons prescribed under regulation 27A(b) or (c), it is a condition of registration that the person will not act as a registered agent other than as an employee or officer of the employer who nominated the agent in the application for registration.</w:t>
      </w:r>
    </w:p>
    <w:p>
      <w:pPr>
        <w:pStyle w:val="Subsection"/>
      </w:pPr>
      <w:r>
        <w:tab/>
        <w:t>(4)</w:t>
      </w:r>
      <w:r>
        <w:tab/>
        <w:t xml:space="preserve">In the case of a registered agent who is a person in a class of persons prescribed under regulation 27A(a) or (b), it is a condition of registration that the person will not act as a registered agent other than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 and</w:t>
      </w:r>
    </w:p>
    <w:p>
      <w:pPr>
        <w:pStyle w:val="Indenti"/>
      </w:pPr>
      <w:r>
        <w:tab/>
        <w:t>(ii)</w:t>
      </w:r>
      <w:r>
        <w:tab/>
        <w:t>verified by statutory declaration of the agent; and</w:t>
      </w:r>
    </w:p>
    <w:p>
      <w:pPr>
        <w:pStyle w:val="Indenti"/>
      </w:pPr>
      <w:r>
        <w:tab/>
        <w:t>(iii)</w:t>
      </w:r>
      <w:r>
        <w:tab/>
        <w:t>accepted by WorkCover WA.</w:t>
      </w:r>
    </w:p>
    <w:p>
      <w:pPr>
        <w:pStyle w:val="Footnotesection"/>
      </w:pPr>
      <w:r>
        <w:tab/>
        <w:t>[Regulation 30 inserted: Gazette 28 Oct 2005 p. 4895</w:t>
      </w:r>
      <w:r>
        <w:noBreakHyphen/>
        <w:t>6; amended: Gazette 9 Dec 2005 p. 5895.]</w:t>
      </w:r>
    </w:p>
    <w:p>
      <w:pPr>
        <w:pStyle w:val="Heading5"/>
      </w:pPr>
      <w:bookmarkStart w:id="256" w:name="_Toc199495123"/>
      <w:bookmarkStart w:id="257" w:name="_Toc133937914"/>
      <w:r>
        <w:rPr>
          <w:rStyle w:val="CharSectno"/>
        </w:rPr>
        <w:t>31</w:t>
      </w:r>
      <w:r>
        <w:t>.</w:t>
      </w:r>
      <w:r>
        <w:tab/>
        <w:t>Duration of registration</w:t>
      </w:r>
      <w:bookmarkEnd w:id="256"/>
      <w:bookmarkEnd w:id="257"/>
    </w:p>
    <w:p>
      <w:pPr>
        <w:pStyle w:val="Subsection"/>
      </w:pPr>
      <w:r>
        <w:tab/>
        <w:t>(1)</w:t>
      </w:r>
      <w:r>
        <w:tab/>
        <w:t>Except as provided in subregulation (3), a registration has effect from the day it is granted and continues in force until the following 30 June.</w:t>
      </w:r>
    </w:p>
    <w:p>
      <w:pPr>
        <w:pStyle w:val="Subsection"/>
      </w:pPr>
      <w:r>
        <w:tab/>
        <w:t>(2)</w:t>
      </w:r>
      <w:r>
        <w:tab/>
        <w:t>An application for the renewal of registration may be made at any time before the registration expires and, except as provided in subregulation (3), any such renewal has effect for the period 1 July to 30 June.</w:t>
      </w:r>
    </w:p>
    <w:p>
      <w:pPr>
        <w:pStyle w:val="Subsection"/>
      </w:pPr>
      <w:r>
        <w:tab/>
        <w:t>(3)</w:t>
      </w:r>
      <w:r>
        <w:tab/>
        <w:t>If a registered agent is removed from the register under regulation 36, or has his or her registration suspended or cancelled under regulation 38 or 39, the registration or renewal has effect until that removal or suspension, as the case requires.</w:t>
      </w:r>
    </w:p>
    <w:p>
      <w:pPr>
        <w:pStyle w:val="Footnotesection"/>
      </w:pPr>
      <w:r>
        <w:tab/>
        <w:t>[Regulation 31 inserted: Gazette 28 Oct 2005 p. 4896.]</w:t>
      </w:r>
    </w:p>
    <w:p>
      <w:pPr>
        <w:pStyle w:val="Heading5"/>
        <w:keepNext w:val="0"/>
        <w:keepLines w:val="0"/>
        <w:spacing w:before="180"/>
      </w:pPr>
      <w:bookmarkStart w:id="258" w:name="_Toc199495124"/>
      <w:bookmarkStart w:id="259" w:name="_Toc133937915"/>
      <w:r>
        <w:rPr>
          <w:rStyle w:val="CharSectno"/>
        </w:rPr>
        <w:t>32</w:t>
      </w:r>
      <w:r>
        <w:t>.</w:t>
      </w:r>
      <w:r>
        <w:tab/>
        <w:t>Application for renewal of registration</w:t>
      </w:r>
      <w:bookmarkEnd w:id="258"/>
      <w:bookmarkEnd w:id="259"/>
    </w:p>
    <w:p>
      <w:pPr>
        <w:pStyle w:val="Subsection"/>
      </w:pPr>
      <w:r>
        <w:tab/>
        <w:t>(1)</w:t>
      </w:r>
      <w:r>
        <w:tab/>
        <w:t>An application for renewal of registration must be made in the same manner and form as an application for registration.</w:t>
      </w:r>
    </w:p>
    <w:p>
      <w:pPr>
        <w:pStyle w:val="Subsection"/>
      </w:pPr>
      <w:r>
        <w:tab/>
        <w:t>(2)</w:t>
      </w:r>
      <w:r>
        <w:tab/>
        <w:t>An application for renewal must be made not later than 28 days before the day on which the registration is due to expire.</w:t>
      </w:r>
    </w:p>
    <w:p>
      <w:pPr>
        <w:pStyle w:val="Subsection"/>
      </w:pPr>
      <w:r>
        <w:tab/>
        <w:t>(3)</w:t>
      </w:r>
      <w:r>
        <w:tab/>
        <w:t>WorkCover WA may shorten the period referred to in subregulation (2) and may do so either before or after the application is required to be made under that subregulation.</w:t>
      </w:r>
    </w:p>
    <w:p>
      <w:pPr>
        <w:pStyle w:val="Subsection"/>
      </w:pPr>
      <w:r>
        <w:tab/>
        <w:t>(4)</w:t>
      </w:r>
      <w:r>
        <w:tab/>
        <w:t xml:space="preserve">WorkCover WA may refuse to renew the registration if — </w:t>
      </w:r>
    </w:p>
    <w:p>
      <w:pPr>
        <w:pStyle w:val="Indenta"/>
      </w:pPr>
      <w:r>
        <w:tab/>
        <w:t>(a)</w:t>
      </w:r>
      <w:r>
        <w:tab/>
        <w:t>the application is not duly made; or</w:t>
      </w:r>
    </w:p>
    <w:p>
      <w:pPr>
        <w:pStyle w:val="Indenta"/>
      </w:pPr>
      <w:r>
        <w:tab/>
        <w:t>(b)</w:t>
      </w:r>
      <w:r>
        <w:tab/>
        <w:t>in the case of an application by an independent agent, the applicant is not a fit and proper person to be a registered agent.</w:t>
      </w:r>
    </w:p>
    <w:p>
      <w:pPr>
        <w:pStyle w:val="Subsection"/>
      </w:pPr>
      <w:r>
        <w:tab/>
        <w:t>(5)</w:t>
      </w:r>
      <w:r>
        <w:tab/>
        <w:t xml:space="preserve">WorkCover WA cannot refuse to renew the registration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Footnotesection"/>
      </w:pPr>
      <w:r>
        <w:tab/>
        <w:t>[Regulation 32 inserted: Gazette 28 Oct 2005 p. 4896</w:t>
      </w:r>
      <w:r>
        <w:noBreakHyphen/>
        <w:t>7; amended: Gazette 9 Dec 2005 p. 5895</w:t>
      </w:r>
      <w:r>
        <w:noBreakHyphen/>
        <w:t>6.]</w:t>
      </w:r>
    </w:p>
    <w:p>
      <w:pPr>
        <w:pStyle w:val="Heading5"/>
      </w:pPr>
      <w:bookmarkStart w:id="260" w:name="_Toc199495125"/>
      <w:bookmarkStart w:id="261" w:name="_Toc133937916"/>
      <w:r>
        <w:rPr>
          <w:rStyle w:val="CharSectno"/>
        </w:rPr>
        <w:t>33</w:t>
      </w:r>
      <w:r>
        <w:t>.</w:t>
      </w:r>
      <w:r>
        <w:tab/>
        <w:t>Certificate of registration</w:t>
      </w:r>
      <w:bookmarkEnd w:id="260"/>
      <w:bookmarkEnd w:id="261"/>
    </w:p>
    <w:p>
      <w:pPr>
        <w:pStyle w:val="Subsection"/>
      </w:pPr>
      <w:r>
        <w:tab/>
        <w:t>(1)</w:t>
      </w:r>
      <w:r>
        <w:tab/>
        <w:t xml:space="preserve">WorkCover WA must issue a person with a certificate of registration — </w:t>
      </w:r>
    </w:p>
    <w:p>
      <w:pPr>
        <w:pStyle w:val="Indenta"/>
      </w:pPr>
      <w:r>
        <w:tab/>
        <w:t>(a)</w:t>
      </w:r>
      <w:r>
        <w:tab/>
        <w:t>on the registration of the person; and</w:t>
      </w:r>
    </w:p>
    <w:p>
      <w:pPr>
        <w:pStyle w:val="Indenta"/>
      </w:pPr>
      <w:r>
        <w:tab/>
        <w:t>(b)</w:t>
      </w:r>
      <w:r>
        <w:tab/>
        <w:t>on the renewal of the person’s registration.</w:t>
      </w:r>
    </w:p>
    <w:p>
      <w:pPr>
        <w:pStyle w:val="Subsection"/>
      </w:pPr>
      <w:r>
        <w:tab/>
        <w:t>(2)</w:t>
      </w:r>
      <w:r>
        <w:tab/>
        <w:t>The period for which the registration of the person has effect must be entered on the certificate.</w:t>
      </w:r>
    </w:p>
    <w:p>
      <w:pPr>
        <w:pStyle w:val="Subsection"/>
      </w:pPr>
      <w:r>
        <w:tab/>
        <w:t>(3)</w:t>
      </w:r>
      <w:r>
        <w:tab/>
        <w:t>In the absence of evidence to the contrary a certificate of registration is evidence that the person to whom the certificate is issued is registered for the period specified in the certificate.</w:t>
      </w:r>
    </w:p>
    <w:p>
      <w:pPr>
        <w:pStyle w:val="Footnotesection"/>
      </w:pPr>
      <w:r>
        <w:tab/>
        <w:t>[Regulation 33 inserted: Gazette 28 Oct 2005 p. 4897.]</w:t>
      </w:r>
    </w:p>
    <w:p>
      <w:pPr>
        <w:pStyle w:val="Heading5"/>
      </w:pPr>
      <w:bookmarkStart w:id="262" w:name="_Toc199495126"/>
      <w:bookmarkStart w:id="263" w:name="_Toc133937917"/>
      <w:r>
        <w:rPr>
          <w:rStyle w:val="CharSectno"/>
        </w:rPr>
        <w:t>34</w:t>
      </w:r>
      <w:r>
        <w:t>.</w:t>
      </w:r>
      <w:r>
        <w:tab/>
        <w:t>False or misleading information</w:t>
      </w:r>
      <w:bookmarkEnd w:id="262"/>
      <w:bookmarkEnd w:id="263"/>
    </w:p>
    <w:p>
      <w:pPr>
        <w:pStyle w:val="Subsection"/>
      </w:pPr>
      <w:r>
        <w:tab/>
      </w:r>
      <w:r>
        <w:tab/>
        <w:t xml:space="preserve">A person must not in relation to an application for registration or renewal of registration give information orally or in writing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34 inserted: Gazette 28 Oct 2005 p. 4897.]</w:t>
      </w:r>
    </w:p>
    <w:p>
      <w:pPr>
        <w:pStyle w:val="Heading3"/>
      </w:pPr>
      <w:bookmarkStart w:id="264" w:name="_Toc199495127"/>
      <w:bookmarkStart w:id="265" w:name="_Toc133935622"/>
      <w:bookmarkStart w:id="266" w:name="_Toc133936629"/>
      <w:bookmarkStart w:id="267" w:name="_Toc133936881"/>
      <w:bookmarkStart w:id="268" w:name="_Toc133937918"/>
      <w:r>
        <w:rPr>
          <w:rStyle w:val="CharDivNo"/>
        </w:rPr>
        <w:t>Division 3</w:t>
      </w:r>
      <w:r>
        <w:t> — </w:t>
      </w:r>
      <w:r>
        <w:rPr>
          <w:rStyle w:val="CharDivText"/>
        </w:rPr>
        <w:t>The register</w:t>
      </w:r>
      <w:bookmarkEnd w:id="264"/>
      <w:bookmarkEnd w:id="265"/>
      <w:bookmarkEnd w:id="266"/>
      <w:bookmarkEnd w:id="267"/>
      <w:bookmarkEnd w:id="268"/>
    </w:p>
    <w:p>
      <w:pPr>
        <w:pStyle w:val="Footnoteheading"/>
        <w:tabs>
          <w:tab w:val="left" w:pos="851"/>
        </w:tabs>
      </w:pPr>
      <w:r>
        <w:rPr>
          <w:snapToGrid w:val="0"/>
        </w:rPr>
        <w:tab/>
        <w:t>[</w:t>
      </w:r>
      <w:r>
        <w:t>Heading inserted: Gazette 28 Oct 2005 p. 4898.]</w:t>
      </w:r>
    </w:p>
    <w:p>
      <w:pPr>
        <w:pStyle w:val="Heading5"/>
      </w:pPr>
      <w:bookmarkStart w:id="269" w:name="_Toc199495128"/>
      <w:bookmarkStart w:id="270" w:name="_Toc133937919"/>
      <w:r>
        <w:rPr>
          <w:rStyle w:val="CharSectno"/>
        </w:rPr>
        <w:t>35</w:t>
      </w:r>
      <w:r>
        <w:t>.</w:t>
      </w:r>
      <w:r>
        <w:tab/>
        <w:t>Register</w:t>
      </w:r>
      <w:bookmarkEnd w:id="269"/>
      <w:bookmarkEnd w:id="270"/>
    </w:p>
    <w:p>
      <w:pPr>
        <w:pStyle w:val="Subsection"/>
      </w:pPr>
      <w:r>
        <w:tab/>
        <w:t>(1)</w:t>
      </w:r>
      <w:r>
        <w:tab/>
        <w:t>WorkCover WA must keep a register in a manner and form determined by it.</w:t>
      </w:r>
    </w:p>
    <w:p>
      <w:pPr>
        <w:pStyle w:val="Subsection"/>
      </w:pPr>
      <w:r>
        <w:tab/>
        <w:t>(2)</w:t>
      </w:r>
      <w:r>
        <w:tab/>
        <w:t xml:space="preserve">WorkCover WA is to record in the register — </w:t>
      </w:r>
    </w:p>
    <w:p>
      <w:pPr>
        <w:pStyle w:val="Indenta"/>
      </w:pPr>
      <w:r>
        <w:tab/>
        <w:t>(a)</w:t>
      </w:r>
      <w:r>
        <w:tab/>
        <w:t>the name and address of each registered agent; and</w:t>
      </w:r>
    </w:p>
    <w:p>
      <w:pPr>
        <w:pStyle w:val="Indenta"/>
      </w:pPr>
      <w:r>
        <w:tab/>
        <w:t>(b)</w:t>
      </w:r>
      <w:r>
        <w:tab/>
        <w:t>the name and address of the employer, if any, of the registered agent; and</w:t>
      </w:r>
    </w:p>
    <w:p>
      <w:pPr>
        <w:pStyle w:val="Indenta"/>
      </w:pPr>
      <w:r>
        <w:tab/>
        <w:t>(c)</w:t>
      </w:r>
      <w:r>
        <w:tab/>
        <w:t>the date of the initial registration and each date of renewal of registration of each registered agent; and</w:t>
      </w:r>
    </w:p>
    <w:p>
      <w:pPr>
        <w:pStyle w:val="Indenta"/>
      </w:pPr>
      <w:r>
        <w:tab/>
        <w:t>(d)</w:t>
      </w:r>
      <w:r>
        <w:tab/>
        <w:t>such other particulars as WorkCover WA may determine.</w:t>
      </w:r>
    </w:p>
    <w:p>
      <w:pPr>
        <w:pStyle w:val="Subsection"/>
      </w:pPr>
      <w:r>
        <w:tab/>
        <w:t>(3)</w:t>
      </w:r>
      <w:r>
        <w:tab/>
        <w:t xml:space="preserve">WorkCover WA must allow any person — </w:t>
      </w:r>
    </w:p>
    <w:p>
      <w:pPr>
        <w:pStyle w:val="Indenta"/>
      </w:pPr>
      <w:r>
        <w:tab/>
        <w:t>(a)</w:t>
      </w:r>
      <w:r>
        <w:tab/>
        <w:t>to inspect the register; and</w:t>
      </w:r>
    </w:p>
    <w:p>
      <w:pPr>
        <w:pStyle w:val="Indenta"/>
      </w:pPr>
      <w:r>
        <w:tab/>
        <w:t>(b)</w:t>
      </w:r>
      <w:r>
        <w:tab/>
        <w:t>to take copies of, or extracts from, any part of it.</w:t>
      </w:r>
    </w:p>
    <w:p>
      <w:pPr>
        <w:pStyle w:val="Subsection"/>
      </w:pPr>
      <w:r>
        <w:tab/>
        <w:t>(4)</w:t>
      </w:r>
      <w:r>
        <w:tab/>
        <w:t>A person may, on application to WorkCover WA, obtain a certified copy of a part of, or entry in, the register.</w:t>
      </w:r>
    </w:p>
    <w:p>
      <w:pPr>
        <w:pStyle w:val="Subsection"/>
      </w:pPr>
      <w:r>
        <w:tab/>
        <w:t>(5)</w:t>
      </w:r>
      <w:r>
        <w:tab/>
        <w:t>WorkCover WA must make the amendments, additions and corrections to the register that are necessary to make the register an accurate record of the particulars in relation to all registered agents.</w:t>
      </w:r>
    </w:p>
    <w:p>
      <w:pPr>
        <w:pStyle w:val="Footnotesection"/>
      </w:pPr>
      <w:r>
        <w:tab/>
        <w:t>[Regulation 35 inserted: Gazette 28 Oct 2005 p. 4898; amended: Gazette 9 Dec 2005 p. 5896.]</w:t>
      </w:r>
    </w:p>
    <w:p>
      <w:pPr>
        <w:pStyle w:val="Heading5"/>
      </w:pPr>
      <w:bookmarkStart w:id="271" w:name="_Toc199495129"/>
      <w:bookmarkStart w:id="272" w:name="_Toc133937920"/>
      <w:r>
        <w:rPr>
          <w:rStyle w:val="CharSectno"/>
        </w:rPr>
        <w:t>36</w:t>
      </w:r>
      <w:r>
        <w:t>.</w:t>
      </w:r>
      <w:r>
        <w:tab/>
        <w:t>Removal from register</w:t>
      </w:r>
      <w:bookmarkEnd w:id="271"/>
      <w:bookmarkEnd w:id="272"/>
    </w:p>
    <w:p>
      <w:pPr>
        <w:pStyle w:val="Subsection"/>
      </w:pPr>
      <w:r>
        <w:tab/>
        <w:t>(1)</w:t>
      </w:r>
      <w:r>
        <w:tab/>
        <w:t>WorkCover WA may, on the written request of a registered agent and the return of the relevant certificate of registration, remove the name of the registered agent from the register.</w:t>
      </w:r>
    </w:p>
    <w:p>
      <w:pPr>
        <w:pStyle w:val="Subsection"/>
      </w:pPr>
      <w:r>
        <w:tab/>
        <w:t>(2)</w:t>
      </w:r>
      <w:r>
        <w:tab/>
        <w:t>WorkCover WA may remove the name of a registered agent from the register if the employer who nominated the registered agent under regulation 28(2) notifies WorkCover WA in writing that the employer has withdrawn the nomination.</w:t>
      </w:r>
    </w:p>
    <w:p>
      <w:pPr>
        <w:pStyle w:val="Footnotesection"/>
      </w:pPr>
      <w:r>
        <w:tab/>
        <w:t>[Regulation 36 inserted: Gazette 28 Oct 2005 p. 4898</w:t>
      </w:r>
      <w:r>
        <w:noBreakHyphen/>
        <w:t>9.]</w:t>
      </w:r>
    </w:p>
    <w:p>
      <w:pPr>
        <w:pStyle w:val="Heading3"/>
      </w:pPr>
      <w:bookmarkStart w:id="273" w:name="_Toc199495130"/>
      <w:bookmarkStart w:id="274" w:name="_Toc133935625"/>
      <w:bookmarkStart w:id="275" w:name="_Toc133936632"/>
      <w:bookmarkStart w:id="276" w:name="_Toc133936884"/>
      <w:bookmarkStart w:id="277" w:name="_Toc133937921"/>
      <w:r>
        <w:rPr>
          <w:rStyle w:val="CharDivNo"/>
        </w:rPr>
        <w:t>Division 4</w:t>
      </w:r>
      <w:r>
        <w:t> — </w:t>
      </w:r>
      <w:r>
        <w:rPr>
          <w:rStyle w:val="CharDivText"/>
        </w:rPr>
        <w:t>Disciplinary powers</w:t>
      </w:r>
      <w:bookmarkEnd w:id="273"/>
      <w:bookmarkEnd w:id="274"/>
      <w:bookmarkEnd w:id="275"/>
      <w:bookmarkEnd w:id="276"/>
      <w:bookmarkEnd w:id="277"/>
    </w:p>
    <w:p>
      <w:pPr>
        <w:pStyle w:val="Footnoteheading"/>
        <w:tabs>
          <w:tab w:val="left" w:pos="851"/>
        </w:tabs>
      </w:pPr>
      <w:r>
        <w:rPr>
          <w:snapToGrid w:val="0"/>
        </w:rPr>
        <w:tab/>
        <w:t>[</w:t>
      </w:r>
      <w:r>
        <w:t>Heading inserted: Gazette 28 Oct 2005 p. 4899.]</w:t>
      </w:r>
    </w:p>
    <w:p>
      <w:pPr>
        <w:pStyle w:val="Heading5"/>
      </w:pPr>
      <w:bookmarkStart w:id="278" w:name="_Toc199495131"/>
      <w:bookmarkStart w:id="279" w:name="_Toc133937922"/>
      <w:r>
        <w:rPr>
          <w:rStyle w:val="CharSectno"/>
        </w:rPr>
        <w:t>37</w:t>
      </w:r>
      <w:r>
        <w:t>.</w:t>
      </w:r>
      <w:r>
        <w:tab/>
        <w:t>Restriction on exercise of powers</w:t>
      </w:r>
      <w:bookmarkEnd w:id="278"/>
      <w:bookmarkEnd w:id="279"/>
    </w:p>
    <w:p>
      <w:pPr>
        <w:pStyle w:val="Subsection"/>
      </w:pPr>
      <w:r>
        <w:tab/>
      </w:r>
      <w:r>
        <w:tab/>
        <w:t>WorkCover WA cannot take disciplinary action under regulation 38 or 39 unless it has given the registered agent and the employer, if any, who nominated the registered agent under regulation 28(2) an opportunity to show cause why the action should not be taken.</w:t>
      </w:r>
    </w:p>
    <w:p>
      <w:pPr>
        <w:pStyle w:val="Footnotesection"/>
      </w:pPr>
      <w:r>
        <w:tab/>
        <w:t>[Regulation 37 inserted: Gazette 28 Oct 2005 p. 4899; amended: Gazette 9 Dec 2005 p. 5896.]</w:t>
      </w:r>
    </w:p>
    <w:p>
      <w:pPr>
        <w:pStyle w:val="Heading5"/>
      </w:pPr>
      <w:bookmarkStart w:id="280" w:name="_Toc199495132"/>
      <w:bookmarkStart w:id="281" w:name="_Toc133937923"/>
      <w:r>
        <w:rPr>
          <w:rStyle w:val="CharSectno"/>
        </w:rPr>
        <w:t>38</w:t>
      </w:r>
      <w:r>
        <w:t>.</w:t>
      </w:r>
      <w:r>
        <w:tab/>
        <w:t>Cancellation of registration</w:t>
      </w:r>
      <w:bookmarkEnd w:id="280"/>
      <w:bookmarkEnd w:id="281"/>
    </w:p>
    <w:p>
      <w:pPr>
        <w:pStyle w:val="Subsection"/>
      </w:pPr>
      <w:r>
        <w:tab/>
      </w:r>
      <w:r>
        <w:tab/>
        <w:t>WorkCover WA may cancel the registration of a registered agent if WorkCover WA is satisfied that the registered agent has ceased to be an employee or officer of the employer who nominated the registered agent under regulation 28(2).</w:t>
      </w:r>
    </w:p>
    <w:p>
      <w:pPr>
        <w:pStyle w:val="Footnotesection"/>
      </w:pPr>
      <w:r>
        <w:tab/>
        <w:t>[Regulation 38 inserted: Gazette 28 Oct 2005 p. 4899.]</w:t>
      </w:r>
    </w:p>
    <w:p>
      <w:pPr>
        <w:pStyle w:val="Heading5"/>
      </w:pPr>
      <w:bookmarkStart w:id="282" w:name="_Toc199495133"/>
      <w:bookmarkStart w:id="283" w:name="_Toc133937924"/>
      <w:r>
        <w:rPr>
          <w:rStyle w:val="CharSectno"/>
        </w:rPr>
        <w:t>39</w:t>
      </w:r>
      <w:r>
        <w:t>.</w:t>
      </w:r>
      <w:r>
        <w:tab/>
        <w:t>Taking disciplinary action</w:t>
      </w:r>
      <w:bookmarkEnd w:id="282"/>
      <w:bookmarkEnd w:id="283"/>
    </w:p>
    <w:p>
      <w:pPr>
        <w:pStyle w:val="Subsection"/>
      </w:pPr>
      <w:r>
        <w:tab/>
        <w:t>(1)</w:t>
      </w:r>
      <w:r>
        <w:tab/>
        <w:t xml:space="preserve">Proper causes for disciplinary action in respect of a registered agent are that the registered agent — </w:t>
      </w:r>
    </w:p>
    <w:p>
      <w:pPr>
        <w:pStyle w:val="Indenta"/>
      </w:pPr>
      <w:r>
        <w:tab/>
        <w:t>(a)</w:t>
      </w:r>
      <w:r>
        <w:tab/>
        <w:t>improperly obtained registration; or</w:t>
      </w:r>
    </w:p>
    <w:p>
      <w:pPr>
        <w:pStyle w:val="Indenta"/>
      </w:pPr>
      <w:r>
        <w:tab/>
        <w:t>(b)</w:t>
      </w:r>
      <w:r>
        <w:tab/>
        <w:t>has contravened a condition of that person’s registration; or</w:t>
      </w:r>
    </w:p>
    <w:p>
      <w:pPr>
        <w:pStyle w:val="Indenta"/>
      </w:pPr>
      <w:r>
        <w:tab/>
        <w:t>(c)</w:t>
      </w:r>
      <w:r>
        <w:tab/>
        <w:t>has done or omitted to do something, or engaged in conduct, that renders the person unfit to be registered.</w:t>
      </w:r>
    </w:p>
    <w:p>
      <w:pPr>
        <w:pStyle w:val="Subsection"/>
      </w:pPr>
      <w:r>
        <w:tab/>
        <w:t>(2)</w:t>
      </w:r>
      <w:r>
        <w:tab/>
        <w:t>WorkCover WA may, on receiving a written complaint about a registered agent, carry out any investigation necessary to decide whether there is proper cause for disciplinary action in respect of a registered agent.</w:t>
      </w:r>
    </w:p>
    <w:p>
      <w:pPr>
        <w:pStyle w:val="Subsection"/>
      </w:pPr>
      <w:r>
        <w:tab/>
        <w:t>(3)</w:t>
      </w:r>
      <w:r>
        <w:tab/>
        <w:t xml:space="preserve">If WorkCover WA is satisfied that proper cause exists for disciplinary action, WorkCover WA may — </w:t>
      </w:r>
    </w:p>
    <w:p>
      <w:pPr>
        <w:pStyle w:val="Indenta"/>
      </w:pPr>
      <w:r>
        <w:tab/>
        <w:t>(a)</w:t>
      </w:r>
      <w:r>
        <w:tab/>
        <w:t>reprimand or caution the registered agent; or</w:t>
      </w:r>
    </w:p>
    <w:p>
      <w:pPr>
        <w:pStyle w:val="Indenta"/>
      </w:pPr>
      <w:r>
        <w:tab/>
        <w:t>(b)</w:t>
      </w:r>
      <w:r>
        <w:tab/>
        <w:t>attach a condition to the registration; or</w:t>
      </w:r>
    </w:p>
    <w:p>
      <w:pPr>
        <w:pStyle w:val="Indenta"/>
      </w:pPr>
      <w:r>
        <w:tab/>
        <w:t>(c)</w:t>
      </w:r>
      <w:r>
        <w:tab/>
        <w:t>suspend the registration for a period not exceeding 12 months; or</w:t>
      </w:r>
    </w:p>
    <w:p>
      <w:pPr>
        <w:pStyle w:val="Indenta"/>
      </w:pPr>
      <w:r>
        <w:tab/>
        <w:t>(d)</w:t>
      </w:r>
      <w:r>
        <w:tab/>
        <w:t>cancel the registration.</w:t>
      </w:r>
    </w:p>
    <w:p>
      <w:pPr>
        <w:pStyle w:val="Footnotesection"/>
      </w:pPr>
      <w:r>
        <w:tab/>
        <w:t>[Regulation 39 inserted: Gazette 28 Oct 2005 p. 4899</w:t>
      </w:r>
      <w:r>
        <w:noBreakHyphen/>
        <w:t>900.]</w:t>
      </w:r>
    </w:p>
    <w:p>
      <w:pPr>
        <w:pStyle w:val="Heading5"/>
      </w:pPr>
      <w:bookmarkStart w:id="284" w:name="_Toc199495134"/>
      <w:bookmarkStart w:id="285" w:name="_Toc133937925"/>
      <w:r>
        <w:rPr>
          <w:rStyle w:val="CharSectno"/>
        </w:rPr>
        <w:t>40</w:t>
      </w:r>
      <w:r>
        <w:t>.</w:t>
      </w:r>
      <w:r>
        <w:tab/>
        <w:t>Return of certificate of registration</w:t>
      </w:r>
      <w:bookmarkEnd w:id="284"/>
      <w:bookmarkEnd w:id="285"/>
    </w:p>
    <w:p>
      <w:pPr>
        <w:pStyle w:val="Subsection"/>
      </w:pPr>
      <w:r>
        <w:tab/>
        <w:t>(1)</w:t>
      </w:r>
      <w:r>
        <w:tab/>
        <w:t>If WorkCover WA suspends or cancels a person’s registration it must give directions in writing to the person as to the return to it of the certificate of registration.</w:t>
      </w:r>
    </w:p>
    <w:p>
      <w:pPr>
        <w:pStyle w:val="Subsection"/>
      </w:pPr>
      <w:r>
        <w:tab/>
        <w:t>(2)</w:t>
      </w:r>
      <w:r>
        <w:tab/>
        <w:t>A person given a direction under subregulation (1) must comply with the direction.</w:t>
      </w:r>
    </w:p>
    <w:p>
      <w:pPr>
        <w:pStyle w:val="Penstart"/>
      </w:pPr>
      <w:r>
        <w:tab/>
        <w:t>Penalty: a fine of $1 000.</w:t>
      </w:r>
    </w:p>
    <w:p>
      <w:pPr>
        <w:pStyle w:val="Footnotesection"/>
        <w:ind w:left="890" w:hanging="890"/>
      </w:pPr>
      <w:r>
        <w:tab/>
        <w:t>[Regulation 40 inserted: Gazette 28 Oct 2005 p. 4900.]</w:t>
      </w:r>
    </w:p>
    <w:p>
      <w:pPr>
        <w:pStyle w:val="Heading3"/>
      </w:pPr>
      <w:bookmarkStart w:id="286" w:name="_Toc199495135"/>
      <w:bookmarkStart w:id="287" w:name="_Toc133935630"/>
      <w:bookmarkStart w:id="288" w:name="_Toc133936637"/>
      <w:bookmarkStart w:id="289" w:name="_Toc133936889"/>
      <w:bookmarkStart w:id="290" w:name="_Toc133937926"/>
      <w:r>
        <w:rPr>
          <w:rStyle w:val="CharDivNo"/>
        </w:rPr>
        <w:t>Division 5</w:t>
      </w:r>
      <w:r>
        <w:t> — </w:t>
      </w:r>
      <w:r>
        <w:rPr>
          <w:rStyle w:val="CharDivText"/>
        </w:rPr>
        <w:t>Review</w:t>
      </w:r>
      <w:bookmarkEnd w:id="286"/>
      <w:bookmarkEnd w:id="287"/>
      <w:bookmarkEnd w:id="288"/>
      <w:bookmarkEnd w:id="289"/>
      <w:bookmarkEnd w:id="290"/>
    </w:p>
    <w:p>
      <w:pPr>
        <w:pStyle w:val="Footnoteheading"/>
        <w:tabs>
          <w:tab w:val="left" w:pos="851"/>
        </w:tabs>
      </w:pPr>
      <w:r>
        <w:rPr>
          <w:snapToGrid w:val="0"/>
        </w:rPr>
        <w:tab/>
        <w:t>[</w:t>
      </w:r>
      <w:r>
        <w:t>Heading inserted: Gazette 28 Oct 2005 p. 4900.]</w:t>
      </w:r>
    </w:p>
    <w:p>
      <w:pPr>
        <w:pStyle w:val="Heading5"/>
      </w:pPr>
      <w:bookmarkStart w:id="291" w:name="_Toc199495136"/>
      <w:bookmarkStart w:id="292" w:name="_Toc133937927"/>
      <w:r>
        <w:rPr>
          <w:rStyle w:val="CharSectno"/>
        </w:rPr>
        <w:t>41</w:t>
      </w:r>
      <w:r>
        <w:t>.</w:t>
      </w:r>
      <w:r>
        <w:tab/>
        <w:t>Review by SAT</w:t>
      </w:r>
      <w:bookmarkEnd w:id="291"/>
      <w:bookmarkEnd w:id="292"/>
    </w:p>
    <w:p>
      <w:pPr>
        <w:pStyle w:val="Subsection"/>
      </w:pPr>
      <w:r>
        <w:tab/>
      </w:r>
      <w:r>
        <w:tab/>
        <w:t xml:space="preserve">A person aggrieved by a decision of WorkCover WA to — </w:t>
      </w:r>
    </w:p>
    <w:p>
      <w:pPr>
        <w:pStyle w:val="Indenta"/>
      </w:pPr>
      <w:r>
        <w:tab/>
        <w:t>(a)</w:t>
      </w:r>
      <w:r>
        <w:tab/>
        <w:t>refuse an application for registration or for renewal of registration; or</w:t>
      </w:r>
    </w:p>
    <w:p>
      <w:pPr>
        <w:pStyle w:val="Indenta"/>
      </w:pPr>
      <w:r>
        <w:tab/>
        <w:t>(b)</w:t>
      </w:r>
      <w:r>
        <w:tab/>
        <w:t>suspend or cancel the person’s registration,</w:t>
      </w:r>
    </w:p>
    <w:p>
      <w:pPr>
        <w:pStyle w:val="Subsection"/>
      </w:pPr>
      <w:r>
        <w:tab/>
      </w:r>
      <w:r>
        <w:tab/>
        <w:t>may apply to the State Administrative Tribunal for a review of that decision.</w:t>
      </w:r>
    </w:p>
    <w:p>
      <w:pPr>
        <w:pStyle w:val="Footnotesection"/>
      </w:pPr>
      <w:r>
        <w:tab/>
        <w:t>[Regulation 41 inserted: Gazette 28 Oct 2005 p. 4900.]</w:t>
      </w:r>
    </w:p>
    <w:p>
      <w:pPr>
        <w:pStyle w:val="Heading3"/>
      </w:pPr>
      <w:bookmarkStart w:id="293" w:name="_Toc199495137"/>
      <w:bookmarkStart w:id="294" w:name="_Toc133935632"/>
      <w:bookmarkStart w:id="295" w:name="_Toc133936639"/>
      <w:bookmarkStart w:id="296" w:name="_Toc133936891"/>
      <w:bookmarkStart w:id="297" w:name="_Toc133937928"/>
      <w:r>
        <w:rPr>
          <w:rStyle w:val="CharDivNo"/>
        </w:rPr>
        <w:t>Division 6</w:t>
      </w:r>
      <w:r>
        <w:t> — </w:t>
      </w:r>
      <w:r>
        <w:rPr>
          <w:rStyle w:val="CharDivText"/>
        </w:rPr>
        <w:t>Miscellaneous</w:t>
      </w:r>
      <w:bookmarkEnd w:id="293"/>
      <w:bookmarkEnd w:id="294"/>
      <w:bookmarkEnd w:id="295"/>
      <w:bookmarkEnd w:id="296"/>
      <w:bookmarkEnd w:id="297"/>
    </w:p>
    <w:p>
      <w:pPr>
        <w:pStyle w:val="Footnoteheading"/>
        <w:tabs>
          <w:tab w:val="left" w:pos="851"/>
        </w:tabs>
      </w:pPr>
      <w:r>
        <w:rPr>
          <w:snapToGrid w:val="0"/>
        </w:rPr>
        <w:tab/>
        <w:t>[</w:t>
      </w:r>
      <w:r>
        <w:t>Heading inserted: Gazette 28 Oct 2005 p. 4901.]</w:t>
      </w:r>
    </w:p>
    <w:p>
      <w:pPr>
        <w:pStyle w:val="Heading5"/>
      </w:pPr>
      <w:bookmarkStart w:id="298" w:name="_Toc199495138"/>
      <w:bookmarkStart w:id="299" w:name="_Toc133937929"/>
      <w:r>
        <w:rPr>
          <w:rStyle w:val="CharSectno"/>
        </w:rPr>
        <w:t>42</w:t>
      </w:r>
      <w:r>
        <w:t>.</w:t>
      </w:r>
      <w:r>
        <w:tab/>
        <w:t>Evidentiary matters</w:t>
      </w:r>
      <w:bookmarkEnd w:id="298"/>
      <w:bookmarkEnd w:id="299"/>
    </w:p>
    <w:p>
      <w:pPr>
        <w:pStyle w:val="Subsection"/>
      </w:pPr>
      <w:r>
        <w:tab/>
      </w:r>
      <w:r>
        <w:tab/>
        <w:t xml:space="preserve">In all courts and before all persons and bodies authorised to receive evidence, in the absence of evidence to the contrary — </w:t>
      </w:r>
    </w:p>
    <w:p>
      <w:pPr>
        <w:pStyle w:val="Indenta"/>
      </w:pPr>
      <w:r>
        <w:tab/>
        <w:t>(a)</w:t>
      </w:r>
      <w:r>
        <w:tab/>
        <w:t xml:space="preserve">a certificate purporting to be issued by WorkCover WA and stating — </w:t>
      </w:r>
    </w:p>
    <w:p>
      <w:pPr>
        <w:pStyle w:val="Indenti"/>
      </w:pPr>
      <w:r>
        <w:tab/>
        <w:t>(i)</w:t>
      </w:r>
      <w:r>
        <w:tab/>
        <w:t>that a person was or was not registered;</w:t>
      </w:r>
    </w:p>
    <w:p>
      <w:pPr>
        <w:pStyle w:val="Indenti"/>
      </w:pPr>
      <w:r>
        <w:tab/>
        <w:t>(ii)</w:t>
      </w:r>
      <w:r>
        <w:tab/>
        <w:t>that a person’s registration was suspended or cancelled,</w:t>
      </w:r>
    </w:p>
    <w:p>
      <w:pPr>
        <w:pStyle w:val="Indenta"/>
      </w:pPr>
      <w:r>
        <w:tab/>
      </w:r>
      <w:r>
        <w:tab/>
        <w:t>on any day or days or during a period mentioned in the certificate is evidence of the matters so stated; and</w:t>
      </w:r>
    </w:p>
    <w:p>
      <w:pPr>
        <w:pStyle w:val="Indenta"/>
      </w:pPr>
      <w:r>
        <w:tab/>
        <w:t>(b)</w:t>
      </w:r>
      <w:r>
        <w:tab/>
        <w:t>a copy of, or extract from the register or any statement that purports to reproduce matters entered in the register and that is certified by WorkCover WA as a true copy, extract or statement, is evidence of the facts appearing in that copy, extract or statement.</w:t>
      </w:r>
    </w:p>
    <w:p>
      <w:pPr>
        <w:pStyle w:val="Footnotesection"/>
      </w:pPr>
      <w:r>
        <w:tab/>
        <w:t>[Regulation 42 inserted: Gazette 28 Oct 2005 p. 4901.]</w:t>
      </w:r>
    </w:p>
    <w:p>
      <w:pPr>
        <w:pStyle w:val="Ednotesection"/>
      </w:pPr>
      <w:r>
        <w:t>[</w:t>
      </w:r>
      <w:r>
        <w:rPr>
          <w:b/>
        </w:rPr>
        <w:t>43.</w:t>
      </w:r>
      <w:r>
        <w:tab/>
        <w:t xml:space="preserve">Deleted: Gazette 18 Nov 2011 p. 4823.] </w:t>
      </w:r>
    </w:p>
    <w:p>
      <w:pPr>
        <w:pStyle w:val="Heading2"/>
      </w:pPr>
      <w:bookmarkStart w:id="300" w:name="_Toc199495139"/>
      <w:bookmarkStart w:id="301" w:name="_Toc133935634"/>
      <w:bookmarkStart w:id="302" w:name="_Toc133936641"/>
      <w:bookmarkStart w:id="303" w:name="_Toc133936893"/>
      <w:bookmarkStart w:id="304" w:name="_Toc133937930"/>
      <w:r>
        <w:rPr>
          <w:rStyle w:val="CharPartNo"/>
        </w:rPr>
        <w:t>Part 5</w:t>
      </w:r>
      <w:r>
        <w:rPr>
          <w:rStyle w:val="CharDivNo"/>
        </w:rPr>
        <w:t> </w:t>
      </w:r>
      <w:r>
        <w:t>—</w:t>
      </w:r>
      <w:r>
        <w:rPr>
          <w:rStyle w:val="CharDivText"/>
        </w:rPr>
        <w:t> </w:t>
      </w:r>
      <w:r>
        <w:rPr>
          <w:rStyle w:val="CharPartText"/>
        </w:rPr>
        <w:t>Injury management</w:t>
      </w:r>
      <w:bookmarkEnd w:id="300"/>
      <w:bookmarkEnd w:id="301"/>
      <w:bookmarkEnd w:id="302"/>
      <w:bookmarkEnd w:id="303"/>
      <w:bookmarkEnd w:id="304"/>
    </w:p>
    <w:p>
      <w:pPr>
        <w:pStyle w:val="Footnoteheading"/>
        <w:tabs>
          <w:tab w:val="left" w:pos="851"/>
        </w:tabs>
      </w:pPr>
      <w:r>
        <w:rPr>
          <w:snapToGrid w:val="0"/>
        </w:rPr>
        <w:tab/>
        <w:t>[</w:t>
      </w:r>
      <w:r>
        <w:t>Heading inserted: Gazette 28 Oct 2005 p. 4903.]</w:t>
      </w:r>
    </w:p>
    <w:p>
      <w:pPr>
        <w:pStyle w:val="Heading5"/>
      </w:pPr>
      <w:bookmarkStart w:id="305" w:name="_Toc199495140"/>
      <w:bookmarkStart w:id="306" w:name="_Toc133937931"/>
      <w:r>
        <w:rPr>
          <w:rStyle w:val="CharSectno"/>
        </w:rPr>
        <w:t>44</w:t>
      </w:r>
      <w:r>
        <w:t>.</w:t>
      </w:r>
      <w:r>
        <w:tab/>
        <w:t>Vocational rehabilitation services</w:t>
      </w:r>
      <w:bookmarkEnd w:id="305"/>
      <w:bookmarkEnd w:id="306"/>
    </w:p>
    <w:p>
      <w:pPr>
        <w:pStyle w:val="Subsection"/>
      </w:pPr>
      <w:r>
        <w:tab/>
      </w:r>
      <w:r>
        <w:tab/>
        <w:t>The services listed in column 2 of the Table to this regulation and described in column 3 are services the provision of which, if they are for the purpose of enabling the worker to return to work, may be “vocational rehabilitation” as defined in section 5(1) of the Act.</w:t>
      </w:r>
    </w:p>
    <w:p>
      <w:pPr>
        <w:pStyle w:val="THeadingNAm"/>
      </w:pPr>
      <w:r>
        <w:t>Table</w:t>
      </w:r>
    </w:p>
    <w:tbl>
      <w:tblPr>
        <w:tblW w:w="0" w:type="auto"/>
        <w:tblInd w:w="534" w:type="dxa"/>
        <w:tblLayout w:type="fixed"/>
        <w:tblLook w:val="0000" w:firstRow="0" w:lastRow="0" w:firstColumn="0" w:lastColumn="0" w:noHBand="0" w:noVBand="0"/>
      </w:tblPr>
      <w:tblGrid>
        <w:gridCol w:w="1374"/>
        <w:gridCol w:w="2160"/>
        <w:gridCol w:w="3128"/>
      </w:tblGrid>
      <w:tr>
        <w:trPr>
          <w:tblHeader/>
        </w:trPr>
        <w:tc>
          <w:tcPr>
            <w:tcW w:w="1374" w:type="dxa"/>
            <w:tcBorders>
              <w:top w:val="single" w:sz="4" w:space="0" w:color="auto"/>
              <w:bottom w:val="single" w:sz="4" w:space="0" w:color="auto"/>
            </w:tcBorders>
          </w:tcPr>
          <w:p>
            <w:pPr>
              <w:pStyle w:val="TableNAm"/>
              <w:spacing w:before="60"/>
              <w:rPr>
                <w:b/>
                <w:bCs/>
              </w:rPr>
            </w:pPr>
            <w:r>
              <w:rPr>
                <w:b/>
                <w:bCs/>
              </w:rPr>
              <w:t>column 1 item</w:t>
            </w:r>
          </w:p>
        </w:tc>
        <w:tc>
          <w:tcPr>
            <w:tcW w:w="2160" w:type="dxa"/>
            <w:tcBorders>
              <w:top w:val="single" w:sz="4" w:space="0" w:color="auto"/>
              <w:bottom w:val="single" w:sz="4" w:space="0" w:color="auto"/>
            </w:tcBorders>
          </w:tcPr>
          <w:p>
            <w:pPr>
              <w:pStyle w:val="TableNAm"/>
              <w:spacing w:before="60"/>
              <w:rPr>
                <w:b/>
                <w:bCs/>
              </w:rPr>
            </w:pPr>
            <w:r>
              <w:rPr>
                <w:b/>
                <w:bCs/>
              </w:rPr>
              <w:t xml:space="preserve">column 2 </w:t>
            </w:r>
            <w:r>
              <w:rPr>
                <w:b/>
                <w:bCs/>
              </w:rPr>
              <w:br/>
              <w:t>service</w:t>
            </w:r>
          </w:p>
        </w:tc>
        <w:tc>
          <w:tcPr>
            <w:tcW w:w="3128" w:type="dxa"/>
            <w:tcBorders>
              <w:top w:val="single" w:sz="4" w:space="0" w:color="auto"/>
              <w:bottom w:val="single" w:sz="4" w:space="0" w:color="auto"/>
            </w:tcBorders>
          </w:tcPr>
          <w:p>
            <w:pPr>
              <w:pStyle w:val="TableNAm"/>
              <w:spacing w:before="60"/>
              <w:rPr>
                <w:b/>
                <w:bCs/>
              </w:rPr>
            </w:pPr>
            <w:r>
              <w:rPr>
                <w:b/>
                <w:bCs/>
              </w:rPr>
              <w:t xml:space="preserve">column 3 </w:t>
            </w:r>
            <w:r>
              <w:rPr>
                <w:b/>
                <w:bCs/>
              </w:rPr>
              <w:br/>
              <w:t>description</w:t>
            </w:r>
          </w:p>
        </w:tc>
      </w:tr>
      <w:tr>
        <w:tc>
          <w:tcPr>
            <w:tcW w:w="1374" w:type="dxa"/>
          </w:tcPr>
          <w:p>
            <w:pPr>
              <w:pStyle w:val="TableNAm"/>
              <w:spacing w:before="60"/>
            </w:pPr>
            <w:r>
              <w:t>1</w:t>
            </w:r>
          </w:p>
        </w:tc>
        <w:tc>
          <w:tcPr>
            <w:tcW w:w="2160" w:type="dxa"/>
          </w:tcPr>
          <w:p>
            <w:pPr>
              <w:pStyle w:val="TableNAm"/>
              <w:spacing w:before="60"/>
              <w:rPr>
                <w:rStyle w:val="DraftersNotes"/>
              </w:rPr>
            </w:pPr>
            <w:r>
              <w:t>support counselling</w:t>
            </w:r>
          </w:p>
        </w:tc>
        <w:tc>
          <w:tcPr>
            <w:tcW w:w="3128" w:type="dxa"/>
          </w:tcPr>
          <w:p>
            <w:pPr>
              <w:pStyle w:val="TableNAm"/>
              <w:spacing w:before="60"/>
            </w:pPr>
            <w:r>
              <w:t>activities to assist the worker to adjust to the injury and to the worker’s return to work; family counselling related to vocational rehabilitation; progress counselling related to the progress of, and problems with, the worker’s return to work</w:t>
            </w:r>
          </w:p>
        </w:tc>
      </w:tr>
      <w:tr>
        <w:tc>
          <w:tcPr>
            <w:tcW w:w="1374" w:type="dxa"/>
          </w:tcPr>
          <w:p>
            <w:pPr>
              <w:pStyle w:val="TableNAm"/>
              <w:spacing w:before="60"/>
            </w:pPr>
            <w:r>
              <w:t>2</w:t>
            </w:r>
          </w:p>
        </w:tc>
        <w:tc>
          <w:tcPr>
            <w:tcW w:w="2160" w:type="dxa"/>
          </w:tcPr>
          <w:p>
            <w:pPr>
              <w:pStyle w:val="TableNAm"/>
              <w:spacing w:before="60"/>
            </w:pPr>
            <w:r>
              <w:t>vocational counselling</w:t>
            </w:r>
          </w:p>
        </w:tc>
        <w:tc>
          <w:tcPr>
            <w:tcW w:w="3128" w:type="dxa"/>
          </w:tcPr>
          <w:p>
            <w:pPr>
              <w:pStyle w:val="TableNAm"/>
              <w:spacing w:before="60"/>
            </w:pPr>
            <w:r>
              <w:t>activities focussed on problems the worker has in selecting and preparing for vocational change</w:t>
            </w:r>
          </w:p>
        </w:tc>
      </w:tr>
      <w:tr>
        <w:tc>
          <w:tcPr>
            <w:tcW w:w="1374" w:type="dxa"/>
          </w:tcPr>
          <w:p>
            <w:pPr>
              <w:pStyle w:val="TableNAm"/>
              <w:spacing w:before="60"/>
            </w:pPr>
            <w:r>
              <w:t>3</w:t>
            </w:r>
          </w:p>
        </w:tc>
        <w:tc>
          <w:tcPr>
            <w:tcW w:w="2160" w:type="dxa"/>
          </w:tcPr>
          <w:p>
            <w:pPr>
              <w:pStyle w:val="TableNAm"/>
              <w:spacing w:before="60"/>
            </w:pPr>
            <w:r>
              <w:t>purchase of aids and appliances</w:t>
            </w:r>
          </w:p>
        </w:tc>
        <w:tc>
          <w:tcPr>
            <w:tcW w:w="3128" w:type="dxa"/>
          </w:tcPr>
          <w:p>
            <w:pPr>
              <w:pStyle w:val="TableNAm"/>
              <w:spacing w:before="60"/>
            </w:pPr>
            <w:r>
              <w:t>advising and assisting the worker with the purchase of aids and appliances</w:t>
            </w:r>
          </w:p>
        </w:tc>
      </w:tr>
      <w:tr>
        <w:tc>
          <w:tcPr>
            <w:tcW w:w="1374" w:type="dxa"/>
          </w:tcPr>
          <w:p>
            <w:pPr>
              <w:pStyle w:val="TableNAm"/>
              <w:spacing w:before="60"/>
            </w:pPr>
            <w:r>
              <w:t>4</w:t>
            </w:r>
          </w:p>
        </w:tc>
        <w:tc>
          <w:tcPr>
            <w:tcW w:w="2160" w:type="dxa"/>
          </w:tcPr>
          <w:p>
            <w:pPr>
              <w:pStyle w:val="TableNAm"/>
              <w:spacing w:before="60"/>
            </w:pPr>
            <w:r>
              <w:t>case management</w:t>
            </w:r>
          </w:p>
        </w:tc>
        <w:tc>
          <w:tcPr>
            <w:tcW w:w="3128" w:type="dxa"/>
          </w:tcPr>
          <w:p>
            <w:pPr>
              <w:pStyle w:val="TableNAm"/>
              <w:spacing w:before="60"/>
            </w:pPr>
            <w:r>
              <w:t>activities associated with the management of the worker’s return to work, which may include liaising and negotiating with the parties, developing, coordinating and otherwise managing, and reviewing, the service delivery plan, and arranging for interpreter services</w:t>
            </w:r>
          </w:p>
        </w:tc>
      </w:tr>
      <w:tr>
        <w:tc>
          <w:tcPr>
            <w:tcW w:w="1374" w:type="dxa"/>
          </w:tcPr>
          <w:p>
            <w:pPr>
              <w:pStyle w:val="TableNAm"/>
              <w:spacing w:before="60"/>
            </w:pPr>
            <w:r>
              <w:t>5</w:t>
            </w:r>
          </w:p>
        </w:tc>
        <w:tc>
          <w:tcPr>
            <w:tcW w:w="2160" w:type="dxa"/>
          </w:tcPr>
          <w:p>
            <w:pPr>
              <w:pStyle w:val="TableNAm"/>
              <w:spacing w:before="60"/>
            </w:pPr>
            <w:r>
              <w:t>retraining criteria assistance</w:t>
            </w:r>
          </w:p>
        </w:tc>
        <w:tc>
          <w:tcPr>
            <w:tcW w:w="3128" w:type="dxa"/>
          </w:tcPr>
          <w:p>
            <w:pPr>
              <w:pStyle w:val="TableNAm"/>
              <w:spacing w:before="60"/>
            </w:pPr>
            <w:r>
              <w:t>assisting a worker to explore eligibility to participate in a specialised retraining program and to prepare information to show that the retraining criteria are satisfied</w:t>
            </w:r>
          </w:p>
        </w:tc>
      </w:tr>
      <w:tr>
        <w:tc>
          <w:tcPr>
            <w:tcW w:w="1374" w:type="dxa"/>
          </w:tcPr>
          <w:p>
            <w:pPr>
              <w:pStyle w:val="TableNAm"/>
              <w:spacing w:before="60"/>
            </w:pPr>
            <w:r>
              <w:t>6</w:t>
            </w:r>
          </w:p>
        </w:tc>
        <w:tc>
          <w:tcPr>
            <w:tcW w:w="2160" w:type="dxa"/>
          </w:tcPr>
          <w:p>
            <w:pPr>
              <w:pStyle w:val="TableNAm"/>
              <w:spacing w:before="60"/>
            </w:pPr>
            <w:r>
              <w:t>specialised retraining program assistance</w:t>
            </w:r>
          </w:p>
        </w:tc>
        <w:tc>
          <w:tcPr>
            <w:tcW w:w="3128" w:type="dxa"/>
          </w:tcPr>
          <w:p>
            <w:pPr>
              <w:pStyle w:val="TableNAm"/>
              <w:spacing w:before="60"/>
            </w:pPr>
            <w:r>
              <w:t>services to assist a worker undertake a specialised retraining program</w:t>
            </w:r>
          </w:p>
        </w:tc>
      </w:tr>
      <w:tr>
        <w:tc>
          <w:tcPr>
            <w:tcW w:w="1374" w:type="dxa"/>
          </w:tcPr>
          <w:p>
            <w:pPr>
              <w:pStyle w:val="TableNAm"/>
              <w:spacing w:before="60"/>
            </w:pPr>
            <w:r>
              <w:t>7</w:t>
            </w:r>
          </w:p>
        </w:tc>
        <w:tc>
          <w:tcPr>
            <w:tcW w:w="2160" w:type="dxa"/>
          </w:tcPr>
          <w:p>
            <w:pPr>
              <w:pStyle w:val="TableNAm"/>
              <w:spacing w:before="60"/>
            </w:pPr>
            <w:r>
              <w:t>training and education</w:t>
            </w:r>
          </w:p>
        </w:tc>
        <w:tc>
          <w:tcPr>
            <w:tcW w:w="3128" w:type="dxa"/>
          </w:tcPr>
          <w:p>
            <w:pPr>
              <w:pStyle w:val="TableNAm"/>
              <w:spacing w:before="60"/>
            </w:pPr>
            <w:r>
              <w:t>assisting to develop the worker’s skills and knowledge, which may include providing training courses or other aspects of injury management</w:t>
            </w:r>
          </w:p>
        </w:tc>
      </w:tr>
      <w:tr>
        <w:tc>
          <w:tcPr>
            <w:tcW w:w="1374" w:type="dxa"/>
          </w:tcPr>
          <w:p>
            <w:pPr>
              <w:pStyle w:val="TableNAm"/>
              <w:spacing w:before="60"/>
            </w:pPr>
            <w:r>
              <w:t>8</w:t>
            </w:r>
          </w:p>
        </w:tc>
        <w:tc>
          <w:tcPr>
            <w:tcW w:w="2160" w:type="dxa"/>
          </w:tcPr>
          <w:p>
            <w:pPr>
              <w:pStyle w:val="TableNAm"/>
              <w:spacing w:before="60"/>
            </w:pPr>
            <w:r>
              <w:t>workplace activities</w:t>
            </w:r>
          </w:p>
        </w:tc>
        <w:tc>
          <w:tcPr>
            <w:tcW w:w="3128" w:type="dxa"/>
          </w:tcPr>
          <w:p>
            <w:pPr>
              <w:pStyle w:val="TableNAm"/>
              <w:spacing w:before="60"/>
            </w:pPr>
            <w:r>
              <w:t>activities involving analysis of work behaviour and analysis and design of job duties</w:t>
            </w:r>
          </w:p>
        </w:tc>
      </w:tr>
      <w:tr>
        <w:tc>
          <w:tcPr>
            <w:tcW w:w="1374" w:type="dxa"/>
          </w:tcPr>
          <w:p>
            <w:pPr>
              <w:pStyle w:val="TableNAm"/>
              <w:spacing w:before="60"/>
            </w:pPr>
            <w:r>
              <w:t>9</w:t>
            </w:r>
          </w:p>
        </w:tc>
        <w:tc>
          <w:tcPr>
            <w:tcW w:w="2160" w:type="dxa"/>
          </w:tcPr>
          <w:p>
            <w:pPr>
              <w:pStyle w:val="TableNAm"/>
              <w:spacing w:before="60"/>
            </w:pPr>
            <w:r>
              <w:t>placement activities</w:t>
            </w:r>
          </w:p>
        </w:tc>
        <w:tc>
          <w:tcPr>
            <w:tcW w:w="3128" w:type="dxa"/>
          </w:tcPr>
          <w:p>
            <w:pPr>
              <w:pStyle w:val="TableNAm"/>
              <w:spacing w:before="60"/>
            </w:pPr>
            <w:r>
              <w:t>activities focussed on obtaining a new job for the worker, which may include assistance with the preparation of a resume and preparation for an interview and research and other assistance in finding jobs</w:t>
            </w:r>
          </w:p>
        </w:tc>
      </w:tr>
      <w:tr>
        <w:tc>
          <w:tcPr>
            <w:tcW w:w="1374" w:type="dxa"/>
          </w:tcPr>
          <w:p>
            <w:pPr>
              <w:pStyle w:val="TableNAm"/>
              <w:keepNext/>
              <w:keepLines/>
              <w:spacing w:before="60"/>
            </w:pPr>
            <w:r>
              <w:t>10</w:t>
            </w:r>
          </w:p>
        </w:tc>
        <w:tc>
          <w:tcPr>
            <w:tcW w:w="2160" w:type="dxa"/>
          </w:tcPr>
          <w:p>
            <w:pPr>
              <w:pStyle w:val="TableNAm"/>
              <w:keepNext/>
              <w:keepLines/>
              <w:spacing w:before="60"/>
              <w:rPr>
                <w:rStyle w:val="DraftersNotes"/>
              </w:rPr>
            </w:pPr>
            <w:r>
              <w:t>assessments:</w:t>
            </w:r>
          </w:p>
        </w:tc>
        <w:tc>
          <w:tcPr>
            <w:tcW w:w="3128" w:type="dxa"/>
          </w:tcPr>
          <w:p>
            <w:pPr>
              <w:pStyle w:val="TableNAm"/>
              <w:keepNext/>
              <w:keepLines/>
              <w:spacing w:before="60"/>
            </w:pPr>
          </w:p>
        </w:tc>
      </w:tr>
      <w:tr>
        <w:tc>
          <w:tcPr>
            <w:tcW w:w="1374" w:type="dxa"/>
          </w:tcPr>
          <w:p>
            <w:pPr>
              <w:pStyle w:val="TableNAm"/>
              <w:keepNext/>
              <w:keepLines/>
              <w:spacing w:before="60"/>
              <w:ind w:left="306"/>
            </w:pPr>
            <w:r>
              <w:t xml:space="preserve">    (a)</w:t>
            </w:r>
          </w:p>
        </w:tc>
        <w:tc>
          <w:tcPr>
            <w:tcW w:w="2160" w:type="dxa"/>
          </w:tcPr>
          <w:p>
            <w:pPr>
              <w:pStyle w:val="TableNAm"/>
              <w:keepNext/>
              <w:keepLines/>
              <w:spacing w:before="60"/>
            </w:pPr>
            <w:r>
              <w:t>functional capacity</w:t>
            </w:r>
          </w:p>
        </w:tc>
        <w:tc>
          <w:tcPr>
            <w:tcW w:w="3128" w:type="dxa"/>
          </w:tcPr>
          <w:p>
            <w:pPr>
              <w:pStyle w:val="TableNAm"/>
              <w:keepNext/>
              <w:keepLines/>
              <w:spacing w:before="60"/>
            </w:pPr>
            <w:r>
              <w:t>activities associated with assessing the worker’s functional capacity, which may include preparing a report</w:t>
            </w:r>
          </w:p>
        </w:tc>
      </w:tr>
      <w:tr>
        <w:tc>
          <w:tcPr>
            <w:tcW w:w="1374" w:type="dxa"/>
          </w:tcPr>
          <w:p>
            <w:pPr>
              <w:pStyle w:val="TableNAm"/>
              <w:spacing w:before="60"/>
              <w:ind w:left="306"/>
            </w:pPr>
            <w:r>
              <w:t xml:space="preserve">    (b)</w:t>
            </w:r>
          </w:p>
        </w:tc>
        <w:tc>
          <w:tcPr>
            <w:tcW w:w="2160" w:type="dxa"/>
          </w:tcPr>
          <w:p>
            <w:pPr>
              <w:pStyle w:val="TableNAm"/>
              <w:spacing w:before="60"/>
            </w:pPr>
            <w:r>
              <w:t>vocational</w:t>
            </w:r>
          </w:p>
        </w:tc>
        <w:tc>
          <w:tcPr>
            <w:tcW w:w="3128" w:type="dxa"/>
          </w:tcPr>
          <w:p>
            <w:pPr>
              <w:pStyle w:val="TableNAm"/>
              <w:spacing w:before="60"/>
            </w:pPr>
            <w:r>
              <w:t>activities associated with assessing the worker’s vocational and retraining options, which may include preparing a report</w:t>
            </w:r>
          </w:p>
        </w:tc>
      </w:tr>
      <w:tr>
        <w:tc>
          <w:tcPr>
            <w:tcW w:w="1374" w:type="dxa"/>
          </w:tcPr>
          <w:p>
            <w:pPr>
              <w:pStyle w:val="TableNAm"/>
              <w:spacing w:before="60"/>
              <w:ind w:left="306"/>
            </w:pPr>
            <w:r>
              <w:t xml:space="preserve">    (c)</w:t>
            </w:r>
          </w:p>
        </w:tc>
        <w:tc>
          <w:tcPr>
            <w:tcW w:w="2160" w:type="dxa"/>
          </w:tcPr>
          <w:p>
            <w:pPr>
              <w:pStyle w:val="TableNAm"/>
              <w:spacing w:before="60"/>
            </w:pPr>
            <w:r>
              <w:t>ergonomic</w:t>
            </w:r>
          </w:p>
        </w:tc>
        <w:tc>
          <w:tcPr>
            <w:tcW w:w="3128" w:type="dxa"/>
          </w:tcPr>
          <w:p>
            <w:pPr>
              <w:pStyle w:val="TableNAm"/>
              <w:spacing w:before="60"/>
            </w:pPr>
            <w:r>
              <w:t>activities associated with assessing how a particular work environment would affect the worker, which may include preparing a report</w:t>
            </w:r>
          </w:p>
        </w:tc>
      </w:tr>
      <w:tr>
        <w:trPr>
          <w:cantSplit/>
        </w:trPr>
        <w:tc>
          <w:tcPr>
            <w:tcW w:w="1374" w:type="dxa"/>
          </w:tcPr>
          <w:p>
            <w:pPr>
              <w:pStyle w:val="TableNAm"/>
              <w:spacing w:before="60"/>
              <w:ind w:left="306"/>
            </w:pPr>
            <w:r>
              <w:t xml:space="preserve">    (d)</w:t>
            </w:r>
          </w:p>
        </w:tc>
        <w:tc>
          <w:tcPr>
            <w:tcW w:w="2160" w:type="dxa"/>
          </w:tcPr>
          <w:p>
            <w:pPr>
              <w:pStyle w:val="TableNAm"/>
              <w:spacing w:before="60"/>
            </w:pPr>
            <w:r>
              <w:t>job demands</w:t>
            </w:r>
          </w:p>
        </w:tc>
        <w:tc>
          <w:tcPr>
            <w:tcW w:w="3128" w:type="dxa"/>
          </w:tcPr>
          <w:p>
            <w:pPr>
              <w:pStyle w:val="TableNAm"/>
              <w:spacing w:before="60"/>
            </w:pPr>
            <w:r>
              <w:t>activities associated with identifying and assessing the physical and cognitive demands of a job, which includes preparing a report</w:t>
            </w:r>
          </w:p>
        </w:tc>
      </w:tr>
      <w:tr>
        <w:tc>
          <w:tcPr>
            <w:tcW w:w="1374" w:type="dxa"/>
          </w:tcPr>
          <w:p>
            <w:pPr>
              <w:pStyle w:val="TableNAm"/>
              <w:spacing w:before="60"/>
              <w:ind w:left="306"/>
            </w:pPr>
            <w:r>
              <w:t xml:space="preserve">    (e)</w:t>
            </w:r>
          </w:p>
        </w:tc>
        <w:tc>
          <w:tcPr>
            <w:tcW w:w="2160" w:type="dxa"/>
          </w:tcPr>
          <w:p>
            <w:pPr>
              <w:pStyle w:val="TableNAm"/>
              <w:spacing w:before="60"/>
            </w:pPr>
            <w:r>
              <w:t>workplace</w:t>
            </w:r>
          </w:p>
        </w:tc>
        <w:tc>
          <w:tcPr>
            <w:tcW w:w="3128" w:type="dxa"/>
          </w:tcPr>
          <w:p>
            <w:pPr>
              <w:pStyle w:val="TableNAm"/>
              <w:spacing w:before="60"/>
            </w:pPr>
            <w:r>
              <w:t>activities associated with assessing the suitability of various workplace alternatives and other job options, which may include preparing a report</w:t>
            </w:r>
          </w:p>
        </w:tc>
      </w:tr>
      <w:tr>
        <w:tc>
          <w:tcPr>
            <w:tcW w:w="1374" w:type="dxa"/>
          </w:tcPr>
          <w:p>
            <w:pPr>
              <w:pStyle w:val="TableNAm"/>
              <w:spacing w:before="60"/>
              <w:ind w:left="306"/>
            </w:pPr>
            <w:r>
              <w:t xml:space="preserve">    (f)</w:t>
            </w:r>
          </w:p>
        </w:tc>
        <w:tc>
          <w:tcPr>
            <w:tcW w:w="2160" w:type="dxa"/>
          </w:tcPr>
          <w:p>
            <w:pPr>
              <w:pStyle w:val="TableNAm"/>
              <w:spacing w:before="60"/>
            </w:pPr>
            <w:r>
              <w:t>aids and appliances</w:t>
            </w:r>
          </w:p>
        </w:tc>
        <w:tc>
          <w:tcPr>
            <w:tcW w:w="3128" w:type="dxa"/>
          </w:tcPr>
          <w:p>
            <w:pPr>
              <w:pStyle w:val="TableNAm"/>
              <w:spacing w:before="60"/>
            </w:pPr>
            <w:r>
              <w:t>activities associated with developing recommendations for aids and appliances to assist the worker, which may include preparing a report</w:t>
            </w:r>
          </w:p>
        </w:tc>
      </w:tr>
      <w:tr>
        <w:tc>
          <w:tcPr>
            <w:tcW w:w="1374" w:type="dxa"/>
          </w:tcPr>
          <w:p>
            <w:pPr>
              <w:pStyle w:val="TableNAm"/>
              <w:keepNext/>
              <w:keepLines/>
              <w:spacing w:before="60"/>
            </w:pPr>
            <w:r>
              <w:t>11</w:t>
            </w:r>
          </w:p>
        </w:tc>
        <w:tc>
          <w:tcPr>
            <w:tcW w:w="2160" w:type="dxa"/>
          </w:tcPr>
          <w:p>
            <w:pPr>
              <w:pStyle w:val="TableNAm"/>
              <w:keepNext/>
              <w:keepLines/>
              <w:spacing w:before="60"/>
            </w:pPr>
            <w:r>
              <w:t>travel</w:t>
            </w:r>
          </w:p>
        </w:tc>
        <w:tc>
          <w:tcPr>
            <w:tcW w:w="3128" w:type="dxa"/>
          </w:tcPr>
          <w:p>
            <w:pPr>
              <w:pStyle w:val="TableNAm"/>
              <w:keepNext/>
              <w:keepLines/>
              <w:spacing w:before="60"/>
            </w:pPr>
            <w:r>
              <w:t>travel that is associated with providing vocational rehabilitation</w:t>
            </w:r>
          </w:p>
        </w:tc>
      </w:tr>
      <w:tr>
        <w:tc>
          <w:tcPr>
            <w:tcW w:w="1374" w:type="dxa"/>
          </w:tcPr>
          <w:p>
            <w:pPr>
              <w:pStyle w:val="TableNAm"/>
              <w:spacing w:before="60"/>
            </w:pPr>
            <w:r>
              <w:t>12</w:t>
            </w:r>
          </w:p>
        </w:tc>
        <w:tc>
          <w:tcPr>
            <w:tcW w:w="2160" w:type="dxa"/>
          </w:tcPr>
          <w:p>
            <w:pPr>
              <w:pStyle w:val="TableNAm"/>
              <w:spacing w:before="60"/>
            </w:pPr>
            <w:r>
              <w:t>medical</w:t>
            </w:r>
          </w:p>
        </w:tc>
        <w:tc>
          <w:tcPr>
            <w:tcW w:w="3128" w:type="dxa"/>
          </w:tcPr>
          <w:p>
            <w:pPr>
              <w:pStyle w:val="TableNAm"/>
              <w:spacing w:before="60"/>
              <w:rPr>
                <w:rStyle w:val="DraftersNotes"/>
              </w:rPr>
            </w:pPr>
            <w:r>
              <w:t>discussion with specialists and other medical practitioners about vocational rehabilitation, which may include preparing a report</w:t>
            </w:r>
          </w:p>
        </w:tc>
      </w:tr>
      <w:tr>
        <w:tc>
          <w:tcPr>
            <w:tcW w:w="1374" w:type="dxa"/>
            <w:tcBorders>
              <w:bottom w:val="single" w:sz="4" w:space="0" w:color="auto"/>
            </w:tcBorders>
          </w:tcPr>
          <w:p>
            <w:pPr>
              <w:pStyle w:val="TableNAm"/>
              <w:spacing w:before="60"/>
            </w:pPr>
            <w:r>
              <w:t>13</w:t>
            </w:r>
          </w:p>
        </w:tc>
        <w:tc>
          <w:tcPr>
            <w:tcW w:w="2160" w:type="dxa"/>
            <w:tcBorders>
              <w:bottom w:val="single" w:sz="4" w:space="0" w:color="auto"/>
            </w:tcBorders>
          </w:tcPr>
          <w:p>
            <w:pPr>
              <w:pStyle w:val="TableNAm"/>
              <w:spacing w:before="60"/>
            </w:pPr>
            <w:r>
              <w:t>general reports</w:t>
            </w:r>
          </w:p>
        </w:tc>
        <w:tc>
          <w:tcPr>
            <w:tcW w:w="3128" w:type="dxa"/>
            <w:tcBorders>
              <w:bottom w:val="single" w:sz="4" w:space="0" w:color="auto"/>
            </w:tcBorders>
          </w:tcPr>
          <w:p>
            <w:pPr>
              <w:pStyle w:val="TableNAm"/>
              <w:spacing w:before="60"/>
            </w:pPr>
            <w:r>
              <w:t>status reports relating to vocational rehabilitation</w:t>
            </w:r>
          </w:p>
        </w:tc>
      </w:tr>
    </w:tbl>
    <w:p>
      <w:pPr>
        <w:pStyle w:val="Footnotesection"/>
      </w:pPr>
      <w:r>
        <w:tab/>
        <w:t>[Regulation 44 inserted: Gazette 28 Oct 2005 p. 4903</w:t>
      </w:r>
      <w:r>
        <w:noBreakHyphen/>
        <w:t>5.]</w:t>
      </w:r>
    </w:p>
    <w:p>
      <w:pPr>
        <w:pStyle w:val="Heading5"/>
      </w:pPr>
      <w:bookmarkStart w:id="307" w:name="_Toc199495141"/>
      <w:bookmarkStart w:id="308" w:name="_Toc133937932"/>
      <w:r>
        <w:rPr>
          <w:rStyle w:val="CharSectno"/>
        </w:rPr>
        <w:t>44A</w:t>
      </w:r>
      <w:r>
        <w:t>.</w:t>
      </w:r>
      <w:r>
        <w:tab/>
        <w:t>Counselling psychology</w:t>
      </w:r>
      <w:bookmarkEnd w:id="307"/>
      <w:bookmarkEnd w:id="308"/>
    </w:p>
    <w:p>
      <w:pPr>
        <w:pStyle w:val="Subsection"/>
        <w:spacing w:before="120"/>
      </w:pPr>
      <w:r>
        <w:tab/>
        <w:t>(1)</w:t>
      </w:r>
      <w:r>
        <w:tab/>
        <w:t xml:space="preserve">In this regulation — </w:t>
      </w:r>
    </w:p>
    <w:p>
      <w:pPr>
        <w:pStyle w:val="Defstart"/>
      </w:pPr>
      <w:r>
        <w:rPr>
          <w:b/>
        </w:rPr>
        <w:tab/>
      </w:r>
      <w:r>
        <w:rPr>
          <w:rStyle w:val="CharDefText"/>
        </w:rPr>
        <w:t>counselling psychologist</w:t>
      </w:r>
      <w:r>
        <w:t xml:space="preserve"> means a psychologist who has completed a 4 year psychology degree, a 2 year Master’s degree in counselling psychology and 2 years of weekly supervision of full</w:t>
      </w:r>
      <w:r>
        <w:noBreakHyphen/>
        <w:t>time practice after completion of the Master’s degree.</w:t>
      </w:r>
    </w:p>
    <w:p>
      <w:pPr>
        <w:pStyle w:val="Subsection"/>
        <w:spacing w:before="120"/>
      </w:pPr>
      <w:r>
        <w:tab/>
        <w:t>(2)</w:t>
      </w:r>
      <w:r>
        <w:tab/>
        <w:t>Where counselling psychology is approved under section 5(1) of the Act as an “approved treatment” for workers suffering disabilities that are compensable under the Act, that treatment can only be provided by a counselling psychologist.</w:t>
      </w:r>
    </w:p>
    <w:p>
      <w:pPr>
        <w:pStyle w:val="Footnotesection"/>
      </w:pPr>
      <w:r>
        <w:tab/>
        <w:t>[Regulation 44A inserted: Gazette 15 Dec 2006 p. 5637.]</w:t>
      </w:r>
    </w:p>
    <w:p>
      <w:pPr>
        <w:pStyle w:val="Heading5"/>
      </w:pPr>
      <w:bookmarkStart w:id="309" w:name="_Toc199495142"/>
      <w:bookmarkStart w:id="310" w:name="_Toc133937933"/>
      <w:r>
        <w:rPr>
          <w:rStyle w:val="CharSectno"/>
        </w:rPr>
        <w:t>44B</w:t>
      </w:r>
      <w:r>
        <w:t>.</w:t>
      </w:r>
      <w:r>
        <w:tab/>
        <w:t>Exercise physiology</w:t>
      </w:r>
      <w:bookmarkEnd w:id="309"/>
      <w:bookmarkEnd w:id="310"/>
    </w:p>
    <w:p>
      <w:pPr>
        <w:pStyle w:val="Subsection"/>
        <w:spacing w:before="120"/>
      </w:pPr>
      <w:r>
        <w:tab/>
        <w:t>(1)</w:t>
      </w:r>
      <w:r>
        <w:tab/>
        <w:t xml:space="preserve">In this regulation — </w:t>
      </w:r>
    </w:p>
    <w:p>
      <w:pPr>
        <w:pStyle w:val="Defstart"/>
      </w:pPr>
      <w:r>
        <w:rPr>
          <w:b/>
        </w:rPr>
        <w:tab/>
      </w:r>
      <w:r>
        <w:rPr>
          <w:rStyle w:val="CharDefText"/>
        </w:rPr>
        <w:t>exercise physiologist</w:t>
      </w:r>
      <w:r>
        <w:t xml:space="preserve"> means an individual with current accreditation as an exercise physiologist by Exercise and Sports Science Australia.</w:t>
      </w:r>
    </w:p>
    <w:p>
      <w:pPr>
        <w:pStyle w:val="Subsection"/>
        <w:spacing w:before="120"/>
      </w:pPr>
      <w:r>
        <w:tab/>
        <w:t>(2)</w:t>
      </w:r>
      <w:r>
        <w:tab/>
        <w:t>Where exercise physiology is approved under section 5(1) of the Act as an “approved treatment” for workers suffering disabilities that are compensable under the Act, that treatment can only be provided by an exercise physiologist.</w:t>
      </w:r>
    </w:p>
    <w:p>
      <w:pPr>
        <w:pStyle w:val="Footnotesection"/>
      </w:pPr>
      <w:r>
        <w:tab/>
        <w:t>[Regulation 44B inserted: Gazette 17 Dec 2008 p. 5333</w:t>
      </w:r>
      <w:r>
        <w:noBreakHyphen/>
        <w:t>4; amended: Gazette 14 Dec 2012 p. 6209.]</w:t>
      </w:r>
    </w:p>
    <w:p>
      <w:pPr>
        <w:pStyle w:val="Heading5"/>
      </w:pPr>
      <w:bookmarkStart w:id="311" w:name="_Toc199495143"/>
      <w:bookmarkStart w:id="312" w:name="_Toc133937934"/>
      <w:r>
        <w:rPr>
          <w:rStyle w:val="CharSectno"/>
        </w:rPr>
        <w:t>44C</w:t>
      </w:r>
      <w:r>
        <w:t>.</w:t>
      </w:r>
      <w:r>
        <w:tab/>
        <w:t>Acupuncture</w:t>
      </w:r>
      <w:bookmarkEnd w:id="311"/>
      <w:bookmarkEnd w:id="312"/>
    </w:p>
    <w:p>
      <w:pPr>
        <w:pStyle w:val="Subsection"/>
      </w:pPr>
      <w:r>
        <w:tab/>
        <w:t>(1)</w:t>
      </w:r>
      <w:r>
        <w:tab/>
        <w:t xml:space="preserve">In this regulation — </w:t>
      </w:r>
    </w:p>
    <w:p>
      <w:pPr>
        <w:pStyle w:val="Defstart"/>
      </w:pPr>
      <w:r>
        <w:tab/>
      </w:r>
      <w:r>
        <w:rPr>
          <w:rStyle w:val="CharDefText"/>
        </w:rPr>
        <w:t>acupuncturist</w:t>
      </w:r>
      <w:r>
        <w:t xml:space="preserve"> means — </w:t>
      </w:r>
    </w:p>
    <w:p>
      <w:pPr>
        <w:pStyle w:val="Defpara"/>
      </w:pPr>
      <w:r>
        <w:tab/>
        <w:t>(a)</w:t>
      </w:r>
      <w:r>
        <w:tab/>
        <w:t xml:space="preserve">a person whose name is entered on the Register of Chinese Medicine Practitioners kept under the </w:t>
      </w:r>
      <w:r>
        <w:rPr>
          <w:i/>
        </w:rPr>
        <w:t>Health Practitioner Regulation National Law (Western Australia)</w:t>
      </w:r>
      <w:r>
        <w:t xml:space="preserve"> in the Division of acupuncture; or</w:t>
      </w:r>
    </w:p>
    <w:p>
      <w:pPr>
        <w:pStyle w:val="Defpara"/>
      </w:pPr>
      <w:r>
        <w:tab/>
        <w:t>(b)</w:t>
      </w:r>
      <w:r>
        <w:tab/>
        <w:t xml:space="preserve">a health practitioner registered under the </w:t>
      </w:r>
      <w:r>
        <w:rPr>
          <w:i/>
        </w:rPr>
        <w:t>Health Practitioner Regulation National Law (Western Australia)</w:t>
      </w:r>
      <w:r>
        <w:t xml:space="preserve"> to practice a health profession and whose registration is endorsed for acupuncture.</w:t>
      </w:r>
    </w:p>
    <w:p>
      <w:pPr>
        <w:pStyle w:val="Subsection"/>
      </w:pPr>
      <w:r>
        <w:tab/>
        <w:t>(2)</w:t>
      </w:r>
      <w:r>
        <w:tab/>
        <w:t xml:space="preserve">Where acupuncture is approved under section 5(1) of the Act as an </w:t>
      </w:r>
      <w:r>
        <w:rPr>
          <w:rStyle w:val="CharDefText"/>
        </w:rPr>
        <w:t>approved treatment</w:t>
      </w:r>
      <w:r>
        <w:t xml:space="preserve"> for workers suffering an injury that is compensable under the Act, that treatment can only be provided by an acupuncturist.</w:t>
      </w:r>
    </w:p>
    <w:p>
      <w:pPr>
        <w:pStyle w:val="Footnotesection"/>
      </w:pPr>
      <w:r>
        <w:tab/>
        <w:t>[Regulation 44C inserted: Gazette 20 Mar 2015 p. 910</w:t>
      </w:r>
      <w:r>
        <w:noBreakHyphen/>
        <w:t>11.]</w:t>
      </w:r>
    </w:p>
    <w:p>
      <w:pPr>
        <w:pStyle w:val="Heading5"/>
        <w:spacing w:before="240"/>
      </w:pPr>
      <w:bookmarkStart w:id="313" w:name="_Toc199495144"/>
      <w:bookmarkStart w:id="314" w:name="_Toc133937935"/>
      <w:r>
        <w:rPr>
          <w:rStyle w:val="CharSectno"/>
        </w:rPr>
        <w:t>45</w:t>
      </w:r>
      <w:r>
        <w:t>.</w:t>
      </w:r>
      <w:r>
        <w:tab/>
        <w:t>Insurer to advise of injury management obligations</w:t>
      </w:r>
      <w:bookmarkEnd w:id="313"/>
      <w:bookmarkEnd w:id="314"/>
    </w:p>
    <w:p>
      <w:pPr>
        <w:pStyle w:val="Subsection"/>
        <w:spacing w:before="180"/>
      </w:pPr>
      <w:r>
        <w:tab/>
        <w:t>(1)</w:t>
      </w:r>
      <w:r>
        <w:tab/>
        <w:t>Subregulation (2) specifies the action that section 155D(1) of the Act requires an insurer to take to make an employer aware of the employer’s obligations under section 155B and section 155C(1) and (3) of the Act.</w:t>
      </w:r>
    </w:p>
    <w:p>
      <w:pPr>
        <w:pStyle w:val="Subsection"/>
        <w:spacing w:before="180"/>
      </w:pPr>
      <w:r>
        <w:tab/>
        <w:t>(2)</w:t>
      </w:r>
      <w:r>
        <w:tab/>
        <w:t>Whenever the insurer issues to an employer, or renews, a policy of insurance against the employer’s liability to pay compensation under the Act, the insurer has to give the employer a written notice informing the employer of the things described in subregulation (3).</w:t>
      </w:r>
    </w:p>
    <w:p>
      <w:pPr>
        <w:pStyle w:val="Subsection"/>
        <w:keepNext/>
        <w:spacing w:before="180"/>
      </w:pPr>
      <w:r>
        <w:tab/>
        <w:t>(3)</w:t>
      </w:r>
      <w:r>
        <w:tab/>
        <w:t xml:space="preserve">The notice has to inform the employer that — </w:t>
      </w:r>
    </w:p>
    <w:p>
      <w:pPr>
        <w:pStyle w:val="Indenta"/>
      </w:pPr>
      <w:r>
        <w:tab/>
        <w:t>(a)</w:t>
      </w:r>
      <w:r>
        <w:tab/>
        <w:t>section 155A(1) of the Act authorises WorkCover WA to issue a code of practice (injury management) and WorkCover WA will, on request, provide a copy of a code it issues; and</w:t>
      </w:r>
    </w:p>
    <w:p>
      <w:pPr>
        <w:pStyle w:val="Indenta"/>
      </w:pPr>
      <w:r>
        <w:tab/>
        <w:t>(b)</w:t>
      </w:r>
      <w:r>
        <w:tab/>
        <w:t>section 155B of the Act requires the employer to establish and implement an injury management system in accordance with the code; and</w:t>
      </w:r>
    </w:p>
    <w:p>
      <w:pPr>
        <w:pStyle w:val="Indenta"/>
      </w:pPr>
      <w:r>
        <w:tab/>
        <w:t>(c)</w:t>
      </w:r>
      <w:r>
        <w:tab/>
        <w:t>section 155C of the Act requires the employer to establish and implement a return to work program for a worker in accordance with the code in circumstances described in that section.</w:t>
      </w:r>
    </w:p>
    <w:p>
      <w:pPr>
        <w:pStyle w:val="Footnotesection"/>
        <w:keepLines w:val="0"/>
        <w:ind w:left="890" w:hanging="890"/>
      </w:pPr>
      <w:r>
        <w:tab/>
        <w:t>[Regulation 45 inserted: Gazette 28 Oct 2005 p. 4905</w:t>
      </w:r>
      <w:r>
        <w:noBreakHyphen/>
        <w:t>6.]</w:t>
      </w:r>
    </w:p>
    <w:p>
      <w:pPr>
        <w:pStyle w:val="Ednotesection"/>
      </w:pPr>
      <w:r>
        <w:t>[</w:t>
      </w:r>
      <w:r>
        <w:rPr>
          <w:b/>
        </w:rPr>
        <w:t>46.</w:t>
      </w:r>
      <w:r>
        <w:tab/>
        <w:t xml:space="preserve">Deleted: Gazette 18 Nov 2011 p. 4823.] </w:t>
      </w:r>
    </w:p>
    <w:p>
      <w:pPr>
        <w:pStyle w:val="Heading2"/>
      </w:pPr>
      <w:bookmarkStart w:id="315" w:name="_Toc199495145"/>
      <w:bookmarkStart w:id="316" w:name="_Toc133935640"/>
      <w:bookmarkStart w:id="317" w:name="_Toc133936647"/>
      <w:bookmarkStart w:id="318" w:name="_Toc133936899"/>
      <w:bookmarkStart w:id="319" w:name="_Toc133937936"/>
      <w:r>
        <w:rPr>
          <w:rStyle w:val="CharPartNo"/>
        </w:rPr>
        <w:t>Part 6</w:t>
      </w:r>
      <w:r>
        <w:rPr>
          <w:b w:val="0"/>
        </w:rPr>
        <w:t> </w:t>
      </w:r>
      <w:r>
        <w:t>—</w:t>
      </w:r>
      <w:r>
        <w:rPr>
          <w:b w:val="0"/>
        </w:rPr>
        <w:t> </w:t>
      </w:r>
      <w:r>
        <w:rPr>
          <w:rStyle w:val="CharPartText"/>
        </w:rPr>
        <w:t>Specialised retraining programs</w:t>
      </w:r>
      <w:bookmarkEnd w:id="315"/>
      <w:bookmarkEnd w:id="316"/>
      <w:bookmarkEnd w:id="317"/>
      <w:bookmarkEnd w:id="318"/>
      <w:bookmarkEnd w:id="319"/>
    </w:p>
    <w:p>
      <w:pPr>
        <w:pStyle w:val="Footnoteheading"/>
        <w:tabs>
          <w:tab w:val="left" w:pos="851"/>
        </w:tabs>
      </w:pPr>
      <w:r>
        <w:rPr>
          <w:snapToGrid w:val="0"/>
        </w:rPr>
        <w:tab/>
        <w:t>[</w:t>
      </w:r>
      <w:r>
        <w:t>Heading inserted: Gazette 28 Oct 2005 p. 4907.]</w:t>
      </w:r>
    </w:p>
    <w:p>
      <w:pPr>
        <w:pStyle w:val="Heading5"/>
      </w:pPr>
      <w:bookmarkStart w:id="320" w:name="_Toc199495146"/>
      <w:bookmarkStart w:id="321" w:name="_Toc133937937"/>
      <w:r>
        <w:rPr>
          <w:rStyle w:val="CharSectno"/>
        </w:rPr>
        <w:t>47</w:t>
      </w:r>
      <w:r>
        <w:t>.</w:t>
      </w:r>
      <w:r>
        <w:tab/>
        <w:t>Recording agreement</w:t>
      </w:r>
      <w:bookmarkEnd w:id="320"/>
      <w:bookmarkEnd w:id="321"/>
    </w:p>
    <w:p>
      <w:pPr>
        <w:pStyle w:val="Subsection"/>
      </w:pPr>
      <w:r>
        <w:tab/>
        <w:t>(1)</w:t>
      </w:r>
      <w:r>
        <w:tab/>
        <w:t xml:space="preserve">If — </w:t>
      </w:r>
    </w:p>
    <w:p>
      <w:pPr>
        <w:pStyle w:val="Indenta"/>
      </w:pPr>
      <w:r>
        <w:tab/>
        <w:t>(a)</w:t>
      </w:r>
      <w:r>
        <w:tab/>
        <w:t>the worker and the employer agree that the worker’s degree of permanent whole of person impairment is at least 10% but less than 15%;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(2)</w:t>
      </w:r>
      <w:r>
        <w:tab/>
        <w:t xml:space="preserve">If — </w:t>
      </w:r>
    </w:p>
    <w:p>
      <w:pPr>
        <w:pStyle w:val="Indenta"/>
      </w:pPr>
      <w:r>
        <w:tab/>
        <w:t>(a)</w:t>
      </w:r>
      <w:r>
        <w:tab/>
        <w:t>the worker and the employer agree that the worker satisfies all of the retraining criteria;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(3)</w:t>
      </w:r>
      <w:r>
        <w:tab/>
        <w:t xml:space="preserve">A request under subregulation (1)(b) or (2)(b) for the Director to record an agreement has to include — </w:t>
      </w:r>
    </w:p>
    <w:p>
      <w:pPr>
        <w:pStyle w:val="Indenta"/>
      </w:pPr>
      <w:r>
        <w:tab/>
        <w:t>(a)</w:t>
      </w:r>
      <w:r>
        <w:tab/>
        <w:t>the worker’s name and any other details necessary to identify the worker; and</w:t>
      </w:r>
    </w:p>
    <w:p>
      <w:pPr>
        <w:pStyle w:val="Indenta"/>
      </w:pPr>
      <w:r>
        <w:tab/>
        <w:t>(b)</w:t>
      </w:r>
      <w:r>
        <w:tab/>
        <w:t>details sufficient to enable the worker to be contacted; and</w:t>
      </w:r>
    </w:p>
    <w:p>
      <w:pPr>
        <w:pStyle w:val="Indenta"/>
      </w:pPr>
      <w:r>
        <w:tab/>
        <w:t>(c)</w:t>
      </w:r>
      <w:r>
        <w:tab/>
        <w:t>the worker’s date of birth; and</w:t>
      </w:r>
    </w:p>
    <w:p>
      <w:pPr>
        <w:pStyle w:val="Indenta"/>
      </w:pPr>
      <w:r>
        <w:tab/>
        <w:t>(d)</w:t>
      </w:r>
      <w:r>
        <w:tab/>
        <w:t>the date on which the injury occurred and a description of the injury; and</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 and</w:t>
      </w:r>
    </w:p>
    <w:p>
      <w:pPr>
        <w:pStyle w:val="Indenta"/>
      </w:pPr>
      <w:r>
        <w:tab/>
        <w:t>(f)</w:t>
      </w:r>
      <w:r>
        <w:tab/>
        <w:t>the employer’s name and any other details necessary to identify the employer; and</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(4)</w:t>
      </w:r>
      <w:r>
        <w:tab/>
        <w:t xml:space="preserve">The Director’s record in the register is to be in the form of — </w:t>
      </w:r>
    </w:p>
    <w:p>
      <w:pPr>
        <w:pStyle w:val="Indenta"/>
      </w:pPr>
      <w:r>
        <w:tab/>
        <w:t>(a)</w:t>
      </w:r>
      <w:r>
        <w:tab/>
        <w:t>if subregulation (1) requires the record, Form 37 in Appendix I;</w:t>
      </w:r>
    </w:p>
    <w:p>
      <w:pPr>
        <w:pStyle w:val="Indenta"/>
      </w:pPr>
      <w:r>
        <w:tab/>
        <w:t>(b)</w:t>
      </w:r>
      <w:r>
        <w:tab/>
        <w:t xml:space="preserve">if subregulation (2) requires the record, Form 38 in Appendix I, </w:t>
      </w:r>
    </w:p>
    <w:p>
      <w:pPr>
        <w:pStyle w:val="Subsection"/>
      </w:pPr>
      <w:r>
        <w:tab/>
      </w:r>
      <w:r>
        <w:tab/>
        <w:t>and the Director is required to give a copy of the record to each of the worker and the employer.</w:t>
      </w:r>
    </w:p>
    <w:p>
      <w:pPr>
        <w:pStyle w:val="Footnotesection"/>
      </w:pPr>
      <w:r>
        <w:tab/>
        <w:t>[Regulation 47 inserted: Gazette 28 Oct 2005 p. 4907</w:t>
      </w:r>
      <w:r>
        <w:noBreakHyphen/>
        <w:t>8.]</w:t>
      </w:r>
    </w:p>
    <w:p>
      <w:pPr>
        <w:pStyle w:val="Heading5"/>
        <w:spacing w:before="180"/>
      </w:pPr>
      <w:bookmarkStart w:id="322" w:name="_Toc199495147"/>
      <w:bookmarkStart w:id="323" w:name="_Toc133937938"/>
      <w:r>
        <w:rPr>
          <w:rStyle w:val="CharSectno"/>
        </w:rPr>
        <w:t>48</w:t>
      </w:r>
      <w:r>
        <w:t>.</w:t>
      </w:r>
      <w:r>
        <w:tab/>
        <w:t>Extending final day</w:t>
      </w:r>
      <w:bookmarkEnd w:id="322"/>
      <w:bookmarkEnd w:id="323"/>
    </w:p>
    <w:p>
      <w:pPr>
        <w:pStyle w:val="Subsection"/>
      </w:pPr>
      <w:r>
        <w:tab/>
        <w:t>(1)</w:t>
      </w:r>
      <w:r>
        <w:tab/>
        <w:t>A worker may apply for the Director to extend the final day under section 158B of the Act.</w:t>
      </w:r>
    </w:p>
    <w:p>
      <w:pPr>
        <w:pStyle w:val="Subsection"/>
      </w:pPr>
      <w:r>
        <w:tab/>
        <w:t>(2)</w:t>
      </w:r>
      <w:r>
        <w:tab/>
        <w:t xml:space="preserve">The application is made by — </w:t>
      </w:r>
    </w:p>
    <w:p>
      <w:pPr>
        <w:pStyle w:val="Indenta"/>
      </w:pPr>
      <w:r>
        <w:tab/>
        <w:t>(a)</w:t>
      </w:r>
      <w:r>
        <w:tab/>
        <w:t>lodging with the Director a completed application form in the form of Form 39 in Appendix I; and</w:t>
      </w:r>
    </w:p>
    <w:p>
      <w:pPr>
        <w:pStyle w:val="Indenta"/>
      </w:pPr>
      <w:r>
        <w:tab/>
        <w:t>(b)</w:t>
      </w:r>
      <w:r>
        <w:tab/>
        <w:t xml:space="preserve">providing to the Director, with the application form, particulars about — </w:t>
      </w:r>
    </w:p>
    <w:p>
      <w:pPr>
        <w:pStyle w:val="Indenti"/>
      </w:pPr>
      <w:r>
        <w:tab/>
        <w:t>(i)</w:t>
      </w:r>
      <w:r>
        <w:tab/>
        <w:t xml:space="preserve">the action taken by the worker to obtain from the employer by the final day any agreement that the worker was unable to obtain as to — </w:t>
      </w:r>
    </w:p>
    <w:p>
      <w:pPr>
        <w:pStyle w:val="IndentI0"/>
      </w:pPr>
      <w:r>
        <w:tab/>
        <w:t>(I)</w:t>
      </w:r>
      <w:r>
        <w:tab/>
        <w:t>the worker’s degree of permanent whole of person impairment; or</w:t>
      </w:r>
    </w:p>
    <w:p>
      <w:pPr>
        <w:pStyle w:val="IndentI0"/>
      </w:pPr>
      <w:r>
        <w:tab/>
        <w:t>(II)</w:t>
      </w:r>
      <w:r>
        <w:tab/>
        <w:t>whether the worker satisfies all of the retraining criteria;</w:t>
      </w:r>
    </w:p>
    <w:p>
      <w:pPr>
        <w:pStyle w:val="Indenti"/>
      </w:pPr>
      <w:r>
        <w:tab/>
      </w:r>
      <w:r>
        <w:tab/>
        <w:t>and</w:t>
      </w:r>
    </w:p>
    <w:p>
      <w:pPr>
        <w:pStyle w:val="Indenti"/>
      </w:pPr>
      <w:r>
        <w:tab/>
        <w:t>(ii)</w:t>
      </w:r>
      <w:r>
        <w:tab/>
        <w:t>the worker’s having, at least 8 weeks before the final day, requested an approved medical specialist to assess the worker’s degree of permanent whole of person impairment; and</w:t>
      </w:r>
    </w:p>
    <w:p>
      <w:pPr>
        <w:pStyle w:val="Indenti"/>
      </w:pPr>
      <w:r>
        <w:tab/>
        <w:t>(iii)</w:t>
      </w:r>
      <w:r>
        <w:tab/>
        <w:t>the action taken by the worker towards applying under section 158C or 158D of the Act to have a matter in dispute determined by an arbitrator.</w:t>
      </w:r>
    </w:p>
    <w:p>
      <w:pPr>
        <w:pStyle w:val="Subsection"/>
      </w:pPr>
      <w:r>
        <w:tab/>
        <w:t>(3)</w:t>
      </w:r>
      <w:r>
        <w:tab/>
        <w:t>The Director may, within the limits imposed by the Act, extend the final day until a day that the Director considers will give the worker a reasonable opportunity to take the action referred to in section 158B(1) of the Act.</w:t>
      </w:r>
    </w:p>
    <w:p>
      <w:pPr>
        <w:pStyle w:val="Footnotesection"/>
      </w:pPr>
      <w:r>
        <w:tab/>
        <w:t>[Regulation 48 inserted: Gazette 28 Oct 2005 p. 4908</w:t>
      </w:r>
      <w:r>
        <w:noBreakHyphen/>
        <w:t>9.]</w:t>
      </w:r>
    </w:p>
    <w:p>
      <w:pPr>
        <w:pStyle w:val="Heading5"/>
        <w:spacing w:before="180"/>
      </w:pPr>
      <w:bookmarkStart w:id="324" w:name="_Toc199495148"/>
      <w:bookmarkStart w:id="325" w:name="_Toc133937939"/>
      <w:r>
        <w:rPr>
          <w:rStyle w:val="CharSectno"/>
        </w:rPr>
        <w:t>49</w:t>
      </w:r>
      <w:r>
        <w:t>.</w:t>
      </w:r>
      <w:r>
        <w:tab/>
        <w:t>Request for WorkCover to direct payment</w:t>
      </w:r>
      <w:bookmarkEnd w:id="324"/>
      <w:bookmarkEnd w:id="325"/>
    </w:p>
    <w:p>
      <w:pPr>
        <w:pStyle w:val="Subsection"/>
      </w:pPr>
      <w:r>
        <w:tab/>
        <w:t>(1)</w:t>
      </w:r>
      <w:r>
        <w:tab/>
        <w:t>A person seeking that, under section 158F of the Act, WorkCover WA direct an employer or an insurer to make a payment may, in accordance with this regulation, request WorkCover WA to give the direction.</w:t>
      </w:r>
    </w:p>
    <w:p>
      <w:pPr>
        <w:pStyle w:val="Subsection"/>
      </w:pPr>
      <w:r>
        <w:tab/>
        <w:t>(2)</w:t>
      </w:r>
      <w:r>
        <w:tab/>
        <w:t xml:space="preserve">The request has to be made to WorkCover WA in writing, giving — </w:t>
      </w:r>
    </w:p>
    <w:p>
      <w:pPr>
        <w:pStyle w:val="Indenta"/>
      </w:pPr>
      <w:r>
        <w:tab/>
        <w:t>(a)</w:t>
      </w:r>
      <w:r>
        <w:tab/>
        <w:t>the date on which the request is made; and</w:t>
      </w:r>
    </w:p>
    <w:p>
      <w:pPr>
        <w:pStyle w:val="Indenta"/>
      </w:pPr>
      <w:r>
        <w:tab/>
        <w:t>(b)</w:t>
      </w:r>
      <w:r>
        <w:tab/>
        <w:t>the worker’s name and any other details necessary to identify the worker; and</w:t>
      </w:r>
    </w:p>
    <w:p>
      <w:pPr>
        <w:pStyle w:val="Indenta"/>
      </w:pPr>
      <w:r>
        <w:tab/>
        <w:t>(c)</w:t>
      </w:r>
      <w:r>
        <w:tab/>
        <w:t>details sufficient to enable the worker to be contacted; and</w:t>
      </w:r>
    </w:p>
    <w:p>
      <w:pPr>
        <w:pStyle w:val="Indenta"/>
      </w:pPr>
      <w:r>
        <w:tab/>
        <w:t>(d)</w:t>
      </w:r>
      <w:r>
        <w:tab/>
        <w:t>reasons justifying the giving of the direction; and</w:t>
      </w:r>
    </w:p>
    <w:p>
      <w:pPr>
        <w:pStyle w:val="Indenta"/>
      </w:pPr>
      <w:r>
        <w:tab/>
        <w:t>(e)</w:t>
      </w:r>
      <w:r>
        <w:tab/>
        <w:t>the date, if any, by which the payment needs to be made.</w:t>
      </w:r>
    </w:p>
    <w:p>
      <w:pPr>
        <w:pStyle w:val="Subsection"/>
      </w:pPr>
      <w:r>
        <w:tab/>
        <w:t>(3)</w:t>
      </w:r>
      <w:r>
        <w:tab/>
        <w:t>If the payment is to satisfy a debt incurred or to recoup the cost of any payment that has been made, the request has to be accompanied by copies of relevant invoices or other sufficient evidence of the debt or cost, showing details of each item charged and the rate at which it was charged, if applicable.</w:t>
      </w:r>
    </w:p>
    <w:p>
      <w:pPr>
        <w:pStyle w:val="Footnotesection"/>
        <w:spacing w:before="80"/>
        <w:ind w:left="890" w:hanging="890"/>
      </w:pPr>
      <w:r>
        <w:tab/>
        <w:t>[Regulation 49 inserted: Gazette 28 Oct 2005 p. 4909</w:t>
      </w:r>
      <w:r>
        <w:noBreakHyphen/>
        <w:t>10.]</w:t>
      </w:r>
    </w:p>
    <w:p>
      <w:pPr>
        <w:pStyle w:val="Heading2"/>
      </w:pPr>
      <w:bookmarkStart w:id="326" w:name="_Toc199495149"/>
      <w:bookmarkStart w:id="327" w:name="_Toc133935644"/>
      <w:bookmarkStart w:id="328" w:name="_Toc133936651"/>
      <w:bookmarkStart w:id="329" w:name="_Toc133936903"/>
      <w:bookmarkStart w:id="330" w:name="_Toc133937940"/>
      <w:r>
        <w:rPr>
          <w:rStyle w:val="CharPartNo"/>
        </w:rPr>
        <w:t>Part 7</w:t>
      </w:r>
      <w:r>
        <w:rPr>
          <w:b w:val="0"/>
        </w:rPr>
        <w:t> </w:t>
      </w:r>
      <w:r>
        <w:t>—</w:t>
      </w:r>
      <w:r>
        <w:rPr>
          <w:b w:val="0"/>
        </w:rPr>
        <w:t> </w:t>
      </w:r>
      <w:r>
        <w:rPr>
          <w:rStyle w:val="CharPartText"/>
        </w:rPr>
        <w:t>Infringement notices and modified penalties</w:t>
      </w:r>
      <w:bookmarkEnd w:id="326"/>
      <w:bookmarkEnd w:id="327"/>
      <w:bookmarkEnd w:id="328"/>
      <w:bookmarkEnd w:id="329"/>
      <w:bookmarkEnd w:id="330"/>
    </w:p>
    <w:p>
      <w:pPr>
        <w:pStyle w:val="Footnoteheading"/>
        <w:tabs>
          <w:tab w:val="left" w:pos="851"/>
        </w:tabs>
      </w:pPr>
      <w:r>
        <w:rPr>
          <w:snapToGrid w:val="0"/>
        </w:rPr>
        <w:tab/>
        <w:t>[</w:t>
      </w:r>
      <w:r>
        <w:t>Heading inserted: Gazette 28 Oct 2005 p. 4910.]</w:t>
      </w:r>
    </w:p>
    <w:p>
      <w:pPr>
        <w:pStyle w:val="Heading5"/>
      </w:pPr>
      <w:bookmarkStart w:id="331" w:name="_Toc199495150"/>
      <w:bookmarkStart w:id="332" w:name="_Toc133937941"/>
      <w:r>
        <w:rPr>
          <w:rStyle w:val="CharSectno"/>
        </w:rPr>
        <w:t>50</w:t>
      </w:r>
      <w:r>
        <w:t>.</w:t>
      </w:r>
      <w:r>
        <w:tab/>
        <w:t>Prescribed offences</w:t>
      </w:r>
      <w:bookmarkEnd w:id="331"/>
      <w:bookmarkEnd w:id="332"/>
    </w:p>
    <w:p>
      <w:pPr>
        <w:pStyle w:val="Subsection"/>
      </w:pPr>
      <w:r>
        <w:tab/>
      </w:r>
      <w:r>
        <w:tab/>
        <w:t>The offences described in Appendix V are the offences for which an infringement notice may be given under section 175G(1) of the Act.</w:t>
      </w:r>
    </w:p>
    <w:p>
      <w:pPr>
        <w:pStyle w:val="Footnotesection"/>
      </w:pPr>
      <w:r>
        <w:tab/>
        <w:t>[Regulation 50 inserted: Gazette 28 Oct 2005 p. 4910.]</w:t>
      </w:r>
    </w:p>
    <w:p>
      <w:pPr>
        <w:pStyle w:val="Heading5"/>
      </w:pPr>
      <w:bookmarkStart w:id="333" w:name="_Toc199495151"/>
      <w:bookmarkStart w:id="334" w:name="_Toc133937942"/>
      <w:r>
        <w:rPr>
          <w:rStyle w:val="CharSectno"/>
        </w:rPr>
        <w:t>51</w:t>
      </w:r>
      <w:r>
        <w:t>.</w:t>
      </w:r>
      <w:r>
        <w:tab/>
        <w:t>Prescribed modified penalties</w:t>
      </w:r>
      <w:bookmarkEnd w:id="333"/>
      <w:bookmarkEnd w:id="334"/>
    </w:p>
    <w:p>
      <w:pPr>
        <w:pStyle w:val="Subsection"/>
      </w:pPr>
      <w:r>
        <w:tab/>
      </w:r>
      <w:r>
        <w:tab/>
        <w:t>A penalty specified in Appendix V is the modified penalty for the corresponding offence in Appendix V for the purposes of section 175H(2)(b) of the Act.</w:t>
      </w:r>
    </w:p>
    <w:p>
      <w:pPr>
        <w:pStyle w:val="Footnotesection"/>
      </w:pPr>
      <w:r>
        <w:tab/>
        <w:t>[Regulation 51 inserted: Gazette 28 Oct 2005 p. 4910.]</w:t>
      </w:r>
    </w:p>
    <w:p>
      <w:pPr>
        <w:pStyle w:val="Heading5"/>
      </w:pPr>
      <w:bookmarkStart w:id="335" w:name="_Toc199495152"/>
      <w:bookmarkStart w:id="336" w:name="_Toc133937943"/>
      <w:r>
        <w:rPr>
          <w:rStyle w:val="CharSectno"/>
        </w:rPr>
        <w:t>52</w:t>
      </w:r>
      <w:r>
        <w:t>.</w:t>
      </w:r>
      <w:r>
        <w:tab/>
        <w:t>Prescribed form of infringement notice</w:t>
      </w:r>
      <w:bookmarkEnd w:id="335"/>
      <w:bookmarkEnd w:id="336"/>
    </w:p>
    <w:p>
      <w:pPr>
        <w:pStyle w:val="Subsection"/>
      </w:pPr>
      <w:r>
        <w:tab/>
      </w:r>
      <w:r>
        <w:tab/>
        <w:t>The form of an infringement notice is set out in Appendix I Form 40 for the purposes of section 175H(1) of the Act.</w:t>
      </w:r>
    </w:p>
    <w:p>
      <w:pPr>
        <w:pStyle w:val="Footnotesection"/>
      </w:pPr>
      <w:r>
        <w:tab/>
        <w:t>[Regulation 52 inserted: Gazette 28 Oct 2005 p. 4910.]</w:t>
      </w:r>
    </w:p>
    <w:p>
      <w:pPr>
        <w:pStyle w:val="Heading5"/>
      </w:pPr>
      <w:bookmarkStart w:id="337" w:name="_Toc199495153"/>
      <w:bookmarkStart w:id="338" w:name="_Toc133937944"/>
      <w:r>
        <w:rPr>
          <w:rStyle w:val="CharSectno"/>
        </w:rPr>
        <w:t>53</w:t>
      </w:r>
      <w:r>
        <w:t>.</w:t>
      </w:r>
      <w:r>
        <w:tab/>
        <w:t>Prescribed form of withdrawal of notice</w:t>
      </w:r>
      <w:bookmarkEnd w:id="337"/>
      <w:bookmarkEnd w:id="338"/>
    </w:p>
    <w:p>
      <w:pPr>
        <w:pStyle w:val="Subsection"/>
      </w:pPr>
      <w:r>
        <w:tab/>
      </w:r>
      <w:r>
        <w:tab/>
        <w:t>The form of a notice to withdraw an infringement notice is set out in Appendix I Form 41 for the purposes of section 175J(1) of the Act.</w:t>
      </w:r>
    </w:p>
    <w:p>
      <w:pPr>
        <w:pStyle w:val="Footnotesection"/>
      </w:pPr>
      <w:r>
        <w:tab/>
        <w:t>[Regulation 53 inserted: Gazette 28 Oct 2005 p. 4911.]</w:t>
      </w:r>
    </w:p>
    <w:p>
      <w:pPr>
        <w:pStyle w:val="Heading2"/>
      </w:pPr>
      <w:bookmarkStart w:id="339" w:name="_Toc199495154"/>
      <w:bookmarkStart w:id="340" w:name="_Toc133935649"/>
      <w:bookmarkStart w:id="341" w:name="_Toc133936656"/>
      <w:bookmarkStart w:id="342" w:name="_Toc133936908"/>
      <w:bookmarkStart w:id="343" w:name="_Toc133937945"/>
      <w:r>
        <w:rPr>
          <w:rStyle w:val="CharPartNo"/>
        </w:rPr>
        <w:t>Part 8</w:t>
      </w:r>
      <w:r>
        <w:t> — </w:t>
      </w:r>
      <w:r>
        <w:rPr>
          <w:rStyle w:val="CharPartText"/>
        </w:rPr>
        <w:t>Lodging documents</w:t>
      </w:r>
      <w:bookmarkEnd w:id="339"/>
      <w:bookmarkEnd w:id="340"/>
      <w:bookmarkEnd w:id="341"/>
      <w:bookmarkEnd w:id="342"/>
      <w:bookmarkEnd w:id="343"/>
    </w:p>
    <w:p>
      <w:pPr>
        <w:pStyle w:val="Footnoteheading"/>
      </w:pPr>
      <w:r>
        <w:tab/>
        <w:t>[Heading inserted: SL 2020/149 r. 8.]</w:t>
      </w:r>
    </w:p>
    <w:p>
      <w:pPr>
        <w:pStyle w:val="Heading5"/>
      </w:pPr>
      <w:bookmarkStart w:id="344" w:name="_Toc199495155"/>
      <w:bookmarkStart w:id="345" w:name="_Toc133937946"/>
      <w:r>
        <w:rPr>
          <w:rStyle w:val="CharSectno"/>
        </w:rPr>
        <w:t>54</w:t>
      </w:r>
      <w:r>
        <w:t>.</w:t>
      </w:r>
      <w:r>
        <w:tab/>
        <w:t>Terms used</w:t>
      </w:r>
      <w:bookmarkEnd w:id="344"/>
      <w:bookmarkEnd w:id="345"/>
    </w:p>
    <w:p>
      <w:pPr>
        <w:pStyle w:val="Subsection"/>
      </w:pPr>
      <w:r>
        <w:tab/>
      </w:r>
      <w:r>
        <w:tab/>
        <w:t>In this Part —</w:t>
      </w:r>
    </w:p>
    <w:p>
      <w:pPr>
        <w:pStyle w:val="Defstart"/>
      </w:pPr>
      <w:r>
        <w:tab/>
      </w:r>
      <w:r>
        <w:rPr>
          <w:rStyle w:val="CharDefText"/>
        </w:rPr>
        <w:t>agreement</w:t>
      </w:r>
      <w:r>
        <w:t xml:space="preserve"> means either — </w:t>
      </w:r>
    </w:p>
    <w:p>
      <w:pPr>
        <w:pStyle w:val="Defpara"/>
      </w:pPr>
      <w:r>
        <w:tab/>
        <w:t>(a)</w:t>
      </w:r>
      <w:r>
        <w:tab/>
        <w:t>an agreement referred to in section 76(1) of the Act; or</w:t>
      </w:r>
    </w:p>
    <w:p>
      <w:pPr>
        <w:pStyle w:val="Defpara"/>
      </w:pPr>
      <w:r>
        <w:tab/>
        <w:t>(b)</w:t>
      </w:r>
      <w:r>
        <w:tab/>
        <w:t>an agreement referred to in section 92(f) of the Act;</w:t>
      </w:r>
    </w:p>
    <w:p>
      <w:pPr>
        <w:pStyle w:val="Defstart"/>
      </w:pPr>
      <w:r>
        <w:tab/>
      </w:r>
      <w:r>
        <w:rPr>
          <w:rStyle w:val="CharDefText"/>
        </w:rPr>
        <w:t>application</w:t>
      </w:r>
      <w:r>
        <w:t xml:space="preserve"> means an application or election made for the purposes of Part IV Division 2 of the Act;</w:t>
      </w:r>
    </w:p>
    <w:p>
      <w:pPr>
        <w:pStyle w:val="Defstart"/>
        <w:rPr>
          <w:szCs w:val="24"/>
        </w:rPr>
      </w:pPr>
      <w:r>
        <w:rPr>
          <w:szCs w:val="24"/>
        </w:rPr>
        <w:tab/>
      </w:r>
      <w:r>
        <w:rPr>
          <w:rStyle w:val="CharDefText"/>
          <w:szCs w:val="24"/>
        </w:rPr>
        <w:t>EDS</w:t>
      </w:r>
      <w:r>
        <w:rPr>
          <w:szCs w:val="24"/>
        </w:rPr>
        <w:t xml:space="preserve"> means the electronic document system operated by or on behalf of the Director that, amongst other things, enables Part 8 documents to be lodged with the Director;</w:t>
      </w:r>
    </w:p>
    <w:p>
      <w:pPr>
        <w:pStyle w:val="Defstart"/>
      </w:pPr>
      <w:r>
        <w:tab/>
      </w:r>
      <w:r>
        <w:rPr>
          <w:rStyle w:val="CharDefText"/>
        </w:rPr>
        <w:t>EDS exempt</w:t>
      </w:r>
      <w:r>
        <w:t>, in relation to an agreement or application, has the meaning given in regulation 56;</w:t>
      </w:r>
    </w:p>
    <w:p>
      <w:pPr>
        <w:pStyle w:val="Defstart"/>
      </w:pPr>
      <w:r>
        <w:tab/>
      </w:r>
      <w:r>
        <w:rPr>
          <w:rStyle w:val="CharDefText"/>
        </w:rPr>
        <w:t>Part 8 document</w:t>
      </w:r>
      <w:r>
        <w:t xml:space="preserve"> means any of the following — </w:t>
      </w:r>
    </w:p>
    <w:p>
      <w:pPr>
        <w:pStyle w:val="Defpara"/>
      </w:pPr>
      <w:r>
        <w:tab/>
        <w:t>(a)</w:t>
      </w:r>
      <w:r>
        <w:tab/>
        <w:t xml:space="preserve">an election, determination, agreement, notice, application or other thing in the form of a Form 1, 1A, 2, 2C, 2CA, 14, 15C, 15D, 15E, 34 or 35 in Appendix I; </w:t>
      </w:r>
    </w:p>
    <w:p>
      <w:pPr>
        <w:pStyle w:val="Defpara"/>
      </w:pPr>
      <w:r>
        <w:tab/>
        <w:t>(b)</w:t>
      </w:r>
      <w:r>
        <w:tab/>
        <w:t>written consent referred to in regulation 12(6);</w:t>
      </w:r>
    </w:p>
    <w:p>
      <w:pPr>
        <w:pStyle w:val="Defpara"/>
      </w:pPr>
      <w:r>
        <w:tab/>
        <w:t>(c)</w:t>
      </w:r>
      <w:r>
        <w:tab/>
        <w:t>a written request referred to in regulation 20 or 21;</w:t>
      </w:r>
    </w:p>
    <w:p>
      <w:pPr>
        <w:pStyle w:val="Defpara"/>
      </w:pPr>
      <w:r>
        <w:tab/>
        <w:t>(d)</w:t>
      </w:r>
      <w:r>
        <w:tab/>
        <w:t xml:space="preserve">a memorandum referred to in section 92(f) of the Act; </w:t>
      </w:r>
    </w:p>
    <w:p>
      <w:pPr>
        <w:pStyle w:val="Defpara"/>
      </w:pPr>
      <w:r>
        <w:tab/>
        <w:t>(e)</w:t>
      </w:r>
      <w:r>
        <w:tab/>
        <w:t>any document accompanying a document referred to in paragraphs (a) to (d);</w:t>
      </w:r>
    </w:p>
    <w:p>
      <w:pPr>
        <w:pStyle w:val="Defpara"/>
      </w:pPr>
      <w:r>
        <w:tab/>
        <w:t>(f)</w:t>
      </w:r>
      <w:r>
        <w:tab/>
        <w:t>any document the Director considers relevant to an agreement or application.</w:t>
      </w:r>
    </w:p>
    <w:p>
      <w:pPr>
        <w:pStyle w:val="Footnotesection"/>
      </w:pPr>
      <w:r>
        <w:tab/>
        <w:t>[Regulation 54 inserted: SL 2020/149 r. 8.]</w:t>
      </w:r>
    </w:p>
    <w:p>
      <w:pPr>
        <w:pStyle w:val="Heading5"/>
      </w:pPr>
      <w:bookmarkStart w:id="346" w:name="_Toc199495156"/>
      <w:bookmarkStart w:id="347" w:name="_Toc133937947"/>
      <w:r>
        <w:rPr>
          <w:rStyle w:val="CharSectno"/>
        </w:rPr>
        <w:t>55</w:t>
      </w:r>
      <w:r>
        <w:t>.</w:t>
      </w:r>
      <w:r>
        <w:tab/>
        <w:t>Completion of documents</w:t>
      </w:r>
      <w:bookmarkEnd w:id="346"/>
      <w:bookmarkEnd w:id="347"/>
    </w:p>
    <w:p>
      <w:pPr>
        <w:pStyle w:val="Subsection"/>
        <w:keepNext/>
      </w:pPr>
      <w:r>
        <w:tab/>
      </w:r>
      <w:r>
        <w:tab/>
        <w:t xml:space="preserve">Every Part 8 document — </w:t>
      </w:r>
    </w:p>
    <w:p>
      <w:pPr>
        <w:pStyle w:val="Indenta"/>
      </w:pPr>
      <w:r>
        <w:tab/>
        <w:t>(a)</w:t>
      </w:r>
      <w:r>
        <w:tab/>
        <w:t>where relevant, must be clearly written, typed or reproduced; and</w:t>
      </w:r>
    </w:p>
    <w:p>
      <w:pPr>
        <w:pStyle w:val="Indenta"/>
      </w:pPr>
      <w:r>
        <w:tab/>
        <w:t>(b)</w:t>
      </w:r>
      <w:r>
        <w:tab/>
        <w:t xml:space="preserve">must be properly completed. </w:t>
      </w:r>
    </w:p>
    <w:p>
      <w:pPr>
        <w:pStyle w:val="Footnotesection"/>
      </w:pPr>
      <w:r>
        <w:tab/>
        <w:t>[Regulation 55 inserted: SL 2020/149 r. 8.]</w:t>
      </w:r>
    </w:p>
    <w:p>
      <w:pPr>
        <w:pStyle w:val="Heading5"/>
      </w:pPr>
      <w:bookmarkStart w:id="348" w:name="_Toc199495157"/>
      <w:bookmarkStart w:id="349" w:name="_Toc133937948"/>
      <w:r>
        <w:rPr>
          <w:rStyle w:val="CharSectno"/>
        </w:rPr>
        <w:t>56</w:t>
      </w:r>
      <w:r>
        <w:t>.</w:t>
      </w:r>
      <w:r>
        <w:tab/>
        <w:t>EDS exempt</w:t>
      </w:r>
      <w:bookmarkEnd w:id="348"/>
      <w:bookmarkEnd w:id="349"/>
    </w:p>
    <w:p>
      <w:pPr>
        <w:pStyle w:val="Subsection"/>
      </w:pPr>
      <w:r>
        <w:tab/>
        <w:t>(1)</w:t>
      </w:r>
      <w:r>
        <w:tab/>
        <w:t xml:space="preserve">A person is EDS exempt in relation to an agreement or application at a particular time if, at that time — </w:t>
      </w:r>
    </w:p>
    <w:p>
      <w:pPr>
        <w:pStyle w:val="Indenta"/>
      </w:pPr>
      <w:r>
        <w:tab/>
        <w:t>(a)</w:t>
      </w:r>
      <w:r>
        <w:tab/>
        <w:t xml:space="preserve">the person — </w:t>
      </w:r>
    </w:p>
    <w:p>
      <w:pPr>
        <w:pStyle w:val="Indenti"/>
      </w:pPr>
      <w:r>
        <w:tab/>
        <w:t>(i)</w:t>
      </w:r>
      <w:r>
        <w:tab/>
        <w:t xml:space="preserve">is a party to the agreement or the person who lodged the application; and </w:t>
      </w:r>
    </w:p>
    <w:p>
      <w:pPr>
        <w:pStyle w:val="Indenti"/>
      </w:pPr>
      <w:r>
        <w:tab/>
        <w:t>(ii)</w:t>
      </w:r>
      <w:r>
        <w:tab/>
        <w:t>is self</w:t>
      </w:r>
      <w:r>
        <w:noBreakHyphen/>
        <w:t>represented in relation to the agreement or application; and</w:t>
      </w:r>
    </w:p>
    <w:p>
      <w:pPr>
        <w:pStyle w:val="Indenti"/>
      </w:pPr>
      <w:r>
        <w:tab/>
        <w:t>(iii)</w:t>
      </w:r>
      <w:r>
        <w:tab/>
        <w:t>is neither an insurer nor a self</w:t>
      </w:r>
      <w:r>
        <w:noBreakHyphen/>
        <w:t xml:space="preserve">insurer; </w:t>
      </w:r>
    </w:p>
    <w:p>
      <w:pPr>
        <w:pStyle w:val="Indenta"/>
      </w:pPr>
      <w:r>
        <w:tab/>
      </w:r>
      <w:r>
        <w:tab/>
        <w:t>or</w:t>
      </w:r>
    </w:p>
    <w:p>
      <w:pPr>
        <w:pStyle w:val="Indenta"/>
      </w:pPr>
      <w:r>
        <w:tab/>
        <w:t>(b)</w:t>
      </w:r>
      <w:r>
        <w:tab/>
        <w:t>the person is exempt in relation to the agreement or application under subregulation (3).</w:t>
      </w:r>
    </w:p>
    <w:p>
      <w:pPr>
        <w:pStyle w:val="Subsection"/>
      </w:pPr>
      <w:r>
        <w:tab/>
        <w:t>(2)</w:t>
      </w:r>
      <w:r>
        <w:tab/>
        <w:t>A person is self</w:t>
      </w:r>
      <w:r>
        <w:noBreakHyphen/>
        <w:t xml:space="preserve">represented in relation to an agreement or application if — </w:t>
      </w:r>
    </w:p>
    <w:p>
      <w:pPr>
        <w:pStyle w:val="Indenta"/>
      </w:pPr>
      <w:r>
        <w:tab/>
        <w:t>(a)</w:t>
      </w:r>
      <w:r>
        <w:tab/>
        <w:t>in the case of a worker — a legal practitioner is not engaged by or on behalf of the worker in relation to the agreement or application; or</w:t>
      </w:r>
    </w:p>
    <w:p>
      <w:pPr>
        <w:pStyle w:val="Indenta"/>
      </w:pPr>
      <w:r>
        <w:tab/>
        <w:t>(b)</w:t>
      </w:r>
      <w:r>
        <w:tab/>
        <w:t>in the case of an employer — the employer is uninsured.</w:t>
      </w:r>
    </w:p>
    <w:p>
      <w:pPr>
        <w:pStyle w:val="Subsection"/>
      </w:pPr>
      <w:r>
        <w:tab/>
        <w:t>(3)</w:t>
      </w:r>
      <w:r>
        <w:tab/>
        <w:t xml:space="preserve">The Director may exempt a person from a requirement to use the EDS in relation to — </w:t>
      </w:r>
    </w:p>
    <w:p>
      <w:pPr>
        <w:pStyle w:val="Indenta"/>
      </w:pPr>
      <w:r>
        <w:tab/>
        <w:t>(a)</w:t>
      </w:r>
      <w:r>
        <w:tab/>
        <w:t xml:space="preserve">an agreement or application, if satisfied that it would be unreasonable for the person to be required to use the EDS in relation to the agreement or application; or </w:t>
      </w:r>
    </w:p>
    <w:p>
      <w:pPr>
        <w:pStyle w:val="Indenta"/>
      </w:pPr>
      <w:r>
        <w:tab/>
        <w:t>(b)</w:t>
      </w:r>
      <w:r>
        <w:tab/>
        <w:t>all agreements and applications, if satisfied that it would be unreasonable for the person to be required to use the EDS in relation to the agreements and applications.</w:t>
      </w:r>
    </w:p>
    <w:p>
      <w:pPr>
        <w:pStyle w:val="Footnotesection"/>
      </w:pPr>
      <w:r>
        <w:tab/>
        <w:t>[Regulation 56 inserted: SL 2020/149 r. 8.]</w:t>
      </w:r>
    </w:p>
    <w:p>
      <w:pPr>
        <w:pStyle w:val="Heading5"/>
      </w:pPr>
      <w:bookmarkStart w:id="350" w:name="_Toc199495158"/>
      <w:bookmarkStart w:id="351" w:name="_Toc133937949"/>
      <w:r>
        <w:rPr>
          <w:rStyle w:val="CharSectno"/>
        </w:rPr>
        <w:t>57</w:t>
      </w:r>
      <w:r>
        <w:t>.</w:t>
      </w:r>
      <w:r>
        <w:tab/>
        <w:t>Lodging documents</w:t>
      </w:r>
      <w:bookmarkEnd w:id="350"/>
      <w:bookmarkEnd w:id="351"/>
    </w:p>
    <w:p>
      <w:pPr>
        <w:pStyle w:val="Subsection"/>
      </w:pPr>
      <w:r>
        <w:tab/>
        <w:t>(1)</w:t>
      </w:r>
      <w:r>
        <w:tab/>
        <w:t>A Part 8 document in relation to an agreement or application must be lodged using the EDS unless —</w:t>
      </w:r>
    </w:p>
    <w:p>
      <w:pPr>
        <w:pStyle w:val="Indenta"/>
      </w:pPr>
      <w:r>
        <w:tab/>
        <w:t>(a)</w:t>
      </w:r>
      <w:r>
        <w:tab/>
        <w:t>the person lodging the document is EDS exempt in relation to the agreement or application; or</w:t>
      </w:r>
    </w:p>
    <w:p>
      <w:pPr>
        <w:pStyle w:val="Indenta"/>
      </w:pPr>
      <w:r>
        <w:tab/>
        <w:t>(b)</w:t>
      </w:r>
      <w:r>
        <w:tab/>
        <w:t>the EDS is unavailable at the time of lodging.</w:t>
      </w:r>
    </w:p>
    <w:p>
      <w:pPr>
        <w:pStyle w:val="Subsection"/>
      </w:pPr>
      <w:r>
        <w:tab/>
        <w:t>(2)</w:t>
      </w:r>
      <w:r>
        <w:tab/>
        <w:t xml:space="preserve">A person who is EDS exempt in relation to an agreement or application may lodge a Part 8 document in relation to the agreement or application with the Director in the following manner — </w:t>
      </w:r>
    </w:p>
    <w:p>
      <w:pPr>
        <w:pStyle w:val="Indenta"/>
      </w:pPr>
      <w:r>
        <w:tab/>
        <w:t>(a)</w:t>
      </w:r>
      <w:r>
        <w:tab/>
        <w:t>by presenting it at the office of the Director when the office is open for business; or</w:t>
      </w:r>
    </w:p>
    <w:p>
      <w:pPr>
        <w:pStyle w:val="Indenta"/>
      </w:pPr>
      <w:r>
        <w:tab/>
        <w:t>(b)</w:t>
      </w:r>
      <w:r>
        <w:tab/>
        <w:t>by sending it to the office of the Director by pre</w:t>
      </w:r>
      <w:r>
        <w:noBreakHyphen/>
        <w:t>paid post; or</w:t>
      </w:r>
    </w:p>
    <w:p>
      <w:pPr>
        <w:pStyle w:val="Indenta"/>
      </w:pPr>
      <w:r>
        <w:tab/>
        <w:t>(c)</w:t>
      </w:r>
      <w:r>
        <w:tab/>
        <w:t>by sending it to the Director by email in accordance with regulation 58(2) and (3); or</w:t>
      </w:r>
    </w:p>
    <w:p>
      <w:pPr>
        <w:pStyle w:val="Indenta"/>
      </w:pPr>
      <w:r>
        <w:tab/>
        <w:t>(d)</w:t>
      </w:r>
      <w:r>
        <w:tab/>
        <w:t>by using the EDS.</w:t>
      </w:r>
    </w:p>
    <w:p>
      <w:pPr>
        <w:pStyle w:val="Subsection"/>
      </w:pPr>
      <w:r>
        <w:tab/>
        <w:t>(3)</w:t>
      </w:r>
      <w:r>
        <w:tab/>
        <w:t>While the EDS is unavailable for use a Part 8 document may be lodged in the manner referred to in subregulation (2)(a), (b) or (c).</w:t>
      </w:r>
    </w:p>
    <w:p>
      <w:pPr>
        <w:pStyle w:val="Subsection"/>
      </w:pPr>
      <w:r>
        <w:tab/>
        <w:t>(4)</w:t>
      </w:r>
      <w:r>
        <w:tab/>
        <w:t>The Director may at any time require a person who has lodged a Part 8 document by email or by using the EDS to lodge the document in person or by post.</w:t>
      </w:r>
    </w:p>
    <w:p>
      <w:pPr>
        <w:pStyle w:val="Subsection"/>
      </w:pPr>
      <w:r>
        <w:tab/>
        <w:t>(5)</w:t>
      </w:r>
      <w:r>
        <w:tab/>
        <w:t>A person who lodges an agreement under this regulation must confirm that the agreement has been executed in accordance with the laws of the State.</w:t>
      </w:r>
    </w:p>
    <w:p>
      <w:pPr>
        <w:pStyle w:val="Footnotesection"/>
      </w:pPr>
      <w:r>
        <w:tab/>
        <w:t>[Regulation 57 inserted: SL 2020/149 r. 8.]</w:t>
      </w:r>
    </w:p>
    <w:p>
      <w:pPr>
        <w:pStyle w:val="Heading5"/>
      </w:pPr>
      <w:bookmarkStart w:id="352" w:name="_Toc199495159"/>
      <w:bookmarkStart w:id="353" w:name="_Toc133937950"/>
      <w:r>
        <w:rPr>
          <w:rStyle w:val="CharSectno"/>
        </w:rPr>
        <w:t>58</w:t>
      </w:r>
      <w:r>
        <w:t>.</w:t>
      </w:r>
      <w:r>
        <w:tab/>
        <w:t>Lodging by email</w:t>
      </w:r>
      <w:bookmarkEnd w:id="352"/>
      <w:bookmarkEnd w:id="353"/>
    </w:p>
    <w:p>
      <w:pPr>
        <w:pStyle w:val="Subsection"/>
      </w:pPr>
      <w:r>
        <w:tab/>
        <w:t>(1)</w:t>
      </w:r>
      <w:r>
        <w:tab/>
        <w:t xml:space="preserve">For the purposes of regulation 57(2)(c), the Director may — </w:t>
      </w:r>
    </w:p>
    <w:p>
      <w:pPr>
        <w:pStyle w:val="Indenta"/>
      </w:pPr>
      <w:r>
        <w:tab/>
        <w:t>(a)</w:t>
      </w:r>
      <w:r>
        <w:tab/>
        <w:t>approve and publish an email address for the lodgment of documents under this regulation; and</w:t>
      </w:r>
    </w:p>
    <w:p>
      <w:pPr>
        <w:pStyle w:val="Indenta"/>
      </w:pPr>
      <w:r>
        <w:tab/>
        <w:t>(b)</w:t>
      </w:r>
      <w:r>
        <w:tab/>
        <w:t>determine and publish requirements as to the permissible format and the maximum size of documents that may be lodged under this regulation.</w:t>
      </w:r>
    </w:p>
    <w:p>
      <w:pPr>
        <w:pStyle w:val="Subsection"/>
      </w:pPr>
      <w:r>
        <w:tab/>
        <w:t>(2)</w:t>
      </w:r>
      <w:r>
        <w:tab/>
        <w:t xml:space="preserve">An email by which documents are lodged under this regulation must — </w:t>
      </w:r>
    </w:p>
    <w:p>
      <w:pPr>
        <w:pStyle w:val="Indenta"/>
      </w:pPr>
      <w:r>
        <w:tab/>
        <w:t>(a)</w:t>
      </w:r>
      <w:r>
        <w:tab/>
        <w:t>state the sender’s name; and</w:t>
      </w:r>
    </w:p>
    <w:p>
      <w:pPr>
        <w:pStyle w:val="Indenta"/>
      </w:pPr>
      <w:r>
        <w:tab/>
        <w:t>(b)</w:t>
      </w:r>
      <w:r>
        <w:tab/>
        <w:t>state a telephone number by which the sender can be contacted; and</w:t>
      </w:r>
    </w:p>
    <w:p>
      <w:pPr>
        <w:pStyle w:val="Indenta"/>
      </w:pPr>
      <w:r>
        <w:tab/>
        <w:t>(c)</w:t>
      </w:r>
      <w:r>
        <w:tab/>
        <w:t>list and describe the documents being lodged by the email.</w:t>
      </w:r>
    </w:p>
    <w:p>
      <w:pPr>
        <w:pStyle w:val="Subsection"/>
      </w:pPr>
      <w:r>
        <w:tab/>
        <w:t>(3)</w:t>
      </w:r>
      <w:r>
        <w:tab/>
        <w:t>Documents lodged under this regulation must comply with any published requirements as to format and size.</w:t>
      </w:r>
    </w:p>
    <w:p>
      <w:pPr>
        <w:pStyle w:val="Footnotesection"/>
      </w:pPr>
      <w:r>
        <w:tab/>
        <w:t>[Regulation 58 inserted: SL 2020/149 r. 8.]</w:t>
      </w:r>
    </w:p>
    <w:p>
      <w:pPr>
        <w:pStyle w:val="Heading5"/>
      </w:pPr>
      <w:bookmarkStart w:id="354" w:name="_Toc199495160"/>
      <w:bookmarkStart w:id="355" w:name="_Toc133937951"/>
      <w:r>
        <w:rPr>
          <w:rStyle w:val="CharSectno"/>
        </w:rPr>
        <w:t>59</w:t>
      </w:r>
      <w:r>
        <w:t>.</w:t>
      </w:r>
      <w:r>
        <w:tab/>
        <w:t>Day of lodgment</w:t>
      </w:r>
      <w:bookmarkEnd w:id="354"/>
      <w:bookmarkEnd w:id="355"/>
    </w:p>
    <w:p>
      <w:pPr>
        <w:pStyle w:val="Subsection"/>
      </w:pPr>
      <w:r>
        <w:tab/>
        <w:t>(1)</w:t>
      </w:r>
      <w:r>
        <w:tab/>
        <w:t xml:space="preserve">In this regulation — </w:t>
      </w:r>
    </w:p>
    <w:p>
      <w:pPr>
        <w:pStyle w:val="Defstart"/>
      </w:pPr>
      <w:r>
        <w:tab/>
      </w:r>
      <w:r>
        <w:rPr>
          <w:rStyle w:val="CharDefText"/>
        </w:rPr>
        <w:t>working day</w:t>
      </w:r>
      <w:r>
        <w:t xml:space="preserve"> means a day other than a Saturday, a Sunday or a public holiday throughout the State.</w:t>
      </w:r>
    </w:p>
    <w:p>
      <w:pPr>
        <w:pStyle w:val="Subsection"/>
      </w:pPr>
      <w:r>
        <w:tab/>
        <w:t>(2)</w:t>
      </w:r>
      <w:r>
        <w:tab/>
        <w:t xml:space="preserve">A document is taken to have been lodged — </w:t>
      </w:r>
    </w:p>
    <w:p>
      <w:pPr>
        <w:pStyle w:val="Indenta"/>
      </w:pPr>
      <w:r>
        <w:tab/>
        <w:t>(a)</w:t>
      </w:r>
      <w:r>
        <w:tab/>
        <w:t>if the whole document is received before 5 pm on a particular working day, on that day; or</w:t>
      </w:r>
    </w:p>
    <w:p>
      <w:pPr>
        <w:pStyle w:val="Indenta"/>
      </w:pPr>
      <w:r>
        <w:tab/>
        <w:t>(b)</w:t>
      </w:r>
      <w:r>
        <w:tab/>
        <w:t>otherwise, on the next working day.</w:t>
      </w:r>
    </w:p>
    <w:p>
      <w:pPr>
        <w:pStyle w:val="Footnotesection"/>
      </w:pPr>
      <w:r>
        <w:tab/>
        <w:t>[Regulation 59 inserted: SL 2020/149 r. 8.]</w:t>
      </w:r>
    </w:p>
    <w:p>
      <w:pPr>
        <w:pStyle w:val="Heading5"/>
      </w:pPr>
      <w:bookmarkStart w:id="356" w:name="_Toc199495161"/>
      <w:bookmarkStart w:id="357" w:name="_Toc133937952"/>
      <w:r>
        <w:rPr>
          <w:rStyle w:val="CharSectno"/>
        </w:rPr>
        <w:t>60</w:t>
      </w:r>
      <w:r>
        <w:t>.</w:t>
      </w:r>
      <w:r>
        <w:tab/>
        <w:t>Notification by Director</w:t>
      </w:r>
      <w:bookmarkEnd w:id="356"/>
      <w:bookmarkEnd w:id="357"/>
    </w:p>
    <w:p>
      <w:pPr>
        <w:pStyle w:val="Subsection"/>
        <w:keepNext/>
      </w:pPr>
      <w:r>
        <w:tab/>
        <w:t>(1)</w:t>
      </w:r>
      <w:r>
        <w:tab/>
        <w:t xml:space="preserve">In this regulation — </w:t>
      </w:r>
    </w:p>
    <w:p>
      <w:pPr>
        <w:pStyle w:val="Defstart"/>
      </w:pPr>
      <w:r>
        <w:tab/>
      </w:r>
      <w:r>
        <w:rPr>
          <w:rStyle w:val="CharDefText"/>
        </w:rPr>
        <w:t>electronic notification</w:t>
      </w:r>
      <w:r>
        <w:t>, in relation to a person, includes notification by an email sent to an email address provided by the person;</w:t>
      </w:r>
    </w:p>
    <w:p>
      <w:pPr>
        <w:pStyle w:val="Defstart"/>
      </w:pPr>
      <w:r>
        <w:tab/>
      </w:r>
      <w:r>
        <w:rPr>
          <w:rStyle w:val="CharDefText"/>
        </w:rPr>
        <w:t>notify</w:t>
      </w:r>
      <w:r>
        <w:t xml:space="preserve"> includes to despatch or send a notice to.</w:t>
      </w:r>
    </w:p>
    <w:p>
      <w:pPr>
        <w:pStyle w:val="Subsection"/>
      </w:pPr>
      <w:r>
        <w:tab/>
        <w:t>(2)</w:t>
      </w:r>
      <w:r>
        <w:tab/>
        <w:t>A requirement for the Director to notify a person, or give them a copy of a document, in relation to an agreement or application is satisfied, on a day, if —</w:t>
      </w:r>
    </w:p>
    <w:p>
      <w:pPr>
        <w:pStyle w:val="Indenta"/>
      </w:pPr>
      <w:r>
        <w:tab/>
        <w:t>(a)</w:t>
      </w:r>
      <w:r>
        <w:tab/>
        <w:t xml:space="preserve">before 5 pm on that day — </w:t>
      </w:r>
    </w:p>
    <w:p>
      <w:pPr>
        <w:pStyle w:val="Indenti"/>
      </w:pPr>
      <w:r>
        <w:tab/>
        <w:t>(i)</w:t>
      </w:r>
      <w:r>
        <w:tab/>
        <w:t>the notice or document becomes accessible to the person by using the EDS; and</w:t>
      </w:r>
    </w:p>
    <w:p>
      <w:pPr>
        <w:pStyle w:val="Indenti"/>
      </w:pPr>
      <w:r>
        <w:tab/>
        <w:t>(ii)</w:t>
      </w:r>
      <w:r>
        <w:tab/>
        <w:t xml:space="preserve">electronic notification that the notice or document is accessible is sent to the person; </w:t>
      </w:r>
    </w:p>
    <w:p>
      <w:pPr>
        <w:pStyle w:val="Indenta"/>
      </w:pPr>
      <w:r>
        <w:tab/>
      </w:r>
      <w:r>
        <w:tab/>
        <w:t>or</w:t>
      </w:r>
    </w:p>
    <w:p>
      <w:pPr>
        <w:pStyle w:val="Indenta"/>
      </w:pPr>
      <w:r>
        <w:tab/>
        <w:t>(b)</w:t>
      </w:r>
      <w:r>
        <w:tab/>
        <w:t>the notice or document is sent to the person by pre</w:t>
      </w:r>
      <w:r>
        <w:noBreakHyphen/>
        <w:t>paid post 2 business days before that day; or</w:t>
      </w:r>
    </w:p>
    <w:p>
      <w:pPr>
        <w:pStyle w:val="Indenta"/>
      </w:pPr>
      <w:r>
        <w:tab/>
        <w:t>(c)</w:t>
      </w:r>
      <w:r>
        <w:tab/>
        <w:t>the notice or document is sent to an email address provided by the person before 5 pm on that day.</w:t>
      </w:r>
    </w:p>
    <w:p>
      <w:pPr>
        <w:pStyle w:val="Subsection"/>
      </w:pPr>
      <w:r>
        <w:tab/>
        <w:t>(3)</w:t>
      </w:r>
      <w:r>
        <w:tab/>
        <w:t xml:space="preserve">Subregulation (2)(a) does not apply if the person — </w:t>
      </w:r>
    </w:p>
    <w:p>
      <w:pPr>
        <w:pStyle w:val="Indenta"/>
      </w:pPr>
      <w:r>
        <w:tab/>
        <w:t>(a)</w:t>
      </w:r>
      <w:r>
        <w:tab/>
        <w:t>is EDS exempt in relation to the agreement or application; and</w:t>
      </w:r>
    </w:p>
    <w:p>
      <w:pPr>
        <w:pStyle w:val="Indenta"/>
      </w:pPr>
      <w:r>
        <w:tab/>
        <w:t>(b)</w:t>
      </w:r>
      <w:r>
        <w:tab/>
        <w:t>does not have access to the EDS in relation to the agreement or application.</w:t>
      </w:r>
    </w:p>
    <w:p>
      <w:pPr>
        <w:pStyle w:val="Footnotesection"/>
      </w:pPr>
      <w:r>
        <w:tab/>
        <w:t>[Regulation 60 inserted: SL 2020/149 r. 8.]</w:t>
      </w:r>
    </w:p>
    <w:p>
      <w:pPr>
        <w:pStyle w:val="Heading2"/>
      </w:pPr>
      <w:bookmarkStart w:id="358" w:name="_Toc199495162"/>
      <w:bookmarkStart w:id="359" w:name="_Toc133935657"/>
      <w:bookmarkStart w:id="360" w:name="_Toc133936664"/>
      <w:bookmarkStart w:id="361" w:name="_Toc133936916"/>
      <w:bookmarkStart w:id="362" w:name="_Toc133937953"/>
      <w:r>
        <w:rPr>
          <w:rStyle w:val="CharPartNo"/>
        </w:rPr>
        <w:t>Part 9</w:t>
      </w:r>
      <w:r>
        <w:t> — </w:t>
      </w:r>
      <w:r>
        <w:rPr>
          <w:rStyle w:val="CharPartText"/>
        </w:rPr>
        <w:t>Variation of certain amounts</w:t>
      </w:r>
      <w:bookmarkEnd w:id="358"/>
      <w:bookmarkEnd w:id="359"/>
      <w:bookmarkEnd w:id="360"/>
      <w:bookmarkEnd w:id="361"/>
      <w:bookmarkEnd w:id="362"/>
    </w:p>
    <w:p>
      <w:pPr>
        <w:pStyle w:val="Footnoteheading"/>
      </w:pPr>
      <w:r>
        <w:tab/>
        <w:t>[Heading inserted: SL 2020/188 r. 16.]</w:t>
      </w:r>
    </w:p>
    <w:p>
      <w:pPr>
        <w:pStyle w:val="Heading5"/>
      </w:pPr>
      <w:bookmarkStart w:id="363" w:name="_Toc199495163"/>
      <w:bookmarkStart w:id="364" w:name="_Toc133937954"/>
      <w:r>
        <w:rPr>
          <w:rStyle w:val="CharSectno"/>
        </w:rPr>
        <w:t>61</w:t>
      </w:r>
      <w:r>
        <w:t>.</w:t>
      </w:r>
      <w:r>
        <w:tab/>
        <w:t>Amount C (Act s. 5A(1A))</w:t>
      </w:r>
      <w:bookmarkEnd w:id="363"/>
      <w:bookmarkEnd w:id="364"/>
    </w:p>
    <w:p>
      <w:pPr>
        <w:pStyle w:val="Subsection"/>
      </w:pPr>
      <w:r>
        <w:tab/>
      </w:r>
      <w:r>
        <w:tab/>
        <w:t xml:space="preserve">For the purposes of paragraph (c) of the definition of </w:t>
      </w:r>
      <w:r>
        <w:rPr>
          <w:b/>
          <w:i/>
        </w:rPr>
        <w:t>Amount C</w:t>
      </w:r>
      <w:r>
        <w:t xml:space="preserve"> in section 5A(1A) of the Act, the amount for a financial year is worked out by multiplying by 2 the average of the amounts that the Australian Statistician published as the all employees average weekly total earnings in Western Australia for pay periods ending in the months of May and November preceding the financial year.</w:t>
      </w:r>
    </w:p>
    <w:p>
      <w:pPr>
        <w:pStyle w:val="PermNoteHeading"/>
      </w:pPr>
      <w:r>
        <w:tab/>
        <w:t>Note for this regulation:</w:t>
      </w:r>
    </w:p>
    <w:p>
      <w:pPr>
        <w:pStyle w:val="PermNoteText"/>
      </w:pPr>
      <w:r>
        <w:tab/>
      </w:r>
      <w:r>
        <w:tab/>
        <w:t>Under section 5A(5) of the Act a variation that would reduce the amount has no effect.</w:t>
      </w:r>
    </w:p>
    <w:p>
      <w:pPr>
        <w:pStyle w:val="Footnotesection"/>
      </w:pPr>
      <w:r>
        <w:tab/>
        <w:t>[Regulation 61 inserted: SL 2020/188 r. 16.]</w:t>
      </w:r>
    </w:p>
    <w:p>
      <w:pPr>
        <w:pStyle w:val="Heading5"/>
      </w:pPr>
      <w:bookmarkStart w:id="365" w:name="_Toc199495164"/>
      <w:bookmarkStart w:id="366" w:name="_Toc133937955"/>
      <w:r>
        <w:rPr>
          <w:rStyle w:val="CharSectno"/>
        </w:rPr>
        <w:t>62</w:t>
      </w:r>
      <w:r>
        <w:t>.</w:t>
      </w:r>
      <w:r>
        <w:tab/>
        <w:t>Prescribed amount (Act s. 5A(1A))</w:t>
      </w:r>
      <w:bookmarkEnd w:id="365"/>
      <w:bookmarkEnd w:id="366"/>
    </w:p>
    <w:p>
      <w:pPr>
        <w:pStyle w:val="Subsection"/>
      </w:pPr>
      <w:r>
        <w:tab/>
      </w:r>
      <w:r>
        <w:tab/>
        <w:t xml:space="preserve">For the purposes of paragraph (c) of the definition of </w:t>
      </w:r>
      <w:r>
        <w:rPr>
          <w:b/>
          <w:i/>
        </w:rPr>
        <w:t>prescribed amount</w:t>
      </w:r>
      <w:r>
        <w:t xml:space="preserve"> in section 5A(1A) of the Act, the amount for a financial year is worked out by varying the prescribed amount for the previous financial year by the percentage by which the December WPI varies from the previous December WPI.</w:t>
      </w:r>
    </w:p>
    <w:p>
      <w:pPr>
        <w:pStyle w:val="PermNoteHeading"/>
      </w:pPr>
      <w:r>
        <w:tab/>
        <w:t>Note for this regulation:</w:t>
      </w:r>
    </w:p>
    <w:p>
      <w:pPr>
        <w:pStyle w:val="PermNoteText"/>
      </w:pPr>
      <w:r>
        <w:tab/>
      </w:r>
      <w:r>
        <w:tab/>
        <w:t>Under section 5A(5) of the Act a variation that would reduce the amount has no effect.</w:t>
      </w:r>
    </w:p>
    <w:p>
      <w:pPr>
        <w:pStyle w:val="Footnotesection"/>
      </w:pPr>
      <w:r>
        <w:tab/>
        <w:t>[Regulation 62 inserted: SL 2020/188 r. 16.]</w:t>
      </w:r>
    </w:p>
    <w:p>
      <w:pPr>
        <w:pStyle w:val="Heading5"/>
      </w:pPr>
      <w:bookmarkStart w:id="367" w:name="_Toc199495165"/>
      <w:bookmarkStart w:id="368" w:name="_Toc133937956"/>
      <w:r>
        <w:rPr>
          <w:rStyle w:val="CharSectno"/>
        </w:rPr>
        <w:t>63</w:t>
      </w:r>
      <w:r>
        <w:t>.</w:t>
      </w:r>
      <w:r>
        <w:tab/>
        <w:t>Board and lodging value (Act Sch. 1 cl. 15)</w:t>
      </w:r>
      <w:bookmarkEnd w:id="367"/>
      <w:bookmarkEnd w:id="368"/>
    </w:p>
    <w:p>
      <w:pPr>
        <w:pStyle w:val="Subsection"/>
      </w:pPr>
      <w:r>
        <w:tab/>
        <w:t>(1)</w:t>
      </w:r>
      <w:r>
        <w:tab/>
        <w:t>This regulation has effect for the purposes of assessing the value of board or board and lodging under Schedule 1 clause 15 of the Act for a financial year commencing on or after 1 July 2021.</w:t>
      </w:r>
    </w:p>
    <w:p>
      <w:pPr>
        <w:pStyle w:val="Subsection"/>
      </w:pPr>
      <w:r>
        <w:tab/>
        <w:t>(2)</w:t>
      </w:r>
      <w:r>
        <w:tab/>
        <w:t>For the purposes of section 5A(1)(c) of the Act, the amount, which the sum assessed for the board or board and lodging is not to exceed, is the amount per day worked out by varying the amount per day for the previous financial year by the percentage by which the March CPI varies from the previous March CPI.</w:t>
      </w:r>
    </w:p>
    <w:p>
      <w:pPr>
        <w:pStyle w:val="PermNoteHeading"/>
      </w:pPr>
      <w:r>
        <w:tab/>
        <w:t>Notes for this regulation:</w:t>
      </w:r>
    </w:p>
    <w:p>
      <w:pPr>
        <w:pStyle w:val="PermNoteText"/>
      </w:pPr>
      <w:r>
        <w:tab/>
        <w:t>1.</w:t>
      </w:r>
      <w:r>
        <w:tab/>
        <w:t>The amount for the financial year commencing on 1 July 2020 is $157 per day.</w:t>
      </w:r>
    </w:p>
    <w:p>
      <w:pPr>
        <w:pStyle w:val="PermNoteText"/>
      </w:pPr>
      <w:r>
        <w:tab/>
        <w:t>2.</w:t>
      </w:r>
      <w:r>
        <w:tab/>
        <w:t>Under section 5A(5) of the Act a variation that would reduce the amount has no effect.</w:t>
      </w:r>
    </w:p>
    <w:p>
      <w:pPr>
        <w:pStyle w:val="Footnotesection"/>
      </w:pPr>
      <w:r>
        <w:tab/>
        <w:t>[Regulation 63 inserted: SL 2020/188 r. 16.]</w:t>
      </w:r>
    </w:p>
    <w:p>
      <w:pPr>
        <w:pStyle w:val="Heading5"/>
      </w:pPr>
      <w:bookmarkStart w:id="369" w:name="_Toc199495166"/>
      <w:bookmarkStart w:id="370" w:name="_Toc133937957"/>
      <w:r>
        <w:rPr>
          <w:rStyle w:val="CharSectno"/>
        </w:rPr>
        <w:t>64</w:t>
      </w:r>
      <w:r>
        <w:t>.</w:t>
      </w:r>
      <w:r>
        <w:tab/>
        <w:t>Wheeled chair or similar appliance expenses (Act Sch. 1 cl. 17(4))</w:t>
      </w:r>
      <w:bookmarkEnd w:id="369"/>
      <w:bookmarkEnd w:id="370"/>
    </w:p>
    <w:p>
      <w:pPr>
        <w:pStyle w:val="Subsection"/>
      </w:pPr>
      <w:r>
        <w:tab/>
        <w:t>(1)</w:t>
      </w:r>
      <w:r>
        <w:tab/>
        <w:t>This regulation has effect for the purposes of assessing the reasonable expenses incurred or likely to be incurred in respect of the purchase or supply of a wheeled chair or similar appliance under Schedule 1 clause 17(4) of the Act for a financial year commencing on or after 1 July 2021.</w:t>
      </w:r>
    </w:p>
    <w:p>
      <w:pPr>
        <w:pStyle w:val="Subsection"/>
      </w:pPr>
      <w:r>
        <w:tab/>
        <w:t>(2)</w:t>
      </w:r>
      <w:r>
        <w:tab/>
        <w:t>For the purposes of section 5A(1)(c) of the Act, the amount, which the sum payable for those expenses is not to exceed, is the amount worked out by varying the amount for the previous financial year by the percentage by which the March CPI varies from the previous March CPI.</w:t>
      </w:r>
    </w:p>
    <w:p>
      <w:pPr>
        <w:pStyle w:val="PermNoteHeading"/>
      </w:pPr>
      <w:r>
        <w:tab/>
        <w:t>Notes for this regulation:</w:t>
      </w:r>
    </w:p>
    <w:p>
      <w:pPr>
        <w:pStyle w:val="PermNoteText"/>
      </w:pPr>
      <w:r>
        <w:tab/>
        <w:t>1.</w:t>
      </w:r>
      <w:r>
        <w:tab/>
        <w:t>The amount for the financial year commencing on 1 July 2020 is $12 180.</w:t>
      </w:r>
    </w:p>
    <w:p>
      <w:pPr>
        <w:pStyle w:val="PermNoteText"/>
      </w:pPr>
      <w:r>
        <w:tab/>
        <w:t>2.</w:t>
      </w:r>
      <w:r>
        <w:tab/>
        <w:t>Under section 5A(5) of the Act a variation that would reduce the amount has no effect.</w:t>
      </w:r>
    </w:p>
    <w:p>
      <w:pPr>
        <w:pStyle w:val="Footnotesection"/>
      </w:pPr>
      <w:r>
        <w:tab/>
        <w:t>[Regulation 64 inserted: SL 2020/188 r. 16.]</w:t>
      </w:r>
    </w:p>
    <w:p>
      <w:pPr>
        <w:pStyle w:val="Heading5"/>
      </w:pPr>
      <w:bookmarkStart w:id="371" w:name="_Toc199495167"/>
      <w:bookmarkStart w:id="372" w:name="_Toc133937958"/>
      <w:r>
        <w:rPr>
          <w:rStyle w:val="CharSectno"/>
        </w:rPr>
        <w:t>65</w:t>
      </w:r>
      <w:r>
        <w:t>.</w:t>
      </w:r>
      <w:r>
        <w:tab/>
        <w:t>Meals and lodging cost (Act Sch. 1 cl. 19(1))</w:t>
      </w:r>
      <w:bookmarkEnd w:id="371"/>
      <w:bookmarkEnd w:id="372"/>
    </w:p>
    <w:p>
      <w:pPr>
        <w:pStyle w:val="Subsection"/>
      </w:pPr>
      <w:r>
        <w:tab/>
        <w:t>(1)</w:t>
      </w:r>
      <w:r>
        <w:tab/>
        <w:t>This regulation has effect for the purposes of assessing the reasonable costs incurred for meals and lodging under Schedule 1 clause 19(1) of the Act for a financial year commencing on or after 1 July 2021.</w:t>
      </w:r>
    </w:p>
    <w:p>
      <w:pPr>
        <w:pStyle w:val="Subsection"/>
      </w:pPr>
      <w:r>
        <w:tab/>
        <w:t>(2)</w:t>
      </w:r>
      <w:r>
        <w:tab/>
        <w:t>For the purposes of section 5A(1)(c) of the Act, the amount, which the amount payable for those costs is not to exceed, is the amount per day worked out by varying the amount per day for the previous financial year by the percentage by which the March CPI varies from the previous March CPI.</w:t>
      </w:r>
    </w:p>
    <w:p>
      <w:pPr>
        <w:pStyle w:val="PermNoteHeading"/>
      </w:pPr>
      <w:r>
        <w:tab/>
        <w:t>Notes for this regulation:</w:t>
      </w:r>
    </w:p>
    <w:p>
      <w:pPr>
        <w:pStyle w:val="PermNoteText"/>
      </w:pPr>
      <w:r>
        <w:tab/>
        <w:t>1.</w:t>
      </w:r>
      <w:r>
        <w:tab/>
        <w:t>The amount for the financial year commencing on 1 July 2020 is $121 per day.</w:t>
      </w:r>
    </w:p>
    <w:p>
      <w:pPr>
        <w:pStyle w:val="PermNoteText"/>
      </w:pPr>
      <w:r>
        <w:tab/>
        <w:t>2.</w:t>
      </w:r>
      <w:r>
        <w:tab/>
        <w:t>Under section 5A(5) of the Act a variation that would reduce the amount has no effect.</w:t>
      </w:r>
    </w:p>
    <w:p>
      <w:pPr>
        <w:pStyle w:val="Footnotesection"/>
      </w:pPr>
      <w:r>
        <w:tab/>
        <w:t>[Regulation 65 inserted: SL 2020/188 r. 16.]</w:t>
      </w:r>
    </w:p>
    <w:p>
      <w:pPr>
        <w:pStyle w:val="Heading5"/>
      </w:pPr>
      <w:bookmarkStart w:id="373" w:name="_Toc199495168"/>
      <w:bookmarkStart w:id="374" w:name="_Toc133937959"/>
      <w:r>
        <w:rPr>
          <w:rStyle w:val="CharSectno"/>
        </w:rPr>
        <w:t>66</w:t>
      </w:r>
      <w:r>
        <w:t>.</w:t>
      </w:r>
      <w:r>
        <w:tab/>
        <w:t>Rounding</w:t>
      </w:r>
      <w:bookmarkEnd w:id="373"/>
      <w:bookmarkEnd w:id="374"/>
    </w:p>
    <w:p>
      <w:pPr>
        <w:pStyle w:val="Subsection"/>
      </w:pPr>
      <w:r>
        <w:tab/>
      </w:r>
      <w:r>
        <w:tab/>
        <w:t>An amount worked out under this Part must be rounded to the nearest whole dollar with an amount that is 50 cents more than a whole dollar being rounded up to the next whole dollar.</w:t>
      </w:r>
    </w:p>
    <w:p>
      <w:pPr>
        <w:pStyle w:val="Footnotesection"/>
      </w:pPr>
      <w:r>
        <w:tab/>
        <w:t>[Regulation 66 inserted: SL 2020/188 r. 16.]</w:t>
      </w:r>
    </w:p>
    <w:p>
      <w:pPr>
        <w:pStyle w:val="Heading2"/>
      </w:pPr>
      <w:bookmarkStart w:id="375" w:name="_Toc199495169"/>
      <w:bookmarkStart w:id="376" w:name="_Toc132701524"/>
      <w:bookmarkStart w:id="377" w:name="_Toc132702073"/>
      <w:bookmarkStart w:id="378" w:name="_Toc133920495"/>
      <w:bookmarkStart w:id="379" w:name="_Toc133936671"/>
      <w:bookmarkStart w:id="380" w:name="_Toc133936923"/>
      <w:bookmarkStart w:id="381" w:name="_Toc133937960"/>
      <w:bookmarkStart w:id="382" w:name="_Toc133935664"/>
      <w:r>
        <w:rPr>
          <w:rStyle w:val="CharPartNo"/>
        </w:rPr>
        <w:t>Part 9A</w:t>
      </w:r>
      <w:r>
        <w:t> — </w:t>
      </w:r>
      <w:r>
        <w:rPr>
          <w:rStyle w:val="CharPartText"/>
        </w:rPr>
        <w:t>Specified diseases contracted by firefighters</w:t>
      </w:r>
      <w:bookmarkEnd w:id="375"/>
      <w:bookmarkEnd w:id="376"/>
      <w:bookmarkEnd w:id="377"/>
      <w:bookmarkEnd w:id="378"/>
      <w:bookmarkEnd w:id="379"/>
      <w:bookmarkEnd w:id="380"/>
      <w:bookmarkEnd w:id="381"/>
    </w:p>
    <w:p>
      <w:pPr>
        <w:pStyle w:val="Footnoteheading"/>
      </w:pPr>
      <w:bookmarkStart w:id="383" w:name="_Toc132702074"/>
      <w:bookmarkStart w:id="384" w:name="_Toc133920496"/>
      <w:r>
        <w:tab/>
        <w:t>[Heading inserted: SL 2023/37 r. 4.]</w:t>
      </w:r>
    </w:p>
    <w:p>
      <w:pPr>
        <w:pStyle w:val="Heading5"/>
      </w:pPr>
      <w:bookmarkStart w:id="385" w:name="_Toc199495170"/>
      <w:bookmarkStart w:id="386" w:name="_Toc133937961"/>
      <w:r>
        <w:rPr>
          <w:rStyle w:val="CharSectno"/>
        </w:rPr>
        <w:t>66A</w:t>
      </w:r>
      <w:r>
        <w:t>.</w:t>
      </w:r>
      <w:r>
        <w:tab/>
        <w:t>Specified diseases for firefighters (Act Sch. 4A)</w:t>
      </w:r>
      <w:bookmarkEnd w:id="385"/>
      <w:bookmarkEnd w:id="383"/>
      <w:bookmarkEnd w:id="384"/>
      <w:bookmarkEnd w:id="386"/>
    </w:p>
    <w:p>
      <w:pPr>
        <w:pStyle w:val="Subsection"/>
      </w:pPr>
      <w:r>
        <w:tab/>
      </w:r>
      <w:r>
        <w:tab/>
        <w:t xml:space="preserve">For the purposes of Schedule 4A item 13 of the Act — </w:t>
      </w:r>
    </w:p>
    <w:p>
      <w:pPr>
        <w:pStyle w:val="Indenta"/>
      </w:pPr>
      <w:r>
        <w:tab/>
        <w:t>(a)</w:t>
      </w:r>
      <w:r>
        <w:tab/>
        <w:t>each kind of cancer listed in column 1 of the Table is prescribed; and</w:t>
      </w:r>
    </w:p>
    <w:p>
      <w:pPr>
        <w:pStyle w:val="Indenta"/>
      </w:pPr>
      <w:r>
        <w:tab/>
        <w:t>(b)</w:t>
      </w:r>
      <w:r>
        <w:tab/>
        <w:t>the period listed in column 2 of the Table opposite the kind of cancer is the qualifying period for that cancer.</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noWrap/>
          </w:tcPr>
          <w:p>
            <w:pPr>
              <w:pStyle w:val="TableNAm"/>
              <w:jc w:val="center"/>
              <w:rPr>
                <w:b/>
              </w:rPr>
            </w:pPr>
            <w:r>
              <w:rPr>
                <w:b/>
              </w:rPr>
              <w:t>Column 1</w:t>
            </w:r>
          </w:p>
          <w:p>
            <w:pPr>
              <w:pStyle w:val="TableNAm"/>
              <w:jc w:val="center"/>
              <w:rPr>
                <w:b/>
              </w:rPr>
            </w:pPr>
            <w:r>
              <w:rPr>
                <w:b/>
              </w:rPr>
              <w:t>Disease</w:t>
            </w:r>
          </w:p>
        </w:tc>
        <w:tc>
          <w:tcPr>
            <w:tcW w:w="3034" w:type="dxa"/>
            <w:noWrap/>
          </w:tcPr>
          <w:p>
            <w:pPr>
              <w:pStyle w:val="TableNAm"/>
              <w:jc w:val="center"/>
              <w:rPr>
                <w:b/>
              </w:rPr>
            </w:pPr>
            <w:r>
              <w:rPr>
                <w:b/>
              </w:rPr>
              <w:t>Column 2</w:t>
            </w:r>
          </w:p>
          <w:p>
            <w:pPr>
              <w:pStyle w:val="TableNAm"/>
              <w:jc w:val="center"/>
              <w:rPr>
                <w:b/>
              </w:rPr>
            </w:pPr>
            <w:r>
              <w:rPr>
                <w:b/>
              </w:rPr>
              <w:t>Qualifying period</w:t>
            </w:r>
          </w:p>
        </w:tc>
      </w:tr>
      <w:tr>
        <w:trPr>
          <w:cantSplit/>
        </w:trPr>
        <w:tc>
          <w:tcPr>
            <w:tcW w:w="3033" w:type="dxa"/>
            <w:noWrap/>
          </w:tcPr>
          <w:p>
            <w:pPr>
              <w:pStyle w:val="TableNAm"/>
            </w:pPr>
            <w:r>
              <w:t>Primary site melanoma</w:t>
            </w:r>
          </w:p>
        </w:tc>
        <w:tc>
          <w:tcPr>
            <w:tcW w:w="3034" w:type="dxa"/>
            <w:noWrap/>
          </w:tcPr>
          <w:p>
            <w:pPr>
              <w:pStyle w:val="TableNAm"/>
            </w:pPr>
            <w:r>
              <w:t>15 years</w:t>
            </w:r>
          </w:p>
        </w:tc>
      </w:tr>
      <w:tr>
        <w:trPr>
          <w:cantSplit/>
        </w:trPr>
        <w:tc>
          <w:tcPr>
            <w:tcW w:w="3033" w:type="dxa"/>
            <w:noWrap/>
          </w:tcPr>
          <w:p>
            <w:pPr>
              <w:pStyle w:val="TableNAm"/>
            </w:pPr>
            <w:r>
              <w:t>Malignant mesothelioma</w:t>
            </w:r>
          </w:p>
        </w:tc>
        <w:tc>
          <w:tcPr>
            <w:tcW w:w="3034" w:type="dxa"/>
            <w:noWrap/>
          </w:tcPr>
          <w:p>
            <w:pPr>
              <w:pStyle w:val="TableNAm"/>
            </w:pPr>
            <w:r>
              <w:t>15 years</w:t>
            </w:r>
          </w:p>
        </w:tc>
      </w:tr>
    </w:tbl>
    <w:p>
      <w:pPr>
        <w:pStyle w:val="Footnotesection"/>
      </w:pPr>
      <w:r>
        <w:tab/>
        <w:t>[Regulation 66A inserted: SL 2023/37 r. 4.]</w:t>
      </w:r>
    </w:p>
    <w:p>
      <w:pPr>
        <w:pStyle w:val="Heading2"/>
      </w:pPr>
      <w:bookmarkStart w:id="387" w:name="_Toc199495171"/>
      <w:bookmarkStart w:id="388" w:name="_Toc133936673"/>
      <w:bookmarkStart w:id="389" w:name="_Toc133936925"/>
      <w:bookmarkStart w:id="390" w:name="_Toc133937962"/>
      <w:r>
        <w:rPr>
          <w:rStyle w:val="CharPartNo"/>
        </w:rPr>
        <w:t>Part 10</w:t>
      </w:r>
      <w:r>
        <w:t> — </w:t>
      </w:r>
      <w:r>
        <w:rPr>
          <w:rStyle w:val="CharPartText"/>
        </w:rPr>
        <w:t>Prescribed diseases: presumption of work</w:t>
      </w:r>
      <w:r>
        <w:rPr>
          <w:rStyle w:val="CharPartText"/>
        </w:rPr>
        <w:noBreakHyphen/>
        <w:t>related injury</w:t>
      </w:r>
      <w:bookmarkEnd w:id="387"/>
      <w:bookmarkEnd w:id="382"/>
      <w:bookmarkEnd w:id="388"/>
      <w:bookmarkEnd w:id="389"/>
      <w:bookmarkEnd w:id="390"/>
    </w:p>
    <w:p>
      <w:pPr>
        <w:pStyle w:val="Footnoteheading"/>
      </w:pPr>
      <w:r>
        <w:tab/>
        <w:t>[Heading inserted: SL 2020/188 r. 16.]</w:t>
      </w:r>
    </w:p>
    <w:p>
      <w:pPr>
        <w:pStyle w:val="Heading5"/>
      </w:pPr>
      <w:bookmarkStart w:id="391" w:name="_Toc199495172"/>
      <w:bookmarkStart w:id="392" w:name="_Toc133937963"/>
      <w:r>
        <w:rPr>
          <w:rStyle w:val="CharSectno"/>
        </w:rPr>
        <w:t>67</w:t>
      </w:r>
      <w:r>
        <w:t>.</w:t>
      </w:r>
      <w:r>
        <w:tab/>
        <w:t>COVID</w:t>
      </w:r>
      <w:r>
        <w:noBreakHyphen/>
        <w:t>19: prescribed disease and prescribed employment (Act s. 49F)</w:t>
      </w:r>
      <w:bookmarkEnd w:id="391"/>
      <w:bookmarkEnd w:id="392"/>
    </w:p>
    <w:p>
      <w:pPr>
        <w:pStyle w:val="Subsection"/>
      </w:pPr>
      <w:r>
        <w:tab/>
        <w:t>(1)</w:t>
      </w:r>
      <w:r>
        <w:tab/>
        <w:t xml:space="preserve">In this regulation — </w:t>
      </w:r>
    </w:p>
    <w:p>
      <w:pPr>
        <w:pStyle w:val="Defstart"/>
      </w:pPr>
      <w:r>
        <w:tab/>
      </w:r>
      <w:r>
        <w:rPr>
          <w:rStyle w:val="CharDefText"/>
        </w:rPr>
        <w:t>health professional</w:t>
      </w:r>
      <w:r>
        <w:t xml:space="preserve"> means a person registered under the </w:t>
      </w:r>
      <w:r>
        <w:rPr>
          <w:i/>
        </w:rPr>
        <w:t>Health Practitioner Regulation National Law (Western Australia)</w:t>
      </w:r>
      <w:r>
        <w:t xml:space="preserve"> in a health profession;</w:t>
      </w:r>
    </w:p>
    <w:p>
      <w:pPr>
        <w:pStyle w:val="Defstart"/>
      </w:pPr>
      <w:r>
        <w:tab/>
      </w:r>
      <w:r>
        <w:rPr>
          <w:rStyle w:val="CharDefText"/>
        </w:rPr>
        <w:t>NATA</w:t>
      </w:r>
      <w:r>
        <w:t xml:space="preserve"> means the National Association of Testing Authorities.</w:t>
      </w:r>
    </w:p>
    <w:p>
      <w:pPr>
        <w:pStyle w:val="Subsection"/>
      </w:pPr>
      <w:r>
        <w:tab/>
        <w:t>(2)</w:t>
      </w:r>
      <w:r>
        <w:tab/>
        <w:t>For the purposes of section 49F(1)(a) of the Act, COVID</w:t>
      </w:r>
      <w:r>
        <w:noBreakHyphen/>
        <w:t>19 is specified as a prescribed disease.</w:t>
      </w:r>
    </w:p>
    <w:p>
      <w:pPr>
        <w:pStyle w:val="Subsection"/>
      </w:pPr>
      <w:r>
        <w:tab/>
        <w:t>(3)</w:t>
      </w:r>
      <w:r>
        <w:tab/>
        <w:t>For the purposes of section 49F(1)(b) of the Act, the following kinds of employment are specified as prescribed employment for COVID</w:t>
      </w:r>
      <w:r>
        <w:noBreakHyphen/>
        <w:t xml:space="preserve">19 — </w:t>
      </w:r>
    </w:p>
    <w:p>
      <w:pPr>
        <w:pStyle w:val="Indenta"/>
      </w:pPr>
      <w:r>
        <w:tab/>
        <w:t>(a)</w:t>
      </w:r>
      <w:r>
        <w:tab/>
        <w:t>employment as a health professional;</w:t>
      </w:r>
    </w:p>
    <w:p>
      <w:pPr>
        <w:pStyle w:val="Indenta"/>
      </w:pPr>
      <w:r>
        <w:tab/>
        <w:t>(b)</w:t>
      </w:r>
      <w:r>
        <w:tab/>
        <w:t>employment, of any kind, in a hospital, medical practice, clinic or facility where persons attend for health related screening, testing or treatment;</w:t>
      </w:r>
    </w:p>
    <w:p>
      <w:pPr>
        <w:pStyle w:val="Indenta"/>
      </w:pPr>
      <w:r>
        <w:tab/>
        <w:t>(c)</w:t>
      </w:r>
      <w:r>
        <w:tab/>
        <w:t>employment as an ambulance officer.</w:t>
      </w:r>
    </w:p>
    <w:p>
      <w:pPr>
        <w:pStyle w:val="Subsection"/>
      </w:pPr>
      <w:r>
        <w:tab/>
        <w:t>(4)</w:t>
      </w:r>
      <w:r>
        <w:tab/>
        <w:t>For the purposes of section 49F(3) of the Act, a worker who suffers an injury by contracting COVID</w:t>
      </w:r>
      <w:r>
        <w:noBreakHyphen/>
        <w:t xml:space="preserve">19 is taken to have suffered the injury — </w:t>
      </w:r>
    </w:p>
    <w:p>
      <w:pPr>
        <w:pStyle w:val="Indenta"/>
      </w:pPr>
      <w:r>
        <w:tab/>
        <w:t>(a)</w:t>
      </w:r>
      <w:r>
        <w:tab/>
        <w:t>if paragraph (b) does not apply — on the day on which the worker is diagnosed as having COVID</w:t>
      </w:r>
      <w:r>
        <w:noBreakHyphen/>
        <w:t>19 by a medical practitioner on the basis of a test result described in subregulation (6); or</w:t>
      </w:r>
    </w:p>
    <w:p>
      <w:pPr>
        <w:pStyle w:val="Indenta"/>
      </w:pPr>
      <w:r>
        <w:tab/>
        <w:t>(b)</w:t>
      </w:r>
      <w:r>
        <w:tab/>
        <w:t>if the worker dies as a result of contracting COVID</w:t>
      </w:r>
      <w:r>
        <w:noBreakHyphen/>
        <w:t>19 before they are diagnosed as described in paragraph (a) — on the day on which the worker dies.</w:t>
      </w:r>
    </w:p>
    <w:p>
      <w:pPr>
        <w:pStyle w:val="Subsection"/>
      </w:pPr>
      <w:r>
        <w:tab/>
        <w:t>(5)</w:t>
      </w:r>
      <w:r>
        <w:tab/>
        <w:t>Section 49F(3) of the Act does not apply to a worker who suffers an injury by contracting COVID</w:t>
      </w:r>
      <w:r>
        <w:noBreakHyphen/>
        <w:t xml:space="preserve">19 if — </w:t>
      </w:r>
    </w:p>
    <w:p>
      <w:pPr>
        <w:pStyle w:val="Indenta"/>
      </w:pPr>
      <w:r>
        <w:tab/>
        <w:t>(a)</w:t>
      </w:r>
      <w:r>
        <w:tab/>
        <w:t>the day on which the worker is taken, under subregulation (4), to have suffered the injury is before 16 February 2020; or</w:t>
      </w:r>
    </w:p>
    <w:p>
      <w:pPr>
        <w:pStyle w:val="Indenta"/>
      </w:pPr>
      <w:r>
        <w:tab/>
        <w:t>(b)</w:t>
      </w:r>
      <w:r>
        <w:tab/>
        <w:t>the worker is not in prescribed employment for COVID</w:t>
      </w:r>
      <w:r>
        <w:noBreakHyphen/>
        <w:t>19 on the day on which the worker is taken, under subregulation (4), to have suffered the injury.</w:t>
      </w:r>
    </w:p>
    <w:p>
      <w:pPr>
        <w:pStyle w:val="Subsection"/>
      </w:pPr>
      <w:r>
        <w:tab/>
        <w:t>(6)</w:t>
      </w:r>
      <w:r>
        <w:tab/>
        <w:t xml:space="preserve">For the purposes of subregulation (4)(a), the test results are as follows — </w:t>
      </w:r>
    </w:p>
    <w:p>
      <w:pPr>
        <w:pStyle w:val="Indenta"/>
      </w:pPr>
      <w:r>
        <w:tab/>
        <w:t>(a)</w:t>
      </w:r>
      <w:r>
        <w:tab/>
        <w:t>detection of SARS</w:t>
      </w:r>
      <w:r>
        <w:noBreakHyphen/>
        <w:t>CoV</w:t>
      </w:r>
      <w:r>
        <w:noBreakHyphen/>
        <w:t>2 using a SARS</w:t>
      </w:r>
      <w:r>
        <w:noBreakHyphen/>
        <w:t>CoV</w:t>
      </w:r>
      <w:r>
        <w:noBreakHyphen/>
        <w:t>2 specific nucleic acid test by a NATA accredited laboratory;</w:t>
      </w:r>
    </w:p>
    <w:p>
      <w:pPr>
        <w:pStyle w:val="Indenta"/>
      </w:pPr>
      <w:r>
        <w:tab/>
        <w:t>(b)</w:t>
      </w:r>
      <w:r>
        <w:tab/>
        <w:t>isolation of SARS</w:t>
      </w:r>
      <w:r>
        <w:noBreakHyphen/>
        <w:t>CoV</w:t>
      </w:r>
      <w:r>
        <w:noBreakHyphen/>
        <w:t>2 in a cell culture, with confirmation using a SARS</w:t>
      </w:r>
      <w:r>
        <w:noBreakHyphen/>
        <w:t>CoV</w:t>
      </w:r>
      <w:r>
        <w:noBreakHyphen/>
        <w:t>2 specific nucleic acid test, by a NATA accredited laboratory;</w:t>
      </w:r>
    </w:p>
    <w:p>
      <w:pPr>
        <w:pStyle w:val="Indenta"/>
      </w:pPr>
      <w:r>
        <w:tab/>
        <w:t>(c)</w:t>
      </w:r>
      <w:r>
        <w:tab/>
        <w:t>confirmation of SARS</w:t>
      </w:r>
      <w:r>
        <w:noBreakHyphen/>
        <w:t>CoV</w:t>
      </w:r>
      <w:r>
        <w:noBreakHyphen/>
        <w:t>2 specific antibodies by a NATA accredited laboratory.</w:t>
      </w:r>
    </w:p>
    <w:p>
      <w:pPr>
        <w:pStyle w:val="Footnotesection"/>
      </w:pPr>
      <w:r>
        <w:tab/>
        <w:t>[Regulation 67 inserted: SL 2020/188 r. 16.]</w:t>
      </w:r>
    </w:p>
    <w:p>
      <w:pPr>
        <w:pStyle w:val="Heading5"/>
      </w:pPr>
      <w:bookmarkStart w:id="393" w:name="_Toc199495173"/>
      <w:bookmarkStart w:id="394" w:name="_Toc133937964"/>
      <w:r>
        <w:rPr>
          <w:rStyle w:val="CharSectno"/>
        </w:rPr>
        <w:t>68</w:t>
      </w:r>
      <w:r>
        <w:t>.</w:t>
      </w:r>
      <w:r>
        <w:tab/>
        <w:t>Post</w:t>
      </w:r>
      <w:r>
        <w:noBreakHyphen/>
        <w:t>traumatic stress disorder: prescribed disease and prescribed employment (Act s. 49F)</w:t>
      </w:r>
      <w:bookmarkEnd w:id="393"/>
      <w:bookmarkEnd w:id="394"/>
    </w:p>
    <w:p>
      <w:pPr>
        <w:pStyle w:val="Subsection"/>
      </w:pPr>
      <w:r>
        <w:tab/>
        <w:t>(1)</w:t>
      </w:r>
      <w:r>
        <w:tab/>
        <w:t>In this regulation —</w:t>
      </w:r>
    </w:p>
    <w:p>
      <w:pPr>
        <w:pStyle w:val="Defstart"/>
      </w:pPr>
      <w:r>
        <w:tab/>
      </w:r>
      <w:r>
        <w:rPr>
          <w:rStyle w:val="CharDefText"/>
        </w:rPr>
        <w:t>ambulance emergency communications officer</w:t>
      </w:r>
      <w:r>
        <w:t xml:space="preserve"> means a person whose primary duties include — </w:t>
      </w:r>
    </w:p>
    <w:p>
      <w:pPr>
        <w:pStyle w:val="Defpara"/>
      </w:pPr>
      <w:r>
        <w:tab/>
        <w:t>(a)</w:t>
      </w:r>
      <w:r>
        <w:tab/>
        <w:t>to receive telephone calls for emergency ambulance attendance; and</w:t>
      </w:r>
    </w:p>
    <w:p>
      <w:pPr>
        <w:pStyle w:val="Defpara"/>
      </w:pPr>
      <w:r>
        <w:tab/>
        <w:t>(b)</w:t>
      </w:r>
      <w:r>
        <w:tab/>
        <w:t>to provide instructions and advice, including first aid advice, prior to the arrival of an ambulance;</w:t>
      </w:r>
    </w:p>
    <w:p>
      <w:pPr>
        <w:pStyle w:val="Defstart"/>
        <w:rPr>
          <w:ins w:id="395" w:author="Master Repository Process" w:date="2025-05-30T11:11:00Z"/>
        </w:rPr>
      </w:pPr>
      <w:ins w:id="396" w:author="Master Repository Process" w:date="2025-05-30T11:11:00Z">
        <w:r>
          <w:tab/>
        </w:r>
        <w:r>
          <w:rPr>
            <w:rStyle w:val="CharDefText"/>
          </w:rPr>
          <w:t>communications systems officer</w:t>
        </w:r>
        <w:r>
          <w:t xml:space="preserve"> means a person —</w:t>
        </w:r>
      </w:ins>
    </w:p>
    <w:p>
      <w:pPr>
        <w:pStyle w:val="Defpara"/>
        <w:rPr>
          <w:ins w:id="397" w:author="Master Repository Process" w:date="2025-05-30T11:11:00Z"/>
        </w:rPr>
      </w:pPr>
      <w:ins w:id="398" w:author="Master Repository Process" w:date="2025-05-30T11:11:00Z">
        <w:r>
          <w:tab/>
          <w:t>(a)</w:t>
        </w:r>
        <w:r>
          <w:tab/>
          <w:t xml:space="preserve">employed by the department of the Public Service principally assisting in the administration of the </w:t>
        </w:r>
        <w:r>
          <w:rPr>
            <w:i/>
          </w:rPr>
          <w:t>Fire and Emergency Services Act 1998</w:t>
        </w:r>
        <w:r>
          <w:t>; and</w:t>
        </w:r>
      </w:ins>
    </w:p>
    <w:p>
      <w:pPr>
        <w:pStyle w:val="Defpara"/>
        <w:rPr>
          <w:ins w:id="399" w:author="Master Repository Process" w:date="2025-05-30T11:11:00Z"/>
        </w:rPr>
      </w:pPr>
      <w:ins w:id="400" w:author="Master Repository Process" w:date="2025-05-30T11:11:00Z">
        <w:r>
          <w:tab/>
          <w:t>(b)</w:t>
        </w:r>
        <w:r>
          <w:tab/>
          <w:t>whose primary duties in that employment include to receive telephone calls and dispatch emergency services in response to incidents;</w:t>
        </w:r>
      </w:ins>
    </w:p>
    <w:p>
      <w:pPr>
        <w:pStyle w:val="Defstart"/>
      </w:pPr>
      <w:r>
        <w:tab/>
      </w:r>
      <w:r>
        <w:rPr>
          <w:rStyle w:val="CharDefText"/>
        </w:rPr>
        <w:t>DSM</w:t>
      </w:r>
      <w:r>
        <w:rPr>
          <w:rStyle w:val="CharDefText"/>
        </w:rPr>
        <w:noBreakHyphen/>
        <w:t>5</w:t>
      </w:r>
      <w:r>
        <w:t xml:space="preserve"> means the Diagnostic and Statistical Manual of Mental Disorders, 5</w:t>
      </w:r>
      <w:r>
        <w:rPr>
          <w:vertAlign w:val="superscript"/>
        </w:rPr>
        <w:t>th</w:t>
      </w:r>
      <w:r>
        <w:t> edition, published by the American Psychiatric Association in 2013;</w:t>
      </w:r>
    </w:p>
    <w:p>
      <w:pPr>
        <w:pStyle w:val="Defstart"/>
      </w:pPr>
      <w:r>
        <w:tab/>
      </w:r>
      <w:del w:id="401" w:author="Master Repository Process" w:date="2025-05-30T11:11:00Z">
        <w:r>
          <w:rPr>
            <w:rStyle w:val="CharDefText"/>
          </w:rPr>
          <w:delText>firefighting employment</w:delText>
        </w:r>
      </w:del>
      <w:ins w:id="402" w:author="Master Repository Process" w:date="2025-05-30T11:11:00Z">
        <w:r>
          <w:rPr>
            <w:rStyle w:val="CharDefText"/>
          </w:rPr>
          <w:t>incident</w:t>
        </w:r>
      </w:ins>
      <w:r>
        <w:t xml:space="preserve"> has the meaning given in </w:t>
      </w:r>
      <w:ins w:id="403" w:author="Master Repository Process" w:date="2025-05-30T11:11:00Z">
        <w:r>
          <w:t xml:space="preserve">the </w:t>
        </w:r>
        <w:r>
          <w:rPr>
            <w:i/>
          </w:rPr>
          <w:t>Fire and Emergency Services Act 1998</w:t>
        </w:r>
        <w:r>
          <w:t xml:space="preserve"> </w:t>
        </w:r>
      </w:ins>
      <w:r>
        <w:t>section </w:t>
      </w:r>
      <w:del w:id="404" w:author="Master Repository Process" w:date="2025-05-30T11:11:00Z">
        <w:r>
          <w:delText>49A of the Act</w:delText>
        </w:r>
      </w:del>
      <w:ins w:id="405" w:author="Master Repository Process" w:date="2025-05-30T11:11:00Z">
        <w:r>
          <w:t>3</w:t>
        </w:r>
      </w:ins>
      <w:r>
        <w:t>;</w:t>
      </w:r>
    </w:p>
    <w:p>
      <w:pPr>
        <w:pStyle w:val="Defstart"/>
      </w:pPr>
      <w:r>
        <w:tab/>
      </w:r>
      <w:r>
        <w:rPr>
          <w:rStyle w:val="CharDefText"/>
        </w:rPr>
        <w:t>paramedic</w:t>
      </w:r>
      <w:r>
        <w:t xml:space="preserve"> means a person registered under the </w:t>
      </w:r>
      <w:r>
        <w:rPr>
          <w:i/>
        </w:rPr>
        <w:t xml:space="preserve">Health Practitioner Regulation National Law (Western Australia) </w:t>
      </w:r>
      <w:r>
        <w:t>in the paramedicine profession;</w:t>
      </w:r>
    </w:p>
    <w:p>
      <w:pPr>
        <w:pStyle w:val="Defstart"/>
      </w:pPr>
      <w:r>
        <w:tab/>
      </w:r>
      <w:r>
        <w:rPr>
          <w:rStyle w:val="CharDefText"/>
        </w:rPr>
        <w:t>psychiatrist</w:t>
      </w:r>
      <w:r>
        <w:t xml:space="preserve"> means a person registered under the </w:t>
      </w:r>
      <w:r>
        <w:rPr>
          <w:i/>
        </w:rPr>
        <w:t>Health Practitioner Regulation National Law (Western Australia)</w:t>
      </w:r>
      <w:r>
        <w:t xml:space="preserve"> in the medical profession who is registered under that Law in the speciality of psychiatry.</w:t>
      </w:r>
    </w:p>
    <w:p>
      <w:pPr>
        <w:pStyle w:val="Subsection"/>
      </w:pPr>
      <w:r>
        <w:tab/>
        <w:t>(2)</w:t>
      </w:r>
      <w:r>
        <w:tab/>
        <w:t>For the purposes of section 49F(1)(a) of the Act, post</w:t>
      </w:r>
      <w:r>
        <w:noBreakHyphen/>
        <w:t>traumatic stress disorder is specified as a prescribed disease.</w:t>
      </w:r>
    </w:p>
    <w:p>
      <w:pPr>
        <w:pStyle w:val="Subsection"/>
      </w:pPr>
      <w:r>
        <w:tab/>
        <w:t>(3)</w:t>
      </w:r>
      <w:r>
        <w:tab/>
        <w:t>For the purposes of section 49F(1)(b) of the Act, the following kinds of employment are specified as prescribed employment for post</w:t>
      </w:r>
      <w:r>
        <w:noBreakHyphen/>
        <w:t xml:space="preserve">traumatic stress disorder — </w:t>
      </w:r>
    </w:p>
    <w:p>
      <w:pPr>
        <w:pStyle w:val="Indenta"/>
      </w:pPr>
      <w:r>
        <w:tab/>
        <w:t>(a)</w:t>
      </w:r>
      <w:r>
        <w:tab/>
        <w:t>employment as a paramedic;</w:t>
      </w:r>
    </w:p>
    <w:p>
      <w:pPr>
        <w:pStyle w:val="Indenta"/>
      </w:pPr>
      <w:r>
        <w:tab/>
        <w:t>(b)</w:t>
      </w:r>
      <w:r>
        <w:tab/>
        <w:t>employment as an ambulance officer;</w:t>
      </w:r>
    </w:p>
    <w:p>
      <w:pPr>
        <w:pStyle w:val="Indenta"/>
      </w:pPr>
      <w:r>
        <w:tab/>
        <w:t>(c)</w:t>
      </w:r>
      <w:r>
        <w:tab/>
        <w:t>employment as an ambulance emergency communications officer;</w:t>
      </w:r>
    </w:p>
    <w:p>
      <w:pPr>
        <w:pStyle w:val="Indenta"/>
        <w:rPr>
          <w:ins w:id="406" w:author="Master Repository Process" w:date="2025-05-30T11:11:00Z"/>
        </w:rPr>
      </w:pPr>
      <w:r>
        <w:tab/>
        <w:t>(d)</w:t>
      </w:r>
      <w:r>
        <w:tab/>
      </w:r>
      <w:ins w:id="407" w:author="Master Repository Process" w:date="2025-05-30T11:11:00Z">
        <w:r>
          <w:t>employment by or under the Crown in right of the State —</w:t>
        </w:r>
      </w:ins>
    </w:p>
    <w:p>
      <w:pPr>
        <w:pStyle w:val="Indenti"/>
        <w:rPr>
          <w:ins w:id="408" w:author="Master Repository Process" w:date="2025-05-30T11:11:00Z"/>
        </w:rPr>
      </w:pPr>
      <w:ins w:id="409" w:author="Master Repository Process" w:date="2025-05-30T11:11:00Z">
        <w:r>
          <w:tab/>
          <w:t>(i)</w:t>
        </w:r>
        <w:r>
          <w:tab/>
          <w:t xml:space="preserve">to which an industrial award or industrial agreement relating to </w:t>
        </w:r>
      </w:ins>
      <w:r>
        <w:t xml:space="preserve">firefighting </w:t>
      </w:r>
      <w:ins w:id="410" w:author="Master Repository Process" w:date="2025-05-30T11:11:00Z">
        <w:r>
          <w:t>applies; and</w:t>
        </w:r>
      </w:ins>
    </w:p>
    <w:p>
      <w:pPr>
        <w:pStyle w:val="Indenti"/>
        <w:rPr>
          <w:ins w:id="411" w:author="Master Repository Process" w:date="2025-05-30T11:11:00Z"/>
        </w:rPr>
      </w:pPr>
      <w:ins w:id="412" w:author="Master Repository Process" w:date="2025-05-30T11:11:00Z">
        <w:r>
          <w:tab/>
          <w:t>(ii)</w:t>
        </w:r>
        <w:r>
          <w:tab/>
          <w:t>that is in a firefighter classification under the award or agreement;</w:t>
        </w:r>
      </w:ins>
    </w:p>
    <w:p>
      <w:pPr>
        <w:pStyle w:val="Indenta"/>
      </w:pPr>
      <w:ins w:id="413" w:author="Master Repository Process" w:date="2025-05-30T11:11:00Z">
        <w:r>
          <w:tab/>
          <w:t>(e)</w:t>
        </w:r>
        <w:r>
          <w:tab/>
        </w:r>
      </w:ins>
      <w:r>
        <w:t>employment</w:t>
      </w:r>
      <w:ins w:id="414" w:author="Master Repository Process" w:date="2025-05-30T11:11:00Z">
        <w:r>
          <w:t xml:space="preserve"> as a communications systems officer</w:t>
        </w:r>
      </w:ins>
      <w:r>
        <w:t>.</w:t>
      </w:r>
    </w:p>
    <w:p>
      <w:pPr>
        <w:pStyle w:val="Subsection"/>
        <w:keepNext/>
      </w:pPr>
      <w:r>
        <w:tab/>
        <w:t>(4)</w:t>
      </w:r>
      <w:r>
        <w:tab/>
        <w:t>Section 49F(3) of the Act does not apply to a worker who suffers an injury by contracting post</w:t>
      </w:r>
      <w:r>
        <w:noBreakHyphen/>
        <w:t xml:space="preserve">traumatic stress disorder unless — </w:t>
      </w:r>
    </w:p>
    <w:p>
      <w:pPr>
        <w:pStyle w:val="Indenta"/>
      </w:pPr>
      <w:r>
        <w:tab/>
        <w:t>(a)</w:t>
      </w:r>
      <w:r>
        <w:tab/>
        <w:t>the worker is diagnosed as having post</w:t>
      </w:r>
      <w:r>
        <w:noBreakHyphen/>
        <w:t>traumatic stress disorder by a psychiatrist in accordance with the diagnostic criteria in DSM</w:t>
      </w:r>
      <w:r>
        <w:noBreakHyphen/>
        <w:t>5 for post</w:t>
      </w:r>
      <w:r>
        <w:noBreakHyphen/>
        <w:t>traumatic stress disorder; and</w:t>
      </w:r>
    </w:p>
    <w:p>
      <w:pPr>
        <w:pStyle w:val="Indenta"/>
      </w:pPr>
      <w:r>
        <w:tab/>
        <w:t>(b)</w:t>
      </w:r>
      <w:r>
        <w:tab/>
        <w:t>in the case of a worker who is working or worked in employment prescribed in subregulation (3)(a), (b) or (c) — the worker is first diagnosed as having post</w:t>
      </w:r>
      <w:r>
        <w:noBreakHyphen/>
        <w:t xml:space="preserve">traumatic stress disorder (whether in accordance with paragraph (a) or otherwise) on or after the day on which the </w:t>
      </w:r>
      <w:r>
        <w:rPr>
          <w:i/>
        </w:rPr>
        <w:t>Workers’ Compensation and Injury Management Amendment Regulations 2021</w:t>
      </w:r>
      <w:r>
        <w:t xml:space="preserve"> regulation 4 comes into operation; and</w:t>
      </w:r>
    </w:p>
    <w:p>
      <w:pPr>
        <w:pStyle w:val="Indenta"/>
        <w:keepNext/>
      </w:pPr>
      <w:r>
        <w:tab/>
        <w:t>(c)</w:t>
      </w:r>
      <w:r>
        <w:tab/>
        <w:t xml:space="preserve">in the case of a worker who is working or worked in </w:t>
      </w:r>
      <w:del w:id="415" w:author="Master Repository Process" w:date="2025-05-30T11:11:00Z">
        <w:r>
          <w:delText xml:space="preserve">firefighting </w:delText>
        </w:r>
      </w:del>
      <w:r>
        <w:t>employment</w:t>
      </w:r>
      <w:ins w:id="416" w:author="Master Repository Process" w:date="2025-05-30T11:11:00Z">
        <w:r>
          <w:t xml:space="preserve"> prescribed in subregulation (3)(d) or (e)</w:t>
        </w:r>
      </w:ins>
      <w:r>
        <w:t> — the worker is first diagnosed as having post</w:t>
      </w:r>
      <w:r>
        <w:noBreakHyphen/>
        <w:t xml:space="preserve">traumatic stress disorder (whether in accordance with paragraph (a) or otherwise) on or after the day on which the </w:t>
      </w:r>
      <w:r>
        <w:rPr>
          <w:i/>
        </w:rPr>
        <w:t>Workers’ Compensation and Injury Management Amendment Regulations 2023</w:t>
      </w:r>
      <w:r>
        <w:t xml:space="preserve"> regulation 5 comes into operation.</w:t>
      </w:r>
    </w:p>
    <w:p>
      <w:pPr>
        <w:pStyle w:val="Footnotesection"/>
      </w:pPr>
      <w:r>
        <w:tab/>
        <w:t>[Regulation 68 inserted: SL 2021/221 r. 4; amended: SL 2023/37 r. </w:t>
      </w:r>
      <w:del w:id="417" w:author="Master Repository Process" w:date="2025-05-30T11:11:00Z">
        <w:r>
          <w:delText>5]</w:delText>
        </w:r>
      </w:del>
      <w:ins w:id="418" w:author="Master Repository Process" w:date="2025-05-30T11:11:00Z">
        <w:r>
          <w:t>5; SL 2023/113 r. 4.]</w:t>
        </w:r>
      </w:ins>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544" w:gutter="0"/>
          <w:pgNumType w:start="1"/>
          <w:cols w:space="720"/>
          <w:noEndnote/>
          <w:titlePg/>
          <w:docGrid w:linePitch="326"/>
        </w:sectPr>
      </w:pPr>
    </w:p>
    <w:p>
      <w:pPr>
        <w:pStyle w:val="yScheduleHeading"/>
        <w:pageBreakBefore w:val="0"/>
      </w:pPr>
      <w:bookmarkStart w:id="419" w:name="_Toc199495174"/>
      <w:bookmarkStart w:id="420" w:name="_Toc133935667"/>
      <w:bookmarkStart w:id="421" w:name="_Toc133936676"/>
      <w:bookmarkStart w:id="422" w:name="_Toc133936928"/>
      <w:bookmarkStart w:id="423" w:name="_Toc133937965"/>
      <w:r>
        <w:rPr>
          <w:rStyle w:val="CharSchNo"/>
          <w:rFonts w:ascii="Times" w:hAnsi="Times"/>
        </w:rPr>
        <w:t>Appendix I</w:t>
      </w:r>
      <w:bookmarkEnd w:id="419"/>
      <w:bookmarkEnd w:id="420"/>
      <w:bookmarkEnd w:id="421"/>
      <w:bookmarkEnd w:id="422"/>
      <w:bookmarkEnd w:id="423"/>
    </w:p>
    <w:p>
      <w:pPr>
        <w:pStyle w:val="yMiscellaneousHeading"/>
      </w:pPr>
      <w:r>
        <w:rPr>
          <w:rStyle w:val="CharSClsNo"/>
          <w:b/>
          <w:bCs/>
        </w:rPr>
        <w:t>Form 1</w:t>
      </w:r>
    </w:p>
    <w:p>
      <w:pPr>
        <w:pStyle w:val="yShoulderClause"/>
      </w:pPr>
      <w:r>
        <w:t>[r. 4(1)]</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w:t>
      </w:r>
    </w:p>
    <w:p>
      <w:pPr>
        <w:pStyle w:val="yMiscellaneousHeading"/>
        <w:rPr>
          <w:sz w:val="20"/>
        </w:rPr>
      </w:pPr>
      <w:r>
        <w:rPr>
          <w:sz w:val="20"/>
        </w:rPr>
        <w:t>(Section 24B)</w:t>
      </w:r>
    </w:p>
    <w:p>
      <w:pPr>
        <w:pStyle w:val="yMiscellaneousBody"/>
        <w:tabs>
          <w:tab w:val="left" w:leader="dot" w:pos="7080"/>
        </w:tabs>
      </w:pPr>
      <w:r>
        <w:t xml:space="preserve">I, </w:t>
      </w:r>
      <w:r>
        <w:tab/>
      </w:r>
    </w:p>
    <w:p>
      <w:pPr>
        <w:pStyle w:val="yMiscellaneousBody"/>
        <w:tabs>
          <w:tab w:val="left" w:leader="dot" w:pos="7080"/>
        </w:tabs>
        <w:spacing w:before="0"/>
        <w:jc w:val="center"/>
      </w:pPr>
      <w:r>
        <w:t>(name in full block letters)</w:t>
      </w:r>
    </w:p>
    <w:p>
      <w:pPr>
        <w:pStyle w:val="yMiscellaneousBody"/>
        <w:tabs>
          <w:tab w:val="left" w:leader="dot" w:pos="7080"/>
        </w:tabs>
      </w:pPr>
      <w:r>
        <w:t xml:space="preserve">of </w:t>
      </w:r>
      <w:r>
        <w:tab/>
      </w:r>
    </w:p>
    <w:p>
      <w:pPr>
        <w:pStyle w:val="yMiscellaneousBody"/>
        <w:tabs>
          <w:tab w:val="left" w:leader="dot" w:pos="7080"/>
        </w:tabs>
        <w:spacing w:before="0"/>
        <w:jc w:val="center"/>
      </w:pPr>
      <w:r>
        <w:t>(address)</w:t>
      </w:r>
    </w:p>
    <w:p>
      <w:pPr>
        <w:pStyle w:val="yMiscellaneousBody"/>
        <w:tabs>
          <w:tab w:val="left" w:leader="dot" w:pos="7080"/>
        </w:tabs>
      </w:pPr>
      <w:r>
        <w:rPr>
          <w:rFonts w:ascii="Times" w:hAnsi="Times"/>
        </w:rPr>
        <w:t>suffered compensable personal injury</w:t>
      </w:r>
      <w:r>
        <w:t xml:space="preserve"> by accident in the employment of </w:t>
      </w:r>
      <w:r>
        <w:tab/>
      </w:r>
    </w:p>
    <w:p>
      <w:pPr>
        <w:pStyle w:val="yMiscellaneousBody"/>
        <w:tabs>
          <w:tab w:val="left" w:leader="dot" w:pos="7080"/>
        </w:tabs>
      </w:pPr>
      <w:r>
        <w:tab/>
      </w:r>
    </w:p>
    <w:p>
      <w:pPr>
        <w:pStyle w:val="yMiscellaneousBody"/>
        <w:tabs>
          <w:tab w:val="left" w:leader="dot" w:pos="7080"/>
        </w:tabs>
        <w:spacing w:before="0"/>
        <w:jc w:val="center"/>
      </w:pPr>
      <w:r>
        <w:t>(name of employer)</w:t>
      </w:r>
    </w:p>
    <w:p>
      <w:pPr>
        <w:pStyle w:val="yMiscellaneousBody"/>
        <w:tabs>
          <w:tab w:val="left" w:leader="dot" w:pos="7080"/>
        </w:tabs>
      </w:pPr>
      <w:r>
        <w:t xml:space="preserve">on the....................................... day of............................................ 20 </w:t>
      </w:r>
      <w:r>
        <w:tab/>
      </w:r>
    </w:p>
    <w:p>
      <w:pPr>
        <w:pStyle w:val="yMiscellaneousBody"/>
        <w:tabs>
          <w:tab w:val="left" w:leader="dot" w:pos="7080"/>
        </w:tabs>
        <w:spacing w:before="120"/>
      </w:pPr>
      <w:r>
        <w:t>The injury/injuries suffered by me was/were:</w:t>
      </w:r>
    </w:p>
    <w:p>
      <w:pPr>
        <w:pStyle w:val="yMiscellaneousBody"/>
        <w:tabs>
          <w:tab w:val="left" w:leader="dot" w:pos="7080"/>
        </w:tabs>
        <w:spacing w:before="120"/>
      </w:pPr>
    </w:p>
    <w:p>
      <w:pPr>
        <w:pStyle w:val="yMiscellaneousBody"/>
        <w:tabs>
          <w:tab w:val="left" w:leader="dot" w:pos="7080"/>
        </w:tabs>
        <w:spacing w:before="120"/>
      </w:pPr>
    </w:p>
    <w:p>
      <w:pPr>
        <w:pStyle w:val="yMiscellaneousBody"/>
        <w:tabs>
          <w:tab w:val="left" w:pos="360"/>
          <w:tab w:val="left" w:leader="dot" w:pos="7080"/>
        </w:tabs>
        <w:jc w:val="center"/>
      </w:pPr>
      <w:r>
        <w:tab/>
        <w:t>(state nature of injury and percentage loss of use or loss of efficient use of a part or faculty of the body)</w:t>
      </w:r>
    </w:p>
    <w:p>
      <w:pPr>
        <w:pStyle w:val="yMiscellaneousBody"/>
        <w:tabs>
          <w:tab w:val="left" w:leader="dot" w:pos="7080"/>
        </w:tabs>
      </w:pPr>
      <w:r>
        <w:t>*Before that injury was suffered I had previously suffered compensable personal injury by accident to that part or faculty of the body resulting in............... % loss of use of that part or faculty.</w:t>
      </w:r>
    </w:p>
    <w:p>
      <w:pPr>
        <w:pStyle w:val="yMiscellaneousBody"/>
        <w:tabs>
          <w:tab w:val="left" w:leader="dot" w:pos="7080"/>
        </w:tabs>
      </w:pPr>
      <w:r>
        <w:t xml:space="preserve">I elect to receive compensation under Part III Division 2 of the </w:t>
      </w:r>
      <w:r>
        <w:rPr>
          <w:i/>
        </w:rPr>
        <w:t xml:space="preserve">Workers’ Compensation and Injury Management Act 1981 </w:t>
      </w:r>
      <w:r>
        <w:t xml:space="preserve">which I anticipate should be the sum of $....................... representing............. % loss of item.................................. being </w:t>
      </w:r>
      <w:r>
        <w:tab/>
      </w:r>
    </w:p>
    <w:p>
      <w:pPr>
        <w:pStyle w:val="yMiscellaneousBody"/>
        <w:tabs>
          <w:tab w:val="left" w:pos="2760"/>
          <w:tab w:val="left" w:leader="dot" w:pos="7080"/>
        </w:tabs>
        <w:spacing w:before="0"/>
        <w:jc w:val="center"/>
      </w:pPr>
      <w:r>
        <w:tab/>
        <w:t>(state the part or faculty of the body affected)</w:t>
      </w:r>
    </w:p>
    <w:p>
      <w:pPr>
        <w:pStyle w:val="yMiscellaneousBody"/>
        <w:tabs>
          <w:tab w:val="left" w:leader="dot" w:pos="7080"/>
        </w:tabs>
      </w:pPr>
      <w:r>
        <w:t>In making this election and upon an agreement being registered under Division 7 of Part 3 of the Act or an award being made by a dispute resolution authority, I acknowledge that after registration or the making of the award:</w:t>
      </w:r>
    </w:p>
    <w:p>
      <w:pPr>
        <w:pStyle w:val="yMiscellaneousBody"/>
        <w:tabs>
          <w:tab w:val="left" w:pos="360"/>
          <w:tab w:val="left" w:pos="840"/>
          <w:tab w:val="left" w:leader="dot" w:pos="7080"/>
        </w:tabs>
        <w:ind w:left="840" w:hanging="840"/>
      </w:pPr>
      <w:r>
        <w:tab/>
        <w:t>(1)</w:t>
      </w:r>
      <w:r>
        <w:tab/>
        <w:t>I shall have no further entitlement to compensation under the Act for weekly payments arising out of that injury;</w:t>
      </w:r>
    </w:p>
    <w:p>
      <w:pPr>
        <w:pStyle w:val="yMiscellaneousBody"/>
        <w:tabs>
          <w:tab w:val="left" w:pos="360"/>
          <w:tab w:val="left" w:pos="840"/>
          <w:tab w:val="left" w:leader="dot" w:pos="7080"/>
        </w:tabs>
        <w:ind w:left="840" w:hanging="840"/>
      </w:pPr>
      <w:r>
        <w:tab/>
        <w:t>(2)</w:t>
      </w:r>
      <w:r>
        <w:tab/>
        <w:t xml:space="preserve">I shall have no further entitlement in respect of that injury subsequent to the date of this election, to payment of expenses under the </w:t>
      </w:r>
      <w:r>
        <w:rPr>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360"/>
          <w:tab w:val="left" w:pos="840"/>
          <w:tab w:val="left" w:leader="dot" w:pos="7080"/>
        </w:tabs>
        <w:ind w:left="840" w:hanging="840"/>
      </w:pPr>
      <w:r>
        <w:tab/>
        <w:t>(3)</w:t>
      </w:r>
      <w:r>
        <w:tab/>
        <w:t>I shall have no entitlement to further moneys upon any increase to the prescribed amount for this percentage loss of the part or faculty of the body the subject of this election.</w:t>
      </w:r>
    </w:p>
    <w:p>
      <w:pPr>
        <w:pStyle w:val="yMiscellaneousBody"/>
        <w:tabs>
          <w:tab w:val="left" w:leader="dot" w:pos="7080"/>
        </w:tabs>
      </w:pPr>
      <w:r>
        <w:t>Dated the                          day of                          20   .</w:t>
      </w:r>
    </w:p>
    <w:p>
      <w:pPr>
        <w:pStyle w:val="yMiscellaneousBody"/>
        <w:tabs>
          <w:tab w:val="left" w:leader="dot" w:pos="7080"/>
        </w:tabs>
        <w:jc w:val="right"/>
      </w:pPr>
      <w:r>
        <w:t>..........................................</w:t>
      </w:r>
    </w:p>
    <w:p>
      <w:pPr>
        <w:pStyle w:val="yMiscellaneousBody"/>
        <w:tabs>
          <w:tab w:val="left" w:leader="dot" w:pos="7080"/>
        </w:tabs>
        <w:spacing w:before="0"/>
        <w:jc w:val="right"/>
      </w:pPr>
      <w:r>
        <w:t>(Signature)           </w:t>
      </w:r>
    </w:p>
    <w:p>
      <w:pPr>
        <w:pStyle w:val="yMiscellaneousBody"/>
        <w:tabs>
          <w:tab w:val="left" w:leader="dot" w:pos="7080"/>
        </w:tabs>
        <w:jc w:val="center"/>
      </w:pPr>
      <w:r>
        <w:t>in the presence of:</w:t>
      </w:r>
    </w:p>
    <w:p>
      <w:pPr>
        <w:pStyle w:val="yMiscellaneousBody"/>
        <w:tabs>
          <w:tab w:val="left" w:leader="dot" w:pos="7080"/>
        </w:tabs>
        <w:jc w:val="right"/>
      </w:pPr>
      <w:r>
        <w:t>...........................................</w:t>
      </w:r>
    </w:p>
    <w:p>
      <w:pPr>
        <w:pStyle w:val="yMiscellaneousBody"/>
        <w:tabs>
          <w:tab w:val="left" w:leader="dot" w:pos="7080"/>
        </w:tabs>
        <w:spacing w:before="0"/>
        <w:jc w:val="right"/>
      </w:pPr>
      <w:r>
        <w:t>(Signature and full names   </w:t>
      </w:r>
    </w:p>
    <w:p>
      <w:pPr>
        <w:pStyle w:val="yMiscellaneousBody"/>
        <w:tabs>
          <w:tab w:val="left" w:leader="underscore" w:pos="7080"/>
        </w:tabs>
        <w:spacing w:before="0"/>
        <w:jc w:val="right"/>
      </w:pPr>
      <w:r>
        <w:t xml:space="preserve">and address of witness) </w:t>
      </w:r>
    </w:p>
    <w:p>
      <w:pPr>
        <w:pStyle w:val="yMiscellaneousBody"/>
        <w:tabs>
          <w:tab w:val="left" w:leader="underscore" w:pos="7080"/>
        </w:tabs>
        <w:spacing w:before="0"/>
        <w:jc w:val="right"/>
      </w:pPr>
      <w:r>
        <w:tab/>
      </w:r>
    </w:p>
    <w:p>
      <w:pPr>
        <w:pStyle w:val="yMiscellaneousBody"/>
        <w:tabs>
          <w:tab w:val="left" w:leader="dot" w:pos="7080"/>
        </w:tabs>
      </w:pPr>
      <w:r>
        <w:t>*Delete if not applicable.</w:t>
      </w:r>
    </w:p>
    <w:p>
      <w:pPr>
        <w:pStyle w:val="yFootnotesection"/>
      </w:pPr>
      <w:r>
        <w:tab/>
        <w:t>[Form 1 amended: Gazette 26 Feb 1991 p. 939; 8 Mar 1991 p. 1076; 18 Feb 1994 p. 662; 17 Nov 2000 p. 6319; 21 Jan 2005 p. 276; 28 Oct 2005 p. 4912</w:t>
      </w:r>
      <w:r>
        <w:noBreakHyphen/>
        <w:t>13.]</w:t>
      </w:r>
    </w:p>
    <w:p>
      <w:pPr>
        <w:pStyle w:val="yMiscellaneousHeading"/>
        <w:pageBreakBefore/>
        <w:spacing w:before="0"/>
      </w:pPr>
      <w:r>
        <w:rPr>
          <w:rStyle w:val="CharSClsNo"/>
          <w:b/>
          <w:bCs/>
        </w:rPr>
        <w:t>Form 1A</w:t>
      </w:r>
    </w:p>
    <w:p>
      <w:pPr>
        <w:pStyle w:val="yShoulderClause"/>
      </w:pPr>
      <w:r>
        <w:t>[r. 4(2)]</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2A</w:t>
      </w:r>
    </w:p>
    <w:p>
      <w:pPr>
        <w:pStyle w:val="yMiscellaneousHeading"/>
        <w:rPr>
          <w:sz w:val="20"/>
        </w:rPr>
      </w:pPr>
      <w:r>
        <w:rPr>
          <w:sz w:val="20"/>
        </w:rPr>
        <w:t>(Section 31H)</w:t>
      </w:r>
    </w:p>
    <w:tbl>
      <w:tblPr>
        <w:tblW w:w="0" w:type="auto"/>
        <w:tblInd w:w="108" w:type="dxa"/>
        <w:tblLayout w:type="fixed"/>
        <w:tblLook w:val="0000" w:firstRow="0" w:lastRow="0" w:firstColumn="0" w:lastColumn="0" w:noHBand="0" w:noVBand="0"/>
      </w:tblPr>
      <w:tblGrid>
        <w:gridCol w:w="7080"/>
      </w:tblGrid>
      <w:tr>
        <w:trPr>
          <w:cantSplit/>
          <w:trHeight w:val="313"/>
        </w:trPr>
        <w:tc>
          <w:tcPr>
            <w:tcW w:w="7080" w:type="dxa"/>
            <w:vMerge w:val="restart"/>
            <w:tcBorders>
              <w:top w:val="single" w:sz="4" w:space="0" w:color="auto"/>
              <w:left w:val="single" w:sz="4" w:space="0" w:color="auto"/>
              <w:bottom w:val="single" w:sz="4" w:space="0" w:color="auto"/>
              <w:right w:val="single" w:sz="4" w:space="0" w:color="auto"/>
            </w:tcBorders>
          </w:tcPr>
          <w:p>
            <w:pPr>
              <w:pStyle w:val="yTableNAm"/>
              <w:tabs>
                <w:tab w:val="left" w:pos="1092"/>
                <w:tab w:val="left" w:leader="dot" w:pos="6852"/>
              </w:tabs>
              <w:spacing w:before="60"/>
            </w:pPr>
            <w:r>
              <w:t>Surname</w:t>
            </w:r>
            <w:r>
              <w:tab/>
              <w:t>Mr/Mrs/Miss/Ms</w:t>
            </w:r>
          </w:p>
          <w:p>
            <w:pPr>
              <w:pStyle w:val="yTableNAm"/>
              <w:tabs>
                <w:tab w:val="clear" w:pos="567"/>
                <w:tab w:val="left" w:leader="dot" w:pos="6852"/>
              </w:tabs>
              <w:spacing w:before="60"/>
            </w:pPr>
            <w:r>
              <w:tab/>
            </w:r>
          </w:p>
          <w:p>
            <w:pPr>
              <w:pStyle w:val="yTableNAm"/>
              <w:tabs>
                <w:tab w:val="left" w:pos="1092"/>
                <w:tab w:val="left" w:leader="dot" w:pos="6852"/>
              </w:tabs>
              <w:spacing w:before="60"/>
            </w:pPr>
            <w:r>
              <w:t>Other Names</w:t>
            </w:r>
          </w:p>
          <w:p>
            <w:pPr>
              <w:pStyle w:val="yTableNAm"/>
              <w:tabs>
                <w:tab w:val="clear" w:pos="567"/>
                <w:tab w:val="left" w:leader="dot" w:pos="6852"/>
              </w:tabs>
              <w:spacing w:before="60"/>
            </w:pPr>
            <w:r>
              <w:tab/>
            </w:r>
          </w:p>
          <w:p>
            <w:pPr>
              <w:pStyle w:val="yTableNAm"/>
              <w:tabs>
                <w:tab w:val="left" w:pos="1092"/>
                <w:tab w:val="left" w:leader="dot" w:pos="6852"/>
              </w:tabs>
              <w:spacing w:before="60"/>
            </w:pPr>
            <w:r>
              <w:t>Address</w:t>
            </w:r>
          </w:p>
          <w:p>
            <w:pPr>
              <w:pStyle w:val="yTableNAm"/>
              <w:tabs>
                <w:tab w:val="clear" w:pos="567"/>
                <w:tab w:val="left" w:leader="dot" w:pos="6852"/>
              </w:tabs>
              <w:spacing w:before="60"/>
            </w:pPr>
            <w:r>
              <w:tab/>
            </w:r>
          </w:p>
          <w:p>
            <w:pPr>
              <w:pStyle w:val="yTableNAm"/>
              <w:tabs>
                <w:tab w:val="clear" w:pos="567"/>
                <w:tab w:val="left" w:leader="dot" w:pos="6852"/>
              </w:tabs>
              <w:spacing w:before="60"/>
            </w:pPr>
            <w:r>
              <w:tab/>
            </w:r>
          </w:p>
          <w:p>
            <w:pPr>
              <w:pStyle w:val="yTableNAm"/>
              <w:tabs>
                <w:tab w:val="clear" w:pos="567"/>
                <w:tab w:val="left" w:leader="dot" w:pos="6852"/>
              </w:tabs>
              <w:spacing w:before="60"/>
            </w:pPr>
            <w:r>
              <w:t>......................................................................Postcode</w:t>
            </w:r>
            <w:r>
              <w:tab/>
            </w:r>
          </w:p>
          <w:p>
            <w:pPr>
              <w:pStyle w:val="yTableNAm"/>
              <w:tabs>
                <w:tab w:val="left" w:pos="1092"/>
                <w:tab w:val="left" w:leader="dot" w:pos="6852"/>
              </w:tabs>
              <w:spacing w:before="60"/>
            </w:pPr>
            <w:r>
              <w:t>Phone No.(H).........................(W).......................(Mb)</w:t>
            </w:r>
            <w:r>
              <w:tab/>
            </w:r>
          </w:p>
          <w:p>
            <w:pPr>
              <w:pStyle w:val="yTableNAm"/>
              <w:tabs>
                <w:tab w:val="left" w:pos="1092"/>
                <w:tab w:val="left" w:leader="dot" w:pos="6852"/>
              </w:tabs>
              <w:spacing w:before="60"/>
            </w:pPr>
            <w:r>
              <w:t xml:space="preserve">Occupation </w:t>
            </w:r>
            <w:r>
              <w:tab/>
            </w:r>
          </w:p>
          <w:p>
            <w:pPr>
              <w:pStyle w:val="yTableNAm"/>
              <w:tabs>
                <w:tab w:val="left" w:pos="1092"/>
                <w:tab w:val="left" w:leader="dot" w:pos="6852"/>
              </w:tabs>
              <w:spacing w:before="0"/>
            </w:pPr>
            <w:r>
              <w:t>(e.g. boiler maker, underground miner)</w:t>
            </w:r>
            <w:r>
              <w:tab/>
            </w:r>
          </w:p>
          <w:p>
            <w:pPr>
              <w:pStyle w:val="yTableNAm"/>
              <w:tabs>
                <w:tab w:val="left" w:pos="1092"/>
                <w:tab w:val="left" w:leader="dot" w:pos="6852"/>
              </w:tabs>
              <w:spacing w:before="60"/>
            </w:pPr>
            <w:r>
              <w:t xml:space="preserve">Main tasks or duties performed </w:t>
            </w:r>
            <w:r>
              <w:tab/>
            </w:r>
          </w:p>
          <w:p>
            <w:pPr>
              <w:pStyle w:val="yTableNAm"/>
              <w:tabs>
                <w:tab w:val="left" w:pos="1092"/>
                <w:tab w:val="left" w:leader="dot" w:pos="6852"/>
              </w:tabs>
              <w:spacing w:before="0"/>
            </w:pPr>
            <w:r>
              <w:t>(e.g. welding, drilling)</w:t>
            </w:r>
          </w:p>
          <w:p>
            <w:pPr>
              <w:pStyle w:val="yTableNAm"/>
              <w:tabs>
                <w:tab w:val="left" w:pos="1092"/>
                <w:tab w:val="left" w:leader="dot" w:pos="6852"/>
              </w:tabs>
              <w:spacing w:before="60"/>
            </w:pPr>
            <w:r>
              <w:t>Employer at date of injury</w:t>
            </w:r>
            <w:r>
              <w:tab/>
            </w:r>
          </w:p>
          <w:p>
            <w:pPr>
              <w:pStyle w:val="yTableNAm"/>
              <w:tabs>
                <w:tab w:val="left" w:pos="1092"/>
                <w:tab w:val="left" w:leader="dot" w:pos="6852"/>
              </w:tabs>
              <w:spacing w:before="60"/>
            </w:pPr>
            <w:r>
              <w:t>Address of employer</w:t>
            </w:r>
            <w:r>
              <w:tab/>
            </w:r>
          </w:p>
          <w:p>
            <w:pPr>
              <w:pStyle w:val="yTableNAm"/>
              <w:tabs>
                <w:tab w:val="clear" w:pos="567"/>
                <w:tab w:val="left" w:leader="dot" w:pos="6852"/>
              </w:tabs>
              <w:spacing w:before="60"/>
            </w:pPr>
            <w:r>
              <w:tab/>
            </w:r>
          </w:p>
          <w:p>
            <w:pPr>
              <w:pStyle w:val="yTableNAm"/>
              <w:tabs>
                <w:tab w:val="left" w:pos="1092"/>
                <w:tab w:val="left" w:leader="dot" w:pos="6852"/>
              </w:tabs>
              <w:spacing w:before="60"/>
            </w:pPr>
            <w:r>
              <w:t>.......................................................................Postcode</w:t>
            </w:r>
            <w:r>
              <w:tab/>
            </w: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bl>
    <w:p>
      <w:pPr>
        <w:pStyle w:val="yMiscellaneousBody"/>
        <w:spacing w:before="60"/>
      </w:pPr>
    </w:p>
    <w:p>
      <w:pPr>
        <w:pStyle w:val="yMiscellaneousBody"/>
        <w:tabs>
          <w:tab w:val="left" w:pos="7080"/>
        </w:tabs>
        <w:spacing w:before="60"/>
      </w:pPr>
      <w:r>
        <w:t>WORKER’S DECLARATION</w:t>
      </w:r>
    </w:p>
    <w:p>
      <w:pPr>
        <w:pStyle w:val="yMiscellaneousBody"/>
        <w:tabs>
          <w:tab w:val="left" w:leader="dot" w:pos="7080"/>
        </w:tabs>
        <w:spacing w:before="60"/>
      </w:pPr>
      <w:r>
        <w:t>Date of injury/injuries</w:t>
      </w:r>
      <w:r>
        <w:tab/>
      </w:r>
    </w:p>
    <w:p>
      <w:pPr>
        <w:pStyle w:val="yMiscellaneousBody"/>
        <w:tabs>
          <w:tab w:val="left" w:leader="dot" w:pos="7080"/>
        </w:tabs>
        <w:spacing w:before="60"/>
      </w:pPr>
      <w:r>
        <w:t>Type of injury/injuries</w:t>
      </w:r>
      <w:r>
        <w:tab/>
      </w:r>
      <w:r>
        <w:tab/>
      </w:r>
      <w:r>
        <w:tab/>
      </w:r>
    </w:p>
    <w:p>
      <w:pPr>
        <w:pStyle w:val="yMiscellaneousBody"/>
        <w:tabs>
          <w:tab w:val="left" w:leader="dot" w:pos="7080"/>
        </w:tabs>
        <w:spacing w:before="60"/>
      </w:pPr>
      <w:r>
        <w:t xml:space="preserve">Degree of permanent impairment </w:t>
      </w:r>
      <w:r>
        <w:tab/>
      </w:r>
    </w:p>
    <w:p>
      <w:pPr>
        <w:pStyle w:val="yMiscellaneousBody"/>
        <w:tabs>
          <w:tab w:val="left" w:pos="7080"/>
        </w:tabs>
        <w:spacing w:before="60"/>
        <w:ind w:left="182" w:hanging="182"/>
      </w:pPr>
      <w:r>
        <w:t>* Before that impairment was suffered I had previously suffered a permanent impairment from a compensable personal injury by accident to that part or faculty of the body resulting in................ degree of permanent impairment of that part or faculty.</w:t>
      </w:r>
    </w:p>
    <w:p>
      <w:pPr>
        <w:pStyle w:val="yMiscellaneousBody"/>
        <w:tabs>
          <w:tab w:val="left" w:pos="7080"/>
        </w:tabs>
        <w:spacing w:before="60"/>
      </w:pPr>
      <w:r>
        <w:t xml:space="preserve">I elect to receive compensation under the </w:t>
      </w:r>
      <w:r>
        <w:rPr>
          <w:i/>
        </w:rPr>
        <w:t>Workers’ Compensation and Injury Management Act 1981</w:t>
      </w:r>
      <w:r>
        <w:t xml:space="preserve"> Part III Division 2A which I anticipate should be the sum of $........................................ representing............. % of item............................. being..........................................................................</w:t>
      </w:r>
    </w:p>
    <w:p>
      <w:pPr>
        <w:pStyle w:val="yMiscellaneousBody"/>
        <w:tabs>
          <w:tab w:val="left" w:pos="720"/>
          <w:tab w:val="left" w:pos="7080"/>
        </w:tabs>
        <w:spacing w:before="0"/>
      </w:pPr>
      <w:r>
        <w:tab/>
        <w:t>(state the part or faculty of the body affected)</w:t>
      </w:r>
    </w:p>
    <w:p>
      <w:pPr>
        <w:pStyle w:val="yMiscellaneousBody"/>
        <w:tabs>
          <w:tab w:val="left" w:pos="7080"/>
        </w:tabs>
        <w:spacing w:before="60"/>
      </w:pPr>
      <w:r>
        <w:t>In making this election and upon an agreement being registered under Part III Division 7 of the Act or an award being made by a dispute resolution authority, I acknowledge that after registration or the making of the award:</w:t>
      </w:r>
    </w:p>
    <w:p>
      <w:pPr>
        <w:pStyle w:val="yMiscellaneousBody"/>
        <w:tabs>
          <w:tab w:val="left" w:pos="480"/>
          <w:tab w:val="left" w:pos="840"/>
          <w:tab w:val="left" w:pos="7080"/>
        </w:tabs>
        <w:spacing w:before="60"/>
        <w:ind w:left="840" w:hanging="840"/>
      </w:pPr>
      <w:r>
        <w:tab/>
        <w:t>(1)</w:t>
      </w:r>
      <w:r>
        <w:tab/>
        <w:t>I shall have no further entitlement to compensation under the Act for weekly payments arising out of that injury.</w:t>
      </w:r>
    </w:p>
    <w:p>
      <w:pPr>
        <w:pStyle w:val="yMiscellaneousBody"/>
        <w:tabs>
          <w:tab w:val="left" w:pos="480"/>
          <w:tab w:val="left" w:pos="840"/>
          <w:tab w:val="left" w:pos="7080"/>
        </w:tabs>
        <w:spacing w:before="60"/>
        <w:ind w:left="840" w:hanging="840"/>
      </w:pPr>
      <w:r>
        <w:tab/>
        <w:t>(2)</w:t>
      </w:r>
      <w:r>
        <w:tab/>
        <w:t xml:space="preserve">I shall have no further entitlement in respect of that injury subsequent to the date of this election, to payment of expenses under the </w:t>
      </w:r>
      <w:r>
        <w:rPr>
          <w:rFonts w:ascii="Times" w:hAnsi="Times"/>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480"/>
          <w:tab w:val="left" w:pos="840"/>
          <w:tab w:val="left" w:pos="7080"/>
        </w:tabs>
        <w:spacing w:before="60"/>
        <w:ind w:left="840" w:hanging="840"/>
      </w:pPr>
      <w:r>
        <w:tab/>
        <w:t>(3)</w:t>
      </w:r>
      <w:r>
        <w:tab/>
        <w:t>I shall have no entitlement to further moneys upon any increase to the prescribed amount for this degree of permanent impairment the subject of this election.</w:t>
      </w:r>
    </w:p>
    <w:p>
      <w:pPr>
        <w:pStyle w:val="yMiscellaneousBody"/>
        <w:spacing w:before="60"/>
      </w:pPr>
      <w:r>
        <w:t>Dated the....................day of....................................20......</w:t>
      </w:r>
    </w:p>
    <w:p>
      <w:pPr>
        <w:pStyle w:val="yMiscellaneousBody"/>
        <w:spacing w:before="60"/>
      </w:pPr>
      <w:r>
        <w:t>..........................................</w:t>
      </w:r>
    </w:p>
    <w:p>
      <w:pPr>
        <w:pStyle w:val="yMiscellaneousBody"/>
        <w:spacing w:before="0"/>
      </w:pPr>
      <w:r>
        <w:t xml:space="preserve">(Signature of worker) </w:t>
      </w:r>
    </w:p>
    <w:p>
      <w:pPr>
        <w:pStyle w:val="yMiscellaneousBody"/>
        <w:spacing w:before="60"/>
      </w:pPr>
      <w:r>
        <w:t>in the presence of:</w:t>
      </w:r>
    </w:p>
    <w:p>
      <w:pPr>
        <w:pStyle w:val="yMiscellaneousBody"/>
        <w:tabs>
          <w:tab w:val="left" w:leader="dot" w:pos="7080"/>
        </w:tabs>
        <w:spacing w:before="60"/>
      </w:pPr>
      <w:r>
        <w:tab/>
      </w:r>
      <w:r>
        <w:tab/>
      </w:r>
    </w:p>
    <w:p>
      <w:pPr>
        <w:pStyle w:val="yMiscellaneousBody"/>
        <w:tabs>
          <w:tab w:val="left" w:leader="dot" w:pos="7080"/>
        </w:tabs>
        <w:spacing w:before="0"/>
      </w:pPr>
      <w:r>
        <w:tab/>
      </w:r>
    </w:p>
    <w:p>
      <w:pPr>
        <w:pStyle w:val="yMiscellaneousBody"/>
        <w:spacing w:before="0"/>
      </w:pPr>
      <w:r>
        <w:t>(Signature and full names and address of witness)      </w:t>
      </w:r>
    </w:p>
    <w:p>
      <w:pPr>
        <w:pStyle w:val="yMiscellaneousBody"/>
        <w:spacing w:before="60"/>
      </w:pPr>
      <w:r>
        <w:t>______________________________________________________________</w:t>
      </w:r>
    </w:p>
    <w:p>
      <w:pPr>
        <w:pStyle w:val="yMiscellaneousBody"/>
        <w:spacing w:before="60"/>
      </w:pPr>
      <w:r>
        <w:t>*Delete if not applicable.</w:t>
      </w:r>
    </w:p>
    <w:p>
      <w:pPr>
        <w:pStyle w:val="yFootnotesection"/>
      </w:pPr>
      <w:r>
        <w:tab/>
        <w:t>[Form 1A inserted: Gazette 28 Oct 2005 p. 4913</w:t>
      </w:r>
      <w:r>
        <w:noBreakHyphen/>
        <w:t>14.]</w:t>
      </w:r>
    </w:p>
    <w:p>
      <w:pPr>
        <w:pStyle w:val="yMiscellaneousHeading"/>
        <w:keepLines/>
        <w:pageBreakBefore/>
        <w:spacing w:before="0"/>
      </w:pPr>
      <w:r>
        <w:rPr>
          <w:rStyle w:val="CharSClsNo"/>
          <w:b/>
          <w:bCs/>
        </w:rPr>
        <w:t>Form 2</w:t>
      </w:r>
    </w:p>
    <w:p>
      <w:pPr>
        <w:pStyle w:val="yShoulderClause"/>
      </w:pPr>
      <w:r>
        <w:t>[r. 5]</w:t>
      </w:r>
    </w:p>
    <w:p>
      <w:pPr>
        <w:pStyle w:val="yMiscellaneousHeading"/>
        <w:rPr>
          <w:iCs/>
        </w:rPr>
      </w:pPr>
      <w:r>
        <w:rPr>
          <w:i/>
          <w:iCs/>
        </w:rPr>
        <w:t>Workers’ Compensation and Injury Management Act 1981</w:t>
      </w:r>
    </w:p>
    <w:p>
      <w:pPr>
        <w:pStyle w:val="yMiscellaneousHeading"/>
        <w:rPr>
          <w:b/>
          <w:bCs/>
        </w:rPr>
      </w:pPr>
      <w:r>
        <w:rPr>
          <w:b/>
          <w:bCs/>
        </w:rPr>
        <w:t>MEDICAL PANEL</w:t>
      </w:r>
    </w:p>
    <w:p>
      <w:pPr>
        <w:pStyle w:val="yMiscellaneousHeading"/>
        <w:rPr>
          <w:sz w:val="20"/>
        </w:rPr>
      </w:pPr>
      <w:r>
        <w:rPr>
          <w:sz w:val="20"/>
        </w:rPr>
        <w:t>(Sections 36 and 38)</w:t>
      </w:r>
    </w:p>
    <w:p>
      <w:pPr>
        <w:pStyle w:val="yMiscellaneousHeading"/>
        <w:rPr>
          <w:sz w:val="20"/>
        </w:rPr>
      </w:pPr>
      <w:r>
        <w:rPr>
          <w:sz w:val="20"/>
        </w:rPr>
        <w:t>Particulars of Claimant</w:t>
      </w:r>
    </w:p>
    <w:p>
      <w:pPr>
        <w:pStyle w:val="yMiscellaneousBody"/>
        <w:tabs>
          <w:tab w:val="left" w:leader="dot" w:pos="7080"/>
        </w:tabs>
        <w:spacing w:before="60"/>
        <w:rPr>
          <w:sz w:val="20"/>
        </w:rPr>
      </w:pPr>
      <w:r>
        <w:rPr>
          <w:sz w:val="20"/>
        </w:rPr>
        <w:t xml:space="preserve">Surname </w:t>
      </w:r>
      <w:r>
        <w:rPr>
          <w:sz w:val="20"/>
        </w:rPr>
        <w:tab/>
      </w:r>
    </w:p>
    <w:p>
      <w:pPr>
        <w:pStyle w:val="yMiscellaneousBody"/>
        <w:tabs>
          <w:tab w:val="left" w:leader="dot" w:pos="7080"/>
        </w:tabs>
        <w:spacing w:before="0"/>
        <w:rPr>
          <w:sz w:val="20"/>
        </w:rPr>
      </w:pPr>
      <w:r>
        <w:rPr>
          <w:sz w:val="20"/>
        </w:rPr>
        <w:t xml:space="preserve">Christian Names </w:t>
      </w:r>
      <w:r>
        <w:rPr>
          <w:sz w:val="20"/>
        </w:rPr>
        <w:tab/>
      </w:r>
    </w:p>
    <w:p>
      <w:pPr>
        <w:pStyle w:val="yMiscellaneousBody"/>
        <w:tabs>
          <w:tab w:val="left" w:leader="dot" w:pos="7080"/>
        </w:tabs>
        <w:spacing w:before="0"/>
        <w:rPr>
          <w:sz w:val="20"/>
        </w:rPr>
      </w:pPr>
      <w:r>
        <w:rPr>
          <w:sz w:val="20"/>
        </w:rPr>
        <w:t xml:space="preserve">Address </w:t>
      </w:r>
      <w:r>
        <w:rPr>
          <w:sz w:val="20"/>
        </w:rPr>
        <w:tab/>
      </w:r>
    </w:p>
    <w:p>
      <w:pPr>
        <w:pStyle w:val="yMiscellaneousBody"/>
        <w:tabs>
          <w:tab w:val="left" w:leader="dot" w:pos="7080"/>
        </w:tabs>
        <w:spacing w:before="0"/>
        <w:rPr>
          <w:sz w:val="20"/>
        </w:rPr>
      </w:pPr>
      <w:r>
        <w:rPr>
          <w:sz w:val="20"/>
        </w:rPr>
        <w:t xml:space="preserve">Date of Birth </w:t>
      </w:r>
      <w:r>
        <w:rPr>
          <w:sz w:val="20"/>
        </w:rPr>
        <w:tab/>
      </w:r>
    </w:p>
    <w:p>
      <w:pPr>
        <w:pStyle w:val="yMiscellaneousBody"/>
        <w:tabs>
          <w:tab w:val="left" w:leader="dot" w:pos="7080"/>
        </w:tabs>
        <w:spacing w:before="60"/>
        <w:jc w:val="center"/>
        <w:rPr>
          <w:sz w:val="20"/>
        </w:rPr>
      </w:pPr>
      <w:r>
        <w:rPr>
          <w:sz w:val="20"/>
        </w:rPr>
        <w:t>__________</w:t>
      </w:r>
    </w:p>
    <w:p>
      <w:pPr>
        <w:pStyle w:val="yMiscellaneousBody"/>
        <w:tabs>
          <w:tab w:val="left" w:leader="dot" w:pos="7080"/>
        </w:tabs>
        <w:spacing w:before="240"/>
        <w:jc w:val="center"/>
        <w:rPr>
          <w:sz w:val="20"/>
        </w:rPr>
      </w:pPr>
      <w:r>
        <w:rPr>
          <w:sz w:val="20"/>
        </w:rPr>
        <w:t>DETERMINATION</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1.</w:t>
      </w:r>
      <w:r>
        <w:rPr>
          <w:spacing w:val="-4"/>
          <w:sz w:val="20"/>
        </w:rPr>
        <w:tab/>
        <w:t>Is, or was, the worker suffering from pneumoconiosis, mesothelioma or lung cancer?</w:t>
      </w:r>
    </w:p>
    <w:p>
      <w:pPr>
        <w:pStyle w:val="yMiscellaneousBody"/>
        <w:tabs>
          <w:tab w:val="left" w:pos="600"/>
          <w:tab w:val="left" w:pos="960"/>
          <w:tab w:val="left" w:pos="1320"/>
          <w:tab w:val="left" w:leader="dot" w:pos="7080"/>
        </w:tabs>
        <w:spacing w:before="60"/>
        <w:ind w:left="240"/>
        <w:rPr>
          <w:sz w:val="20"/>
        </w:rPr>
      </w:pPr>
      <w:r>
        <w:rPr>
          <w:sz w:val="20"/>
        </w:rPr>
        <w:tab/>
        <w:t>2.</w:t>
      </w:r>
      <w:r>
        <w:rPr>
          <w:sz w:val="20"/>
        </w:rPr>
        <w:tab/>
        <w:t>If so, is, or was, the worker thereby less able to earn full wages?</w:t>
      </w:r>
    </w:p>
    <w:p>
      <w:pPr>
        <w:pStyle w:val="yMiscellaneousBody"/>
        <w:tabs>
          <w:tab w:val="left" w:pos="600"/>
          <w:tab w:val="left" w:pos="960"/>
          <w:tab w:val="left" w:pos="1320"/>
          <w:tab w:val="left" w:leader="dot" w:pos="7080"/>
        </w:tabs>
        <w:spacing w:before="60"/>
        <w:ind w:left="240"/>
        <w:rPr>
          <w:sz w:val="20"/>
        </w:rPr>
      </w:pPr>
      <w:r>
        <w:rPr>
          <w:sz w:val="20"/>
        </w:rPr>
        <w:tab/>
        <w:t>3.</w:t>
      </w:r>
      <w:r>
        <w:rPr>
          <w:sz w:val="20"/>
        </w:rPr>
        <w:tab/>
        <w:t>To what extent if any does, or did — </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w:t>
      </w:r>
      <w:r>
        <w:rPr>
          <w:sz w:val="20"/>
        </w:rPr>
        <w:tab/>
        <w:t>pneumoconiosis;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w:t>
      </w:r>
      <w:r>
        <w:rPr>
          <w:sz w:val="20"/>
        </w:rPr>
        <w:tab/>
        <w:t>mesothelioma;</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(iii)</w:t>
      </w:r>
      <w:r>
        <w:rPr>
          <w:sz w:val="20"/>
        </w:rPr>
        <w:tab/>
        <w:t>lung cancer;</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(iv)</w:t>
      </w:r>
      <w:r>
        <w:rPr>
          <w:sz w:val="20"/>
        </w:rPr>
        <w:tab/>
        <w:t>diffuse pleural fibrosis,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adversely affect the worker’s ability to undertake physical effort?</w:t>
      </w:r>
    </w:p>
    <w:p>
      <w:pPr>
        <w:pStyle w:val="yMiscellaneousBody"/>
        <w:tabs>
          <w:tab w:val="left" w:pos="600"/>
          <w:tab w:val="left" w:pos="960"/>
          <w:tab w:val="left" w:pos="1320"/>
          <w:tab w:val="left" w:leader="dot" w:pos="7080"/>
        </w:tabs>
        <w:spacing w:before="60"/>
        <w:ind w:left="960" w:hanging="720"/>
        <w:rPr>
          <w:sz w:val="20"/>
        </w:rPr>
      </w:pPr>
      <w:r>
        <w:rPr>
          <w:sz w:val="20"/>
        </w:rPr>
        <w:tab/>
        <w:t>4.</w:t>
      </w:r>
      <w:r>
        <w:rPr>
          <w:sz w:val="20"/>
        </w:rPr>
        <w:tab/>
        <w:t>What other, if any, disease or physical condition is, or was, contributing to the worker’s being less able to earn full wages, or death and to what extent?</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5.</w:t>
      </w:r>
      <w:r>
        <w:rPr>
          <w:spacing w:val="-4"/>
          <w:sz w:val="20"/>
        </w:rPr>
        <w:tab/>
        <w:t>Is, or was, the worker fit for work? If so, at what level — light, moderate, or heavy?</w:t>
      </w:r>
    </w:p>
    <w:p>
      <w:pPr>
        <w:pStyle w:val="yMiscellaneousBody"/>
        <w:tabs>
          <w:tab w:val="left" w:pos="720"/>
          <w:tab w:val="left" w:leader="dot" w:pos="7080"/>
        </w:tabs>
        <w:spacing w:before="60"/>
        <w:ind w:left="240"/>
        <w:jc w:val="center"/>
        <w:rPr>
          <w:sz w:val="20"/>
        </w:rPr>
      </w:pPr>
      <w:r>
        <w:rPr>
          <w:sz w:val="20"/>
        </w:rPr>
        <w:t>Signed:</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(Chairman)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0"/>
        <w:rPr>
          <w:sz w:val="20"/>
        </w:rPr>
      </w:pPr>
      <w:r>
        <w:rPr>
          <w:sz w:val="20"/>
        </w:rPr>
        <w:t>Date.</w:t>
      </w:r>
      <w:r>
        <w:rPr>
          <w:spacing w:val="-2"/>
          <w:sz w:val="20"/>
        </w:rPr>
        <w:t>.......................................</w:t>
      </w:r>
    </w:p>
    <w:p>
      <w:pPr>
        <w:pStyle w:val="yMiscellaneousBody"/>
        <w:keepNext/>
        <w:keepLines/>
        <w:tabs>
          <w:tab w:val="left" w:leader="dot" w:pos="7080"/>
        </w:tabs>
        <w:spacing w:before="60"/>
        <w:rPr>
          <w:sz w:val="20"/>
        </w:rPr>
      </w:pPr>
      <w:r>
        <w:rPr>
          <w:sz w:val="20"/>
        </w:rPr>
        <w:t>Attendance of Medical Practitioner.</w:t>
      </w:r>
    </w:p>
    <w:p>
      <w:pPr>
        <w:pStyle w:val="yMiscellaneousBody"/>
        <w:keepNext/>
        <w:keepLines/>
        <w:tabs>
          <w:tab w:val="left" w:leader="dot" w:pos="7080"/>
        </w:tabs>
        <w:spacing w:before="60"/>
        <w:rPr>
          <w:sz w:val="20"/>
        </w:rPr>
      </w:pPr>
      <w:r>
        <w:rPr>
          <w:sz w:val="20"/>
        </w:rPr>
        <w:t xml:space="preserve">I hereby certify that </w:t>
      </w:r>
      <w:r>
        <w:rPr>
          <w:sz w:val="20"/>
        </w:rPr>
        <w:tab/>
      </w:r>
    </w:p>
    <w:p>
      <w:pPr>
        <w:pStyle w:val="yMiscellaneousBody"/>
        <w:keepNext/>
        <w:keepLines/>
        <w:tabs>
          <w:tab w:val="left" w:leader="dot" w:pos="7080"/>
        </w:tabs>
        <w:spacing w:before="0"/>
        <w:rPr>
          <w:sz w:val="20"/>
        </w:rPr>
      </w:pPr>
      <w:r>
        <w:rPr>
          <w:sz w:val="20"/>
        </w:rPr>
        <w:t xml:space="preserve">of </w:t>
      </w:r>
      <w:r>
        <w:rPr>
          <w:sz w:val="20"/>
        </w:rPr>
        <w:tab/>
      </w:r>
    </w:p>
    <w:p>
      <w:pPr>
        <w:pStyle w:val="yMiscellaneousBody"/>
        <w:keepNext/>
        <w:keepLines/>
        <w:tabs>
          <w:tab w:val="left" w:leader="dot" w:pos="7080"/>
        </w:tabs>
        <w:spacing w:before="0"/>
        <w:rPr>
          <w:sz w:val="20"/>
        </w:rPr>
      </w:pPr>
      <w:r>
        <w:rPr>
          <w:sz w:val="20"/>
        </w:rPr>
        <w:t>a Medical Practitioner, attended the examination of the above claimant.</w:t>
      </w:r>
    </w:p>
    <w:p>
      <w:pPr>
        <w:pStyle w:val="yMiscellaneousBody"/>
        <w:tabs>
          <w:tab w:val="left" w:leader="dot" w:pos="7080"/>
        </w:tabs>
        <w:spacing w:before="60"/>
        <w:jc w:val="right"/>
        <w:rPr>
          <w:spacing w:val="-2"/>
          <w:sz w:val="20"/>
        </w:rPr>
      </w:pPr>
      <w:r>
        <w:rPr>
          <w:spacing w:val="-2"/>
          <w:sz w:val="20"/>
        </w:rPr>
        <w:t>................................................</w:t>
      </w:r>
    </w:p>
    <w:p>
      <w:pPr>
        <w:pStyle w:val="yMiscellaneousBody"/>
        <w:tabs>
          <w:tab w:val="left" w:leader="dot" w:pos="7080"/>
        </w:tabs>
        <w:spacing w:before="60"/>
        <w:jc w:val="right"/>
        <w:rPr>
          <w:sz w:val="20"/>
        </w:rPr>
      </w:pPr>
      <w:r>
        <w:rPr>
          <w:spacing w:val="-2"/>
          <w:sz w:val="20"/>
        </w:rPr>
        <w:t>(Chairman)          </w:t>
      </w:r>
    </w:p>
    <w:p>
      <w:pPr>
        <w:pStyle w:val="yFootnotesection"/>
        <w:spacing w:before="80"/>
      </w:pPr>
      <w:r>
        <w:tab/>
        <w:t>[Form 2 amended: Gazette 8 Mar 1991 p. 1076; 24 Dec 1993 p. 6845</w:t>
      </w:r>
      <w:r>
        <w:noBreakHyphen/>
        <w:t>6; 17 Nov 2000 p. 6320; 21 Jan 2005 p. 276; 18 Nov 2011 p. 4823.]</w:t>
      </w:r>
    </w:p>
    <w:p>
      <w:pPr>
        <w:pStyle w:val="yEdnotesection"/>
        <w:spacing w:before="80"/>
        <w:rPr>
          <w:i w:val="0"/>
        </w:rPr>
      </w:pPr>
      <w:r>
        <w:tab/>
        <w:t>[Form 2A deleted: Gazette 15 Oct 1999 p. 4900.]</w:t>
      </w:r>
    </w:p>
    <w:p>
      <w:pPr>
        <w:pStyle w:val="yMiscellaneousHeading"/>
        <w:pageBreakBefore/>
        <w:spacing w:before="0"/>
      </w:pPr>
      <w:r>
        <w:rPr>
          <w:rStyle w:val="CharSClsNo"/>
          <w:b/>
          <w:bCs/>
        </w:rPr>
        <w:t>Form 2B</w:t>
      </w:r>
    </w:p>
    <w:p>
      <w:pPr>
        <w:pStyle w:val="yShoulderClause"/>
      </w:pPr>
      <w:r>
        <w:t>[r. 6AA]</w:t>
      </w:r>
    </w:p>
    <w:p>
      <w:pPr>
        <w:pStyle w:val="zyMiscellaneousHeading"/>
      </w:pPr>
      <w:r>
        <w:rPr>
          <w:i/>
        </w:rPr>
        <w:t>Workers’ Compensation and Injury Management Act 1981</w:t>
      </w:r>
    </w:p>
    <w:p>
      <w:pPr>
        <w:pStyle w:val="zyMiscellaneousHeading"/>
        <w:rPr>
          <w:sz w:val="20"/>
        </w:rPr>
      </w:pPr>
      <w:r>
        <w:rPr>
          <w:sz w:val="20"/>
        </w:rPr>
        <w:t>(Section 178(1)(b))</w:t>
      </w:r>
    </w:p>
    <w:p>
      <w:pPr>
        <w:pStyle w:val="yMiscellaneousHeading"/>
        <w:rPr>
          <w:b/>
          <w:bCs/>
          <w:sz w:val="24"/>
        </w:rPr>
      </w:pPr>
      <w:r>
        <w:rPr>
          <w:b/>
          <w:bCs/>
          <w:sz w:val="24"/>
        </w:rPr>
        <w:t>Workers’ Compensation Claim Form</w:t>
      </w:r>
    </w:p>
    <w:p>
      <w:pPr>
        <w:pStyle w:val="yMiscellaneousBody"/>
        <w:rPr>
          <w:b/>
          <w:bCs/>
        </w:rPr>
      </w:pPr>
      <w:r>
        <w:rPr>
          <w:b/>
          <w:bCs/>
        </w:rPr>
        <w:t>Insurer please complete</w:t>
      </w:r>
    </w:p>
    <w:p>
      <w:pPr>
        <w:pStyle w:val="yMiscellaneousBody"/>
      </w:pPr>
      <w:r>
        <w:t>Date form received from employer:</w:t>
      </w:r>
    </w:p>
    <w:p>
      <w:pPr>
        <w:pStyle w:val="yMiscellaneousBody"/>
      </w:pPr>
      <w:r>
        <w:t>ASCO (office use only):</w:t>
      </w:r>
    </w:p>
    <w:p>
      <w:pPr>
        <w:pStyle w:val="yMiscellaneousBody"/>
      </w:pPr>
      <w:r>
        <w:t>Insurer name:</w:t>
      </w:r>
    </w:p>
    <w:p>
      <w:pPr>
        <w:pStyle w:val="yMiscellaneousBody"/>
      </w:pPr>
      <w:r>
        <w:t>Claim number:</w:t>
      </w:r>
    </w:p>
    <w:p>
      <w:pPr>
        <w:pStyle w:val="yMiscellaneousBody"/>
      </w:pPr>
      <w:r>
        <w:t>ANZSIC code:</w:t>
      </w:r>
    </w:p>
    <w:p>
      <w:pPr>
        <w:pStyle w:val="yMiscellaneousBody"/>
      </w:pPr>
      <w:r>
        <w:t>Policy number:</w:t>
      </w:r>
    </w:p>
    <w:p>
      <w:pPr>
        <w:pStyle w:val="yMiscellaneousBody"/>
      </w:pPr>
      <w:r>
        <w:t>WorkCover number:</w:t>
      </w:r>
    </w:p>
    <w:p>
      <w:pPr>
        <w:pStyle w:val="yMiscellaneousBody"/>
      </w:pPr>
      <w:r>
        <w:t>Has employer contacted medical practitioner?</w:t>
      </w:r>
    </w:p>
    <w:p>
      <w:pPr>
        <w:pStyle w:val="yMiscellaneousBody"/>
      </w:pPr>
      <w:r>
        <w:t>Estimated time off work:</w:t>
      </w:r>
    </w:p>
    <w:p>
      <w:pPr>
        <w:pStyle w:val="yMiscellaneousBody"/>
        <w:spacing w:before="0"/>
      </w:pPr>
      <w:r>
        <w:rPr>
          <w:sz w:val="16"/>
          <w:szCs w:val="16"/>
        </w:rPr>
        <w:sym w:font="Wingdings" w:char="F072"/>
      </w:r>
      <w:r>
        <w:t>⁯  less than one day</w:t>
      </w:r>
    </w:p>
    <w:p>
      <w:pPr>
        <w:pStyle w:val="yMiscellaneousBody"/>
        <w:spacing w:before="0"/>
      </w:pPr>
      <w:r>
        <w:rPr>
          <w:sz w:val="16"/>
          <w:szCs w:val="16"/>
        </w:rPr>
        <w:sym w:font="Wingdings" w:char="F072"/>
      </w:r>
      <w:r>
        <w:t>⁯  1-4 work days (inclusive)</w:t>
      </w:r>
    </w:p>
    <w:p>
      <w:pPr>
        <w:pStyle w:val="yMiscellaneousBody"/>
        <w:spacing w:before="0"/>
      </w:pPr>
      <w:r>
        <w:rPr>
          <w:sz w:val="16"/>
          <w:szCs w:val="16"/>
        </w:rPr>
        <w:sym w:font="Wingdings" w:char="F072"/>
      </w:r>
      <w:r>
        <w:t>⁯  5-9 work days (inclusive)</w:t>
      </w:r>
    </w:p>
    <w:p>
      <w:pPr>
        <w:pStyle w:val="yMiscellaneousBody"/>
        <w:spacing w:before="0"/>
      </w:pPr>
      <w:r>
        <w:rPr>
          <w:sz w:val="16"/>
          <w:szCs w:val="16"/>
        </w:rPr>
        <w:sym w:font="Wingdings" w:char="F072"/>
      </w:r>
      <w:r>
        <w:t>⁯  10-20 work days (inclusive)</w:t>
      </w:r>
    </w:p>
    <w:p>
      <w:pPr>
        <w:pStyle w:val="yMiscellaneousBody"/>
        <w:spacing w:before="0"/>
      </w:pPr>
      <w:r>
        <w:rPr>
          <w:sz w:val="16"/>
          <w:szCs w:val="16"/>
        </w:rPr>
        <w:sym w:font="Wingdings" w:char="F072"/>
      </w:r>
      <w:r>
        <w:t>⁯  more than 20 work days</w:t>
      </w:r>
    </w:p>
    <w:p>
      <w:pPr>
        <w:pStyle w:val="yMiscellaneousBody"/>
        <w:spacing w:before="0"/>
      </w:pPr>
      <w:r>
        <w:rPr>
          <w:sz w:val="16"/>
          <w:szCs w:val="16"/>
        </w:rPr>
        <w:sym w:font="Wingdings" w:char="F072"/>
      </w:r>
      <w:r>
        <w:t>⁯  fatality</w:t>
      </w:r>
    </w:p>
    <w:p>
      <w:pPr>
        <w:pStyle w:val="yMiscellaneousBody"/>
        <w:rPr>
          <w:b/>
          <w:bCs/>
        </w:rPr>
      </w:pPr>
      <w:r>
        <w:rPr>
          <w:b/>
          <w:bCs/>
        </w:rPr>
        <w:t>Employer please complete</w:t>
      </w:r>
    </w:p>
    <w:p>
      <w:pPr>
        <w:pStyle w:val="yMiscellaneousBody"/>
      </w:pPr>
      <w:r>
        <w:t>Name of policy holder/employer:</w:t>
      </w:r>
    </w:p>
    <w:p>
      <w:pPr>
        <w:pStyle w:val="yMiscellaneousBody"/>
      </w:pPr>
      <w:r>
        <w:t>Trading as (if different to above):</w:t>
      </w:r>
    </w:p>
    <w:p>
      <w:pPr>
        <w:pStyle w:val="yMiscellaneousBody"/>
      </w:pPr>
      <w:r>
        <w:t>Address:</w:t>
      </w:r>
    </w:p>
    <w:p>
      <w:pPr>
        <w:pStyle w:val="yMiscellaneousBody"/>
      </w:pPr>
      <w:r>
        <w:t>Postcode:</w:t>
      </w:r>
    </w:p>
    <w:p>
      <w:pPr>
        <w:pStyle w:val="yMiscellaneousBody"/>
      </w:pPr>
      <w:r>
        <w:t>Contact person:</w:t>
      </w:r>
    </w:p>
    <w:p>
      <w:pPr>
        <w:pStyle w:val="yMiscellaneousBody"/>
        <w:keepNext/>
      </w:pPr>
      <w:r>
        <w:t>Name:</w:t>
      </w:r>
    </w:p>
    <w:p>
      <w:pPr>
        <w:pStyle w:val="yMiscellaneousBody"/>
      </w:pPr>
      <w:r>
        <w:t>Phone number:</w:t>
      </w:r>
    </w:p>
    <w:p>
      <w:pPr>
        <w:pStyle w:val="yMiscellaneousBody"/>
      </w:pPr>
      <w:r>
        <w:t>Email:</w:t>
      </w:r>
    </w:p>
    <w:p>
      <w:pPr>
        <w:pStyle w:val="yMiscellaneousBody"/>
      </w:pPr>
      <w:r>
        <w:t>Address of injured worker’s usual workplace or base:</w:t>
      </w:r>
    </w:p>
    <w:p>
      <w:pPr>
        <w:pStyle w:val="yMiscellaneousBody"/>
      </w:pPr>
      <w:r>
        <w:t>Postcode:</w:t>
      </w:r>
    </w:p>
    <w:p>
      <w:pPr>
        <w:pStyle w:val="yMiscellaneousBody"/>
      </w:pPr>
      <w:r>
        <w:t>Major activity of workplace: (e.g. sheep farming, plumbing)</w:t>
      </w:r>
    </w:p>
    <w:p>
      <w:pPr>
        <w:pStyle w:val="yMiscellaneousBody"/>
      </w:pPr>
      <w:r>
        <w:t>Date employer received the completed claim form from the injured worker:</w:t>
      </w:r>
    </w:p>
    <w:p>
      <w:pPr>
        <w:pStyle w:val="yMiscellaneousBody"/>
      </w:pPr>
      <w:r>
        <w:t>Date employer received first certificate of capacity from the injured worker:</w:t>
      </w:r>
    </w:p>
    <w:p>
      <w:pPr>
        <w:pStyle w:val="yMiscellaneousBody"/>
      </w:pPr>
      <w:r>
        <w:t>Date employer sent the claim form and certificate/s of capacity to</w:t>
      </w:r>
      <w:r>
        <w:br/>
        <w:t>insurer:</w:t>
      </w:r>
    </w:p>
    <w:p>
      <w:pPr>
        <w:pStyle w:val="yMiscellaneousBody"/>
        <w:rPr>
          <w:b/>
          <w:bCs/>
        </w:rPr>
      </w:pPr>
      <w:r>
        <w:rPr>
          <w:b/>
          <w:bCs/>
        </w:rPr>
        <w:t>Worker please complete</w:t>
      </w:r>
    </w:p>
    <w:p>
      <w:pPr>
        <w:pStyle w:val="yMiscellaneousBody"/>
      </w:pPr>
      <w:r>
        <w:t>Surname:</w:t>
      </w:r>
    </w:p>
    <w:p>
      <w:pPr>
        <w:pStyle w:val="yMiscellaneousBody"/>
      </w:pPr>
      <w:r>
        <w:t>Other names:</w:t>
      </w:r>
    </w:p>
    <w:p>
      <w:pPr>
        <w:pStyle w:val="yMiscellaneousBody"/>
      </w:pPr>
      <w:r>
        <w:t xml:space="preserve">Date of birth: </w:t>
      </w:r>
    </w:p>
    <w:p>
      <w:pPr>
        <w:pStyle w:val="yMiscellaneousBody"/>
      </w:pPr>
      <w:r>
        <w:rPr>
          <w:sz w:val="16"/>
          <w:szCs w:val="16"/>
        </w:rPr>
        <w:sym w:font="Wingdings" w:char="F072"/>
      </w:r>
      <w:r>
        <w:t>⁯  Male  ⁯</w:t>
      </w:r>
      <w:r>
        <w:rPr>
          <w:sz w:val="16"/>
          <w:szCs w:val="16"/>
        </w:rPr>
        <w:sym w:font="Wingdings" w:char="F072"/>
      </w:r>
      <w:r>
        <w:t>⁯  Female</w:t>
      </w:r>
    </w:p>
    <w:p>
      <w:pPr>
        <w:pStyle w:val="yMiscellaneousBody"/>
      </w:pPr>
      <w:r>
        <w:t>Preferred language (if not English):</w:t>
      </w:r>
    </w:p>
    <w:p>
      <w:pPr>
        <w:pStyle w:val="yMiscellaneousBody"/>
      </w:pPr>
      <w:r>
        <w:t>Address</w:t>
      </w:r>
    </w:p>
    <w:p>
      <w:pPr>
        <w:pStyle w:val="yMiscellaneousBody"/>
      </w:pPr>
      <w:r>
        <w:t>Postcode</w:t>
      </w:r>
    </w:p>
    <w:p>
      <w:pPr>
        <w:pStyle w:val="yMiscellaneousBody"/>
      </w:pPr>
      <w:r>
        <w:t>Email:</w:t>
      </w:r>
    </w:p>
    <w:p>
      <w:pPr>
        <w:pStyle w:val="yMiscellaneousBody"/>
      </w:pPr>
      <w:r>
        <w:t>Daytime contact phone number:</w:t>
      </w:r>
    </w:p>
    <w:p>
      <w:pPr>
        <w:pStyle w:val="yMiscellaneousBody"/>
      </w:pPr>
      <w:r>
        <w:t>Occupation (e.g. first class welder):</w:t>
      </w:r>
    </w:p>
    <w:p>
      <w:pPr>
        <w:pStyle w:val="yMiscellaneousBody"/>
      </w:pPr>
      <w:r>
        <w:t>Main tasks/duties performed (e.g. welding of high pressure steam pipes):</w:t>
      </w:r>
    </w:p>
    <w:p>
      <w:pPr>
        <w:pStyle w:val="yMiscellaneousBody"/>
      </w:pPr>
      <w:r>
        <w:t>At the time of the injury I was working as a:</w:t>
      </w:r>
    </w:p>
    <w:p>
      <w:pPr>
        <w:pStyle w:val="yMiscellaneousBody"/>
        <w:spacing w:before="0"/>
      </w:pPr>
      <w:r>
        <w:rPr>
          <w:sz w:val="16"/>
          <w:szCs w:val="16"/>
        </w:rPr>
        <w:sym w:font="Wingdings" w:char="F072"/>
      </w:r>
      <w:r>
        <w:t xml:space="preserve">⁯  </w:t>
      </w:r>
      <w:r>
        <w:rPr>
          <w:sz w:val="16"/>
          <w:szCs w:val="16"/>
        </w:rPr>
        <w:t xml:space="preserve"> </w:t>
      </w:r>
      <w:r>
        <w:t>direct employee</w:t>
      </w:r>
    </w:p>
    <w:p>
      <w:pPr>
        <w:pStyle w:val="yMiscellaneousBody"/>
        <w:spacing w:before="0"/>
      </w:pPr>
      <w:r>
        <w:rPr>
          <w:sz w:val="16"/>
          <w:szCs w:val="16"/>
        </w:rPr>
        <w:sym w:font="Wingdings" w:char="F072"/>
      </w:r>
      <w:r>
        <w:t>⁯  working director</w:t>
      </w:r>
    </w:p>
    <w:p>
      <w:pPr>
        <w:pStyle w:val="yMiscellaneousBody"/>
        <w:spacing w:before="0"/>
      </w:pPr>
      <w:r>
        <w:rPr>
          <w:sz w:val="16"/>
          <w:szCs w:val="16"/>
        </w:rPr>
        <w:sym w:font="Wingdings" w:char="F072"/>
      </w:r>
      <w:r>
        <w:t>⁯  contractor</w:t>
      </w:r>
    </w:p>
    <w:p>
      <w:pPr>
        <w:pStyle w:val="yMiscellaneousBody"/>
        <w:spacing w:before="0"/>
      </w:pPr>
      <w:r>
        <w:rPr>
          <w:sz w:val="16"/>
          <w:szCs w:val="16"/>
        </w:rPr>
        <w:sym w:font="Wingdings" w:char="F072"/>
      </w:r>
      <w:r>
        <w:t>⁯  employee of a contractor</w:t>
      </w:r>
    </w:p>
    <w:p>
      <w:pPr>
        <w:pStyle w:val="yMiscellaneousBody"/>
        <w:spacing w:before="0"/>
      </w:pPr>
      <w:r>
        <w:rPr>
          <w:sz w:val="16"/>
          <w:szCs w:val="16"/>
        </w:rPr>
        <w:sym w:font="Wingdings" w:char="F072"/>
      </w:r>
      <w:r>
        <w:t>⁯  subcontractor</w:t>
      </w:r>
    </w:p>
    <w:p>
      <w:pPr>
        <w:pStyle w:val="yMiscellaneousBody"/>
        <w:spacing w:before="0"/>
      </w:pPr>
      <w:r>
        <w:rPr>
          <w:sz w:val="16"/>
          <w:szCs w:val="16"/>
        </w:rPr>
        <w:sym w:font="Wingdings" w:char="F072"/>
      </w:r>
      <w:r>
        <w:t>⁯  visa worker</w:t>
      </w:r>
    </w:p>
    <w:p>
      <w:pPr>
        <w:pStyle w:val="yMiscellaneousBody"/>
        <w:spacing w:before="0"/>
      </w:pPr>
      <w:r>
        <w:rPr>
          <w:sz w:val="16"/>
          <w:szCs w:val="16"/>
        </w:rPr>
        <w:sym w:font="Wingdings" w:char="F072"/>
      </w:r>
      <w:r>
        <w:t>⁯  other</w:t>
      </w:r>
    </w:p>
    <w:p>
      <w:pPr>
        <w:pStyle w:val="yMiscellaneousBody"/>
      </w:pPr>
      <w:r>
        <w:t>At the time of the injury I was engaged as:</w:t>
      </w:r>
    </w:p>
    <w:p>
      <w:pPr>
        <w:pStyle w:val="yMiscellaneousBody"/>
        <w:spacing w:before="0"/>
      </w:pPr>
      <w:r>
        <w:rPr>
          <w:sz w:val="16"/>
          <w:szCs w:val="16"/>
        </w:rPr>
        <w:sym w:font="Wingdings" w:char="F072"/>
      </w:r>
      <w:r>
        <w:t>⁯  full-time</w:t>
      </w:r>
    </w:p>
    <w:p>
      <w:pPr>
        <w:pStyle w:val="yMiscellaneousBody"/>
        <w:spacing w:before="0"/>
      </w:pPr>
      <w:r>
        <w:rPr>
          <w:sz w:val="16"/>
          <w:szCs w:val="16"/>
        </w:rPr>
        <w:sym w:font="Wingdings" w:char="F072"/>
      </w:r>
      <w:r>
        <w:t>⁯  part-time</w:t>
      </w:r>
    </w:p>
    <w:p>
      <w:pPr>
        <w:pStyle w:val="yMiscellaneousBody"/>
        <w:spacing w:before="0"/>
      </w:pPr>
      <w:r>
        <w:rPr>
          <w:sz w:val="16"/>
          <w:szCs w:val="16"/>
        </w:rPr>
        <w:sym w:font="Wingdings" w:char="F072"/>
      </w:r>
      <w:r>
        <w:t>⁯  permanent</w:t>
      </w:r>
    </w:p>
    <w:p>
      <w:pPr>
        <w:pStyle w:val="yMiscellaneousBody"/>
        <w:spacing w:before="0"/>
      </w:pPr>
      <w:r>
        <w:rPr>
          <w:sz w:val="16"/>
          <w:szCs w:val="16"/>
        </w:rPr>
        <w:sym w:font="Wingdings" w:char="F072"/>
      </w:r>
      <w:r>
        <w:t>⁯  temporary</w:t>
      </w:r>
    </w:p>
    <w:p>
      <w:pPr>
        <w:pStyle w:val="yMiscellaneousBody"/>
        <w:spacing w:before="0"/>
      </w:pPr>
      <w:r>
        <w:rPr>
          <w:sz w:val="16"/>
          <w:szCs w:val="16"/>
        </w:rPr>
        <w:sym w:font="Wingdings" w:char="F072"/>
      </w:r>
      <w:r>
        <w:t>⁯  casual</w:t>
      </w:r>
    </w:p>
    <w:p>
      <w:pPr>
        <w:pStyle w:val="yMiscellaneousBody"/>
        <w:rPr>
          <w:b/>
          <w:bCs/>
        </w:rPr>
      </w:pPr>
      <w:r>
        <w:rPr>
          <w:b/>
          <w:bCs/>
        </w:rPr>
        <w:t xml:space="preserve">Worker please complete — Other employment </w:t>
      </w:r>
    </w:p>
    <w:p>
      <w:pPr>
        <w:pStyle w:val="yMiscellaneousBody"/>
      </w:pPr>
      <w:r>
        <w:t>Do you have any other job?</w:t>
      </w:r>
    </w:p>
    <w:p>
      <w:pPr>
        <w:pStyle w:val="yMiscellaneousBody"/>
      </w:pPr>
      <w:r>
        <w:t>If yes, please give details:</w:t>
      </w:r>
    </w:p>
    <w:p>
      <w:pPr>
        <w:pStyle w:val="yMiscellaneousBody"/>
        <w:tabs>
          <w:tab w:val="left" w:pos="600"/>
        </w:tabs>
        <w:spacing w:before="0"/>
      </w:pPr>
      <w:r>
        <w:tab/>
        <w:t>Employer name:</w:t>
      </w:r>
    </w:p>
    <w:p>
      <w:pPr>
        <w:pStyle w:val="yMiscellaneousBody"/>
        <w:tabs>
          <w:tab w:val="left" w:pos="600"/>
        </w:tabs>
        <w:spacing w:before="0"/>
      </w:pPr>
      <w:r>
        <w:tab/>
        <w:t>Contact phone number:</w:t>
      </w:r>
    </w:p>
    <w:p>
      <w:pPr>
        <w:pStyle w:val="yMiscellaneousBody"/>
        <w:tabs>
          <w:tab w:val="left" w:pos="600"/>
        </w:tabs>
        <w:spacing w:before="0"/>
      </w:pPr>
      <w:r>
        <w:tab/>
        <w:t>Hours of work per week:</w:t>
      </w:r>
    </w:p>
    <w:p>
      <w:pPr>
        <w:pStyle w:val="yMiscellaneousBody"/>
        <w:rPr>
          <w:b/>
          <w:bCs/>
        </w:rPr>
      </w:pPr>
      <w:r>
        <w:rPr>
          <w:b/>
          <w:bCs/>
        </w:rPr>
        <w:t xml:space="preserve">Worker please complete — Occurrence details </w:t>
      </w:r>
    </w:p>
    <w:p>
      <w:pPr>
        <w:pStyle w:val="yMiscellaneousBody"/>
      </w:pPr>
      <w:r>
        <w:t>Day of occurrence:</w:t>
      </w:r>
    </w:p>
    <w:p>
      <w:pPr>
        <w:pStyle w:val="yMiscellaneousBody"/>
      </w:pPr>
      <w:r>
        <w:t>Date of occurrence:</w:t>
      </w:r>
    </w:p>
    <w:p>
      <w:pPr>
        <w:pStyle w:val="yMiscellaneousBody"/>
      </w:pPr>
      <w:r>
        <w:t>Time of occurrence:</w:t>
      </w:r>
    </w:p>
    <w:p>
      <w:pPr>
        <w:pStyle w:val="yMiscellaneousBody"/>
      </w:pPr>
      <w:r>
        <w:t>At what address did the occurrence happen?</w:t>
      </w:r>
    </w:p>
    <w:p>
      <w:pPr>
        <w:pStyle w:val="yMiscellaneousBody"/>
      </w:pPr>
      <w:r>
        <w:t>Did you have to stop working?</w:t>
      </w:r>
    </w:p>
    <w:p>
      <w:pPr>
        <w:pStyle w:val="yMiscellaneousBody"/>
      </w:pPr>
      <w:r>
        <w:t>If so when?</w:t>
      </w:r>
    </w:p>
    <w:p>
      <w:pPr>
        <w:pStyle w:val="yMiscellaneousBody"/>
      </w:pPr>
      <w:r>
        <w:t xml:space="preserve">Date: </w:t>
      </w:r>
    </w:p>
    <w:p>
      <w:pPr>
        <w:pStyle w:val="yMiscellaneousBody"/>
      </w:pPr>
      <w:r>
        <w:t xml:space="preserve">Time: </w:t>
      </w:r>
    </w:p>
    <w:p>
      <w:pPr>
        <w:pStyle w:val="yMiscellaneousBody"/>
      </w:pPr>
      <w:r>
        <w:t>Were you:</w:t>
      </w:r>
    </w:p>
    <w:p>
      <w:pPr>
        <w:pStyle w:val="yMiscellaneousBody"/>
        <w:spacing w:before="0"/>
      </w:pPr>
      <w:r>
        <w:rPr>
          <w:sz w:val="16"/>
          <w:szCs w:val="16"/>
        </w:rPr>
        <w:sym w:font="Wingdings" w:char="F072"/>
      </w:r>
      <w:r>
        <w:t>⁯  working — at your normal workplace</w:t>
      </w:r>
    </w:p>
    <w:p>
      <w:pPr>
        <w:pStyle w:val="yMiscellaneousBody"/>
        <w:spacing w:before="0"/>
      </w:pPr>
      <w:r>
        <w:rPr>
          <w:sz w:val="16"/>
          <w:szCs w:val="16"/>
        </w:rPr>
        <w:sym w:font="Wingdings" w:char="F072"/>
      </w:r>
      <w:r>
        <w:t>⁯  working — away from normal workplace</w:t>
      </w:r>
    </w:p>
    <w:p>
      <w:pPr>
        <w:pStyle w:val="yMiscellaneousBody"/>
        <w:spacing w:before="0"/>
      </w:pPr>
      <w:r>
        <w:rPr>
          <w:sz w:val="16"/>
          <w:szCs w:val="16"/>
        </w:rPr>
        <w:sym w:font="Wingdings" w:char="F072"/>
      </w:r>
      <w:r>
        <w:t>⁯  working — road traffic accident</w:t>
      </w:r>
    </w:p>
    <w:p>
      <w:pPr>
        <w:pStyle w:val="yMiscellaneousBody"/>
        <w:spacing w:before="0"/>
      </w:pPr>
      <w:r>
        <w:rPr>
          <w:sz w:val="16"/>
          <w:szCs w:val="16"/>
        </w:rPr>
        <w:sym w:font="Wingdings" w:char="F072"/>
      </w:r>
      <w:r>
        <w:t xml:space="preserve">⁯  on work break — at normal workplace </w:t>
      </w:r>
    </w:p>
    <w:p>
      <w:pPr>
        <w:pStyle w:val="yMiscellaneousBody"/>
        <w:spacing w:before="0"/>
      </w:pPr>
      <w:r>
        <w:rPr>
          <w:sz w:val="16"/>
          <w:szCs w:val="16"/>
        </w:rPr>
        <w:sym w:font="Wingdings" w:char="F072"/>
      </w:r>
      <w:r>
        <w:t>⁯  on work break — away from normal workplace</w:t>
      </w:r>
    </w:p>
    <w:p>
      <w:pPr>
        <w:pStyle w:val="yMiscellaneousBody"/>
        <w:spacing w:before="0"/>
      </w:pPr>
      <w:r>
        <w:rPr>
          <w:sz w:val="16"/>
          <w:szCs w:val="16"/>
        </w:rPr>
        <w:sym w:font="Wingdings" w:char="F072"/>
      </w:r>
      <w:r>
        <w:t xml:space="preserve">⁯  other duty status </w:t>
      </w:r>
    </w:p>
    <w:p>
      <w:pPr>
        <w:pStyle w:val="yMiscellaneousBody"/>
        <w:spacing w:before="0"/>
      </w:pPr>
      <w:r>
        <w:rPr>
          <w:sz w:val="16"/>
          <w:szCs w:val="16"/>
        </w:rPr>
        <w:sym w:font="Wingdings" w:char="F072"/>
      </w:r>
      <w:r>
        <w:t>⁯  commuting/journey</w:t>
      </w:r>
    </w:p>
    <w:p>
      <w:pPr>
        <w:pStyle w:val="yMiscellaneousBody"/>
      </w:pPr>
      <w:r>
        <w:t>Describe the occurrence.  Include:</w:t>
      </w:r>
    </w:p>
    <w:p>
      <w:pPr>
        <w:pStyle w:val="yMiscellaneousBody"/>
        <w:tabs>
          <w:tab w:val="left" w:pos="480"/>
          <w:tab w:val="left" w:pos="960"/>
        </w:tabs>
        <w:ind w:left="960" w:hanging="960"/>
      </w:pPr>
      <w:r>
        <w:tab/>
        <w:t>(i)</w:t>
      </w:r>
      <w:r>
        <w:tab/>
        <w:t>What action was involved (i.e. fall, struck by object,): [Mechanism]</w:t>
      </w:r>
    </w:p>
    <w:p>
      <w:pPr>
        <w:pStyle w:val="yMiscellaneousBody"/>
        <w:tabs>
          <w:tab w:val="left" w:pos="480"/>
          <w:tab w:val="left" w:pos="960"/>
        </w:tabs>
        <w:ind w:left="960" w:hanging="960"/>
      </w:pPr>
      <w:r>
        <w:tab/>
        <w:t>(ii)</w:t>
      </w:r>
      <w:r>
        <w:tab/>
        <w:t>What object/machine/substance was involved (i.e. fumes, door frame): [Agency]</w:t>
      </w:r>
    </w:p>
    <w:p>
      <w:pPr>
        <w:pStyle w:val="yMiscellaneousBody"/>
        <w:tabs>
          <w:tab w:val="left" w:pos="480"/>
          <w:tab w:val="left" w:pos="960"/>
        </w:tabs>
        <w:ind w:left="960" w:hanging="960"/>
      </w:pPr>
      <w:r>
        <w:tab/>
        <w:t>(iii)</w:t>
      </w:r>
      <w:r>
        <w:tab/>
        <w:t>The most serious injury or disease caused (i.e. fracture, burn, abrasion): [Nature]</w:t>
      </w:r>
    </w:p>
    <w:p>
      <w:pPr>
        <w:pStyle w:val="yMiscellaneousBody"/>
        <w:tabs>
          <w:tab w:val="left" w:pos="480"/>
          <w:tab w:val="left" w:pos="960"/>
        </w:tabs>
        <w:ind w:left="960" w:hanging="960"/>
      </w:pPr>
      <w:r>
        <w:tab/>
        <w:t>(iv)</w:t>
      </w:r>
      <w:r>
        <w:tab/>
        <w:t>The bodily location of the injury or disease (i.e. upper arm, eye): [Bodily location]</w:t>
      </w:r>
    </w:p>
    <w:p>
      <w:pPr>
        <w:pStyle w:val="yMiscellaneousBody"/>
        <w:rPr>
          <w:b/>
          <w:bCs/>
        </w:rPr>
      </w:pPr>
      <w:r>
        <w:rPr>
          <w:b/>
          <w:bCs/>
        </w:rPr>
        <w:t xml:space="preserve">Worker please complete — Occurrence report — Describe how it happened </w:t>
      </w:r>
    </w:p>
    <w:p>
      <w:pPr>
        <w:pStyle w:val="yMiscellaneousBody"/>
      </w:pPr>
      <w:r>
        <w:t>Where did the occurrence happen? (i.e. store room, machinery shop):</w:t>
      </w:r>
    </w:p>
    <w:p>
      <w:pPr>
        <w:pStyle w:val="yMiscellaneousBody"/>
      </w:pPr>
      <w:r>
        <w:t>What were you doing at the time of the occurrence?</w:t>
      </w:r>
    </w:p>
    <w:p>
      <w:pPr>
        <w:pStyle w:val="yMiscellaneousBody"/>
      </w:pPr>
      <w:r>
        <w:t>What were the normal working hours for that day?</w:t>
      </w:r>
    </w:p>
    <w:p>
      <w:pPr>
        <w:pStyle w:val="yMiscellaneousBody"/>
        <w:tabs>
          <w:tab w:val="left" w:pos="600"/>
        </w:tabs>
        <w:spacing w:before="0"/>
      </w:pPr>
      <w:r>
        <w:tab/>
        <w:t xml:space="preserve">Starting time: </w:t>
      </w:r>
    </w:p>
    <w:p>
      <w:pPr>
        <w:pStyle w:val="yMiscellaneousBody"/>
        <w:tabs>
          <w:tab w:val="left" w:pos="600"/>
        </w:tabs>
        <w:spacing w:before="0"/>
      </w:pPr>
      <w:r>
        <w:tab/>
        <w:t xml:space="preserve">Finish time: </w:t>
      </w:r>
    </w:p>
    <w:p>
      <w:pPr>
        <w:pStyle w:val="yMiscellaneousBody"/>
      </w:pPr>
      <w:r>
        <w:t>When did you first report the occurrence?</w:t>
      </w:r>
    </w:p>
    <w:p>
      <w:pPr>
        <w:pStyle w:val="yMiscellaneousBody"/>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Who did you report the occurrence to?</w:t>
      </w:r>
    </w:p>
    <w:p>
      <w:pPr>
        <w:pStyle w:val="yMiscellaneousBody"/>
        <w:tabs>
          <w:tab w:val="left" w:pos="600"/>
        </w:tabs>
        <w:spacing w:before="0"/>
      </w:pPr>
      <w:r>
        <w:tab/>
        <w:t>Name:</w:t>
      </w:r>
    </w:p>
    <w:p>
      <w:pPr>
        <w:pStyle w:val="yMiscellaneousBody"/>
        <w:tabs>
          <w:tab w:val="left" w:pos="600"/>
        </w:tabs>
        <w:spacing w:before="0"/>
      </w:pPr>
      <w:r>
        <w:tab/>
        <w:t>Position:</w:t>
      </w:r>
    </w:p>
    <w:p>
      <w:pPr>
        <w:pStyle w:val="yMiscellaneousBody"/>
        <w:tabs>
          <w:tab w:val="left" w:pos="600"/>
        </w:tabs>
        <w:spacing w:before="0"/>
      </w:pPr>
      <w:r>
        <w:tab/>
        <w:t>Phone number:</w:t>
      </w:r>
    </w:p>
    <w:p>
      <w:pPr>
        <w:pStyle w:val="yMiscellaneousBody"/>
      </w:pPr>
      <w:r>
        <w:t>If you didn’t report the occurrence immediately, please state the reason if any:</w:t>
      </w:r>
    </w:p>
    <w:p>
      <w:pPr>
        <w:pStyle w:val="yMiscellaneousBody"/>
      </w:pPr>
      <w:r>
        <w:t>Please provide the name and daytime contact phone number of witnesses of the occurrence:</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keepNext/>
        <w:keepLines/>
        <w:rPr>
          <w:b/>
          <w:bCs/>
        </w:rPr>
      </w:pPr>
      <w:r>
        <w:rPr>
          <w:b/>
          <w:bCs/>
        </w:rPr>
        <w:t xml:space="preserve">Worker please complete — Medical help/history — This occurrence </w:t>
      </w:r>
    </w:p>
    <w:p>
      <w:pPr>
        <w:pStyle w:val="yMiscellaneousBody"/>
        <w:keepNext/>
        <w:keepLines/>
      </w:pPr>
      <w:r>
        <w:t>When did you first seek medical attention?</w:t>
      </w:r>
    </w:p>
    <w:p>
      <w:pPr>
        <w:pStyle w:val="yMiscellaneousBody"/>
        <w:keepNext/>
        <w:keepLines/>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If not immediately, please state the reason:</w:t>
      </w:r>
    </w:p>
    <w:p>
      <w:pPr>
        <w:pStyle w:val="yMiscellaneousBody"/>
      </w:pPr>
      <w:r>
        <w:t>Was the part of the body affected by this occurrence healthy before this occurrence?</w:t>
      </w:r>
    </w:p>
    <w:p>
      <w:pPr>
        <w:pStyle w:val="yMiscellaneousBody"/>
        <w:tabs>
          <w:tab w:val="left" w:pos="600"/>
        </w:tabs>
        <w:spacing w:before="0"/>
      </w:pPr>
      <w:r>
        <w:tab/>
        <w:t>If not, please give details:</w:t>
      </w:r>
    </w:p>
    <w:p>
      <w:pPr>
        <w:pStyle w:val="yMiscellaneousBody"/>
      </w:pPr>
      <w:r>
        <w:t>Is the present injury completely related to this occurrence?</w:t>
      </w:r>
    </w:p>
    <w:p>
      <w:pPr>
        <w:pStyle w:val="yMiscellaneousBody"/>
        <w:tabs>
          <w:tab w:val="left" w:pos="600"/>
        </w:tabs>
        <w:spacing w:before="0"/>
      </w:pPr>
      <w:r>
        <w:tab/>
        <w:t>If not, please give details:</w:t>
      </w:r>
    </w:p>
    <w:p>
      <w:pPr>
        <w:pStyle w:val="yMiscellaneousBody"/>
      </w:pPr>
      <w:r>
        <w:t>Please give details of any similar injury prior to this occurrence:</w:t>
      </w:r>
    </w:p>
    <w:p>
      <w:pPr>
        <w:pStyle w:val="yMiscellaneousBody"/>
      </w:pPr>
      <w:r>
        <w:t>Name and contact details of your usual medical practitioner and any health provider who has treated you for a similar injury:</w:t>
      </w:r>
    </w:p>
    <w:p>
      <w:pPr>
        <w:pStyle w:val="yMiscellaneousBody"/>
        <w:tabs>
          <w:tab w:val="left" w:pos="600"/>
        </w:tabs>
        <w:spacing w:before="0"/>
      </w:pPr>
      <w:r>
        <w:tab/>
        <w:t>Name:</w:t>
      </w:r>
    </w:p>
    <w:p>
      <w:pPr>
        <w:pStyle w:val="yMiscellaneousBody"/>
        <w:tabs>
          <w:tab w:val="left" w:pos="600"/>
        </w:tabs>
        <w:spacing w:before="0"/>
      </w:pPr>
      <w:r>
        <w:tab/>
        <w:t>Address:</w:t>
      </w:r>
    </w:p>
    <w:p>
      <w:pPr>
        <w:pStyle w:val="yMiscellaneousBody"/>
        <w:tabs>
          <w:tab w:val="left" w:pos="600"/>
        </w:tabs>
        <w:spacing w:before="0"/>
      </w:pPr>
      <w:r>
        <w:tab/>
        <w:t>Phone number:</w:t>
      </w:r>
    </w:p>
    <w:p>
      <w:pPr>
        <w:pStyle w:val="yMiscellaneousBody"/>
        <w:rPr>
          <w:b/>
          <w:bCs/>
        </w:rPr>
      </w:pPr>
      <w:r>
        <w:rPr>
          <w:b/>
          <w:bCs/>
        </w:rPr>
        <w:t>Worker please complete — Other / Previous claims</w:t>
      </w:r>
    </w:p>
    <w:p>
      <w:pPr>
        <w:pStyle w:val="yMiscellaneousBody"/>
      </w:pPr>
      <w:r>
        <w:t xml:space="preserve">Are you claiming compensation from any other source? </w:t>
      </w:r>
    </w:p>
    <w:p>
      <w:pPr>
        <w:pStyle w:val="yMiscellaneousBody"/>
        <w:tabs>
          <w:tab w:val="left" w:pos="600"/>
        </w:tabs>
        <w:spacing w:before="0"/>
      </w:pPr>
      <w:r>
        <w:tab/>
        <w:t>If yes, from whom?</w:t>
      </w:r>
    </w:p>
    <w:p>
      <w:pPr>
        <w:pStyle w:val="yMiscellaneousBody"/>
      </w:pPr>
      <w:r>
        <w:t xml:space="preserve">Have you had any similar or related workers’ compensation </w:t>
      </w:r>
      <w:r>
        <w:br/>
        <w:t xml:space="preserve">claims? </w:t>
      </w:r>
    </w:p>
    <w:p>
      <w:pPr>
        <w:pStyle w:val="yMiscellaneousBody"/>
        <w:tabs>
          <w:tab w:val="left" w:pos="600"/>
        </w:tabs>
        <w:spacing w:before="0"/>
      </w:pPr>
      <w:r>
        <w:tab/>
        <w:t>If yes, please give details:</w:t>
      </w:r>
    </w:p>
    <w:p>
      <w:pPr>
        <w:pStyle w:val="yMiscellaneousBody"/>
        <w:tabs>
          <w:tab w:val="left" w:pos="1080"/>
        </w:tabs>
        <w:spacing w:before="0"/>
      </w:pPr>
      <w:r>
        <w:tab/>
        <w:t>Name of employer:</w:t>
      </w:r>
    </w:p>
    <w:p>
      <w:pPr>
        <w:pStyle w:val="yMiscellaneousBody"/>
        <w:tabs>
          <w:tab w:val="left" w:pos="1080"/>
        </w:tabs>
        <w:spacing w:before="0"/>
      </w:pPr>
      <w:r>
        <w:tab/>
        <w:t>Address of employer:</w:t>
      </w:r>
    </w:p>
    <w:p>
      <w:pPr>
        <w:pStyle w:val="yMiscellaneousBody"/>
        <w:tabs>
          <w:tab w:val="left" w:pos="1080"/>
        </w:tabs>
        <w:spacing w:before="0"/>
      </w:pPr>
      <w:r>
        <w:tab/>
        <w:t>Name of insurer (if known):</w:t>
      </w:r>
    </w:p>
    <w:p>
      <w:pPr>
        <w:pStyle w:val="yMiscellaneousBody"/>
        <w:tabs>
          <w:tab w:val="left" w:pos="1080"/>
        </w:tabs>
        <w:spacing w:before="0"/>
      </w:pPr>
      <w:r>
        <w:tab/>
        <w:t>Type of injury or disease:</w:t>
      </w:r>
    </w:p>
    <w:p>
      <w:pPr>
        <w:pStyle w:val="yMiscellaneousBody"/>
        <w:rPr>
          <w:b/>
          <w:bCs/>
        </w:rPr>
      </w:pPr>
      <w:r>
        <w:rPr>
          <w:b/>
          <w:bCs/>
        </w:rPr>
        <w:t>Worker’s declaration — worker please complete</w:t>
      </w:r>
    </w:p>
    <w:p>
      <w:pPr>
        <w:pStyle w:val="yMiscellaneousBody"/>
      </w:pPr>
      <w:r>
        <w:t>I solemnly and sincerely declare that each and every answer above and the particulars contained herein or annexed hereto relating to myself and the occurrence are true both in substance and in fact to the best of my knowledge and belief.</w:t>
      </w:r>
    </w:p>
    <w:p>
      <w:pPr>
        <w:pStyle w:val="yMiscellaneousBody"/>
      </w:pPr>
      <w:r>
        <w:t xml:space="preserve">I take notice that, under the provisions of section 59(2) of the </w:t>
      </w:r>
      <w:r>
        <w:rPr>
          <w:i/>
          <w:iCs/>
        </w:rPr>
        <w:t>Workers’ Compensation and Injury Management Act 1981</w:t>
      </w:r>
      <w:r>
        <w:t>, I am required to notify my employer in writing within 7 days if I commence work with another employer after making a claim, or while receiving weekly payments of workers’ compensation.</w:t>
      </w:r>
    </w:p>
    <w:p>
      <w:pPr>
        <w:pStyle w:val="yMiscellaneousBody"/>
      </w:pPr>
      <w:r>
        <w:t>Dated this                    day of:                             Year:</w:t>
      </w:r>
    </w:p>
    <w:p>
      <w:pPr>
        <w:pStyle w:val="yMiscellaneousBody"/>
      </w:pPr>
      <w:r>
        <w:t xml:space="preserve">Signature of worker                                                                      </w:t>
      </w:r>
    </w:p>
    <w:p>
      <w:pPr>
        <w:pStyle w:val="yMiscellaneousBody"/>
      </w:pPr>
      <w:r>
        <w:t>Signature of witness</w:t>
      </w:r>
    </w:p>
    <w:p>
      <w:pPr>
        <w:pStyle w:val="yMiscellaneousBody"/>
        <w:rPr>
          <w:b/>
          <w:bCs/>
        </w:rPr>
      </w:pPr>
      <w:r>
        <w:rPr>
          <w:b/>
          <w:bCs/>
        </w:rPr>
        <w:t>Consent authority 1 (to be signed at the option of the worker)</w:t>
      </w:r>
    </w:p>
    <w:p>
      <w:pPr>
        <w:pStyle w:val="yMiscellaneousBody"/>
      </w:pPr>
      <w:r>
        <w:t>I authorise any doctor who treats me (whether named in this certificate or not) to discuss my medical condition, in relation to my claim for workers’ compensation and return to work options, with my employer and with their insurer.</w:t>
      </w:r>
    </w:p>
    <w:p>
      <w:pPr>
        <w:pStyle w:val="yMiscellaneousBody"/>
      </w:pPr>
      <w:r>
        <w:t>Signed:</w:t>
      </w:r>
    </w:p>
    <w:p>
      <w:pPr>
        <w:pStyle w:val="yMiscellaneousBody"/>
      </w:pPr>
      <w:r>
        <w:t xml:space="preserve">Date: </w:t>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Consent authority 2 (to be signed at the option of the worker)</w:t>
      </w:r>
    </w:p>
    <w:p>
      <w:pPr>
        <w:pStyle w:val="yMiscellaneousBody"/>
      </w:pPr>
      <w:r>
        <w:t>I consent to my employer’s insurer and its appointed service providers collecting personal information, inclusive of sensitive information such as medical information about me and using it for the purpose of assessing and managing my workers’ compensation claim, including determining liability and whether my claim is true.</w:t>
      </w:r>
    </w:p>
    <w:p>
      <w:pPr>
        <w:pStyle w:val="yMiscellaneousBody"/>
      </w:pPr>
      <w:r>
        <w:t>This consent extends to my employer’s insurer disclosing my personal information, inclusive of sensitive information, to other insurers, medical practitioners, rehabilitation providers, investigators, legal practitioners and other experts or consultants for the purpose of assessing and managing my claim.</w:t>
      </w:r>
    </w:p>
    <w:p>
      <w:pPr>
        <w:pStyle w:val="yMiscellaneousBody"/>
      </w:pPr>
      <w:r>
        <w:t xml:space="preserve">My personal information, inclusive of sensitive information, may also be disclosed as required or permitted by law. I also consent to my employer’s insurer disclosing my personal details to WorkCover WA which is authorised to use this information to fulfil its functions and obligations under the </w:t>
      </w:r>
      <w:r>
        <w:rPr>
          <w:i/>
          <w:iCs/>
        </w:rPr>
        <w:t>Workers’ Compensation and Injury Management Act 1981</w:t>
      </w:r>
      <w:r>
        <w:t>.</w:t>
      </w:r>
    </w:p>
    <w:p>
      <w:pPr>
        <w:pStyle w:val="yMiscellaneousBody"/>
      </w:pPr>
      <w:r>
        <w:t>I have read all the information on this form regarding the consent authority and I consent to the Insurer dealing with my personal information in the manner described.</w:t>
      </w:r>
    </w:p>
    <w:p>
      <w:pPr>
        <w:pStyle w:val="yMiscellaneousBody"/>
      </w:pPr>
      <w:r>
        <w:t>Signed:</w:t>
      </w:r>
    </w:p>
    <w:p>
      <w:pPr>
        <w:pStyle w:val="yMiscellaneousBody"/>
      </w:pPr>
      <w:r>
        <w:t>Date:</w:t>
      </w:r>
      <w:r>
        <w:tab/>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IMPORTANT: FAILURE TO PROVIDE YOUR SIGNATURE ON EITHER THE DECLARATION OR THE CONSENT AUTHORITIES MAY DELAY A DECISION BY THE INSURER ON YOUR CLAIM.</w:t>
      </w:r>
    </w:p>
    <w:p>
      <w:pPr>
        <w:pStyle w:val="yFootnotesection"/>
      </w:pPr>
      <w:r>
        <w:tab/>
        <w:t>[Form 2B inserted: Gazette 10 Sep 2010 p. 4352-7; amended: Gazette 18 Nov 2011 p. 4824; 25 Mar 2014 p. 822.]</w:t>
      </w:r>
    </w:p>
    <w:p>
      <w:pPr>
        <w:pStyle w:val="yMiscellaneousHeading"/>
        <w:pageBreakBefore/>
        <w:spacing w:before="0"/>
      </w:pPr>
      <w:r>
        <w:rPr>
          <w:rStyle w:val="CharSClsNo"/>
          <w:b/>
          <w:bCs/>
        </w:rPr>
        <w:t>Form 2C</w:t>
      </w:r>
    </w:p>
    <w:p>
      <w:pPr>
        <w:pStyle w:val="yShoulderClause"/>
      </w:pPr>
      <w:r>
        <w:t>[regs 4(1), 6AA]</w:t>
      </w:r>
    </w:p>
    <w:p>
      <w:pPr>
        <w:pStyle w:val="yMiscellaneousHeading"/>
        <w:rPr>
          <w:iCs/>
        </w:rPr>
      </w:pPr>
      <w:r>
        <w:rPr>
          <w:i/>
          <w:iCs/>
        </w:rPr>
        <w:t>Workers’ Compensation and Injury Management Act 1981</w:t>
      </w:r>
    </w:p>
    <w:p>
      <w:pPr>
        <w:pStyle w:val="yMiscellaneousHeading"/>
        <w:spacing w:before="60"/>
        <w:rPr>
          <w:sz w:val="20"/>
        </w:rPr>
      </w:pPr>
      <w:r>
        <w:rPr>
          <w:sz w:val="20"/>
        </w:rPr>
        <w:t>(Sections 24B, 178(1)(b))</w:t>
      </w:r>
    </w:p>
    <w:p>
      <w:pPr>
        <w:pStyle w:val="yMiscellaneousHeading"/>
        <w:rPr>
          <w:b/>
          <w:sz w:val="20"/>
        </w:rPr>
      </w:pPr>
      <w:r>
        <w:rPr>
          <w:b/>
          <w:bCs/>
        </w:rPr>
        <w:t>WORKER’S CLAIM AND ELECTION FOR LUMP SUM COMPENSATION FOR NOISE INDUCED HEARING LOSS</w:t>
      </w:r>
    </w:p>
    <w:p>
      <w:pPr>
        <w:pStyle w:val="yMiscellaneousBody"/>
        <w:spacing w:before="120" w:after="120"/>
        <w:rPr>
          <w:b/>
          <w:bCs/>
          <w:sz w:val="20"/>
        </w:rPr>
      </w:pPr>
      <w:r>
        <w:rPr>
          <w:b/>
          <w:bCs/>
          <w:sz w:val="20"/>
        </w:rPr>
        <w:t>WORKER’S DETAILS — (Worker to complete)</w:t>
      </w:r>
    </w:p>
    <w:tbl>
      <w:tblPr>
        <w:tblW w:w="0" w:type="auto"/>
        <w:tblInd w:w="108" w:type="dxa"/>
        <w:tblLayout w:type="fixed"/>
        <w:tblLook w:val="0000" w:firstRow="0" w:lastRow="0" w:firstColumn="0" w:lastColumn="0" w:noHBand="0" w:noVBand="0"/>
      </w:tblPr>
      <w:tblGrid>
        <w:gridCol w:w="3828"/>
        <w:gridCol w:w="283"/>
        <w:gridCol w:w="1276"/>
        <w:gridCol w:w="283"/>
        <w:gridCol w:w="567"/>
        <w:gridCol w:w="284"/>
        <w:gridCol w:w="567"/>
      </w:tblGrid>
      <w:tr>
        <w:trPr>
          <w:cantSplit/>
        </w:trPr>
        <w:tc>
          <w:tcPr>
            <w:tcW w:w="382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812"/>
                <w:tab w:val="left" w:leader="dot" w:pos="3612"/>
              </w:tabs>
              <w:spacing w:before="0"/>
              <w:rPr>
                <w:sz w:val="18"/>
              </w:rPr>
            </w:pPr>
            <w:r>
              <w:rPr>
                <w:sz w:val="18"/>
              </w:rPr>
              <w:t>Surname</w:t>
            </w:r>
            <w:r>
              <w:rPr>
                <w:sz w:val="18"/>
              </w:rPr>
              <w:tab/>
              <w:t>Mr/Mrs/Miss/Ms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r>
              <w:rPr>
                <w:sz w:val="18"/>
              </w:rPr>
              <w:t>Other Names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Address</w:t>
            </w:r>
          </w:p>
          <w:p>
            <w:pPr>
              <w:pStyle w:val="yTableNAm"/>
              <w:tabs>
                <w:tab w:val="clear" w:pos="567"/>
                <w:tab w:val="left" w:leader="dot" w:pos="3612"/>
              </w:tabs>
              <w:spacing w:before="0"/>
              <w:rPr>
                <w:sz w:val="18"/>
              </w:rPr>
            </w:pPr>
            <w:r>
              <w:rPr>
                <w:sz w:val="18"/>
              </w:rPr>
              <w:tab/>
            </w:r>
            <w:r>
              <w:rPr>
                <w:sz w:val="18"/>
              </w:rPr>
              <w:tab/>
            </w:r>
          </w:p>
          <w:p>
            <w:pPr>
              <w:pStyle w:val="yTableNAm"/>
              <w:tabs>
                <w:tab w:val="clear" w:pos="567"/>
                <w:tab w:val="left" w:leader="dot" w:pos="3612"/>
              </w:tabs>
              <w:spacing w:before="0"/>
              <w:rPr>
                <w:sz w:val="18"/>
              </w:rPr>
            </w:pPr>
            <w:r>
              <w:rPr>
                <w:sz w:val="18"/>
              </w:rPr>
              <w:tab/>
            </w:r>
          </w:p>
          <w:p>
            <w:pPr>
              <w:pStyle w:val="yTableNAm"/>
              <w:tabs>
                <w:tab w:val="clear" w:pos="567"/>
                <w:tab w:val="left" w:pos="492"/>
                <w:tab w:val="left" w:leader="dot" w:pos="3612"/>
              </w:tabs>
              <w:spacing w:before="0"/>
              <w:rPr>
                <w:sz w:val="18"/>
              </w:rPr>
            </w:pPr>
            <w:r>
              <w:rPr>
                <w:sz w:val="18"/>
              </w:rPr>
              <w:t xml:space="preserve">........................ Postcode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Phone No. (H).................... (W)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Occupation </w:t>
            </w:r>
            <w:r>
              <w:rPr>
                <w:sz w:val="18"/>
              </w:rPr>
              <w:tab/>
            </w:r>
          </w:p>
          <w:p>
            <w:pPr>
              <w:pStyle w:val="yTableNAm"/>
              <w:tabs>
                <w:tab w:val="clear" w:pos="567"/>
                <w:tab w:val="left" w:pos="492"/>
                <w:tab w:val="left" w:leader="dot" w:pos="3612"/>
              </w:tabs>
              <w:spacing w:before="0"/>
              <w:rPr>
                <w:sz w:val="18"/>
              </w:rPr>
            </w:pPr>
            <w:r>
              <w:rPr>
                <w:sz w:val="18"/>
              </w:rPr>
              <w:tab/>
              <w:t>(e.g. boiler maker, underground miner)</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Main tasks or duties performed </w:t>
            </w:r>
            <w:r>
              <w:rPr>
                <w:sz w:val="18"/>
              </w:rPr>
              <w:tab/>
            </w:r>
          </w:p>
          <w:p>
            <w:pPr>
              <w:pStyle w:val="yTableNAm"/>
              <w:tabs>
                <w:tab w:val="clear" w:pos="567"/>
                <w:tab w:val="left" w:pos="492"/>
                <w:tab w:val="left" w:leader="dot" w:pos="3612"/>
              </w:tabs>
              <w:spacing w:before="0"/>
              <w:rPr>
                <w:sz w:val="18"/>
              </w:rPr>
            </w:pPr>
            <w:r>
              <w:rPr>
                <w:sz w:val="18"/>
              </w:rPr>
              <w:t>(e.g. welding, drilling)</w:t>
            </w:r>
          </w:p>
        </w:tc>
        <w:tc>
          <w:tcPr>
            <w:tcW w:w="283" w:type="dxa"/>
            <w:vMerge w:val="restart"/>
            <w:tcBorders>
              <w:left w:val="nil"/>
            </w:tcBorders>
          </w:tcPr>
          <w:p>
            <w:pPr>
              <w:pStyle w:val="yTableNAm"/>
              <w:tabs>
                <w:tab w:val="clear" w:pos="567"/>
                <w:tab w:val="left" w:pos="492"/>
                <w:tab w:val="left" w:leader="dot" w:pos="3612"/>
              </w:tabs>
              <w:spacing w:before="0"/>
              <w:rPr>
                <w:sz w:val="18"/>
              </w:rPr>
            </w:pPr>
          </w:p>
        </w:tc>
        <w:tc>
          <w:tcPr>
            <w:tcW w:w="127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r>
              <w:rPr>
                <w:sz w:val="18"/>
              </w:rPr>
              <w:t>Date of Birth</w:t>
            </w:r>
          </w:p>
          <w:p>
            <w:pPr>
              <w:pStyle w:val="yTableNAm"/>
              <w:tabs>
                <w:tab w:val="clear" w:pos="567"/>
                <w:tab w:val="left" w:pos="492"/>
                <w:tab w:val="left" w:leader="dot" w:pos="3612"/>
              </w:tabs>
              <w:spacing w:before="0"/>
              <w:rPr>
                <w:sz w:val="18"/>
              </w:rPr>
            </w:pPr>
            <w:r>
              <w:rPr>
                <w:sz w:val="18"/>
              </w:rPr>
              <w:t xml:space="preserve">        /     /</w:t>
            </w:r>
          </w:p>
        </w:tc>
        <w:tc>
          <w:tcPr>
            <w:tcW w:w="283"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Age</w:t>
            </w:r>
          </w:p>
        </w:tc>
        <w:tc>
          <w:tcPr>
            <w:tcW w:w="284"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Sex</w:t>
            </w:r>
          </w:p>
          <w:p>
            <w:pPr>
              <w:pStyle w:val="yTableNAm"/>
              <w:spacing w:before="0"/>
              <w:rPr>
                <w:sz w:val="18"/>
              </w:rPr>
            </w:pPr>
            <w:r>
              <w:rPr>
                <w:sz w:val="18"/>
              </w:rPr>
              <w:t>M/F</w:t>
            </w:r>
          </w:p>
        </w:tc>
      </w:tr>
      <w:tr>
        <w:trPr>
          <w:cantSplit/>
          <w:trHeight w:val="148"/>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sz w:val="18"/>
              </w:rPr>
            </w:pPr>
            <w:r>
              <w:rPr>
                <w:sz w:val="18"/>
              </w:rPr>
              <w:t>If you have difficulty understanding English what is your preferred language?</w:t>
            </w:r>
          </w:p>
          <w:p>
            <w:pPr>
              <w:pStyle w:val="yTableNAm"/>
              <w:tabs>
                <w:tab w:val="clear" w:pos="567"/>
                <w:tab w:val="left" w:leader="dot" w:pos="2741"/>
                <w:tab w:val="left" w:leader="dot" w:pos="3612"/>
              </w:tabs>
              <w:spacing w:before="0"/>
              <w:rPr>
                <w:sz w:val="18"/>
              </w:rPr>
            </w:pPr>
            <w:r>
              <w:rPr>
                <w:sz w:val="18"/>
              </w:rPr>
              <w:tab/>
            </w:r>
          </w:p>
        </w:tc>
      </w:tr>
      <w:tr>
        <w:trPr>
          <w:cantSplit/>
          <w:trHeight w:val="153"/>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pos="2741"/>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b/>
                <w:sz w:val="18"/>
              </w:rPr>
            </w:pPr>
            <w:r>
              <w:rPr>
                <w:b/>
                <w:sz w:val="18"/>
              </w:rPr>
              <w:t>TYPE 32</w:t>
            </w:r>
          </w:p>
          <w:p>
            <w:pPr>
              <w:pStyle w:val="yTableNAm"/>
              <w:tabs>
                <w:tab w:val="clear" w:pos="567"/>
                <w:tab w:val="left" w:pos="492"/>
                <w:tab w:val="left" w:pos="2741"/>
                <w:tab w:val="left" w:leader="dot" w:pos="3612"/>
              </w:tabs>
              <w:spacing w:before="0"/>
              <w:rPr>
                <w:b/>
                <w:sz w:val="18"/>
              </w:rPr>
            </w:pPr>
            <w:r>
              <w:rPr>
                <w:b/>
                <w:sz w:val="18"/>
              </w:rPr>
              <w:t>AGENCY 991</w:t>
            </w:r>
          </w:p>
          <w:p>
            <w:pPr>
              <w:pStyle w:val="yTableNAm"/>
              <w:tabs>
                <w:tab w:val="clear" w:pos="567"/>
                <w:tab w:val="left" w:pos="492"/>
                <w:tab w:val="left" w:pos="2741"/>
                <w:tab w:val="left" w:leader="dot" w:pos="3612"/>
              </w:tabs>
              <w:spacing w:before="0"/>
              <w:rPr>
                <w:b/>
                <w:sz w:val="18"/>
              </w:rPr>
            </w:pPr>
            <w:r>
              <w:rPr>
                <w:b/>
                <w:sz w:val="18"/>
              </w:rPr>
              <w:t>ICD 250</w:t>
            </w:r>
          </w:p>
          <w:p>
            <w:pPr>
              <w:pStyle w:val="yTableNAm"/>
              <w:tabs>
                <w:tab w:val="clear" w:pos="567"/>
                <w:tab w:val="left" w:pos="492"/>
                <w:tab w:val="left" w:pos="2741"/>
                <w:tab w:val="left" w:leader="dot" w:pos="3612"/>
              </w:tabs>
              <w:spacing w:before="0"/>
              <w:rPr>
                <w:b/>
                <w:sz w:val="18"/>
              </w:rPr>
            </w:pPr>
            <w:r>
              <w:rPr>
                <w:b/>
                <w:sz w:val="18"/>
              </w:rPr>
              <w:t>LOCN 130</w:t>
            </w:r>
          </w:p>
          <w:p>
            <w:pPr>
              <w:pStyle w:val="yTableNAm"/>
              <w:tabs>
                <w:tab w:val="clear" w:pos="567"/>
                <w:tab w:val="left" w:pos="492"/>
                <w:tab w:val="left" w:pos="2741"/>
                <w:tab w:val="left" w:leader="dot" w:pos="3612"/>
              </w:tabs>
              <w:spacing w:before="0"/>
              <w:rPr>
                <w:b/>
                <w:sz w:val="18"/>
              </w:rPr>
            </w:pPr>
            <w:r>
              <w:rPr>
                <w:b/>
                <w:sz w:val="18"/>
              </w:rPr>
              <w:t>______________________________</w:t>
            </w:r>
          </w:p>
          <w:p>
            <w:pPr>
              <w:pStyle w:val="yTableNAm"/>
              <w:tabs>
                <w:tab w:val="clear" w:pos="567"/>
                <w:tab w:val="left" w:pos="492"/>
                <w:tab w:val="left" w:pos="2741"/>
                <w:tab w:val="left" w:leader="dot" w:pos="3612"/>
              </w:tabs>
              <w:jc w:val="center"/>
              <w:rPr>
                <w:sz w:val="18"/>
              </w:rPr>
            </w:pPr>
            <w:r>
              <w:rPr>
                <w:sz w:val="18"/>
              </w:rPr>
              <w:t>office use only</w:t>
            </w:r>
          </w:p>
          <w:p>
            <w:pPr>
              <w:pStyle w:val="yTableNAm"/>
              <w:tabs>
                <w:tab w:val="clear" w:pos="567"/>
                <w:tab w:val="left" w:pos="492"/>
                <w:tab w:val="left" w:leader="dot" w:pos="2741"/>
                <w:tab w:val="left" w:leader="dot" w:pos="3612"/>
              </w:tabs>
              <w:spacing w:before="160"/>
              <w:rPr>
                <w:sz w:val="18"/>
              </w:rPr>
            </w:pPr>
            <w:r>
              <w:rPr>
                <w:b/>
                <w:sz w:val="18"/>
              </w:rPr>
              <w:t>ASCO</w:t>
            </w:r>
            <w:r>
              <w:rPr>
                <w:sz w:val="18"/>
              </w:rPr>
              <w:t xml:space="preserve"> </w:t>
            </w:r>
            <w:r>
              <w:rPr>
                <w:sz w:val="18"/>
              </w:rPr>
              <w:tab/>
            </w:r>
          </w:p>
        </w:tc>
      </w:tr>
    </w:tbl>
    <w:p>
      <w:pPr>
        <w:pStyle w:val="yMiscellaneousBody"/>
        <w:spacing w:before="0"/>
        <w:rPr>
          <w:sz w:val="16"/>
        </w:rPr>
      </w:pPr>
    </w:p>
    <w:p>
      <w:pPr>
        <w:pStyle w:val="yMiscellaneousBody"/>
        <w:spacing w:before="120" w:after="60"/>
        <w:rPr>
          <w:b/>
          <w:bCs/>
          <w:sz w:val="20"/>
        </w:rPr>
      </w:pPr>
      <w:r>
        <w:rPr>
          <w:b/>
          <w:bCs/>
          <w:sz w:val="20"/>
        </w:rPr>
        <w:t>ELECTION FOR SCHEDULE 2 INJURY — item 6</w:t>
      </w:r>
    </w:p>
    <w:p>
      <w:pPr>
        <w:pStyle w:val="yMiscellaneousBody"/>
        <w:spacing w:before="0"/>
        <w:rPr>
          <w:sz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tabs>
                <w:tab w:val="clear" w:pos="567"/>
                <w:tab w:val="left" w:pos="492"/>
                <w:tab w:val="left" w:leader="dot" w:pos="3612"/>
              </w:tabs>
              <w:spacing w:before="60"/>
              <w:rPr>
                <w:sz w:val="18"/>
              </w:rPr>
            </w:pPr>
            <w:r>
              <w:rPr>
                <w:sz w:val="18"/>
              </w:rPr>
              <w:t>NIHL FILE No....................... (Office Use Only)</w:t>
            </w:r>
          </w:p>
          <w:p>
            <w:pPr>
              <w:pStyle w:val="yTableNAm"/>
              <w:tabs>
                <w:tab w:val="clear" w:pos="567"/>
                <w:tab w:val="left" w:pos="492"/>
                <w:tab w:val="left" w:leader="dot" w:pos="3612"/>
              </w:tabs>
              <w:spacing w:before="60"/>
              <w:rPr>
                <w:sz w:val="18"/>
              </w:rPr>
            </w:pPr>
            <w:r>
              <w:rPr>
                <w:sz w:val="18"/>
              </w:rPr>
              <w:t>Date of compensable test....../....../......</w:t>
            </w:r>
          </w:p>
          <w:p>
            <w:pPr>
              <w:pStyle w:val="yTableNAm"/>
              <w:tabs>
                <w:tab w:val="clear" w:pos="567"/>
                <w:tab w:val="left" w:pos="492"/>
                <w:tab w:val="left" w:leader="dot" w:pos="3612"/>
              </w:tabs>
              <w:spacing w:before="60"/>
              <w:rPr>
                <w:sz w:val="18"/>
              </w:rPr>
            </w:pPr>
            <w:r>
              <w:rPr>
                <w:sz w:val="18"/>
              </w:rPr>
              <w:t>Compensable noise induced hearing loss...........% (of item 6)</w:t>
            </w:r>
            <w:r>
              <w:rPr>
                <w:sz w:val="18"/>
              </w:rPr>
              <w:tab/>
              <w:t>Entitlement $...............</w:t>
            </w:r>
          </w:p>
          <w:p>
            <w:pPr>
              <w:pStyle w:val="yTableNAm"/>
              <w:tabs>
                <w:tab w:val="clear" w:pos="567"/>
                <w:tab w:val="left" w:pos="492"/>
                <w:tab w:val="left" w:leader="dot" w:pos="3612"/>
              </w:tabs>
              <w:spacing w:before="60"/>
              <w:rPr>
                <w:sz w:val="18"/>
              </w:rPr>
            </w:pPr>
            <w:r>
              <w:rPr>
                <w:sz w:val="18"/>
              </w:rPr>
              <w:tab/>
              <w:t>Employer at time of test...................................................................................................</w:t>
            </w:r>
          </w:p>
          <w:p>
            <w:pPr>
              <w:pStyle w:val="yTableNAm"/>
              <w:tabs>
                <w:tab w:val="clear" w:pos="567"/>
                <w:tab w:val="left" w:pos="492"/>
                <w:tab w:val="left" w:leader="dot" w:pos="5052"/>
              </w:tabs>
              <w:spacing w:before="60"/>
              <w:rPr>
                <w:sz w:val="18"/>
              </w:rPr>
            </w:pPr>
            <w:r>
              <w:rPr>
                <w:sz w:val="18"/>
              </w:rPr>
              <w:tab/>
              <w:t>Address......</w:t>
            </w:r>
            <w:r>
              <w:rPr>
                <w:sz w:val="18"/>
              </w:rPr>
              <w:tab/>
              <w:t>Post Code......................</w:t>
            </w:r>
          </w:p>
          <w:p>
            <w:pPr>
              <w:pStyle w:val="yTableNAm"/>
              <w:tabs>
                <w:tab w:val="clear" w:pos="567"/>
                <w:tab w:val="left" w:pos="492"/>
                <w:tab w:val="left" w:leader="dot" w:pos="3612"/>
              </w:tabs>
              <w:spacing w:before="60"/>
              <w:rPr>
                <w:sz w:val="18"/>
              </w:rPr>
            </w:pPr>
            <w:r>
              <w:rPr>
                <w:sz w:val="18"/>
              </w:rPr>
              <w:t>Previous settlement date....../....../......                 PLH................................................................</w:t>
            </w:r>
          </w:p>
        </w:tc>
      </w:tr>
    </w:tbl>
    <w:p>
      <w:pPr>
        <w:pStyle w:val="yMiscellaneousBody"/>
        <w:spacing w:before="0"/>
        <w:rPr>
          <w:sz w:val="16"/>
        </w:rPr>
      </w:pPr>
    </w:p>
    <w:p>
      <w:pPr>
        <w:pStyle w:val="yMiscellaneousBody"/>
        <w:keepNext/>
        <w:keepLines/>
        <w:spacing w:before="120" w:after="60"/>
        <w:rPr>
          <w:b/>
          <w:bCs/>
          <w:sz w:val="20"/>
        </w:rPr>
      </w:pPr>
      <w:r>
        <w:rPr>
          <w:b/>
          <w:bCs/>
          <w:sz w:val="20"/>
        </w:rPr>
        <w:t>WORKER’S DECLARATION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pos="492"/>
                <w:tab w:val="left" w:leader="dot" w:pos="3612"/>
              </w:tabs>
              <w:spacing w:before="60"/>
              <w:rPr>
                <w:sz w:val="18"/>
              </w:rPr>
            </w:pPr>
            <w:r>
              <w:rPr>
                <w:sz w:val="18"/>
              </w:rPr>
              <w:t xml:space="preserve">I elect to accept under Part III Division 2 of the </w:t>
            </w:r>
            <w:r>
              <w:rPr>
                <w:i/>
                <w:iCs/>
                <w:sz w:val="18"/>
              </w:rPr>
              <w:t>Workers’ Compensation and Injury Management Act 1981</w:t>
            </w:r>
            <w:r>
              <w:rPr>
                <w:sz w:val="18"/>
              </w:rPr>
              <w:t xml:space="preserve"> the sum of $......... representing..........% of loss of Schedule 2 item 6 of the Act,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keepNext/>
              <w:keepLines/>
              <w:tabs>
                <w:tab w:val="clear" w:pos="567"/>
                <w:tab w:val="left" w:pos="492"/>
                <w:tab w:val="left" w:leader="dot" w:pos="3612"/>
              </w:tabs>
              <w:spacing w:before="60"/>
              <w:ind w:left="492" w:hanging="492"/>
              <w:rPr>
                <w:sz w:val="18"/>
              </w:rPr>
            </w:pPr>
            <w:r>
              <w:rPr>
                <w:sz w:val="18"/>
              </w:rPr>
              <w:t>1.</w:t>
            </w:r>
            <w:r>
              <w:rPr>
                <w:sz w:val="18"/>
              </w:rPr>
              <w:tab/>
              <w:t>I shall have no further entitlement to compensation under the Act for the percentage loss of hearing which is the subject of this election;</w:t>
            </w:r>
          </w:p>
          <w:p>
            <w:pPr>
              <w:pStyle w:val="yTableNAm"/>
              <w:keepNext/>
              <w:keepLines/>
              <w:tabs>
                <w:tab w:val="clear" w:pos="567"/>
                <w:tab w:val="left" w:pos="492"/>
                <w:tab w:val="left" w:leader="dot" w:pos="3612"/>
              </w:tabs>
              <w:spacing w:before="60"/>
              <w:ind w:left="492" w:hanging="492"/>
              <w:rPr>
                <w:sz w:val="18"/>
              </w:rPr>
            </w:pPr>
            <w:r>
              <w:rPr>
                <w:sz w:val="18"/>
              </w:rPr>
              <w:t>2.</w:t>
            </w:r>
            <w:r>
              <w:rPr>
                <w:sz w:val="18"/>
              </w:rPr>
              <w:tab/>
              <w:t>I shall have no entitlement to further monies upon any increase to the prescribed amount for the percentage loss of hearing which is the subject of this election.</w:t>
            </w:r>
          </w:p>
          <w:p>
            <w:pPr>
              <w:pStyle w:val="yTableNAm"/>
              <w:keepNext/>
              <w:keepLines/>
              <w:tabs>
                <w:tab w:val="clear" w:pos="567"/>
                <w:tab w:val="left" w:pos="492"/>
                <w:tab w:val="left" w:leader="dot" w:pos="4092"/>
                <w:tab w:val="left" w:leader="dot" w:pos="6852"/>
              </w:tabs>
              <w:spacing w:before="60"/>
              <w:rPr>
                <w:sz w:val="18"/>
              </w:rPr>
            </w:pPr>
            <w:r>
              <w:rPr>
                <w:sz w:val="18"/>
              </w:rPr>
              <w:t xml:space="preserve">DATED the.................... day of.............. 20........           </w:t>
            </w:r>
            <w:r>
              <w:rPr>
                <w:sz w:val="18"/>
              </w:rPr>
              <w:tab/>
            </w:r>
            <w:r>
              <w:rPr>
                <w:sz w:val="18"/>
              </w:rPr>
              <w:tab/>
            </w:r>
          </w:p>
          <w:p>
            <w:pPr>
              <w:pStyle w:val="yTableNAm"/>
              <w:keepNext/>
              <w:keepLines/>
              <w:tabs>
                <w:tab w:val="clear" w:pos="567"/>
                <w:tab w:val="left" w:pos="492"/>
                <w:tab w:val="left" w:pos="4572"/>
                <w:tab w:val="left" w:leader="dot" w:pos="6852"/>
              </w:tabs>
              <w:spacing w:before="0"/>
              <w:rPr>
                <w:sz w:val="18"/>
              </w:rPr>
            </w:pPr>
            <w:r>
              <w:rPr>
                <w:sz w:val="18"/>
              </w:rPr>
              <w:tab/>
            </w:r>
            <w:r>
              <w:rPr>
                <w:sz w:val="18"/>
              </w:rPr>
              <w:tab/>
              <w:t>(Signature of worker)</w:t>
            </w:r>
          </w:p>
          <w:p>
            <w:pPr>
              <w:pStyle w:val="yTableNAm"/>
              <w:keepNext/>
              <w:keepLines/>
              <w:tabs>
                <w:tab w:val="clear" w:pos="567"/>
                <w:tab w:val="left" w:pos="492"/>
                <w:tab w:val="left" w:leader="dot" w:pos="6852"/>
              </w:tabs>
              <w:spacing w:before="60"/>
              <w:rPr>
                <w:sz w:val="18"/>
              </w:rPr>
            </w:pPr>
            <w:r>
              <w:rPr>
                <w:sz w:val="18"/>
              </w:rPr>
              <w:t xml:space="preserve">in the presence of :   </w:t>
            </w:r>
            <w:r>
              <w:rPr>
                <w:sz w:val="18"/>
              </w:rPr>
              <w:tab/>
            </w:r>
          </w:p>
          <w:p>
            <w:pPr>
              <w:pStyle w:val="yTableNAm"/>
              <w:keepNext/>
              <w:keepLines/>
              <w:tabs>
                <w:tab w:val="clear" w:pos="567"/>
                <w:tab w:val="left" w:leader="dot" w:pos="6852"/>
              </w:tabs>
              <w:spacing w:before="60"/>
              <w:rPr>
                <w:sz w:val="18"/>
              </w:rPr>
            </w:pPr>
            <w:r>
              <w:rPr>
                <w:sz w:val="18"/>
              </w:rPr>
              <w:tab/>
            </w:r>
          </w:p>
          <w:p>
            <w:pPr>
              <w:pStyle w:val="yTableNAm"/>
              <w:keepNext/>
              <w:keepLines/>
              <w:tabs>
                <w:tab w:val="clear" w:pos="567"/>
                <w:tab w:val="left" w:pos="492"/>
                <w:tab w:val="left" w:leader="dot" w:pos="3612"/>
              </w:tabs>
              <w:spacing w:before="0"/>
              <w:rPr>
                <w:sz w:val="18"/>
              </w:rPr>
            </w:pPr>
            <w:r>
              <w:rPr>
                <w:sz w:val="18"/>
              </w:rPr>
              <w:t>(Signature and full name and address of witness)</w:t>
            </w:r>
          </w:p>
          <w:p>
            <w:pPr>
              <w:pStyle w:val="yTableNAm"/>
              <w:keepNext/>
              <w:keepLines/>
              <w:tabs>
                <w:tab w:val="clear" w:pos="567"/>
                <w:tab w:val="left" w:pos="492"/>
                <w:tab w:val="left" w:leader="dot" w:pos="3612"/>
              </w:tabs>
              <w:spacing w:before="60"/>
              <w:rPr>
                <w:sz w:val="18"/>
              </w:rPr>
            </w:pP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1984"/>
        <w:gridCol w:w="284"/>
      </w:tblGrid>
      <w:tr>
        <w:trPr>
          <w:cantSplit/>
        </w:trPr>
        <w:tc>
          <w:tcPr>
            <w:tcW w:w="4536" w:type="dxa"/>
            <w:vMerge w:val="restart"/>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b/>
                <w:bCs/>
                <w:sz w:val="18"/>
              </w:rPr>
            </w:pPr>
            <w:r>
              <w:rPr>
                <w:b/>
                <w:bCs/>
                <w:sz w:val="18"/>
              </w:rPr>
              <w:t>EMPLOYER DETAILS — (Employer to complete)</w:t>
            </w:r>
          </w:p>
        </w:tc>
        <w:tc>
          <w:tcPr>
            <w:tcW w:w="284" w:type="dxa"/>
          </w:tcPr>
          <w:p>
            <w:pPr>
              <w:pStyle w:val="yTableNAm"/>
              <w:tabs>
                <w:tab w:val="clear" w:pos="567"/>
                <w:tab w:val="left" w:pos="492"/>
                <w:tab w:val="left" w:leader="dot" w:pos="3612"/>
              </w:tabs>
              <w:spacing w:before="0"/>
              <w:rPr>
                <w:sz w:val="18"/>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b/>
                <w:bCs/>
                <w:sz w:val="18"/>
              </w:rPr>
            </w:pPr>
            <w:r>
              <w:rPr>
                <w:b/>
                <w:bCs/>
                <w:sz w:val="18"/>
              </w:rPr>
              <w:t>WorkCover No...........</w:t>
            </w:r>
          </w:p>
        </w:tc>
        <w:tc>
          <w:tcPr>
            <w:tcW w:w="284" w:type="dxa"/>
            <w:tcBorders>
              <w:left w:val="single" w:sz="4" w:space="0" w:color="auto"/>
            </w:tcBorders>
          </w:tcPr>
          <w:p>
            <w:pPr>
              <w:pStyle w:val="yTableNAm"/>
              <w:tabs>
                <w:tab w:val="clear" w:pos="567"/>
                <w:tab w:val="left" w:pos="492"/>
                <w:tab w:val="left" w:leader="dot" w:pos="3612"/>
              </w:tabs>
              <w:spacing w:before="0"/>
              <w:rPr>
                <w:b/>
                <w:bCs/>
                <w:sz w:val="18"/>
              </w:rPr>
            </w:pPr>
          </w:p>
        </w:tc>
      </w:tr>
      <w:tr>
        <w:trPr>
          <w:cantSplit/>
        </w:trPr>
        <w:tc>
          <w:tcPr>
            <w:tcW w:w="4536" w:type="dxa"/>
            <w:vMerge/>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Trading name of employer</w:t>
            </w:r>
          </w:p>
          <w:p>
            <w:pPr>
              <w:pStyle w:val="yTableNAm"/>
              <w:tabs>
                <w:tab w:val="clear" w:pos="567"/>
                <w:tab w:val="left" w:pos="492"/>
                <w:tab w:val="left" w:leader="dot" w:pos="3612"/>
              </w:tabs>
              <w:spacing w:before="0"/>
              <w:rPr>
                <w:sz w:val="18"/>
              </w:rPr>
            </w:pPr>
            <w:r>
              <w:rPr>
                <w:sz w:val="18"/>
              </w:rPr>
              <w:t>(e.g. Browns Welding;</w:t>
            </w:r>
          </w:p>
          <w:p>
            <w:pPr>
              <w:pStyle w:val="yTableNAm"/>
              <w:tabs>
                <w:tab w:val="clear" w:pos="567"/>
                <w:tab w:val="left" w:pos="492"/>
                <w:tab w:val="left" w:leader="dot" w:pos="3612"/>
              </w:tabs>
              <w:spacing w:before="0"/>
              <w:rPr>
                <w:sz w:val="18"/>
              </w:rPr>
            </w:pPr>
            <w:r>
              <w:rPr>
                <w:sz w:val="18"/>
              </w:rPr>
              <w:t>E.J. Drilling Service)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Local Gov.</w:t>
            </w: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Insurance Co.</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r>
      <w:tr>
        <w:tc>
          <w:tcPr>
            <w:tcW w:w="4536" w:type="dxa"/>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c>
          <w:tcPr>
            <w:tcW w:w="453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Address of worker’s usual</w:t>
            </w:r>
          </w:p>
          <w:p>
            <w:pPr>
              <w:pStyle w:val="yTableNAm"/>
              <w:tabs>
                <w:tab w:val="clear" w:pos="567"/>
                <w:tab w:val="left" w:pos="492"/>
                <w:tab w:val="left" w:leader="dot" w:pos="3612"/>
              </w:tabs>
              <w:spacing w:before="0"/>
              <w:rPr>
                <w:sz w:val="18"/>
              </w:rPr>
            </w:pPr>
            <w:r>
              <w:rPr>
                <w:sz w:val="18"/>
              </w:rPr>
              <w:t>workplace or base</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Policy No.</w:t>
            </w: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Name of Policy Holder</w:t>
            </w:r>
          </w:p>
          <w:p>
            <w:pPr>
              <w:pStyle w:val="yTableNAm"/>
              <w:tabs>
                <w:tab w:val="clear" w:pos="567"/>
                <w:tab w:val="left" w:pos="492"/>
                <w:tab w:val="left" w:leader="dot" w:pos="3612"/>
              </w:tabs>
              <w:spacing w:before="0"/>
              <w:rPr>
                <w:sz w:val="18"/>
              </w:rPr>
            </w:pPr>
            <w:r>
              <w:rPr>
                <w:sz w:val="18"/>
              </w:rPr>
              <w:t>______________________________________________</w:t>
            </w:r>
          </w:p>
          <w:p>
            <w:pPr>
              <w:pStyle w:val="yTableNAm"/>
              <w:tabs>
                <w:tab w:val="clear" w:pos="567"/>
                <w:tab w:val="left" w:pos="492"/>
                <w:tab w:val="left" w:leader="dot" w:pos="3612"/>
              </w:tabs>
              <w:spacing w:before="60"/>
              <w:rPr>
                <w:sz w:val="18"/>
              </w:rPr>
            </w:pPr>
            <w:r>
              <w:rPr>
                <w:sz w:val="18"/>
              </w:rPr>
              <w:t>Address</w:t>
            </w:r>
          </w:p>
          <w:p>
            <w:pPr>
              <w:pStyle w:val="yTableNAm"/>
              <w:tabs>
                <w:tab w:val="clear" w:pos="567"/>
                <w:tab w:val="left" w:pos="492"/>
                <w:tab w:val="left" w:pos="2652"/>
              </w:tabs>
              <w:spacing w:before="0"/>
              <w:rPr>
                <w:sz w:val="18"/>
              </w:rPr>
            </w:pPr>
            <w:r>
              <w:rPr>
                <w:sz w:val="18"/>
              </w:rPr>
              <w:t>Suburb/Town</w:t>
            </w:r>
            <w:r>
              <w:rPr>
                <w:sz w:val="18"/>
              </w:rPr>
              <w:tab/>
              <w:t>Post Code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Claim No: Insurer/self insurer to complete</w:t>
            </w: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nil"/>
              <w:right w:val="single" w:sz="4" w:space="0" w:color="auto"/>
            </w:tcBorders>
          </w:tcPr>
          <w:p>
            <w:pPr>
              <w:pStyle w:val="yTableNAm"/>
              <w:tabs>
                <w:tab w:val="clear" w:pos="567"/>
                <w:tab w:val="left" w:pos="492"/>
                <w:tab w:val="left" w:leader="dot" w:pos="3612"/>
              </w:tabs>
              <w:spacing w:before="0"/>
              <w:rPr>
                <w:sz w:val="18"/>
              </w:rPr>
            </w:pPr>
          </w:p>
        </w:tc>
        <w:tc>
          <w:tcPr>
            <w:tcW w:w="226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tcBorders>
              <w:left w:val="nil"/>
            </w:tcBorders>
          </w:tcPr>
          <w:p>
            <w:pPr>
              <w:pStyle w:val="yTableNAm"/>
              <w:tabs>
                <w:tab w:val="clear" w:pos="567"/>
                <w:tab w:val="left" w:pos="492"/>
                <w:tab w:val="left" w:leader="dot" w:pos="3612"/>
              </w:tabs>
              <w:spacing w:before="0"/>
              <w:rPr>
                <w:sz w:val="18"/>
              </w:rPr>
            </w:pPr>
          </w:p>
        </w:tc>
        <w:tc>
          <w:tcPr>
            <w:tcW w:w="2268" w:type="dxa"/>
          </w:tcPr>
          <w:p>
            <w:pPr>
              <w:pStyle w:val="yTableNAm"/>
              <w:tabs>
                <w:tab w:val="clear" w:pos="567"/>
                <w:tab w:val="left" w:pos="492"/>
                <w:tab w:val="left" w:leader="dot" w:pos="3612"/>
              </w:tabs>
              <w:spacing w:before="0"/>
              <w:rPr>
                <w:sz w:val="18"/>
              </w:rPr>
            </w:pPr>
          </w:p>
        </w:tc>
      </w:tr>
      <w:tr>
        <w:trPr>
          <w:cantSplit/>
          <w:trHeight w:val="59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single" w:sz="4" w:space="0" w:color="auto"/>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clear" w:pos="567"/>
                <w:tab w:val="left" w:pos="492"/>
                <w:tab w:val="left" w:leader="dot" w:pos="3612"/>
              </w:tabs>
              <w:spacing w:before="60"/>
              <w:rPr>
                <w:sz w:val="18"/>
              </w:rPr>
            </w:pPr>
            <w:r>
              <w:rPr>
                <w:sz w:val="18"/>
              </w:rPr>
              <w:t>Insurer/self insurer’s date stamp</w:t>
            </w:r>
          </w:p>
          <w:p>
            <w:pPr>
              <w:pStyle w:val="yTableNAm"/>
              <w:tabs>
                <w:tab w:val="clear" w:pos="567"/>
                <w:tab w:val="left" w:pos="492"/>
                <w:tab w:val="left" w:leader="dot" w:pos="3612"/>
              </w:tabs>
              <w:spacing w:before="0"/>
              <w:rPr>
                <w:sz w:val="18"/>
              </w:rPr>
            </w:pPr>
            <w:r>
              <w:rPr>
                <w:sz w:val="18"/>
              </w:rPr>
              <w:t>______________________</w:t>
            </w:r>
          </w:p>
          <w:p>
            <w:pPr>
              <w:pStyle w:val="yTableNAm"/>
              <w:tabs>
                <w:tab w:val="clear" w:pos="567"/>
                <w:tab w:val="left" w:pos="492"/>
                <w:tab w:val="left" w:leader="dot" w:pos="3612"/>
              </w:tabs>
              <w:spacing w:before="0"/>
              <w:rPr>
                <w:sz w:val="18"/>
              </w:rPr>
            </w:pPr>
          </w:p>
        </w:tc>
      </w:tr>
      <w:tr>
        <w:trPr>
          <w:cantSplit/>
          <w:trHeight w:val="595"/>
        </w:trPr>
        <w:tc>
          <w:tcPr>
            <w:tcW w:w="4536" w:type="dxa"/>
          </w:tcPr>
          <w:p>
            <w:pPr>
              <w:pStyle w:val="yTableNAm"/>
              <w:tabs>
                <w:tab w:val="clear" w:pos="567"/>
                <w:tab w:val="left" w:pos="492"/>
                <w:tab w:val="left" w:leader="dot" w:pos="3612"/>
              </w:tabs>
              <w:spacing w:before="0"/>
              <w:rPr>
                <w:sz w:val="18"/>
              </w:rPr>
            </w:pPr>
          </w:p>
        </w:tc>
        <w:tc>
          <w:tcPr>
            <w:tcW w:w="284" w:type="dxa"/>
            <w:vMerge/>
          </w:tcPr>
          <w:p>
            <w:pPr>
              <w:pStyle w:val="yTableNAm"/>
              <w:tabs>
                <w:tab w:val="clear" w:pos="567"/>
                <w:tab w:val="left" w:pos="492"/>
                <w:tab w:val="left" w:leader="dot" w:pos="3612"/>
              </w:tabs>
              <w:spacing w:before="0"/>
              <w:rPr>
                <w:sz w:val="18"/>
              </w:rPr>
            </w:pPr>
          </w:p>
        </w:tc>
        <w:tc>
          <w:tcPr>
            <w:tcW w:w="2268" w:type="dxa"/>
            <w:vMerge/>
            <w:tcBorders>
              <w:top w:val="nil"/>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bl>
    <w:p>
      <w:pPr>
        <w:pStyle w:val="yMiscellaneousBody"/>
        <w:keepNext/>
        <w:keepLines/>
        <w:rPr>
          <w:sz w:val="12"/>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rPr>
                <w:sz w:val="18"/>
              </w:rPr>
            </w:pPr>
            <w:r>
              <w:rPr>
                <w:sz w:val="18"/>
              </w:rPr>
              <w:t>Major activity or workplace</w:t>
            </w:r>
          </w:p>
          <w:p>
            <w:pPr>
              <w:pStyle w:val="yTableNAm"/>
              <w:keepNext/>
              <w:keepLines/>
              <w:tabs>
                <w:tab w:val="clear" w:pos="567"/>
                <w:tab w:val="left" w:pos="492"/>
                <w:tab w:val="left" w:leader="dot" w:pos="3612"/>
              </w:tabs>
              <w:spacing w:before="0"/>
              <w:rPr>
                <w:sz w:val="18"/>
              </w:rPr>
            </w:pPr>
            <w:r>
              <w:rPr>
                <w:sz w:val="18"/>
              </w:rPr>
              <w:t>(e.g. metal fabrication;</w:t>
            </w:r>
          </w:p>
          <w:p>
            <w:pPr>
              <w:pStyle w:val="yTableNAm"/>
              <w:keepNext/>
              <w:keepLines/>
              <w:tabs>
                <w:tab w:val="clear" w:pos="567"/>
                <w:tab w:val="left" w:pos="492"/>
                <w:tab w:val="left" w:leader="dot" w:pos="3612"/>
              </w:tabs>
              <w:spacing w:before="0"/>
              <w:rPr>
                <w:sz w:val="18"/>
              </w:rPr>
            </w:pPr>
            <w:r>
              <w:rPr>
                <w:sz w:val="18"/>
              </w:rPr>
              <w:t>gold mining, engineering.)</w:t>
            </w:r>
          </w:p>
        </w:tc>
        <w:tc>
          <w:tcPr>
            <w:tcW w:w="284" w:type="dxa"/>
            <w:tcBorders>
              <w:lef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bottom w:val="single" w:sz="4" w:space="0" w:color="auto"/>
            </w:tcBorders>
          </w:tcPr>
          <w:p>
            <w:pPr>
              <w:pStyle w:val="yTableNAm"/>
              <w:keepNext/>
              <w:keepLines/>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84" w:type="dxa"/>
            <w:tcBorders>
              <w:left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rPr>
                <w:sz w:val="18"/>
              </w:rPr>
            </w:pPr>
            <w:r>
              <w:rPr>
                <w:sz w:val="18"/>
              </w:rPr>
              <w:t>office use only</w:t>
            </w:r>
          </w:p>
          <w:p>
            <w:pPr>
              <w:pStyle w:val="yTableNAm"/>
              <w:keepNext/>
              <w:keepLines/>
              <w:tabs>
                <w:tab w:val="clear" w:pos="567"/>
                <w:tab w:val="left" w:pos="492"/>
                <w:tab w:val="left" w:leader="dot" w:pos="3612"/>
              </w:tabs>
              <w:spacing w:before="0"/>
              <w:rPr>
                <w:b/>
                <w:bCs/>
                <w:sz w:val="18"/>
              </w:rPr>
            </w:pPr>
            <w:r>
              <w:rPr>
                <w:b/>
                <w:bCs/>
                <w:sz w:val="18"/>
              </w:rPr>
              <w:t>ANZSIC</w:t>
            </w:r>
          </w:p>
          <w:p>
            <w:pPr>
              <w:pStyle w:val="yTableNAm"/>
              <w:keepNext/>
              <w:keepLines/>
              <w:tabs>
                <w:tab w:val="clear" w:pos="567"/>
                <w:tab w:val="left" w:pos="492"/>
                <w:tab w:val="left" w:leader="dot" w:pos="3612"/>
              </w:tabs>
              <w:spacing w:before="0"/>
              <w:rPr>
                <w:sz w:val="18"/>
              </w:rPr>
            </w:pPr>
          </w:p>
        </w:tc>
      </w:tr>
    </w:tbl>
    <w:p>
      <w:pPr>
        <w:pStyle w:val="yMiscellaneousBody"/>
        <w:spacing w:before="0"/>
        <w:rPr>
          <w:sz w:val="16"/>
        </w:rPr>
      </w:pPr>
    </w:p>
    <w:p>
      <w:pPr>
        <w:pStyle w:val="yMiscellaneousBody"/>
        <w:keepNext/>
        <w:keepLines/>
        <w:spacing w:before="120" w:after="60"/>
        <w:jc w:val="center"/>
        <w:rPr>
          <w:b/>
          <w:bCs/>
          <w:sz w:val="20"/>
        </w:rPr>
      </w:pPr>
      <w:r>
        <w:rPr>
          <w:b/>
          <w:bCs/>
          <w:sz w:val="20"/>
        </w:rPr>
        <w:t>WORKER’S EMPLOYMENT HISTORY FROM MARCH 1, 1991</w:t>
      </w:r>
    </w:p>
    <w:p>
      <w:pPr>
        <w:pStyle w:val="yMiscellaneousBody"/>
        <w:keepNext/>
        <w:keepLines/>
        <w:spacing w:before="0"/>
        <w:rPr>
          <w:b/>
          <w:bCs/>
          <w:sz w:val="20"/>
        </w:rPr>
      </w:pPr>
      <w:r>
        <w:rPr>
          <w:b/>
          <w:bCs/>
          <w:sz w:val="20"/>
        </w:rPr>
        <w:t>To be completed by WorkCover WA:</w:t>
      </w:r>
    </w:p>
    <w:p>
      <w:pPr>
        <w:pStyle w:val="yMiscellaneousBody"/>
        <w:keepNext/>
        <w:keepLines/>
        <w:tabs>
          <w:tab w:val="left" w:pos="720"/>
          <w:tab w:val="left" w:pos="2640"/>
          <w:tab w:val="left" w:pos="5280"/>
          <w:tab w:val="left" w:leader="dot" w:pos="7080"/>
        </w:tabs>
        <w:spacing w:before="0"/>
        <w:rPr>
          <w:sz w:val="20"/>
        </w:rPr>
      </w:pPr>
      <w:r>
        <w:rPr>
          <w:sz w:val="20"/>
        </w:rPr>
        <w:tab/>
        <w:t>Name of worker.</w:t>
      </w:r>
      <w:r>
        <w:rPr>
          <w:spacing w:val="-2"/>
          <w:sz w:val="20"/>
        </w:rPr>
        <w:t>...............................................</w:t>
      </w:r>
      <w:r>
        <w:rPr>
          <w:sz w:val="20"/>
        </w:rPr>
        <w:tab/>
        <w:t xml:space="preserve">File # </w:t>
      </w:r>
      <w:r>
        <w:rPr>
          <w:spacing w:val="-2"/>
          <w:sz w:val="20"/>
        </w:rPr>
        <w:tab/>
      </w:r>
    </w:p>
    <w:p>
      <w:pPr>
        <w:pStyle w:val="yMiscellaneousBody"/>
        <w:keepNext/>
        <w:keepLines/>
        <w:tabs>
          <w:tab w:val="left" w:pos="720"/>
          <w:tab w:val="left" w:pos="2520"/>
          <w:tab w:val="left" w:pos="528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pacing w:val="-2"/>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leader="dot" w:pos="7080"/>
        </w:tabs>
        <w:spacing w:before="0"/>
        <w:rPr>
          <w:sz w:val="20"/>
        </w:rPr>
      </w:pPr>
      <w:r>
        <w:rPr>
          <w:sz w:val="20"/>
        </w:rPr>
        <w:t xml:space="preserve">Employer at March 1, 1991: </w:t>
      </w:r>
      <w:r>
        <w:rPr>
          <w:spacing w:val="-2"/>
          <w:sz w:val="20"/>
        </w:rPr>
        <w:tab/>
      </w:r>
    </w:p>
    <w:p>
      <w:pPr>
        <w:pStyle w:val="yMiscellaneousBody"/>
        <w:tabs>
          <w:tab w:val="left" w:pos="720"/>
          <w:tab w:val="left" w:pos="4440"/>
          <w:tab w:val="left" w:pos="6000"/>
          <w:tab w:val="left" w:leader="dot" w:pos="7080"/>
        </w:tabs>
        <w:spacing w:before="0"/>
        <w:rPr>
          <w:sz w:val="20"/>
        </w:rPr>
      </w:pPr>
      <w:r>
        <w:rPr>
          <w:sz w:val="20"/>
        </w:rPr>
        <w:tab/>
      </w:r>
      <w:r>
        <w:rPr>
          <w:sz w:val="20"/>
        </w:rPr>
        <w:tab/>
        <w:t>(Name)</w:t>
      </w:r>
    </w:p>
    <w:p>
      <w:pPr>
        <w:pStyle w:val="yMiscellaneousBody"/>
        <w:tabs>
          <w:tab w:val="left" w:pos="720"/>
          <w:tab w:val="left" w:leader="dot" w:pos="7080"/>
        </w:tabs>
        <w:spacing w:before="0"/>
        <w:rPr>
          <w:spacing w:val="-2"/>
          <w:sz w:val="20"/>
        </w:rPr>
      </w:pPr>
      <w:r>
        <w:rPr>
          <w:sz w:val="20"/>
        </w:rPr>
        <w:tab/>
        <w:t xml:space="preserve">Address </w:t>
      </w:r>
      <w:r>
        <w:rPr>
          <w:sz w:val="20"/>
        </w:rPr>
        <w:tab/>
      </w:r>
    </w:p>
    <w:p>
      <w:pPr>
        <w:pStyle w:val="yMiscellaneousBody"/>
        <w:tabs>
          <w:tab w:val="left" w:pos="1440"/>
          <w:tab w:val="left" w:leader="dot" w:pos="7080"/>
        </w:tabs>
        <w:spacing w:before="0"/>
        <w:rPr>
          <w:spacing w:val="-2"/>
          <w:sz w:val="20"/>
        </w:rPr>
      </w:pPr>
      <w:r>
        <w:rPr>
          <w:spacing w:val="-2"/>
          <w:sz w:val="20"/>
        </w:rPr>
        <w:tab/>
      </w:r>
      <w:r>
        <w:rPr>
          <w:spacing w:val="-2"/>
          <w:sz w:val="20"/>
        </w:rPr>
        <w:tab/>
      </w:r>
    </w:p>
    <w:p>
      <w:pPr>
        <w:pStyle w:val="yMiscellaneousBody"/>
        <w:tabs>
          <w:tab w:val="left" w:pos="720"/>
          <w:tab w:val="left" w:pos="5520"/>
          <w:tab w:val="left" w:leader="dot" w:pos="7080"/>
        </w:tabs>
        <w:spacing w:before="0"/>
        <w:rPr>
          <w:sz w:val="20"/>
        </w:rPr>
      </w:pPr>
      <w:r>
        <w:rPr>
          <w:sz w:val="20"/>
        </w:rPr>
        <w:tab/>
      </w:r>
      <w:r>
        <w:rPr>
          <w:sz w:val="20"/>
        </w:rPr>
        <w:tab/>
        <w:t>(Postcode)</w:t>
      </w:r>
    </w:p>
    <w:p>
      <w:pPr>
        <w:pStyle w:val="yMiscellaneousBody"/>
        <w:tabs>
          <w:tab w:val="left" w:pos="720"/>
          <w:tab w:val="left" w:pos="7080"/>
        </w:tabs>
        <w:spacing w:before="0"/>
        <w:rPr>
          <w:sz w:val="20"/>
        </w:rPr>
      </w:pPr>
      <w:r>
        <w:rPr>
          <w:sz w:val="20"/>
        </w:rPr>
        <w:tab/>
        <w:t>Telephone Number (</w:t>
      </w:r>
      <w:r>
        <w:rPr>
          <w:spacing w:val="-2"/>
          <w:sz w:val="20"/>
        </w:rPr>
        <w:t>.........)..............................</w:t>
      </w:r>
    </w:p>
    <w:p>
      <w:pPr>
        <w:pStyle w:val="yMiscellaneousBody"/>
        <w:spacing w:before="60"/>
        <w:rPr>
          <w:sz w:val="20"/>
        </w:rPr>
      </w:pPr>
      <w:r>
        <w:rPr>
          <w:sz w:val="20"/>
        </w:rPr>
        <w:t>Type of work engaged in.</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1560"/>
          <w:tab w:val="left" w:pos="3240"/>
          <w:tab w:val="left" w:pos="5160"/>
        </w:tabs>
        <w:spacing w:before="60"/>
        <w:rPr>
          <w:b/>
          <w:bCs/>
          <w:sz w:val="16"/>
        </w:rPr>
      </w:pPr>
      <w:r>
        <w:rPr>
          <w:sz w:val="16"/>
        </w:rPr>
        <w:t>Baseline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rPr>
        <w:tab/>
      </w:r>
      <w:r>
        <w:rPr>
          <w:b/>
          <w:bCs/>
          <w:sz w:val="16"/>
        </w:rPr>
        <w:t>NO BASELINE TEST</w:t>
      </w:r>
    </w:p>
    <w:p>
      <w:pPr>
        <w:pStyle w:val="yMiscellaneousBody"/>
        <w:tabs>
          <w:tab w:val="left" w:pos="1440"/>
          <w:tab w:val="left" w:pos="3240"/>
          <w:tab w:val="left" w:pos="5160"/>
        </w:tabs>
        <w:spacing w:before="0"/>
        <w:rPr>
          <w:sz w:val="16"/>
        </w:rPr>
      </w:pPr>
      <w:r>
        <w:rPr>
          <w:sz w:val="16"/>
        </w:rPr>
        <w:t xml:space="preserve">(if worker has had a Full Audiological Baseline Test use the date </w:t>
      </w:r>
      <w:r>
        <w:rPr>
          <w:sz w:val="16"/>
        </w:rPr>
        <w:tab/>
        <w:t>please circle if applicable</w:t>
      </w:r>
    </w:p>
    <w:p>
      <w:pPr>
        <w:pStyle w:val="yMiscellaneousBody"/>
        <w:tabs>
          <w:tab w:val="left" w:pos="1440"/>
          <w:tab w:val="left" w:pos="3240"/>
          <w:tab w:val="left" w:pos="5160"/>
        </w:tabs>
        <w:spacing w:before="0"/>
        <w:rPr>
          <w:sz w:val="16"/>
        </w:rPr>
      </w:pPr>
      <w:r>
        <w:rPr>
          <w:sz w:val="16"/>
        </w:rPr>
        <w:t> </w:t>
      </w:r>
      <w:r>
        <w:rPr>
          <w:sz w:val="16"/>
        </w:rPr>
        <w:t>and PLH of the full audiological test)</w:t>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440"/>
          <w:tab w:val="left" w:pos="3240"/>
          <w:tab w:val="left" w:pos="5160"/>
        </w:tabs>
        <w:spacing w:before="0"/>
        <w:rPr>
          <w:sz w:val="16"/>
        </w:rPr>
      </w:pPr>
      <w:r>
        <w:rPr>
          <w:sz w:val="16"/>
        </w:rPr>
        <w:t xml:space="preserve">Subsequent Full </w:t>
      </w:r>
    </w:p>
    <w:p>
      <w:pPr>
        <w:pStyle w:val="yMiscellaneousBody"/>
        <w:tabs>
          <w:tab w:val="left" w:pos="1560"/>
          <w:tab w:val="left" w:pos="3240"/>
          <w:tab w:val="left" w:pos="5160"/>
        </w:tabs>
        <w:spacing w:before="0"/>
        <w:rPr>
          <w:sz w:val="16"/>
        </w:rPr>
      </w:pPr>
      <w:r>
        <w:rPr>
          <w:sz w:val="16"/>
        </w:rPr>
        <w:t> </w:t>
      </w:r>
      <w:r>
        <w:rPr>
          <w:sz w:val="16"/>
        </w:rPr>
        <w:t>Audio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Otorhinolarynigological</w:t>
      </w:r>
    </w:p>
    <w:p>
      <w:pPr>
        <w:pStyle w:val="yMiscellaneousBody"/>
        <w:tabs>
          <w:tab w:val="left" w:pos="1560"/>
          <w:tab w:val="left" w:pos="3240"/>
          <w:tab w:val="left" w:pos="5160"/>
        </w:tabs>
        <w:spacing w:before="0"/>
        <w:rPr>
          <w:sz w:val="16"/>
        </w:rPr>
      </w:pPr>
      <w:r>
        <w:rPr>
          <w:sz w:val="16"/>
        </w:rPr>
        <w:t> </w:t>
      </w:r>
      <w:r>
        <w:rPr>
          <w:sz w:val="16"/>
        </w:rPr>
        <w:t>assessment</w:t>
      </w:r>
      <w:r>
        <w:rPr>
          <w:sz w:val="16"/>
        </w:rPr>
        <w:tab/>
        <w:t>Date......./......../........</w:t>
      </w:r>
      <w:r>
        <w:rPr>
          <w:sz w:val="16"/>
        </w:rPr>
        <w:tab/>
        <w:t xml:space="preserve">NIHLPLH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spacing w:before="0"/>
        <w:rPr>
          <w:sz w:val="16"/>
        </w:rPr>
      </w:pPr>
      <w:r>
        <w:rPr>
          <w:sz w:val="16"/>
        </w:rPr>
        <w:t xml:space="preserve">Number of years with this employer since the baseline test/March 1, 1991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60"/>
        <w:jc w:val="right"/>
        <w:rPr>
          <w:sz w:val="16"/>
        </w:rPr>
      </w:pPr>
      <w:r>
        <w:rPr>
          <w:sz w:val="16"/>
        </w:rPr>
        <w:t>Termination Date......./......../........</w:t>
      </w:r>
    </w:p>
    <w:p>
      <w:pPr>
        <w:pStyle w:val="yMiscellaneousBody"/>
        <w:tabs>
          <w:tab w:val="left" w:pos="1560"/>
        </w:tabs>
        <w:spacing w:before="0"/>
        <w:rPr>
          <w:sz w:val="16"/>
        </w:rPr>
      </w:pPr>
      <w:r>
        <w:rPr>
          <w:sz w:val="16"/>
        </w:rPr>
        <w:t xml:space="preserve">Subsequent test </w:t>
      </w:r>
    </w:p>
    <w:p>
      <w:pPr>
        <w:pStyle w:val="yMiscellaneousBody"/>
        <w:tabs>
          <w:tab w:val="left" w:pos="1560"/>
          <w:tab w:val="left" w:pos="3240"/>
        </w:tabs>
        <w:spacing w:before="0"/>
        <w:rPr>
          <w:sz w:val="16"/>
        </w:rPr>
      </w:pPr>
      <w:r>
        <w:rPr>
          <w:sz w:val="16"/>
        </w:rPr>
        <w:t> </w:t>
      </w:r>
      <w:r>
        <w:rPr>
          <w:sz w:val="16"/>
        </w:rPr>
        <w:t>at termination</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0"/>
        <w:rPr>
          <w:sz w:val="16"/>
        </w:rPr>
      </w:pPr>
      <w:r>
        <w:rPr>
          <w:sz w:val="16"/>
        </w:rPr>
        <w:t xml:space="preserve">NIHL Claims Officer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MiscellaneousBody"/>
        <w:tabs>
          <w:tab w:val="left" w:pos="1560"/>
          <w:tab w:val="left" w:pos="3240"/>
          <w:tab w:val="left" w:leader="dot" w:pos="7080"/>
        </w:tabs>
        <w:spacing w:before="0"/>
        <w:rPr>
          <w:sz w:val="16"/>
        </w:rPr>
      </w:pPr>
      <w:r>
        <w:rPr>
          <w:sz w:val="16"/>
        </w:rPr>
        <w:t xml:space="preserve">NIHL Manager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Footnotesection"/>
      </w:pPr>
      <w:r>
        <w:tab/>
        <w:t>[Form 2C inserted: Gazette 25 Aug 1995 p. 3885</w:t>
      </w:r>
      <w:r>
        <w:noBreakHyphen/>
        <w:t>7; amended: Gazette 17 Nov 2000 p. 6320; 21 Jan 2005 p. 276; 28 Oct 2005 p. 4915</w:t>
      </w:r>
      <w:r>
        <w:noBreakHyphen/>
        <w:t>16; 18 Nov 2011 p. 4824.]</w:t>
      </w:r>
    </w:p>
    <w:p>
      <w:pPr>
        <w:pStyle w:val="yMiscellaneousHeading"/>
        <w:pageBreakBefore/>
        <w:spacing w:before="0"/>
      </w:pPr>
      <w:r>
        <w:rPr>
          <w:rStyle w:val="CharSClsNo"/>
          <w:b/>
          <w:bCs/>
        </w:rPr>
        <w:t>Form 2CA</w:t>
      </w:r>
    </w:p>
    <w:p>
      <w:pPr>
        <w:pStyle w:val="yShoulderClause"/>
      </w:pPr>
      <w:r>
        <w:t>[regs 4(2), 6AA]</w:t>
      </w:r>
    </w:p>
    <w:p>
      <w:pPr>
        <w:pStyle w:val="yMiscellaneousHeading"/>
        <w:rPr>
          <w:iCs/>
          <w:sz w:val="20"/>
        </w:rPr>
      </w:pPr>
      <w:r>
        <w:rPr>
          <w:i/>
          <w:iCs/>
          <w:sz w:val="20"/>
        </w:rPr>
        <w:t>Workers’ Compensation and Injury Management Act 1981</w:t>
      </w:r>
    </w:p>
    <w:p>
      <w:pPr>
        <w:pStyle w:val="yMiscellaneousHeading"/>
        <w:rPr>
          <w:sz w:val="20"/>
        </w:rPr>
      </w:pPr>
      <w:r>
        <w:rPr>
          <w:sz w:val="20"/>
        </w:rPr>
        <w:t>(Sections 31H, 178(1)(b))</w:t>
      </w:r>
    </w:p>
    <w:p>
      <w:pPr>
        <w:pStyle w:val="yMiscellaneousHeading"/>
        <w:rPr>
          <w:b/>
          <w:bCs/>
        </w:rPr>
      </w:pPr>
      <w:r>
        <w:rPr>
          <w:b/>
          <w:bCs/>
        </w:rPr>
        <w:t>WORKER’S CLAIM AND ELECTION FOR LUMP SUM COMPENSATION FOR NOISE INDUCED HEARING LOSS</w:t>
      </w:r>
    </w:p>
    <w:p>
      <w:pPr>
        <w:pStyle w:val="yMiscellaneousHeading"/>
        <w:spacing w:before="60" w:after="60"/>
        <w:jc w:val="left"/>
        <w:rPr>
          <w:b/>
          <w:bCs/>
          <w:sz w:val="20"/>
        </w:rPr>
      </w:pPr>
      <w:r>
        <w:rPr>
          <w:b/>
          <w:bCs/>
          <w:sz w:val="20"/>
        </w:rPr>
        <w:t xml:space="preserve"> WORKER’S DETAILS — (Worker to complete)</w:t>
      </w:r>
    </w:p>
    <w:tbl>
      <w:tblPr>
        <w:tblW w:w="0" w:type="auto"/>
        <w:tblInd w:w="250" w:type="dxa"/>
        <w:tblLayout w:type="fixed"/>
        <w:tblLook w:val="0000" w:firstRow="0" w:lastRow="0" w:firstColumn="0" w:lastColumn="0" w:noHBand="0" w:noVBand="0"/>
      </w:tblPr>
      <w:tblGrid>
        <w:gridCol w:w="3544"/>
        <w:gridCol w:w="283"/>
        <w:gridCol w:w="1276"/>
        <w:gridCol w:w="284"/>
        <w:gridCol w:w="567"/>
        <w:gridCol w:w="283"/>
        <w:gridCol w:w="709"/>
      </w:tblGrid>
      <w:tr>
        <w:trPr>
          <w:cantSplit/>
        </w:trPr>
        <w:tc>
          <w:tcPr>
            <w:tcW w:w="3544"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070"/>
              </w:tabs>
              <w:spacing w:before="0"/>
              <w:rPr>
                <w:sz w:val="20"/>
              </w:rPr>
            </w:pPr>
            <w:r>
              <w:rPr>
                <w:sz w:val="20"/>
              </w:rPr>
              <w:t>Surname</w:t>
            </w:r>
            <w:r>
              <w:rPr>
                <w:sz w:val="20"/>
              </w:rPr>
              <w:tab/>
              <w:t>Mr/Mrs/Miss/Ms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Other Names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Address</w:t>
            </w:r>
          </w:p>
          <w:p>
            <w:pPr>
              <w:pStyle w:val="yTableNAm"/>
              <w:tabs>
                <w:tab w:val="clear" w:pos="567"/>
                <w:tab w:val="left" w:leader="dot" w:pos="3328"/>
              </w:tabs>
              <w:spacing w:before="0"/>
              <w:rPr>
                <w:sz w:val="20"/>
              </w:rPr>
            </w:pP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 xml:space="preserve">Postcode </w:t>
            </w:r>
            <w:r>
              <w:rPr>
                <w:sz w:val="20"/>
              </w:rPr>
              <w:tab/>
            </w:r>
          </w:p>
          <w:p>
            <w:pPr>
              <w:pStyle w:val="yTableNAm"/>
              <w:tabs>
                <w:tab w:val="left" w:leader="dot" w:pos="3328"/>
              </w:tabs>
              <w:spacing w:before="0"/>
              <w:rPr>
                <w:sz w:val="20"/>
              </w:rPr>
            </w:pPr>
            <w:r>
              <w:rPr>
                <w:sz w:val="20"/>
              </w:rPr>
              <w:t xml:space="preserve">Phone No. (H) </w:t>
            </w:r>
            <w:r>
              <w:rPr>
                <w:sz w:val="20"/>
              </w:rPr>
              <w:tab/>
            </w:r>
          </w:p>
          <w:p>
            <w:pPr>
              <w:pStyle w:val="yTableNAm"/>
              <w:tabs>
                <w:tab w:val="clear" w:pos="567"/>
                <w:tab w:val="left" w:pos="884"/>
                <w:tab w:val="left" w:leader="dot" w:pos="3328"/>
              </w:tabs>
              <w:spacing w:before="0"/>
              <w:rPr>
                <w:sz w:val="20"/>
              </w:rPr>
            </w:pPr>
            <w:r>
              <w:rPr>
                <w:sz w:val="20"/>
              </w:rPr>
              <w:tab/>
              <w:t xml:space="preserve">(W) </w:t>
            </w:r>
            <w:r>
              <w:rPr>
                <w:sz w:val="20"/>
              </w:rPr>
              <w:tab/>
            </w:r>
          </w:p>
          <w:p>
            <w:pPr>
              <w:pStyle w:val="yTableNAm"/>
              <w:tabs>
                <w:tab w:val="left" w:leader="dot" w:pos="3328"/>
              </w:tabs>
              <w:spacing w:before="0"/>
              <w:rPr>
                <w:sz w:val="20"/>
              </w:rPr>
            </w:pPr>
            <w:r>
              <w:rPr>
                <w:sz w:val="20"/>
              </w:rPr>
              <w:t xml:space="preserve">Occupation </w:t>
            </w:r>
            <w:r>
              <w:rPr>
                <w:sz w:val="20"/>
              </w:rPr>
              <w:tab/>
            </w:r>
          </w:p>
          <w:p>
            <w:pPr>
              <w:pStyle w:val="yTableNAm"/>
              <w:tabs>
                <w:tab w:val="left" w:leader="dot" w:pos="3328"/>
              </w:tabs>
              <w:spacing w:before="0"/>
              <w:rPr>
                <w:sz w:val="20"/>
              </w:rPr>
            </w:pPr>
            <w:r>
              <w:rPr>
                <w:sz w:val="20"/>
              </w:rPr>
              <w:t>(e.g. boiler maker, underground miner)</w:t>
            </w:r>
          </w:p>
          <w:p>
            <w:pPr>
              <w:pStyle w:val="yTableNAm"/>
              <w:tabs>
                <w:tab w:val="left" w:leader="dot" w:pos="3328"/>
              </w:tabs>
              <w:spacing w:before="0"/>
              <w:rPr>
                <w:sz w:val="20"/>
              </w:rPr>
            </w:pPr>
            <w:r>
              <w:rPr>
                <w:sz w:val="20"/>
              </w:rPr>
              <w:t xml:space="preserve">Main tasks or duties performed </w:t>
            </w: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(e.g. welding, drilling)</w:t>
            </w:r>
          </w:p>
        </w:tc>
        <w:tc>
          <w:tcPr>
            <w:tcW w:w="283" w:type="dxa"/>
            <w:vMerge w:val="restart"/>
            <w:tcBorders>
              <w:left w:val="nil"/>
            </w:tcBorders>
          </w:tcPr>
          <w:p>
            <w:pPr>
              <w:pStyle w:val="yTableNAm"/>
              <w:spacing w:before="0"/>
              <w:rPr>
                <w:sz w:val="20"/>
              </w:rPr>
            </w:pPr>
            <w:r>
              <w:rPr>
                <w:sz w:val="20"/>
              </w:rPr>
              <w:tab/>
            </w: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Date of Birth</w:t>
            </w:r>
          </w:p>
          <w:p>
            <w:pPr>
              <w:pStyle w:val="yTableNAm"/>
              <w:spacing w:before="0"/>
              <w:jc w:val="center"/>
              <w:rPr>
                <w:sz w:val="20"/>
              </w:rPr>
            </w:pPr>
            <w:r>
              <w:rPr>
                <w:sz w:val="20"/>
              </w:rPr>
              <w:t>/     /</w:t>
            </w:r>
          </w:p>
        </w:tc>
        <w:tc>
          <w:tcPr>
            <w:tcW w:w="284" w:type="dxa"/>
            <w:tcBorders>
              <w:left w:val="nil"/>
            </w:tcBorders>
          </w:tcPr>
          <w:p>
            <w:pPr>
              <w:pStyle w:val="yTableNAm"/>
              <w:spacing w:before="0"/>
              <w:rPr>
                <w:sz w:val="20"/>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Age</w:t>
            </w:r>
          </w:p>
        </w:tc>
        <w:tc>
          <w:tcPr>
            <w:tcW w:w="283" w:type="dxa"/>
            <w:tcBorders>
              <w:left w:val="nil"/>
            </w:tcBorders>
          </w:tcPr>
          <w:p>
            <w:pPr>
              <w:pStyle w:val="yTableNAm"/>
              <w:spacing w:before="0"/>
              <w:rPr>
                <w:sz w:val="20"/>
              </w:rPr>
            </w:pPr>
          </w:p>
        </w:tc>
        <w:tc>
          <w:tcPr>
            <w:tcW w:w="709"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Sex</w:t>
            </w:r>
          </w:p>
          <w:p>
            <w:pPr>
              <w:pStyle w:val="yTableNAm"/>
              <w:spacing w:before="0"/>
              <w:rPr>
                <w:sz w:val="20"/>
              </w:rPr>
            </w:pPr>
            <w:r>
              <w:rPr>
                <w:sz w:val="20"/>
              </w:rPr>
              <w:t>M/F</w:t>
            </w:r>
          </w:p>
        </w:tc>
      </w:tr>
      <w:tr>
        <w:trPr>
          <w:cantSplit/>
          <w:trHeight w:val="148"/>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If you have difficulty understanding English what is your preferred language?</w:t>
            </w:r>
          </w:p>
          <w:p>
            <w:pPr>
              <w:pStyle w:val="yTableNAm"/>
              <w:tabs>
                <w:tab w:val="clear" w:pos="567"/>
                <w:tab w:val="left" w:leader="dot" w:pos="2883"/>
              </w:tabs>
              <w:spacing w:before="0"/>
              <w:rPr>
                <w:sz w:val="20"/>
              </w:rPr>
            </w:pPr>
            <w:r>
              <w:rPr>
                <w:sz w:val="20"/>
              </w:rPr>
              <w:tab/>
            </w:r>
          </w:p>
        </w:tc>
      </w:tr>
      <w:tr>
        <w:trPr>
          <w:cantSplit/>
          <w:trHeight w:val="153"/>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b/>
                <w:sz w:val="20"/>
              </w:rPr>
              <w:t>TYPE 32</w:t>
            </w:r>
          </w:p>
          <w:p>
            <w:pPr>
              <w:pStyle w:val="yTableNAm"/>
              <w:spacing w:before="0"/>
              <w:rPr>
                <w:b/>
                <w:sz w:val="20"/>
              </w:rPr>
            </w:pPr>
            <w:r>
              <w:rPr>
                <w:b/>
                <w:sz w:val="20"/>
              </w:rPr>
              <w:t>AGENCY 991</w:t>
            </w:r>
          </w:p>
          <w:p>
            <w:pPr>
              <w:pStyle w:val="yTableNAm"/>
              <w:spacing w:before="0"/>
              <w:rPr>
                <w:b/>
                <w:sz w:val="20"/>
              </w:rPr>
            </w:pPr>
            <w:r>
              <w:rPr>
                <w:b/>
                <w:sz w:val="20"/>
              </w:rPr>
              <w:t>ICD 250</w:t>
            </w:r>
          </w:p>
          <w:p>
            <w:pPr>
              <w:pStyle w:val="yTableNAm"/>
              <w:spacing w:before="0"/>
              <w:rPr>
                <w:b/>
                <w:sz w:val="20"/>
              </w:rPr>
            </w:pPr>
            <w:r>
              <w:rPr>
                <w:b/>
                <w:sz w:val="20"/>
              </w:rPr>
              <w:t>LOCN 130</w:t>
            </w:r>
          </w:p>
          <w:p>
            <w:pPr>
              <w:pStyle w:val="yTableNAm"/>
              <w:spacing w:before="0"/>
              <w:rPr>
                <w:sz w:val="20"/>
              </w:rPr>
            </w:pPr>
            <w:r>
              <w:rPr>
                <w:sz w:val="20"/>
              </w:rPr>
              <w:t>__________________________</w:t>
            </w:r>
          </w:p>
          <w:p>
            <w:pPr>
              <w:pStyle w:val="yTableNAm"/>
              <w:spacing w:before="0"/>
              <w:rPr>
                <w:sz w:val="20"/>
              </w:rPr>
            </w:pPr>
            <w:r>
              <w:rPr>
                <w:sz w:val="20"/>
              </w:rPr>
              <w:t>office use only</w:t>
            </w:r>
          </w:p>
          <w:p>
            <w:pPr>
              <w:pStyle w:val="yTableNAm"/>
              <w:tabs>
                <w:tab w:val="clear" w:pos="567"/>
                <w:tab w:val="left" w:leader="dot" w:pos="2903"/>
              </w:tabs>
              <w:spacing w:before="0"/>
              <w:rPr>
                <w:b/>
                <w:sz w:val="20"/>
              </w:rPr>
            </w:pPr>
            <w:r>
              <w:rPr>
                <w:b/>
                <w:sz w:val="20"/>
              </w:rPr>
              <w:t xml:space="preserve">ASCO </w:t>
            </w:r>
            <w:r>
              <w:rPr>
                <w:b/>
                <w:sz w:val="20"/>
              </w:rPr>
              <w:tab/>
            </w:r>
          </w:p>
        </w:tc>
      </w:tr>
    </w:tbl>
    <w:p>
      <w:pPr>
        <w:pStyle w:val="yMiscellaneousBody"/>
        <w:spacing w:before="120" w:after="60"/>
        <w:rPr>
          <w:b/>
          <w:sz w:val="20"/>
        </w:rPr>
      </w:pPr>
    </w:p>
    <w:p>
      <w:pPr>
        <w:pStyle w:val="yMiscellaneousBody"/>
        <w:spacing w:before="120" w:after="60"/>
        <w:rPr>
          <w:b/>
          <w:bCs/>
          <w:sz w:val="20"/>
        </w:rPr>
      </w:pPr>
      <w:r>
        <w:rPr>
          <w:b/>
          <w:bCs/>
          <w:sz w:val="20"/>
        </w:rPr>
        <w:t xml:space="preserve"> ELECTION FOR SCHEDULE 2 INJURY — item 44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40"/>
              <w:rPr>
                <w:sz w:val="20"/>
              </w:rPr>
            </w:pPr>
            <w:r>
              <w:rPr>
                <w:sz w:val="20"/>
              </w:rPr>
              <w:t>NIHL FILE No....................... (Office Use Only)</w:t>
            </w:r>
          </w:p>
          <w:p>
            <w:pPr>
              <w:pStyle w:val="yTableNAm"/>
              <w:tabs>
                <w:tab w:val="left" w:leader="dot" w:pos="3328"/>
              </w:tabs>
              <w:spacing w:before="40"/>
              <w:rPr>
                <w:sz w:val="20"/>
              </w:rPr>
            </w:pPr>
            <w:r>
              <w:rPr>
                <w:sz w:val="20"/>
              </w:rPr>
              <w:t>Date of compensable test....../....../......</w:t>
            </w:r>
          </w:p>
          <w:p>
            <w:pPr>
              <w:pStyle w:val="yTableNAm"/>
              <w:spacing w:before="40"/>
              <w:rPr>
                <w:sz w:val="20"/>
              </w:rPr>
            </w:pPr>
            <w:r>
              <w:rPr>
                <w:sz w:val="20"/>
              </w:rPr>
              <w:t>Compensable noise induced hearing loss........% (of item 44)</w:t>
            </w:r>
            <w:r>
              <w:rPr>
                <w:sz w:val="20"/>
              </w:rPr>
              <w:tab/>
              <w:t>Entitlement $...........</w:t>
            </w:r>
          </w:p>
          <w:p>
            <w:pPr>
              <w:pStyle w:val="yTableNAm"/>
              <w:tabs>
                <w:tab w:val="left" w:leader="dot" w:pos="6730"/>
              </w:tabs>
              <w:spacing w:before="40"/>
              <w:rPr>
                <w:sz w:val="20"/>
              </w:rPr>
            </w:pPr>
            <w:r>
              <w:rPr>
                <w:sz w:val="20"/>
              </w:rPr>
              <w:tab/>
              <w:t xml:space="preserve">Employer at time of test </w:t>
            </w:r>
            <w:r>
              <w:rPr>
                <w:sz w:val="20"/>
              </w:rPr>
              <w:tab/>
            </w:r>
            <w:r>
              <w:rPr>
                <w:sz w:val="20"/>
              </w:rPr>
              <w:tab/>
            </w:r>
          </w:p>
          <w:p>
            <w:pPr>
              <w:pStyle w:val="yTableNAm"/>
              <w:tabs>
                <w:tab w:val="left" w:leader="dot" w:pos="3328"/>
                <w:tab w:val="left" w:leader="dot" w:pos="6730"/>
              </w:tabs>
              <w:spacing w:before="40"/>
              <w:rPr>
                <w:sz w:val="20"/>
              </w:rPr>
            </w:pPr>
            <w:r>
              <w:rPr>
                <w:sz w:val="20"/>
              </w:rPr>
              <w:tab/>
              <w:t xml:space="preserve">Address................................................... Post Code </w:t>
            </w:r>
            <w:r>
              <w:rPr>
                <w:sz w:val="20"/>
              </w:rPr>
              <w:tab/>
            </w:r>
          </w:p>
          <w:p>
            <w:pPr>
              <w:pStyle w:val="yTableNAm"/>
              <w:tabs>
                <w:tab w:val="left" w:leader="dot" w:pos="3328"/>
                <w:tab w:val="left" w:leader="dot" w:pos="6730"/>
              </w:tabs>
              <w:spacing w:before="40"/>
              <w:rPr>
                <w:sz w:val="20"/>
              </w:rPr>
            </w:pPr>
            <w:r>
              <w:rPr>
                <w:sz w:val="20"/>
              </w:rPr>
              <w:t xml:space="preserve">Previous settlement date....../....../......PLH </w:t>
            </w:r>
            <w:r>
              <w:rPr>
                <w:sz w:val="20"/>
              </w:rPr>
              <w:tab/>
            </w:r>
          </w:p>
        </w:tc>
      </w:tr>
    </w:tbl>
    <w:p>
      <w:pPr>
        <w:pStyle w:val="yMiscellaneousBody"/>
        <w:spacing w:before="120" w:after="60"/>
        <w:rPr>
          <w:b/>
          <w:bCs/>
          <w:sz w:val="20"/>
        </w:rPr>
      </w:pPr>
      <w:r>
        <w:rPr>
          <w:b/>
          <w:bCs/>
          <w:sz w:val="20"/>
        </w:rPr>
        <w:t xml:space="preserve"> WORKER’S DECLARATION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0"/>
              <w:rPr>
                <w:sz w:val="20"/>
              </w:rPr>
            </w:pPr>
            <w:r>
              <w:rPr>
                <w:sz w:val="20"/>
              </w:rPr>
              <w:t xml:space="preserve">I elect to accept under the </w:t>
            </w:r>
            <w:r>
              <w:rPr>
                <w:i/>
                <w:iCs/>
                <w:sz w:val="20"/>
              </w:rPr>
              <w:t>Workers’ Compensation and Injury Management Act 1981</w:t>
            </w:r>
            <w:r>
              <w:rPr>
                <w:sz w:val="20"/>
              </w:rPr>
              <w:t xml:space="preserve"> Part III Division 2A the sum of $......... representing..........% of loss of Schedule 2 item 44,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tabs>
                <w:tab w:val="left" w:leader="dot" w:pos="3328"/>
              </w:tabs>
              <w:spacing w:before="0"/>
              <w:ind w:left="567" w:hanging="567"/>
              <w:rPr>
                <w:sz w:val="20"/>
              </w:rPr>
            </w:pPr>
            <w:r>
              <w:rPr>
                <w:sz w:val="20"/>
              </w:rPr>
              <w:t>1.</w:t>
            </w:r>
            <w:r>
              <w:rPr>
                <w:sz w:val="20"/>
              </w:rPr>
              <w:tab/>
              <w:t>I shall have no further entitlement to compensation under the Act for the percentage loss of hearing which is the subject of this election;</w:t>
            </w:r>
          </w:p>
          <w:p>
            <w:pPr>
              <w:pStyle w:val="yTableNAm"/>
              <w:tabs>
                <w:tab w:val="left" w:leader="dot" w:pos="3328"/>
              </w:tabs>
              <w:spacing w:before="0"/>
              <w:ind w:left="567" w:hanging="567"/>
              <w:rPr>
                <w:sz w:val="20"/>
              </w:rPr>
            </w:pPr>
            <w:r>
              <w:rPr>
                <w:sz w:val="20"/>
              </w:rPr>
              <w:t>2.</w:t>
            </w:r>
            <w:r>
              <w:rPr>
                <w:sz w:val="20"/>
              </w:rPr>
              <w:tab/>
              <w:t>I shall have no entitlement to further monies upon any increase to the prescribed amount for the percentage loss of hearing which is the subject of this election.</w:t>
            </w:r>
          </w:p>
          <w:p>
            <w:pPr>
              <w:pStyle w:val="yTableNAm"/>
              <w:tabs>
                <w:tab w:val="left" w:leader="dot" w:pos="3328"/>
              </w:tabs>
              <w:spacing w:before="0"/>
              <w:rPr>
                <w:sz w:val="20"/>
              </w:rPr>
            </w:pPr>
            <w:r>
              <w:rPr>
                <w:sz w:val="20"/>
              </w:rPr>
              <w:t>DATED the.................... day of.............. 20........</w:t>
            </w:r>
          </w:p>
          <w:p>
            <w:pPr>
              <w:pStyle w:val="yTableNAm"/>
              <w:tabs>
                <w:tab w:val="left" w:leader="dot" w:pos="3328"/>
              </w:tabs>
              <w:spacing w:before="0"/>
              <w:jc w:val="right"/>
              <w:rPr>
                <w:sz w:val="20"/>
              </w:rPr>
            </w:pPr>
            <w:r>
              <w:rPr>
                <w:sz w:val="20"/>
              </w:rPr>
              <w:tab/>
              <w:t>........................................................</w:t>
            </w:r>
          </w:p>
          <w:p>
            <w:pPr>
              <w:pStyle w:val="yTableNAm"/>
              <w:tabs>
                <w:tab w:val="left" w:leader="dot" w:pos="3328"/>
              </w:tabs>
              <w:spacing w:before="0"/>
              <w:jc w:val="right"/>
              <w:rPr>
                <w:sz w:val="20"/>
              </w:rPr>
            </w:pPr>
            <w:r>
              <w:rPr>
                <w:sz w:val="20"/>
              </w:rPr>
              <w:tab/>
              <w:t>(Signature of worker)</w:t>
            </w:r>
          </w:p>
          <w:p>
            <w:pPr>
              <w:pStyle w:val="yTableNAm"/>
              <w:tabs>
                <w:tab w:val="left" w:leader="dot" w:pos="3328"/>
              </w:tabs>
              <w:spacing w:before="0"/>
              <w:rPr>
                <w:sz w:val="20"/>
              </w:rPr>
            </w:pPr>
            <w:r>
              <w:rPr>
                <w:sz w:val="20"/>
              </w:rPr>
              <w:t>in the presence of :  ......................................................................................................................................</w:t>
            </w:r>
          </w:p>
          <w:p>
            <w:pPr>
              <w:pStyle w:val="yTableNAm"/>
              <w:tabs>
                <w:tab w:val="left" w:leader="dot" w:pos="3328"/>
              </w:tabs>
              <w:spacing w:before="0"/>
              <w:rPr>
                <w:sz w:val="20"/>
              </w:rPr>
            </w:pPr>
            <w:r>
              <w:rPr>
                <w:sz w:val="20"/>
              </w:rPr>
              <w:t>......................................................................................................................................</w:t>
            </w:r>
          </w:p>
          <w:p>
            <w:pPr>
              <w:pStyle w:val="yTableNAm"/>
              <w:tabs>
                <w:tab w:val="left" w:leader="dot" w:pos="3328"/>
              </w:tabs>
              <w:spacing w:before="0"/>
              <w:jc w:val="center"/>
              <w:rPr>
                <w:sz w:val="20"/>
              </w:rPr>
            </w:pPr>
            <w:r>
              <w:rPr>
                <w:sz w:val="20"/>
              </w:rPr>
              <w:t>(Signature and full name and address of witness)</w:t>
            </w:r>
          </w:p>
        </w:tc>
      </w:tr>
    </w:tbl>
    <w:p>
      <w:pPr>
        <w:pStyle w:val="yMiscellaneousBody"/>
        <w:spacing w:before="120" w:after="60"/>
        <w:rPr>
          <w:b/>
          <w:sz w:val="20"/>
        </w:rPr>
      </w:pPr>
    </w:p>
    <w:tbl>
      <w:tblPr>
        <w:tblW w:w="0" w:type="auto"/>
        <w:tblInd w:w="250" w:type="dxa"/>
        <w:tblLayout w:type="fixed"/>
        <w:tblLook w:val="0000" w:firstRow="0" w:lastRow="0" w:firstColumn="0" w:lastColumn="0" w:noHBand="0" w:noVBand="0"/>
      </w:tblPr>
      <w:tblGrid>
        <w:gridCol w:w="4394"/>
        <w:gridCol w:w="284"/>
        <w:gridCol w:w="1984"/>
        <w:gridCol w:w="284"/>
      </w:tblGrid>
      <w:tr>
        <w:trPr>
          <w:cantSplit/>
        </w:trPr>
        <w:tc>
          <w:tcPr>
            <w:tcW w:w="4394" w:type="dxa"/>
            <w:vMerge w:val="restart"/>
          </w:tcPr>
          <w:p>
            <w:pPr>
              <w:pStyle w:val="yTableNAm"/>
              <w:tabs>
                <w:tab w:val="left" w:leader="dot" w:pos="3328"/>
              </w:tabs>
              <w:spacing w:before="0"/>
              <w:rPr>
                <w:b/>
                <w:bCs/>
                <w:sz w:val="20"/>
              </w:rPr>
            </w:pPr>
          </w:p>
          <w:p>
            <w:pPr>
              <w:pStyle w:val="yTableNAm"/>
              <w:tabs>
                <w:tab w:val="left" w:leader="dot" w:pos="3328"/>
              </w:tabs>
              <w:spacing w:before="0"/>
              <w:ind w:left="-108"/>
              <w:rPr>
                <w:b/>
                <w:bCs/>
                <w:sz w:val="20"/>
              </w:rPr>
            </w:pPr>
            <w:r>
              <w:rPr>
                <w:b/>
                <w:bCs/>
                <w:sz w:val="20"/>
              </w:rPr>
              <w:t>EMPLOYER DETAILS — (Employer to complete)</w:t>
            </w:r>
          </w:p>
        </w:tc>
        <w:tc>
          <w:tcPr>
            <w:tcW w:w="284" w:type="dxa"/>
          </w:tcPr>
          <w:p>
            <w:pPr>
              <w:pStyle w:val="yTableNAm"/>
              <w:tabs>
                <w:tab w:val="left" w:leader="dot" w:pos="3328"/>
              </w:tabs>
              <w:spacing w:before="0"/>
              <w:rPr>
                <w:sz w:val="20"/>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60"/>
              <w:rPr>
                <w:b/>
                <w:bCs/>
                <w:sz w:val="20"/>
              </w:rPr>
            </w:pPr>
            <w:r>
              <w:rPr>
                <w:b/>
                <w:bCs/>
                <w:sz w:val="20"/>
              </w:rPr>
              <w:t>WorkCover No.......</w:t>
            </w:r>
          </w:p>
        </w:tc>
        <w:tc>
          <w:tcPr>
            <w:tcW w:w="284" w:type="dxa"/>
            <w:tcBorders>
              <w:left w:val="single" w:sz="4" w:space="0" w:color="auto"/>
            </w:tcBorders>
          </w:tcPr>
          <w:p>
            <w:pPr>
              <w:pStyle w:val="yTableNAm"/>
              <w:tabs>
                <w:tab w:val="left" w:leader="dot" w:pos="3328"/>
              </w:tabs>
              <w:spacing w:before="0"/>
              <w:rPr>
                <w:sz w:val="20"/>
              </w:rPr>
            </w:pPr>
          </w:p>
        </w:tc>
      </w:tr>
      <w:tr>
        <w:trPr>
          <w:cantSplit/>
        </w:trPr>
        <w:tc>
          <w:tcPr>
            <w:tcW w:w="4394" w:type="dxa"/>
            <w:vMerge/>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Trading name of employer</w:t>
            </w:r>
          </w:p>
          <w:p>
            <w:pPr>
              <w:pStyle w:val="yTableNAm"/>
              <w:tabs>
                <w:tab w:val="left" w:leader="dot" w:pos="3328"/>
              </w:tabs>
              <w:spacing w:before="0"/>
              <w:rPr>
                <w:sz w:val="20"/>
              </w:rPr>
            </w:pPr>
            <w:r>
              <w:rPr>
                <w:sz w:val="20"/>
              </w:rPr>
              <w:t>(e.g. Browns Welding;</w:t>
            </w:r>
          </w:p>
          <w:p>
            <w:pPr>
              <w:pStyle w:val="yTableNAm"/>
              <w:tabs>
                <w:tab w:val="left" w:leader="dot" w:pos="3328"/>
              </w:tabs>
              <w:spacing w:before="0"/>
              <w:rPr>
                <w:sz w:val="20"/>
              </w:rPr>
            </w:pPr>
            <w:r>
              <w:rPr>
                <w:sz w:val="20"/>
              </w:rPr>
              <w:t>E.J. Drilling Service)</w:t>
            </w: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Local Gov.</w:t>
            </w: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Insurance Co.</w:t>
            </w:r>
          </w:p>
          <w:p>
            <w:pPr>
              <w:pStyle w:val="yTableNAm"/>
              <w:tabs>
                <w:tab w:val="left" w:leader="dot" w:pos="3328"/>
              </w:tabs>
              <w:spacing w:before="0"/>
              <w:rPr>
                <w:sz w:val="20"/>
              </w:rPr>
            </w:pPr>
          </w:p>
          <w:p>
            <w:pPr>
              <w:pStyle w:val="yTableNAm"/>
              <w:tabs>
                <w:tab w:val="left" w:leader="dot" w:pos="3328"/>
              </w:tabs>
              <w:spacing w:before="0"/>
              <w:rPr>
                <w:sz w:val="20"/>
              </w:rPr>
            </w:pPr>
          </w:p>
        </w:tc>
      </w:tr>
      <w:tr>
        <w:tc>
          <w:tcPr>
            <w:tcW w:w="4394" w:type="dxa"/>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c>
          <w:tcPr>
            <w:tcW w:w="439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Address of worker’s usual workplace or base</w:t>
            </w:r>
          </w:p>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jc w:val="center"/>
              <w:rPr>
                <w:sz w:val="20"/>
              </w:rPr>
            </w:pPr>
            <w:r>
              <w:rPr>
                <w:sz w:val="20"/>
              </w:rPr>
              <w:t>Policy No.</w:t>
            </w:r>
          </w:p>
        </w:tc>
      </w:tr>
    </w:tbl>
    <w:p>
      <w:pPr>
        <w:pStyle w:val="yMiscellaneousBody"/>
        <w:spacing w:before="0"/>
        <w:rPr>
          <w:sz w:val="16"/>
        </w:rPr>
      </w:pPr>
    </w:p>
    <w:tbl>
      <w:tblPr>
        <w:tblW w:w="0" w:type="auto"/>
        <w:tblInd w:w="250" w:type="dxa"/>
        <w:tblLayout w:type="fixed"/>
        <w:tblLook w:val="0000" w:firstRow="0" w:lastRow="0" w:firstColumn="0" w:lastColumn="0" w:noHBand="0" w:noVBand="0"/>
      </w:tblPr>
      <w:tblGrid>
        <w:gridCol w:w="4394"/>
        <w:gridCol w:w="284"/>
        <w:gridCol w:w="2268"/>
      </w:tblGrid>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Name of Policy Holder</w:t>
            </w:r>
          </w:p>
          <w:p>
            <w:pPr>
              <w:pStyle w:val="yTableNAm"/>
              <w:tabs>
                <w:tab w:val="left" w:leader="dot" w:pos="3328"/>
              </w:tabs>
              <w:spacing w:before="0"/>
              <w:rPr>
                <w:sz w:val="20"/>
              </w:rPr>
            </w:pPr>
            <w:r>
              <w:rPr>
                <w:sz w:val="20"/>
              </w:rPr>
              <w:t>______________________________________</w:t>
            </w:r>
          </w:p>
          <w:p>
            <w:pPr>
              <w:pStyle w:val="yTableNAm"/>
              <w:tabs>
                <w:tab w:val="left" w:leader="dot" w:pos="3328"/>
              </w:tabs>
              <w:spacing w:before="0"/>
              <w:rPr>
                <w:sz w:val="20"/>
              </w:rPr>
            </w:pPr>
            <w:r>
              <w:rPr>
                <w:sz w:val="20"/>
              </w:rPr>
              <w:t>Address</w:t>
            </w:r>
          </w:p>
          <w:p>
            <w:pPr>
              <w:pStyle w:val="yTableNAm"/>
              <w:tabs>
                <w:tab w:val="left" w:pos="2750"/>
              </w:tabs>
              <w:spacing w:before="0"/>
              <w:rPr>
                <w:sz w:val="20"/>
              </w:rPr>
            </w:pPr>
            <w:r>
              <w:rPr>
                <w:sz w:val="20"/>
              </w:rPr>
              <w:t>Suburb/Town</w:t>
            </w:r>
            <w:r>
              <w:rPr>
                <w:sz w:val="20"/>
              </w:rPr>
              <w:tab/>
              <w:t>Post Code</w:t>
            </w:r>
          </w:p>
        </w:tc>
        <w:tc>
          <w:tcPr>
            <w:tcW w:w="284" w:type="dxa"/>
            <w:tcBorders>
              <w:left w:val="nil"/>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 xml:space="preserve">Claim No: </w:t>
            </w:r>
            <w:r>
              <w:rPr>
                <w:sz w:val="20"/>
              </w:rPr>
              <w:br/>
              <w:t>Insurer/self insurer to complete</w:t>
            </w:r>
          </w:p>
        </w:tc>
      </w:tr>
      <w:tr>
        <w:trPr>
          <w:cantSplit/>
          <w:trHeight w:val="38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nil"/>
              <w:right w:val="single" w:sz="4" w:space="0" w:color="auto"/>
            </w:tcBorders>
          </w:tcPr>
          <w:p>
            <w:pPr>
              <w:pStyle w:val="yTableNAm"/>
              <w:tabs>
                <w:tab w:val="left" w:leader="dot" w:pos="3328"/>
              </w:tabs>
              <w:spacing w:before="0"/>
              <w:rPr>
                <w:sz w:val="20"/>
              </w:rPr>
            </w:pPr>
          </w:p>
        </w:tc>
        <w:tc>
          <w:tcPr>
            <w:tcW w:w="2268"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Height w:val="59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single" w:sz="4" w:space="0" w:color="auto"/>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left" w:leader="dot" w:pos="3328"/>
              </w:tabs>
              <w:spacing w:before="0"/>
              <w:rPr>
                <w:sz w:val="20"/>
              </w:rPr>
            </w:pPr>
            <w:r>
              <w:rPr>
                <w:sz w:val="20"/>
              </w:rPr>
              <w:t>Insurer/self</w:t>
            </w:r>
            <w:r>
              <w:rPr>
                <w:sz w:val="20"/>
              </w:rPr>
              <w:noBreakHyphen/>
              <w:t>insurer’s date stamp</w:t>
            </w:r>
          </w:p>
          <w:p>
            <w:pPr>
              <w:pStyle w:val="yTableNAm"/>
              <w:tabs>
                <w:tab w:val="left" w:leader="dot" w:pos="3328"/>
              </w:tabs>
              <w:spacing w:before="0"/>
              <w:rPr>
                <w:sz w:val="20"/>
              </w:rPr>
            </w:pPr>
            <w:r>
              <w:rPr>
                <w:sz w:val="20"/>
              </w:rPr>
              <w:t>_________________</w:t>
            </w:r>
          </w:p>
        </w:tc>
      </w:tr>
      <w:tr>
        <w:trPr>
          <w:cantSplit/>
        </w:trPr>
        <w:tc>
          <w:tcPr>
            <w:tcW w:w="4394" w:type="dxa"/>
          </w:tcPr>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vMerge/>
          </w:tcPr>
          <w:p>
            <w:pPr>
              <w:pStyle w:val="yTableNAm"/>
              <w:tabs>
                <w:tab w:val="left" w:leader="dot" w:pos="3328"/>
              </w:tabs>
              <w:spacing w:before="0"/>
              <w:rPr>
                <w:sz w:val="20"/>
              </w:rPr>
            </w:pPr>
          </w:p>
        </w:tc>
        <w:tc>
          <w:tcPr>
            <w:tcW w:w="2268" w:type="dxa"/>
            <w:vMerge/>
            <w:tcBorders>
              <w:top w:val="nil"/>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Major activity or workplace</w:t>
            </w:r>
          </w:p>
          <w:p>
            <w:pPr>
              <w:pStyle w:val="yTableNAm"/>
              <w:tabs>
                <w:tab w:val="left" w:leader="dot" w:pos="3328"/>
              </w:tabs>
              <w:spacing w:before="0"/>
              <w:rPr>
                <w:sz w:val="20"/>
              </w:rPr>
            </w:pPr>
            <w:r>
              <w:rPr>
                <w:sz w:val="20"/>
              </w:rPr>
              <w:t>(e.g. metal fabrication, gold mining, engineering)</w:t>
            </w:r>
          </w:p>
        </w:tc>
        <w:tc>
          <w:tcPr>
            <w:tcW w:w="284" w:type="dxa"/>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office use only</w:t>
            </w:r>
          </w:p>
          <w:p>
            <w:pPr>
              <w:pStyle w:val="yTableNAm"/>
              <w:tabs>
                <w:tab w:val="left" w:leader="dot" w:pos="3328"/>
              </w:tabs>
              <w:spacing w:before="0"/>
              <w:rPr>
                <w:b/>
                <w:bCs/>
                <w:sz w:val="20"/>
              </w:rPr>
            </w:pPr>
            <w:r>
              <w:rPr>
                <w:b/>
                <w:bCs/>
                <w:sz w:val="20"/>
              </w:rPr>
              <w:t>ANZSIC</w:t>
            </w:r>
          </w:p>
          <w:p>
            <w:pPr>
              <w:pStyle w:val="yTableNAm"/>
              <w:tabs>
                <w:tab w:val="left" w:leader="dot" w:pos="3328"/>
              </w:tabs>
              <w:spacing w:before="0"/>
              <w:rPr>
                <w:sz w:val="20"/>
              </w:rPr>
            </w:pPr>
          </w:p>
        </w:tc>
      </w:tr>
    </w:tbl>
    <w:p>
      <w:pPr>
        <w:pStyle w:val="yMiscellaneousBody"/>
        <w:keepNext/>
        <w:keepLines/>
        <w:spacing w:before="120" w:after="60"/>
        <w:jc w:val="center"/>
        <w:rPr>
          <w:b/>
          <w:bCs/>
          <w:sz w:val="16"/>
          <w:szCs w:val="16"/>
        </w:rPr>
      </w:pPr>
    </w:p>
    <w:p>
      <w:pPr>
        <w:pStyle w:val="yMiscellaneousBody"/>
        <w:keepNext/>
        <w:keepLines/>
        <w:spacing w:before="120" w:after="60"/>
        <w:jc w:val="center"/>
        <w:rPr>
          <w:b/>
          <w:bCs/>
        </w:rPr>
      </w:pPr>
      <w:r>
        <w:rPr>
          <w:b/>
          <w:bCs/>
        </w:rPr>
        <w:t>WORKER’S EMPLOYMENT HISTORY FROM 1 MARCH 1991</w:t>
      </w:r>
    </w:p>
    <w:p>
      <w:pPr>
        <w:pStyle w:val="yMiscellaneousBody"/>
        <w:keepNext/>
        <w:tabs>
          <w:tab w:val="left" w:pos="2520"/>
          <w:tab w:val="left" w:pos="5040"/>
          <w:tab w:val="left" w:leader="dot" w:pos="7080"/>
        </w:tabs>
        <w:spacing w:before="60"/>
        <w:rPr>
          <w:b/>
          <w:bCs/>
          <w:sz w:val="20"/>
        </w:rPr>
      </w:pPr>
      <w:r>
        <w:rPr>
          <w:b/>
          <w:bCs/>
          <w:sz w:val="20"/>
        </w:rPr>
        <w:t>To be completed by WorkCover WA:</w:t>
      </w:r>
    </w:p>
    <w:p>
      <w:pPr>
        <w:pStyle w:val="yMiscellaneousBody"/>
        <w:tabs>
          <w:tab w:val="left" w:pos="2520"/>
          <w:tab w:val="left" w:pos="4440"/>
          <w:tab w:val="left" w:leader="dot" w:pos="7080"/>
        </w:tabs>
        <w:spacing w:before="60"/>
        <w:rPr>
          <w:sz w:val="20"/>
        </w:rPr>
      </w:pPr>
      <w:r>
        <w:rPr>
          <w:sz w:val="20"/>
        </w:rPr>
        <w:t>Name of worker.</w:t>
      </w:r>
      <w:r>
        <w:rPr>
          <w:spacing w:val="-2"/>
          <w:sz w:val="20"/>
        </w:rPr>
        <w:t>................................................</w:t>
      </w:r>
      <w:r>
        <w:rPr>
          <w:sz w:val="20"/>
        </w:rPr>
        <w:tab/>
        <w:t xml:space="preserve">File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leader="dot" w:pos="7080"/>
        </w:tabs>
        <w:spacing w:before="60"/>
        <w:rPr>
          <w:sz w:val="20"/>
        </w:rPr>
      </w:pPr>
      <w:r>
        <w:rPr>
          <w:sz w:val="20"/>
        </w:rPr>
        <w:t>Employer at 1 March 1991.</w:t>
      </w:r>
      <w:r>
        <w:rPr>
          <w:sz w:val="20"/>
        </w:rPr>
        <w:tab/>
      </w:r>
    </w:p>
    <w:p>
      <w:pPr>
        <w:pStyle w:val="yMiscellaneousBody"/>
        <w:tabs>
          <w:tab w:val="left" w:pos="3360"/>
          <w:tab w:val="left" w:pos="5040"/>
          <w:tab w:val="left" w:leader="dot" w:pos="7080"/>
        </w:tabs>
        <w:spacing w:before="0"/>
        <w:rPr>
          <w:sz w:val="20"/>
        </w:rPr>
      </w:pPr>
      <w:r>
        <w:rPr>
          <w:sz w:val="20"/>
        </w:rPr>
        <w:tab/>
        <w:t>(Name)</w:t>
      </w:r>
    </w:p>
    <w:p>
      <w:pPr>
        <w:pStyle w:val="yMiscellaneousBody"/>
        <w:tabs>
          <w:tab w:val="left" w:leader="dot" w:pos="7080"/>
        </w:tabs>
        <w:spacing w:before="60"/>
        <w:rPr>
          <w:sz w:val="20"/>
        </w:rPr>
      </w:pPr>
      <w:r>
        <w:rPr>
          <w:sz w:val="20"/>
        </w:rPr>
        <w:t xml:space="preserve">Address </w:t>
      </w:r>
      <w:r>
        <w:rPr>
          <w:sz w:val="20"/>
        </w:rPr>
        <w:tab/>
      </w:r>
    </w:p>
    <w:p>
      <w:pPr>
        <w:pStyle w:val="yMiscellaneousBody"/>
        <w:tabs>
          <w:tab w:val="left" w:leader="dot" w:pos="7080"/>
        </w:tabs>
        <w:spacing w:before="60"/>
        <w:rPr>
          <w:sz w:val="20"/>
        </w:rPr>
      </w:pPr>
      <w:r>
        <w:rPr>
          <w:sz w:val="20"/>
        </w:rPr>
        <w:tab/>
      </w:r>
    </w:p>
    <w:p>
      <w:pPr>
        <w:pStyle w:val="yMiscellaneousBody"/>
        <w:tabs>
          <w:tab w:val="left" w:pos="2520"/>
          <w:tab w:val="left" w:pos="5280"/>
          <w:tab w:val="left" w:leader="dot" w:pos="7080"/>
        </w:tabs>
        <w:spacing w:before="0"/>
        <w:rPr>
          <w:sz w:val="20"/>
        </w:rPr>
      </w:pPr>
      <w:r>
        <w:rPr>
          <w:sz w:val="20"/>
        </w:rPr>
        <w:tab/>
      </w:r>
      <w:r>
        <w:rPr>
          <w:sz w:val="20"/>
        </w:rPr>
        <w:tab/>
        <w:t>(Postcode)</w:t>
      </w:r>
    </w:p>
    <w:p>
      <w:pPr>
        <w:pStyle w:val="yMiscellaneousBody"/>
        <w:tabs>
          <w:tab w:val="left" w:pos="2520"/>
          <w:tab w:val="left" w:pos="5040"/>
          <w:tab w:val="left" w:leader="dot" w:pos="7080"/>
        </w:tabs>
        <w:spacing w:before="60"/>
        <w:rPr>
          <w:sz w:val="20"/>
        </w:rPr>
      </w:pPr>
      <w:r>
        <w:rPr>
          <w:sz w:val="20"/>
        </w:rPr>
        <w:t>Telephone Number (</w:t>
      </w:r>
      <w:r>
        <w:rPr>
          <w:spacing w:val="-2"/>
          <w:sz w:val="20"/>
        </w:rPr>
        <w:t>.........)..............................</w:t>
      </w:r>
    </w:p>
    <w:p>
      <w:pPr>
        <w:pStyle w:val="yMiscellaneousBody"/>
        <w:tabs>
          <w:tab w:val="left" w:pos="2520"/>
          <w:tab w:val="left" w:pos="4800"/>
          <w:tab w:val="left" w:leader="dot" w:pos="7080"/>
        </w:tabs>
        <w:spacing w:before="60"/>
        <w:rPr>
          <w:sz w:val="20"/>
        </w:rPr>
      </w:pPr>
      <w:r>
        <w:rPr>
          <w:sz w:val="20"/>
        </w:rPr>
        <w:t>Type of work engaged in.</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2040"/>
          <w:tab w:val="left" w:pos="4200"/>
          <w:tab w:val="left" w:leader="dot" w:pos="7080"/>
        </w:tabs>
        <w:spacing w:before="60"/>
        <w:rPr>
          <w:rFonts w:ascii="Times" w:hAnsi="Times"/>
          <w:b/>
          <w:bCs/>
          <w:sz w:val="20"/>
        </w:rPr>
      </w:pPr>
      <w:r>
        <w:rPr>
          <w:rFonts w:ascii="Times" w:hAnsi="Times"/>
          <w:sz w:val="20"/>
        </w:rPr>
        <w:t>Baseline Test           Date</w:t>
      </w:r>
      <w:r>
        <w:rPr>
          <w:rFonts w:ascii="Times" w:hAnsi="Times"/>
          <w:spacing w:val="-2"/>
          <w:sz w:val="20"/>
        </w:rPr>
        <w:t>....../......./.......</w:t>
      </w:r>
      <w:r>
        <w:rPr>
          <w:rFonts w:ascii="Times" w:hAnsi="Times"/>
          <w:sz w:val="20"/>
        </w:rPr>
        <w:t xml:space="preserve">         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b/>
          <w:bCs/>
          <w:sz w:val="20"/>
        </w:rPr>
        <w:t>NO BASELINE TEST</w:t>
      </w:r>
    </w:p>
    <w:p>
      <w:pPr>
        <w:pStyle w:val="yMiscellaneousBody"/>
        <w:tabs>
          <w:tab w:val="left" w:pos="2520"/>
          <w:tab w:val="left" w:pos="4680"/>
          <w:tab w:val="left" w:leader="dot" w:pos="7080"/>
        </w:tabs>
        <w:spacing w:before="60"/>
        <w:rPr>
          <w:rFonts w:ascii="Times" w:hAnsi="Times"/>
          <w:spacing w:val="-1"/>
          <w:sz w:val="20"/>
        </w:rPr>
      </w:pPr>
      <w:r>
        <w:rPr>
          <w:rFonts w:ascii="Times" w:hAnsi="Times"/>
          <w:spacing w:val="-1"/>
          <w:sz w:val="20"/>
        </w:rPr>
        <w:t xml:space="preserve">(if worker has had a Full Audiological Baseline Test </w:t>
      </w:r>
      <w:r>
        <w:rPr>
          <w:rFonts w:ascii="Times" w:hAnsi="Times"/>
          <w:spacing w:val="-1"/>
          <w:sz w:val="20"/>
        </w:rPr>
        <w:tab/>
        <w:t>(please circle if applicable)</w:t>
      </w:r>
    </w:p>
    <w:p>
      <w:pPr>
        <w:pStyle w:val="yMiscellaneousBody"/>
        <w:tabs>
          <w:tab w:val="left" w:pos="2520"/>
          <w:tab w:val="left" w:pos="5040"/>
          <w:tab w:val="left" w:leader="dot" w:pos="7080"/>
        </w:tabs>
        <w:spacing w:before="0"/>
        <w:rPr>
          <w:rFonts w:ascii="Times" w:hAnsi="Times"/>
          <w:sz w:val="20"/>
        </w:rPr>
      </w:pPr>
      <w:r>
        <w:rPr>
          <w:rFonts w:ascii="Times" w:hAnsi="Times"/>
          <w:spacing w:val="-1"/>
          <w:sz w:val="20"/>
        </w:rPr>
        <w:t>use the date and PLH of the full audiological test)</w:t>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Full Audio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Otorhinolaryngological</w:t>
      </w:r>
      <w:r>
        <w:rPr>
          <w:rFonts w:ascii="Times" w:hAnsi="Times"/>
          <w:sz w:val="20"/>
        </w:rPr>
        <w:br/>
        <w:t xml:space="preserve"> assessment</w:t>
      </w:r>
      <w:r>
        <w:rPr>
          <w:rFonts w:ascii="Times" w:hAnsi="Times"/>
          <w:sz w:val="20"/>
        </w:rPr>
        <w:tab/>
        <w:t>Date</w:t>
      </w:r>
      <w:r>
        <w:rPr>
          <w:rFonts w:ascii="Times" w:hAnsi="Times"/>
          <w:spacing w:val="-2"/>
          <w:sz w:val="20"/>
        </w:rPr>
        <w:t>....../......./.......</w:t>
      </w:r>
      <w:r>
        <w:rPr>
          <w:rFonts w:ascii="Times" w:hAnsi="Times"/>
          <w:sz w:val="20"/>
        </w:rPr>
        <w:tab/>
        <w:t xml:space="preserve">NIHLPLH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 xml:space="preserve">Number of years with this employer since the baseline test/1 March 1991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Termination Date</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 xml:space="preserve">Subsequent test at termination </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880"/>
          <w:tab w:val="left" w:pos="4560"/>
          <w:tab w:val="left" w:leader="dot" w:pos="7080"/>
        </w:tabs>
        <w:spacing w:before="60"/>
        <w:rPr>
          <w:rFonts w:ascii="Times" w:hAnsi="Times"/>
          <w:sz w:val="20"/>
        </w:rPr>
      </w:pPr>
      <w:r>
        <w:rPr>
          <w:rFonts w:ascii="Times" w:hAnsi="Times"/>
          <w:sz w:val="20"/>
        </w:rPr>
        <w:t>NIHL Claims Officer check</w:t>
      </w:r>
      <w:r>
        <w:rPr>
          <w:rFonts w:ascii="Times" w:hAnsi="Times"/>
          <w:sz w:val="20"/>
        </w:rPr>
        <w:tab/>
        <w:t>Date</w:t>
      </w:r>
      <w:r>
        <w:rPr>
          <w:rFonts w:ascii="Times" w:hAnsi="Times"/>
          <w:spacing w:val="-2"/>
          <w:sz w:val="20"/>
        </w:rPr>
        <w:t>......./......../........</w:t>
      </w:r>
      <w:r>
        <w:rPr>
          <w:rFonts w:ascii="Times" w:hAnsi="Times"/>
          <w:sz w:val="20"/>
        </w:rPr>
        <w:tab/>
        <w:t>Signature.</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NIHL Manager check</w:t>
      </w:r>
      <w:r>
        <w:rPr>
          <w:rFonts w:ascii="Times" w:hAnsi="Times"/>
          <w:sz w:val="20"/>
        </w:rPr>
        <w:tab/>
        <w:t>Date</w:t>
      </w:r>
      <w:r>
        <w:rPr>
          <w:rFonts w:ascii="Times" w:hAnsi="Times"/>
          <w:spacing w:val="-2"/>
          <w:sz w:val="20"/>
        </w:rPr>
        <w:t>......./......../........</w:t>
      </w:r>
      <w:r>
        <w:rPr>
          <w:rFonts w:ascii="Times" w:hAnsi="Times"/>
          <w:sz w:val="20"/>
        </w:rPr>
        <w:tab/>
        <w:t>Signature..................................</w:t>
      </w:r>
    </w:p>
    <w:p>
      <w:pPr>
        <w:pStyle w:val="yFootnotesection"/>
      </w:pPr>
      <w:r>
        <w:tab/>
        <w:t>[Form 2CA inserted: Gazette 28 Oct 2005 p. 4916</w:t>
      </w:r>
      <w:r>
        <w:noBreakHyphen/>
        <w:t>19.]</w:t>
      </w:r>
    </w:p>
    <w:p>
      <w:pPr>
        <w:pStyle w:val="yEdnotesection"/>
      </w:pPr>
      <w:r>
        <w:t>[Form 2D deleted: Gazette 29 Jun 2018 p. 2446.]</w:t>
      </w:r>
    </w:p>
    <w:p>
      <w:pPr>
        <w:pStyle w:val="yMiscellaneousHeading"/>
        <w:pageBreakBefore/>
        <w:spacing w:before="0"/>
        <w:rPr>
          <w:b/>
          <w:szCs w:val="22"/>
        </w:rPr>
      </w:pPr>
      <w:r>
        <w:rPr>
          <w:rStyle w:val="CharSClsNo"/>
          <w:b/>
          <w:bCs/>
        </w:rPr>
        <w:t>Form 3</w:t>
      </w:r>
    </w:p>
    <w:p>
      <w:pPr>
        <w:pStyle w:val="yShoulderClause"/>
      </w:pPr>
      <w:r>
        <w:t>[r. 6A and 7(1)]</w:t>
      </w:r>
    </w:p>
    <w:p>
      <w:pPr>
        <w:pStyle w:val="yMiscellaneousHeading"/>
      </w:pPr>
      <w:r>
        <w:rPr>
          <w:i/>
        </w:rPr>
        <w:t>Workers’ Compensation and Injury Management Act 1981</w:t>
      </w:r>
    </w:p>
    <w:p>
      <w:pPr>
        <w:pStyle w:val="yMiscellaneousHeading"/>
      </w:pPr>
      <w:r>
        <w:t>(Sections 57A(1)(b), 57B(1)(b) and 61(1))</w:t>
      </w:r>
    </w:p>
    <w:p>
      <w:pPr>
        <w:pStyle w:val="yMiscellaneousHeading"/>
        <w:rPr>
          <w:b/>
        </w:rPr>
      </w:pPr>
      <w:r>
        <w:rPr>
          <w:b/>
        </w:rPr>
        <w:t>FIRST CERTIFICATE OF CAPACITY</w:t>
      </w:r>
    </w:p>
    <w:tbl>
      <w:tblPr>
        <w:tblW w:w="7393" w:type="dxa"/>
        <w:tblInd w:w="-34"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42"/>
        <w:gridCol w:w="242"/>
        <w:gridCol w:w="366"/>
        <w:gridCol w:w="173"/>
        <w:gridCol w:w="104"/>
        <w:gridCol w:w="168"/>
        <w:gridCol w:w="23"/>
        <w:gridCol w:w="132"/>
        <w:gridCol w:w="8"/>
        <w:gridCol w:w="8"/>
        <w:gridCol w:w="118"/>
        <w:gridCol w:w="8"/>
        <w:gridCol w:w="155"/>
        <w:gridCol w:w="14"/>
        <w:gridCol w:w="86"/>
        <w:gridCol w:w="30"/>
        <w:gridCol w:w="11"/>
        <w:gridCol w:w="15"/>
        <w:gridCol w:w="152"/>
        <w:gridCol w:w="80"/>
        <w:gridCol w:w="439"/>
        <w:gridCol w:w="55"/>
        <w:gridCol w:w="131"/>
        <w:gridCol w:w="23"/>
        <w:gridCol w:w="102"/>
        <w:gridCol w:w="56"/>
        <w:gridCol w:w="72"/>
        <w:gridCol w:w="198"/>
        <w:gridCol w:w="50"/>
        <w:gridCol w:w="33"/>
        <w:gridCol w:w="21"/>
        <w:gridCol w:w="29"/>
        <w:gridCol w:w="136"/>
        <w:gridCol w:w="25"/>
        <w:gridCol w:w="249"/>
        <w:gridCol w:w="32"/>
        <w:gridCol w:w="14"/>
        <w:gridCol w:w="154"/>
        <w:gridCol w:w="14"/>
        <w:gridCol w:w="70"/>
        <w:gridCol w:w="8"/>
        <w:gridCol w:w="98"/>
        <w:gridCol w:w="215"/>
        <w:gridCol w:w="59"/>
        <w:gridCol w:w="31"/>
        <w:gridCol w:w="227"/>
        <w:gridCol w:w="53"/>
        <w:gridCol w:w="9"/>
        <w:gridCol w:w="19"/>
        <w:gridCol w:w="112"/>
        <w:gridCol w:w="90"/>
        <w:gridCol w:w="68"/>
        <w:gridCol w:w="16"/>
        <w:gridCol w:w="155"/>
        <w:gridCol w:w="118"/>
        <w:gridCol w:w="41"/>
        <w:gridCol w:w="28"/>
        <w:gridCol w:w="220"/>
        <w:gridCol w:w="173"/>
        <w:gridCol w:w="117"/>
        <w:gridCol w:w="102"/>
        <w:gridCol w:w="93"/>
        <w:gridCol w:w="94"/>
        <w:gridCol w:w="126"/>
        <w:gridCol w:w="163"/>
        <w:gridCol w:w="61"/>
        <w:gridCol w:w="124"/>
        <w:gridCol w:w="16"/>
        <w:gridCol w:w="41"/>
        <w:gridCol w:w="28"/>
        <w:gridCol w:w="13"/>
        <w:gridCol w:w="6"/>
        <w:gridCol w:w="21"/>
        <w:gridCol w:w="31"/>
        <w:gridCol w:w="102"/>
        <w:gridCol w:w="136"/>
        <w:gridCol w:w="341"/>
      </w:tblGrid>
      <w:tr>
        <w:tc>
          <w:tcPr>
            <w:tcW w:w="7393" w:type="dxa"/>
            <w:gridSpan w:val="77"/>
            <w:tcBorders>
              <w:top w:val="single" w:sz="4" w:space="0" w:color="auto"/>
            </w:tcBorders>
          </w:tcPr>
          <w:p>
            <w:pPr>
              <w:pStyle w:val="yTableNAm"/>
            </w:pPr>
            <w:r>
              <w:rPr>
                <w:b/>
                <w:sz w:val="16"/>
                <w:szCs w:val="16"/>
              </w:rPr>
              <w:t>1. WORKER’S DETAILS</w:t>
            </w:r>
          </w:p>
        </w:tc>
      </w:tr>
      <w:tr>
        <w:tc>
          <w:tcPr>
            <w:tcW w:w="1127" w:type="dxa"/>
            <w:gridSpan w:val="5"/>
          </w:tcPr>
          <w:p>
            <w:pPr>
              <w:pStyle w:val="yTableNAm"/>
            </w:pPr>
            <w:r>
              <w:rPr>
                <w:sz w:val="16"/>
                <w:szCs w:val="16"/>
              </w:rPr>
              <w:t>First name</w:t>
            </w:r>
          </w:p>
        </w:tc>
        <w:tc>
          <w:tcPr>
            <w:tcW w:w="1886" w:type="dxa"/>
            <w:gridSpan w:val="22"/>
            <w:tcBorders>
              <w:top w:val="single" w:sz="4" w:space="0" w:color="auto"/>
              <w:bottom w:val="single" w:sz="4" w:space="0" w:color="auto"/>
            </w:tcBorders>
          </w:tcPr>
          <w:p>
            <w:pPr>
              <w:pStyle w:val="zyTableNAm"/>
              <w:rPr>
                <w:sz w:val="16"/>
                <w:szCs w:val="16"/>
              </w:rPr>
            </w:pPr>
          </w:p>
        </w:tc>
        <w:tc>
          <w:tcPr>
            <w:tcW w:w="941" w:type="dxa"/>
            <w:gridSpan w:val="11"/>
          </w:tcPr>
          <w:p>
            <w:pPr>
              <w:pStyle w:val="yTableNAm"/>
            </w:pPr>
            <w:r>
              <w:rPr>
                <w:sz w:val="16"/>
                <w:szCs w:val="16"/>
              </w:rPr>
              <w:t>Last name</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Date of birth</w:t>
            </w:r>
          </w:p>
        </w:tc>
        <w:tc>
          <w:tcPr>
            <w:tcW w:w="1886" w:type="dxa"/>
            <w:gridSpan w:val="22"/>
            <w:tcBorders>
              <w:top w:val="single" w:sz="4" w:space="0" w:color="auto"/>
              <w:bottom w:val="single" w:sz="4" w:space="0" w:color="auto"/>
            </w:tcBorders>
          </w:tcPr>
          <w:p>
            <w:pPr>
              <w:pStyle w:val="yTableNAm"/>
            </w:pPr>
            <w:r>
              <w:rPr>
                <w:sz w:val="16"/>
                <w:szCs w:val="16"/>
              </w:rPr>
              <w:t>/    /</w:t>
            </w:r>
          </w:p>
        </w:tc>
        <w:tc>
          <w:tcPr>
            <w:tcW w:w="941" w:type="dxa"/>
            <w:gridSpan w:val="11"/>
          </w:tcPr>
          <w:p>
            <w:pPr>
              <w:pStyle w:val="yTableNAm"/>
            </w:pPr>
            <w:r>
              <w:rPr>
                <w:sz w:val="16"/>
                <w:szCs w:val="16"/>
              </w:rPr>
              <w:t>Email</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Phone</w:t>
            </w:r>
          </w:p>
        </w:tc>
        <w:tc>
          <w:tcPr>
            <w:tcW w:w="1886" w:type="dxa"/>
            <w:gridSpan w:val="22"/>
            <w:tcBorders>
              <w:top w:val="single" w:sz="4" w:space="0" w:color="auto"/>
              <w:bottom w:val="single" w:sz="4" w:space="0" w:color="auto"/>
            </w:tcBorders>
          </w:tcPr>
          <w:p>
            <w:pPr>
              <w:pStyle w:val="zyTableNAm"/>
              <w:rPr>
                <w:sz w:val="16"/>
                <w:szCs w:val="16"/>
              </w:rPr>
            </w:pPr>
          </w:p>
        </w:tc>
        <w:tc>
          <w:tcPr>
            <w:tcW w:w="941" w:type="dxa"/>
            <w:gridSpan w:val="11"/>
          </w:tcPr>
          <w:p>
            <w:pPr>
              <w:pStyle w:val="yTableNAm"/>
            </w:pPr>
            <w:r>
              <w:rPr>
                <w:sz w:val="16"/>
                <w:szCs w:val="16"/>
              </w:rPr>
              <w:t>Mobile</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Address</w:t>
            </w:r>
          </w:p>
        </w:tc>
        <w:tc>
          <w:tcPr>
            <w:tcW w:w="5588" w:type="dxa"/>
            <w:gridSpan w:val="64"/>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Borders>
              <w:bottom w:val="single" w:sz="4" w:space="0" w:color="auto"/>
            </w:tcBorders>
          </w:tcPr>
          <w:p>
            <w:pPr>
              <w:pStyle w:val="yTableNAm"/>
            </w:pPr>
          </w:p>
        </w:tc>
      </w:tr>
      <w:tr>
        <w:tc>
          <w:tcPr>
            <w:tcW w:w="7393" w:type="dxa"/>
            <w:gridSpan w:val="77"/>
            <w:tcBorders>
              <w:top w:val="single" w:sz="4" w:space="0" w:color="auto"/>
              <w:bottom w:val="nil"/>
            </w:tcBorders>
          </w:tcPr>
          <w:p>
            <w:pPr>
              <w:pStyle w:val="yTableNAm"/>
            </w:pPr>
            <w:r>
              <w:rPr>
                <w:b/>
                <w:sz w:val="16"/>
                <w:szCs w:val="16"/>
              </w:rPr>
              <w:t>2. EMPLOYMENT DETAILS</w:t>
            </w:r>
          </w:p>
        </w:tc>
      </w:tr>
      <w:tr>
        <w:tc>
          <w:tcPr>
            <w:tcW w:w="1584" w:type="dxa"/>
            <w:gridSpan w:val="11"/>
            <w:tcBorders>
              <w:top w:val="nil"/>
            </w:tcBorders>
          </w:tcPr>
          <w:p>
            <w:pPr>
              <w:pStyle w:val="yTableNAm"/>
            </w:pPr>
            <w:r>
              <w:rPr>
                <w:sz w:val="16"/>
                <w:szCs w:val="16"/>
              </w:rPr>
              <w:t>Worker’s job title</w:t>
            </w:r>
          </w:p>
        </w:tc>
        <w:tc>
          <w:tcPr>
            <w:tcW w:w="1731" w:type="dxa"/>
            <w:gridSpan w:val="20"/>
            <w:tcBorders>
              <w:top w:val="single" w:sz="4" w:space="0" w:color="auto"/>
              <w:bottom w:val="single" w:sz="4" w:space="0" w:color="auto"/>
            </w:tcBorders>
          </w:tcPr>
          <w:p>
            <w:pPr>
              <w:pStyle w:val="zyTableNAm"/>
              <w:rPr>
                <w:sz w:val="16"/>
                <w:szCs w:val="16"/>
              </w:rPr>
            </w:pPr>
          </w:p>
        </w:tc>
        <w:tc>
          <w:tcPr>
            <w:tcW w:w="1442" w:type="dxa"/>
            <w:gridSpan w:val="18"/>
            <w:tcBorders>
              <w:top w:val="nil"/>
            </w:tcBorders>
          </w:tcPr>
          <w:p>
            <w:pPr>
              <w:pStyle w:val="yTableNAm"/>
            </w:pPr>
            <w:r>
              <w:rPr>
                <w:sz w:val="16"/>
                <w:szCs w:val="16"/>
              </w:rPr>
              <w:t>Employer’s name</w:t>
            </w:r>
          </w:p>
        </w:tc>
        <w:tc>
          <w:tcPr>
            <w:tcW w:w="1986" w:type="dxa"/>
            <w:gridSpan w:val="21"/>
            <w:tcBorders>
              <w:top w:val="single" w:sz="4" w:space="0" w:color="auto"/>
              <w:bottom w:val="single" w:sz="4" w:space="0" w:color="auto"/>
            </w:tcBorders>
          </w:tcPr>
          <w:p>
            <w:pPr>
              <w:pStyle w:val="zyTableNAm"/>
              <w:rPr>
                <w:sz w:val="16"/>
                <w:szCs w:val="16"/>
              </w:rPr>
            </w:pPr>
          </w:p>
        </w:tc>
        <w:tc>
          <w:tcPr>
            <w:tcW w:w="650" w:type="dxa"/>
            <w:gridSpan w:val="7"/>
            <w:tcBorders>
              <w:top w:val="nil"/>
            </w:tcBorders>
          </w:tcPr>
          <w:p>
            <w:pPr>
              <w:pStyle w:val="yTableNAm"/>
            </w:pPr>
          </w:p>
        </w:tc>
      </w:tr>
      <w:tr>
        <w:tc>
          <w:tcPr>
            <w:tcW w:w="7393" w:type="dxa"/>
            <w:gridSpan w:val="77"/>
          </w:tcPr>
          <w:p>
            <w:pPr>
              <w:pStyle w:val="yTableNAm"/>
            </w:pPr>
          </w:p>
        </w:tc>
      </w:tr>
      <w:tr>
        <w:tc>
          <w:tcPr>
            <w:tcW w:w="1584" w:type="dxa"/>
            <w:gridSpan w:val="11"/>
          </w:tcPr>
          <w:p>
            <w:pPr>
              <w:pStyle w:val="yTableNAm"/>
            </w:pPr>
            <w:r>
              <w:rPr>
                <w:sz w:val="16"/>
                <w:szCs w:val="16"/>
              </w:rPr>
              <w:t>Employer’s address</w:t>
            </w:r>
          </w:p>
        </w:tc>
        <w:tc>
          <w:tcPr>
            <w:tcW w:w="5159" w:type="dxa"/>
            <w:gridSpan w:val="59"/>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3. CONSENT AUTHORITY</w:t>
            </w:r>
          </w:p>
        </w:tc>
      </w:tr>
      <w:tr>
        <w:tc>
          <w:tcPr>
            <w:tcW w:w="7393" w:type="dxa"/>
            <w:gridSpan w:val="77"/>
            <w:tcBorders>
              <w:top w:val="nil"/>
              <w:bottom w:val="nil"/>
            </w:tcBorders>
          </w:tcPr>
          <w:p>
            <w:pPr>
              <w:pStyle w:val="yTableNAm"/>
            </w:pPr>
            <w:r>
              <w:rPr>
                <w:sz w:val="16"/>
                <w:szCs w:val="16"/>
              </w:rPr>
              <w:t>I consent to any medical practitioner who treats me (whether named on this certificate or not) to discuss my medical condition with my employer, insurer and other medical or allied health professionals for the purpose of my claim for workers’ compensation and return to work options.</w:t>
            </w:r>
          </w:p>
        </w:tc>
      </w:tr>
      <w:tr>
        <w:tc>
          <w:tcPr>
            <w:tcW w:w="7393" w:type="dxa"/>
            <w:gridSpan w:val="77"/>
          </w:tcPr>
          <w:p>
            <w:pPr>
              <w:pStyle w:val="yTableNAm"/>
            </w:pPr>
          </w:p>
        </w:tc>
      </w:tr>
      <w:tr>
        <w:tc>
          <w:tcPr>
            <w:tcW w:w="1318" w:type="dxa"/>
            <w:gridSpan w:val="7"/>
            <w:tcBorders>
              <w:top w:val="nil"/>
            </w:tcBorders>
          </w:tcPr>
          <w:p>
            <w:pPr>
              <w:pStyle w:val="yTableNAm"/>
            </w:pPr>
            <w:r>
              <w:rPr>
                <w:sz w:val="16"/>
                <w:szCs w:val="16"/>
              </w:rPr>
              <w:t>Worker’s signature</w:t>
            </w:r>
          </w:p>
        </w:tc>
        <w:tc>
          <w:tcPr>
            <w:tcW w:w="1976" w:type="dxa"/>
            <w:gridSpan w:val="23"/>
            <w:vMerge w:val="restart"/>
            <w:tcBorders>
              <w:top w:val="single" w:sz="4" w:space="0" w:color="auto"/>
            </w:tcBorders>
          </w:tcPr>
          <w:p>
            <w:pPr>
              <w:pStyle w:val="zyTableNAm"/>
              <w:rPr>
                <w:sz w:val="16"/>
                <w:szCs w:val="16"/>
              </w:rPr>
            </w:pPr>
          </w:p>
        </w:tc>
        <w:tc>
          <w:tcPr>
            <w:tcW w:w="1065" w:type="dxa"/>
            <w:gridSpan w:val="13"/>
            <w:tcBorders>
              <w:top w:val="nil"/>
            </w:tcBorders>
          </w:tcPr>
          <w:p>
            <w:pPr>
              <w:pStyle w:val="yTableNAm"/>
            </w:pPr>
            <w:r>
              <w:rPr>
                <w:sz w:val="16"/>
                <w:szCs w:val="16"/>
              </w:rPr>
              <w:t>Print name</w:t>
            </w:r>
          </w:p>
        </w:tc>
        <w:tc>
          <w:tcPr>
            <w:tcW w:w="2384" w:type="dxa"/>
            <w:gridSpan w:val="27"/>
            <w:tcBorders>
              <w:top w:val="single" w:sz="4" w:space="0" w:color="auto"/>
              <w:bottom w:val="single" w:sz="4" w:space="0" w:color="auto"/>
            </w:tcBorders>
          </w:tcPr>
          <w:p>
            <w:pPr>
              <w:pStyle w:val="zyTableNAm"/>
              <w:rPr>
                <w:sz w:val="16"/>
                <w:szCs w:val="16"/>
              </w:rPr>
            </w:pPr>
          </w:p>
        </w:tc>
        <w:tc>
          <w:tcPr>
            <w:tcW w:w="650" w:type="dxa"/>
            <w:gridSpan w:val="7"/>
            <w:tcBorders>
              <w:top w:val="nil"/>
            </w:tcBorders>
          </w:tcPr>
          <w:p>
            <w:pPr>
              <w:pStyle w:val="yTableNAm"/>
            </w:pPr>
          </w:p>
        </w:tc>
      </w:tr>
      <w:tr>
        <w:tc>
          <w:tcPr>
            <w:tcW w:w="1318" w:type="dxa"/>
            <w:gridSpan w:val="7"/>
            <w:tcBorders>
              <w:top w:val="nil"/>
            </w:tcBorders>
          </w:tcPr>
          <w:p>
            <w:pPr>
              <w:pStyle w:val="zyTableNAm"/>
              <w:rPr>
                <w:sz w:val="16"/>
                <w:szCs w:val="16"/>
              </w:rPr>
            </w:pPr>
          </w:p>
        </w:tc>
        <w:tc>
          <w:tcPr>
            <w:tcW w:w="1976" w:type="dxa"/>
            <w:gridSpan w:val="23"/>
            <w:vMerge/>
          </w:tcPr>
          <w:p>
            <w:pPr>
              <w:pStyle w:val="zyTableNAm"/>
              <w:rPr>
                <w:sz w:val="16"/>
                <w:szCs w:val="16"/>
              </w:rPr>
            </w:pPr>
          </w:p>
        </w:tc>
        <w:tc>
          <w:tcPr>
            <w:tcW w:w="1065" w:type="dxa"/>
            <w:gridSpan w:val="13"/>
            <w:tcBorders>
              <w:top w:val="nil"/>
              <w:right w:val="nil"/>
            </w:tcBorders>
          </w:tcPr>
          <w:p>
            <w:pPr>
              <w:pStyle w:val="zyTableNAm"/>
              <w:rPr>
                <w:sz w:val="16"/>
                <w:szCs w:val="16"/>
              </w:rPr>
            </w:pPr>
          </w:p>
        </w:tc>
        <w:tc>
          <w:tcPr>
            <w:tcW w:w="2384" w:type="dxa"/>
            <w:gridSpan w:val="27"/>
            <w:tcBorders>
              <w:top w:val="single" w:sz="4" w:space="0" w:color="auto"/>
              <w:left w:val="nil"/>
              <w:bottom w:val="nil"/>
              <w:right w:val="nil"/>
            </w:tcBorders>
          </w:tcPr>
          <w:p>
            <w:pPr>
              <w:pStyle w:val="zyTableNAm"/>
              <w:rPr>
                <w:sz w:val="16"/>
                <w:szCs w:val="16"/>
              </w:rPr>
            </w:pPr>
          </w:p>
        </w:tc>
        <w:tc>
          <w:tcPr>
            <w:tcW w:w="650" w:type="dxa"/>
            <w:gridSpan w:val="7"/>
            <w:tcBorders>
              <w:top w:val="nil"/>
              <w:left w:val="nil"/>
            </w:tcBorders>
          </w:tcPr>
          <w:p>
            <w:pPr>
              <w:pStyle w:val="yTableNAm"/>
            </w:pPr>
          </w:p>
        </w:tc>
      </w:tr>
      <w:tr>
        <w:tc>
          <w:tcPr>
            <w:tcW w:w="1318" w:type="dxa"/>
            <w:gridSpan w:val="7"/>
            <w:tcBorders>
              <w:top w:val="nil"/>
            </w:tcBorders>
          </w:tcPr>
          <w:p>
            <w:pPr>
              <w:pStyle w:val="zyTableNAm"/>
              <w:rPr>
                <w:sz w:val="16"/>
                <w:szCs w:val="16"/>
              </w:rPr>
            </w:pPr>
          </w:p>
        </w:tc>
        <w:tc>
          <w:tcPr>
            <w:tcW w:w="1976" w:type="dxa"/>
            <w:gridSpan w:val="23"/>
            <w:vMerge/>
            <w:tcBorders>
              <w:bottom w:val="single" w:sz="4" w:space="0" w:color="auto"/>
            </w:tcBorders>
          </w:tcPr>
          <w:p>
            <w:pPr>
              <w:pStyle w:val="zyTableNAm"/>
              <w:rPr>
                <w:sz w:val="16"/>
                <w:szCs w:val="16"/>
              </w:rPr>
            </w:pPr>
          </w:p>
        </w:tc>
        <w:tc>
          <w:tcPr>
            <w:tcW w:w="1065" w:type="dxa"/>
            <w:gridSpan w:val="13"/>
            <w:tcBorders>
              <w:top w:val="nil"/>
            </w:tcBorders>
          </w:tcPr>
          <w:p>
            <w:pPr>
              <w:pStyle w:val="yTableNAm"/>
            </w:pPr>
            <w:r>
              <w:rPr>
                <w:sz w:val="16"/>
                <w:szCs w:val="16"/>
              </w:rPr>
              <w:t xml:space="preserve">             Date</w:t>
            </w:r>
          </w:p>
        </w:tc>
        <w:tc>
          <w:tcPr>
            <w:tcW w:w="1419" w:type="dxa"/>
            <w:gridSpan w:val="16"/>
            <w:tcBorders>
              <w:top w:val="single" w:sz="4" w:space="0" w:color="auto"/>
              <w:bottom w:val="single" w:sz="4" w:space="0" w:color="auto"/>
            </w:tcBorders>
          </w:tcPr>
          <w:p>
            <w:pPr>
              <w:pStyle w:val="yTableNAm"/>
            </w:pPr>
            <w:r>
              <w:rPr>
                <w:sz w:val="16"/>
                <w:szCs w:val="16"/>
              </w:rPr>
              <w:t xml:space="preserve">         /        /</w:t>
            </w:r>
          </w:p>
        </w:tc>
        <w:tc>
          <w:tcPr>
            <w:tcW w:w="1615" w:type="dxa"/>
            <w:gridSpan w:val="18"/>
            <w:tcBorders>
              <w:top w:val="nil"/>
              <w:bottom w:val="nil"/>
            </w:tcBorders>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keepNext/>
            </w:pPr>
            <w:r>
              <w:rPr>
                <w:b/>
                <w:sz w:val="16"/>
                <w:szCs w:val="16"/>
              </w:rPr>
              <w:t>4. WORKER’S DESCRIPTION OF INJURY</w:t>
            </w:r>
          </w:p>
        </w:tc>
      </w:tr>
      <w:tr>
        <w:tc>
          <w:tcPr>
            <w:tcW w:w="1877" w:type="dxa"/>
            <w:gridSpan w:val="16"/>
            <w:tcBorders>
              <w:top w:val="nil"/>
            </w:tcBorders>
          </w:tcPr>
          <w:p>
            <w:pPr>
              <w:pStyle w:val="yTableNAm"/>
            </w:pPr>
            <w:r>
              <w:rPr>
                <w:sz w:val="16"/>
                <w:szCs w:val="16"/>
              </w:rPr>
              <w:t>Date of injury</w:t>
            </w:r>
          </w:p>
        </w:tc>
        <w:tc>
          <w:tcPr>
            <w:tcW w:w="1877" w:type="dxa"/>
            <w:gridSpan w:val="19"/>
            <w:tcBorders>
              <w:top w:val="single" w:sz="4" w:space="0" w:color="auto"/>
              <w:bottom w:val="single" w:sz="4" w:space="0" w:color="auto"/>
            </w:tcBorders>
          </w:tcPr>
          <w:p>
            <w:pPr>
              <w:pStyle w:val="yTableNAm"/>
            </w:pPr>
            <w:r>
              <w:rPr>
                <w:sz w:val="16"/>
                <w:szCs w:val="16"/>
              </w:rPr>
              <w:t xml:space="preserve">         /        /</w:t>
            </w:r>
          </w:p>
        </w:tc>
        <w:tc>
          <w:tcPr>
            <w:tcW w:w="3639" w:type="dxa"/>
            <w:gridSpan w:val="42"/>
            <w:tcBorders>
              <w:top w:val="nil"/>
              <w:left w:val="nil"/>
              <w:bottom w:val="nil"/>
            </w:tcBorders>
          </w:tcPr>
          <w:p>
            <w:pPr>
              <w:pStyle w:val="yTableNAm"/>
            </w:pPr>
          </w:p>
        </w:tc>
      </w:tr>
      <w:tr>
        <w:tc>
          <w:tcPr>
            <w:tcW w:w="7393" w:type="dxa"/>
            <w:gridSpan w:val="77"/>
          </w:tcPr>
          <w:p>
            <w:pPr>
              <w:pStyle w:val="yTableNAm"/>
            </w:pPr>
          </w:p>
        </w:tc>
      </w:tr>
      <w:tr>
        <w:tc>
          <w:tcPr>
            <w:tcW w:w="1877" w:type="dxa"/>
            <w:gridSpan w:val="16"/>
          </w:tcPr>
          <w:p>
            <w:pPr>
              <w:pStyle w:val="yTableNAm"/>
            </w:pPr>
            <w:r>
              <w:rPr>
                <w:sz w:val="16"/>
                <w:szCs w:val="16"/>
              </w:rPr>
              <w:t>What happened?</w:t>
            </w:r>
          </w:p>
        </w:tc>
        <w:tc>
          <w:tcPr>
            <w:tcW w:w="4866" w:type="dxa"/>
            <w:gridSpan w:val="54"/>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1877" w:type="dxa"/>
            <w:gridSpan w:val="16"/>
          </w:tcPr>
          <w:p>
            <w:pPr>
              <w:pStyle w:val="yTableNAm"/>
            </w:pPr>
            <w:r>
              <w:rPr>
                <w:sz w:val="16"/>
                <w:szCs w:val="16"/>
              </w:rPr>
              <w:t>Worker’s symptoms</w:t>
            </w:r>
          </w:p>
        </w:tc>
        <w:tc>
          <w:tcPr>
            <w:tcW w:w="4866" w:type="dxa"/>
            <w:gridSpan w:val="54"/>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5. MEDICAL ASSESSMENT</w:t>
            </w:r>
          </w:p>
        </w:tc>
      </w:tr>
      <w:tr>
        <w:tc>
          <w:tcPr>
            <w:tcW w:w="1877" w:type="dxa"/>
            <w:gridSpan w:val="16"/>
            <w:tcBorders>
              <w:top w:val="nil"/>
            </w:tcBorders>
          </w:tcPr>
          <w:p>
            <w:pPr>
              <w:pStyle w:val="yTableNAm"/>
            </w:pPr>
            <w:r>
              <w:rPr>
                <w:sz w:val="16"/>
                <w:szCs w:val="16"/>
              </w:rPr>
              <w:t>Date of this assessment</w:t>
            </w:r>
          </w:p>
        </w:tc>
        <w:tc>
          <w:tcPr>
            <w:tcW w:w="1467" w:type="dxa"/>
            <w:gridSpan w:val="16"/>
            <w:tcBorders>
              <w:top w:val="single" w:sz="4" w:space="0" w:color="auto"/>
              <w:bottom w:val="single" w:sz="4" w:space="0" w:color="auto"/>
            </w:tcBorders>
          </w:tcPr>
          <w:p>
            <w:pPr>
              <w:pStyle w:val="yTableNAm"/>
            </w:pPr>
            <w:r>
              <w:rPr>
                <w:sz w:val="16"/>
                <w:szCs w:val="16"/>
              </w:rPr>
              <w:t>/     /</w:t>
            </w:r>
          </w:p>
        </w:tc>
        <w:tc>
          <w:tcPr>
            <w:tcW w:w="4049" w:type="dxa"/>
            <w:gridSpan w:val="45"/>
            <w:tcBorders>
              <w:top w:val="nil"/>
            </w:tcBorders>
          </w:tcPr>
          <w:p>
            <w:pPr>
              <w:pStyle w:val="yTableNAm"/>
            </w:pPr>
          </w:p>
        </w:tc>
      </w:tr>
      <w:tr>
        <w:tc>
          <w:tcPr>
            <w:tcW w:w="7393" w:type="dxa"/>
            <w:gridSpan w:val="77"/>
          </w:tcPr>
          <w:p>
            <w:pPr>
              <w:pStyle w:val="yTableNAm"/>
            </w:pPr>
          </w:p>
        </w:tc>
      </w:tr>
      <w:tr>
        <w:tc>
          <w:tcPr>
            <w:tcW w:w="1450" w:type="dxa"/>
            <w:gridSpan w:val="8"/>
          </w:tcPr>
          <w:p>
            <w:pPr>
              <w:pStyle w:val="yTableNAm"/>
            </w:pPr>
            <w:r>
              <w:rPr>
                <w:sz w:val="16"/>
                <w:szCs w:val="16"/>
              </w:rPr>
              <w:t>Clinical findings</w:t>
            </w:r>
          </w:p>
        </w:tc>
        <w:tc>
          <w:tcPr>
            <w:tcW w:w="5306" w:type="dxa"/>
            <w:gridSpan w:val="63"/>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1450" w:type="dxa"/>
            <w:gridSpan w:val="8"/>
          </w:tcPr>
          <w:p>
            <w:pPr>
              <w:pStyle w:val="zyTableNAm"/>
              <w:rPr>
                <w:sz w:val="16"/>
                <w:szCs w:val="16"/>
              </w:rPr>
            </w:pPr>
          </w:p>
        </w:tc>
        <w:tc>
          <w:tcPr>
            <w:tcW w:w="5306" w:type="dxa"/>
            <w:gridSpan w:val="63"/>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7393" w:type="dxa"/>
            <w:gridSpan w:val="77"/>
          </w:tcPr>
          <w:p>
            <w:pPr>
              <w:pStyle w:val="yTableNAm"/>
            </w:pPr>
          </w:p>
        </w:tc>
      </w:tr>
      <w:tr>
        <w:tc>
          <w:tcPr>
            <w:tcW w:w="1458" w:type="dxa"/>
            <w:gridSpan w:val="9"/>
          </w:tcPr>
          <w:p>
            <w:pPr>
              <w:pStyle w:val="yTableNAm"/>
            </w:pPr>
            <w:r>
              <w:rPr>
                <w:sz w:val="16"/>
                <w:szCs w:val="16"/>
              </w:rPr>
              <w:t>Diagnosis</w:t>
            </w:r>
          </w:p>
        </w:tc>
        <w:tc>
          <w:tcPr>
            <w:tcW w:w="5298" w:type="dxa"/>
            <w:gridSpan w:val="62"/>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7393" w:type="dxa"/>
            <w:gridSpan w:val="77"/>
            <w:tcBorders>
              <w:bottom w:val="nil"/>
            </w:tcBorders>
          </w:tcPr>
          <w:p>
            <w:pPr>
              <w:pStyle w:val="yTableNAm"/>
            </w:pPr>
          </w:p>
        </w:tc>
      </w:tr>
      <w:tr>
        <w:tc>
          <w:tcPr>
            <w:tcW w:w="7393" w:type="dxa"/>
            <w:gridSpan w:val="77"/>
          </w:tcPr>
          <w:p>
            <w:pPr>
              <w:pStyle w:val="yTableNAm"/>
            </w:pPr>
            <w:r>
              <w:rPr>
                <w:sz w:val="16"/>
                <w:szCs w:val="16"/>
              </w:rPr>
              <w:t xml:space="preserve">The injury is consistent with worker’s description </w:t>
            </w:r>
          </w:p>
        </w:tc>
      </w:tr>
      <w:tr>
        <w:tc>
          <w:tcPr>
            <w:tcW w:w="3754" w:type="dxa"/>
            <w:gridSpan w:val="35"/>
            <w:tcBorders>
              <w:top w:val="nil"/>
              <w:bottom w:val="nil"/>
            </w:tcBorders>
          </w:tcPr>
          <w:p>
            <w:pPr>
              <w:pStyle w:val="yTableNAm"/>
            </w:pPr>
            <w:r>
              <w:rPr>
                <w:sz w:val="16"/>
                <w:szCs w:val="16"/>
              </w:rPr>
              <w:t>of how injury occurred</w:t>
            </w:r>
          </w:p>
        </w:tc>
        <w:tc>
          <w:tcPr>
            <w:tcW w:w="292" w:type="dxa"/>
            <w:gridSpan w:val="6"/>
            <w:tcBorders>
              <w:top w:val="single" w:sz="4" w:space="0" w:color="auto"/>
              <w:bottom w:val="single" w:sz="4" w:space="0" w:color="auto"/>
            </w:tcBorders>
          </w:tcPr>
          <w:p>
            <w:pPr>
              <w:pStyle w:val="zyTableNAm"/>
              <w:rPr>
                <w:sz w:val="16"/>
                <w:szCs w:val="16"/>
              </w:rPr>
            </w:pPr>
          </w:p>
        </w:tc>
        <w:tc>
          <w:tcPr>
            <w:tcW w:w="823" w:type="dxa"/>
            <w:gridSpan w:val="9"/>
            <w:tcBorders>
              <w:top w:val="nil"/>
              <w:bottom w:val="nil"/>
            </w:tcBorders>
          </w:tcPr>
          <w:p>
            <w:pPr>
              <w:pStyle w:val="yTableNAm"/>
            </w:pPr>
            <w:r>
              <w:rPr>
                <w:sz w:val="16"/>
                <w:szCs w:val="16"/>
              </w:rPr>
              <w:t>yes</w:t>
            </w:r>
          </w:p>
        </w:tc>
        <w:tc>
          <w:tcPr>
            <w:tcW w:w="329" w:type="dxa"/>
            <w:gridSpan w:val="4"/>
            <w:tcBorders>
              <w:top w:val="single" w:sz="4" w:space="0" w:color="auto"/>
              <w:bottom w:val="single" w:sz="4" w:space="0" w:color="auto"/>
            </w:tcBorders>
          </w:tcPr>
          <w:p>
            <w:pPr>
              <w:pStyle w:val="zyTableNAm"/>
              <w:rPr>
                <w:sz w:val="16"/>
                <w:szCs w:val="16"/>
              </w:rPr>
            </w:pPr>
          </w:p>
        </w:tc>
        <w:tc>
          <w:tcPr>
            <w:tcW w:w="799" w:type="dxa"/>
            <w:gridSpan w:val="7"/>
            <w:tcBorders>
              <w:top w:val="nil"/>
              <w:bottom w:val="nil"/>
            </w:tcBorders>
          </w:tcPr>
          <w:p>
            <w:pPr>
              <w:pStyle w:val="yTableNAm"/>
            </w:pPr>
            <w:r>
              <w:rPr>
                <w:sz w:val="16"/>
                <w:szCs w:val="16"/>
              </w:rPr>
              <w:t>no</w:t>
            </w:r>
          </w:p>
        </w:tc>
        <w:tc>
          <w:tcPr>
            <w:tcW w:w="313" w:type="dxa"/>
            <w:gridSpan w:val="3"/>
            <w:tcBorders>
              <w:top w:val="single" w:sz="4" w:space="0" w:color="auto"/>
              <w:bottom w:val="single" w:sz="4" w:space="0" w:color="auto"/>
            </w:tcBorders>
          </w:tcPr>
          <w:p>
            <w:pPr>
              <w:pStyle w:val="zyTableNAm"/>
              <w:rPr>
                <w:sz w:val="16"/>
                <w:szCs w:val="16"/>
              </w:rPr>
            </w:pPr>
          </w:p>
        </w:tc>
        <w:tc>
          <w:tcPr>
            <w:tcW w:w="1083" w:type="dxa"/>
            <w:gridSpan w:val="13"/>
            <w:tcBorders>
              <w:top w:val="nil"/>
              <w:bottom w:val="nil"/>
            </w:tcBorders>
          </w:tcPr>
          <w:p>
            <w:pPr>
              <w:pStyle w:val="yTableNAm"/>
            </w:pPr>
            <w:r>
              <w:rPr>
                <w:sz w:val="16"/>
                <w:szCs w:val="16"/>
              </w:rPr>
              <w:t>uncertain</w:t>
            </w:r>
          </w:p>
        </w:tc>
      </w:tr>
      <w:tr>
        <w:tc>
          <w:tcPr>
            <w:tcW w:w="7393" w:type="dxa"/>
            <w:gridSpan w:val="77"/>
            <w:tcBorders>
              <w:bottom w:val="nil"/>
            </w:tcBorders>
          </w:tcPr>
          <w:p>
            <w:pPr>
              <w:pStyle w:val="yTableNAm"/>
            </w:pPr>
          </w:p>
        </w:tc>
      </w:tr>
      <w:tr>
        <w:tc>
          <w:tcPr>
            <w:tcW w:w="1295" w:type="dxa"/>
            <w:gridSpan w:val="6"/>
            <w:tcBorders>
              <w:top w:val="nil"/>
              <w:bottom w:val="nil"/>
            </w:tcBorders>
          </w:tcPr>
          <w:p>
            <w:pPr>
              <w:pStyle w:val="yTableNAm"/>
            </w:pPr>
            <w:r>
              <w:rPr>
                <w:sz w:val="16"/>
                <w:szCs w:val="16"/>
              </w:rPr>
              <w:t>The injury is:</w:t>
            </w:r>
          </w:p>
        </w:tc>
        <w:tc>
          <w:tcPr>
            <w:tcW w:w="297" w:type="dxa"/>
            <w:gridSpan w:val="6"/>
            <w:tcBorders>
              <w:top w:val="single" w:sz="4" w:space="0" w:color="auto"/>
              <w:bottom w:val="single" w:sz="4" w:space="0" w:color="auto"/>
            </w:tcBorders>
          </w:tcPr>
          <w:p>
            <w:pPr>
              <w:pStyle w:val="zyTableNAm"/>
              <w:rPr>
                <w:sz w:val="16"/>
                <w:szCs w:val="16"/>
              </w:rPr>
            </w:pPr>
          </w:p>
        </w:tc>
        <w:tc>
          <w:tcPr>
            <w:tcW w:w="1619" w:type="dxa"/>
            <w:gridSpan w:val="16"/>
            <w:tcBorders>
              <w:top w:val="nil"/>
              <w:bottom w:val="nil"/>
            </w:tcBorders>
          </w:tcPr>
          <w:p>
            <w:pPr>
              <w:pStyle w:val="yTableNAm"/>
            </w:pPr>
            <w:r>
              <w:rPr>
                <w:sz w:val="16"/>
                <w:szCs w:val="16"/>
              </w:rPr>
              <w:t>a new condition</w:t>
            </w:r>
          </w:p>
        </w:tc>
        <w:tc>
          <w:tcPr>
            <w:tcW w:w="294" w:type="dxa"/>
            <w:gridSpan w:val="6"/>
            <w:tcBorders>
              <w:top w:val="single" w:sz="4" w:space="0" w:color="auto"/>
              <w:bottom w:val="single" w:sz="4" w:space="0" w:color="auto"/>
            </w:tcBorders>
          </w:tcPr>
          <w:p>
            <w:pPr>
              <w:pStyle w:val="zyTableNAm"/>
              <w:rPr>
                <w:sz w:val="16"/>
                <w:szCs w:val="16"/>
              </w:rPr>
            </w:pPr>
          </w:p>
        </w:tc>
        <w:tc>
          <w:tcPr>
            <w:tcW w:w="3888" w:type="dxa"/>
            <w:gridSpan w:val="43"/>
            <w:tcBorders>
              <w:top w:val="nil"/>
              <w:bottom w:val="nil"/>
            </w:tcBorders>
          </w:tcPr>
          <w:p>
            <w:pPr>
              <w:pStyle w:val="yTableNAm"/>
            </w:pPr>
            <w:r>
              <w:rPr>
                <w:sz w:val="16"/>
                <w:szCs w:val="16"/>
              </w:rPr>
              <w:t>a recurrence of a pre</w:t>
            </w:r>
            <w:r>
              <w:rPr>
                <w:sz w:val="16"/>
                <w:szCs w:val="16"/>
              </w:rPr>
              <w:noBreakHyphen/>
              <w:t>existing condition</w:t>
            </w: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6. WORK CAPACITY</w:t>
            </w:r>
          </w:p>
        </w:tc>
      </w:tr>
      <w:tr>
        <w:tc>
          <w:tcPr>
            <w:tcW w:w="1747" w:type="dxa"/>
            <w:gridSpan w:val="13"/>
            <w:tcBorders>
              <w:top w:val="nil"/>
            </w:tcBorders>
          </w:tcPr>
          <w:p>
            <w:pPr>
              <w:pStyle w:val="yTableNAm"/>
            </w:pPr>
            <w:r>
              <w:rPr>
                <w:sz w:val="16"/>
                <w:szCs w:val="16"/>
              </w:rPr>
              <w:t>Worker’s usual duties</w:t>
            </w:r>
          </w:p>
        </w:tc>
        <w:tc>
          <w:tcPr>
            <w:tcW w:w="5169" w:type="dxa"/>
            <w:gridSpan w:val="62"/>
            <w:tcBorders>
              <w:top w:val="single" w:sz="4" w:space="0" w:color="auto"/>
              <w:bottom w:val="single" w:sz="4" w:space="0" w:color="auto"/>
            </w:tcBorders>
          </w:tcPr>
          <w:p>
            <w:pPr>
              <w:pStyle w:val="zyTableNAm"/>
              <w:rPr>
                <w:sz w:val="16"/>
                <w:szCs w:val="16"/>
              </w:rPr>
            </w:pPr>
          </w:p>
        </w:tc>
        <w:tc>
          <w:tcPr>
            <w:tcW w:w="477" w:type="dxa"/>
            <w:gridSpan w:val="2"/>
            <w:tcBorders>
              <w:top w:val="nil"/>
              <w:left w:val="nil"/>
            </w:tcBorders>
          </w:tcPr>
          <w:p>
            <w:pPr>
              <w:pStyle w:val="yTableNAm"/>
            </w:pPr>
          </w:p>
        </w:tc>
      </w:tr>
      <w:tr>
        <w:trPr>
          <w:trHeight w:val="203"/>
        </w:trPr>
        <w:tc>
          <w:tcPr>
            <w:tcW w:w="7393" w:type="dxa"/>
            <w:gridSpan w:val="77"/>
          </w:tcPr>
          <w:p>
            <w:pPr>
              <w:pStyle w:val="yTableNAm"/>
            </w:pPr>
          </w:p>
        </w:tc>
      </w:tr>
      <w:tr>
        <w:tc>
          <w:tcPr>
            <w:tcW w:w="7393" w:type="dxa"/>
            <w:gridSpan w:val="77"/>
            <w:tcBorders>
              <w:top w:val="nil"/>
              <w:bottom w:val="nil"/>
            </w:tcBorders>
          </w:tcPr>
          <w:p>
            <w:pPr>
              <w:pStyle w:val="yTableNAm"/>
            </w:pPr>
            <w:r>
              <w:rPr>
                <w:sz w:val="16"/>
                <w:szCs w:val="16"/>
              </w:rPr>
              <w:t>Having considered the health benefits of work, I find this worker to have:</w:t>
            </w: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01" w:type="dxa"/>
            <w:gridSpan w:val="23"/>
            <w:tcBorders>
              <w:top w:val="nil"/>
              <w:bottom w:val="nil"/>
            </w:tcBorders>
          </w:tcPr>
          <w:p>
            <w:pPr>
              <w:pStyle w:val="yTableNAm"/>
            </w:pPr>
            <w:r>
              <w:rPr>
                <w:sz w:val="16"/>
                <w:szCs w:val="16"/>
              </w:rPr>
              <w:t>full capacity for work from</w:t>
            </w:r>
          </w:p>
        </w:tc>
        <w:tc>
          <w:tcPr>
            <w:tcW w:w="901" w:type="dxa"/>
            <w:gridSpan w:val="11"/>
            <w:tcBorders>
              <w:top w:val="single" w:sz="4" w:space="0" w:color="auto"/>
              <w:bottom w:val="single" w:sz="4" w:space="0" w:color="auto"/>
            </w:tcBorders>
          </w:tcPr>
          <w:p>
            <w:pPr>
              <w:pStyle w:val="yTableNAm"/>
            </w:pPr>
            <w:r>
              <w:rPr>
                <w:sz w:val="16"/>
                <w:szCs w:val="16"/>
              </w:rPr>
              <w:t>/    /</w:t>
            </w:r>
          </w:p>
        </w:tc>
        <w:tc>
          <w:tcPr>
            <w:tcW w:w="252" w:type="dxa"/>
            <w:gridSpan w:val="4"/>
            <w:tcBorders>
              <w:top w:val="nil"/>
              <w:bottom w:val="nil"/>
            </w:tcBorders>
          </w:tcPr>
          <w:p>
            <w:pPr>
              <w:pStyle w:val="zyTableNAm"/>
              <w:rPr>
                <w:sz w:val="16"/>
                <w:szCs w:val="16"/>
              </w:rPr>
            </w:pPr>
          </w:p>
        </w:tc>
        <w:tc>
          <w:tcPr>
            <w:tcW w:w="380" w:type="dxa"/>
            <w:gridSpan w:val="4"/>
            <w:tcBorders>
              <w:top w:val="single" w:sz="4" w:space="0" w:color="auto"/>
              <w:bottom w:val="single" w:sz="4" w:space="0" w:color="auto"/>
            </w:tcBorders>
          </w:tcPr>
          <w:p>
            <w:pPr>
              <w:pStyle w:val="zyTableNAm"/>
              <w:rPr>
                <w:sz w:val="16"/>
                <w:szCs w:val="16"/>
              </w:rPr>
            </w:pPr>
          </w:p>
        </w:tc>
        <w:tc>
          <w:tcPr>
            <w:tcW w:w="2975" w:type="dxa"/>
            <w:gridSpan w:val="33"/>
            <w:tcBorders>
              <w:top w:val="nil"/>
              <w:bottom w:val="nil"/>
            </w:tcBorders>
          </w:tcPr>
          <w:p>
            <w:pPr>
              <w:pStyle w:val="yTableNAm"/>
            </w:pPr>
            <w:r>
              <w:rPr>
                <w:sz w:val="16"/>
                <w:szCs w:val="16"/>
              </w:rPr>
              <w:t>but requires further treatment</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01" w:type="dxa"/>
            <w:gridSpan w:val="23"/>
            <w:tcBorders>
              <w:top w:val="nil"/>
              <w:bottom w:val="nil"/>
            </w:tcBorders>
          </w:tcPr>
          <w:p>
            <w:pPr>
              <w:pStyle w:val="yTableNAm"/>
            </w:pPr>
            <w:r>
              <w:rPr>
                <w:sz w:val="16"/>
                <w:szCs w:val="16"/>
              </w:rPr>
              <w:t>some capacity for work from</w:t>
            </w:r>
          </w:p>
        </w:tc>
        <w:tc>
          <w:tcPr>
            <w:tcW w:w="901" w:type="dxa"/>
            <w:gridSpan w:val="11"/>
            <w:tcBorders>
              <w:top w:val="single" w:sz="4" w:space="0" w:color="auto"/>
              <w:bottom w:val="single" w:sz="4" w:space="0" w:color="auto"/>
            </w:tcBorders>
          </w:tcPr>
          <w:p>
            <w:pPr>
              <w:pStyle w:val="yTableNAm"/>
            </w:pPr>
            <w:r>
              <w:rPr>
                <w:sz w:val="16"/>
                <w:szCs w:val="16"/>
              </w:rPr>
              <w:t>/    /</w:t>
            </w:r>
          </w:p>
        </w:tc>
        <w:tc>
          <w:tcPr>
            <w:tcW w:w="632" w:type="dxa"/>
            <w:gridSpan w:val="8"/>
            <w:tcBorders>
              <w:top w:val="nil"/>
              <w:bottom w:val="nil"/>
              <w:right w:val="single" w:sz="4" w:space="0" w:color="auto"/>
            </w:tcBorders>
          </w:tcPr>
          <w:p>
            <w:pPr>
              <w:pStyle w:val="yTableNAm"/>
            </w:pPr>
            <w:r>
              <w:rPr>
                <w:sz w:val="16"/>
                <w:szCs w:val="16"/>
              </w:rPr>
              <w:t>to</w:t>
            </w:r>
          </w:p>
        </w:tc>
        <w:tc>
          <w:tcPr>
            <w:tcW w:w="939" w:type="dxa"/>
            <w:gridSpan w:val="12"/>
            <w:tcBorders>
              <w:top w:val="single" w:sz="4" w:space="0" w:color="auto"/>
              <w:left w:val="single" w:sz="4" w:space="0" w:color="auto"/>
              <w:bottom w:val="single" w:sz="4" w:space="0" w:color="auto"/>
              <w:right w:val="single" w:sz="4" w:space="0" w:color="auto"/>
            </w:tcBorders>
          </w:tcPr>
          <w:p>
            <w:pPr>
              <w:pStyle w:val="yTableNAm"/>
            </w:pPr>
            <w:r>
              <w:rPr>
                <w:sz w:val="16"/>
                <w:szCs w:val="16"/>
              </w:rPr>
              <w:t>/    /</w:t>
            </w:r>
          </w:p>
        </w:tc>
        <w:tc>
          <w:tcPr>
            <w:tcW w:w="2036" w:type="dxa"/>
            <w:gridSpan w:val="21"/>
            <w:tcBorders>
              <w:top w:val="nil"/>
              <w:left w:val="single" w:sz="4" w:space="0" w:color="auto"/>
              <w:bottom w:val="nil"/>
            </w:tcBorders>
          </w:tcPr>
          <w:p>
            <w:pPr>
              <w:pStyle w:val="yTableNAm"/>
            </w:pPr>
            <w:r>
              <w:rPr>
                <w:sz w:val="16"/>
                <w:szCs w:val="16"/>
              </w:rPr>
              <w:t>performing</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1363" w:type="dxa"/>
            <w:gridSpan w:val="13"/>
            <w:tcBorders>
              <w:top w:val="nil"/>
              <w:bottom w:val="nil"/>
            </w:tcBorders>
          </w:tcPr>
          <w:p>
            <w:pPr>
              <w:pStyle w:val="yTableNAm"/>
            </w:pPr>
            <w:r>
              <w:rPr>
                <w:sz w:val="16"/>
                <w:szCs w:val="16"/>
              </w:rPr>
              <w:t>pre</w:t>
            </w:r>
            <w:r>
              <w:rPr>
                <w:sz w:val="16"/>
                <w:szCs w:val="16"/>
              </w:rPr>
              <w:noBreakHyphen/>
              <w:t>injury duties</w:t>
            </w:r>
          </w:p>
        </w:tc>
        <w:tc>
          <w:tcPr>
            <w:tcW w:w="288" w:type="dxa"/>
            <w:gridSpan w:val="5"/>
            <w:tcBorders>
              <w:top w:val="single" w:sz="4" w:space="0" w:color="auto"/>
              <w:bottom w:val="single" w:sz="4" w:space="0" w:color="auto"/>
            </w:tcBorders>
          </w:tcPr>
          <w:p>
            <w:pPr>
              <w:pStyle w:val="zyTableNAm"/>
              <w:rPr>
                <w:sz w:val="16"/>
                <w:szCs w:val="16"/>
              </w:rPr>
            </w:pPr>
          </w:p>
        </w:tc>
        <w:tc>
          <w:tcPr>
            <w:tcW w:w="2594" w:type="dxa"/>
            <w:gridSpan w:val="27"/>
            <w:tcBorders>
              <w:top w:val="nil"/>
              <w:bottom w:val="nil"/>
              <w:right w:val="single" w:sz="4" w:space="0" w:color="auto"/>
            </w:tcBorders>
          </w:tcPr>
          <w:p>
            <w:pPr>
              <w:pStyle w:val="yTableNAm"/>
            </w:pPr>
            <w:r>
              <w:rPr>
                <w:sz w:val="16"/>
                <w:szCs w:val="16"/>
              </w:rPr>
              <w:t>modified or alternative duties</w:t>
            </w:r>
          </w:p>
        </w:tc>
        <w:tc>
          <w:tcPr>
            <w:tcW w:w="314" w:type="dxa"/>
            <w:gridSpan w:val="6"/>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350" w:type="dxa"/>
            <w:gridSpan w:val="24"/>
            <w:tcBorders>
              <w:top w:val="nil"/>
              <w:left w:val="single" w:sz="4" w:space="0" w:color="auto"/>
              <w:bottom w:val="nil"/>
            </w:tcBorders>
          </w:tcPr>
          <w:p>
            <w:pPr>
              <w:pStyle w:val="yTableNAm"/>
            </w:pPr>
            <w:r>
              <w:rPr>
                <w:sz w:val="16"/>
                <w:szCs w:val="16"/>
              </w:rPr>
              <w:t>workplace modifications</w:t>
            </w:r>
          </w:p>
        </w:tc>
      </w:tr>
      <w:tr>
        <w:tc>
          <w:tcPr>
            <w:tcW w:w="7393" w:type="dxa"/>
            <w:gridSpan w:val="77"/>
            <w:tcBorders>
              <w:top w:val="nil"/>
              <w:bottom w:val="nil"/>
            </w:tcBorders>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1363" w:type="dxa"/>
            <w:gridSpan w:val="13"/>
            <w:tcBorders>
              <w:top w:val="nil"/>
              <w:bottom w:val="nil"/>
            </w:tcBorders>
          </w:tcPr>
          <w:p>
            <w:pPr>
              <w:pStyle w:val="yTableNAm"/>
            </w:pPr>
            <w:r>
              <w:rPr>
                <w:sz w:val="16"/>
                <w:szCs w:val="16"/>
              </w:rPr>
              <w:t>pre</w:t>
            </w:r>
            <w:r>
              <w:rPr>
                <w:sz w:val="16"/>
                <w:szCs w:val="16"/>
              </w:rPr>
              <w:noBreakHyphen/>
              <w:t>injury hours</w:t>
            </w:r>
          </w:p>
        </w:tc>
        <w:tc>
          <w:tcPr>
            <w:tcW w:w="288" w:type="dxa"/>
            <w:gridSpan w:val="5"/>
            <w:tcBorders>
              <w:top w:val="single" w:sz="4" w:space="0" w:color="auto"/>
              <w:bottom w:val="single" w:sz="4" w:space="0" w:color="auto"/>
            </w:tcBorders>
          </w:tcPr>
          <w:p>
            <w:pPr>
              <w:pStyle w:val="zyTableNAm"/>
              <w:rPr>
                <w:sz w:val="16"/>
                <w:szCs w:val="16"/>
              </w:rPr>
            </w:pPr>
          </w:p>
        </w:tc>
        <w:tc>
          <w:tcPr>
            <w:tcW w:w="1833" w:type="dxa"/>
            <w:gridSpan w:val="19"/>
            <w:tcBorders>
              <w:top w:val="nil"/>
              <w:bottom w:val="nil"/>
              <w:right w:val="single" w:sz="4" w:space="0" w:color="auto"/>
            </w:tcBorders>
          </w:tcPr>
          <w:p>
            <w:pPr>
              <w:pStyle w:val="yTableNAm"/>
            </w:pPr>
            <w:r>
              <w:rPr>
                <w:sz w:val="16"/>
                <w:szCs w:val="16"/>
              </w:rPr>
              <w:t>modified hours of</w:t>
            </w:r>
          </w:p>
        </w:tc>
        <w:tc>
          <w:tcPr>
            <w:tcW w:w="708" w:type="dxa"/>
            <w:gridSpan w:val="7"/>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09" w:type="dxa"/>
            <w:gridSpan w:val="11"/>
            <w:tcBorders>
              <w:top w:val="nil"/>
              <w:left w:val="single" w:sz="4" w:space="0" w:color="auto"/>
              <w:bottom w:val="nil"/>
              <w:right w:val="nil"/>
            </w:tcBorders>
          </w:tcPr>
          <w:p>
            <w:pPr>
              <w:pStyle w:val="yTableNAm"/>
            </w:pPr>
            <w:r>
              <w:rPr>
                <w:sz w:val="16"/>
                <w:szCs w:val="16"/>
              </w:rPr>
              <w:t>hrs/day</w:t>
            </w:r>
          </w:p>
        </w:tc>
        <w:tc>
          <w:tcPr>
            <w:tcW w:w="705" w:type="dxa"/>
            <w:gridSpan w:val="5"/>
            <w:tcBorders>
              <w:top w:val="single" w:sz="4" w:space="0" w:color="auto"/>
              <w:left w:val="single" w:sz="4" w:space="0" w:color="auto"/>
              <w:bottom w:val="single" w:sz="4" w:space="0" w:color="auto"/>
              <w:right w:val="nil"/>
            </w:tcBorders>
          </w:tcPr>
          <w:p>
            <w:pPr>
              <w:pStyle w:val="zyTableNAm"/>
              <w:rPr>
                <w:sz w:val="16"/>
                <w:szCs w:val="16"/>
              </w:rPr>
            </w:pPr>
          </w:p>
        </w:tc>
        <w:tc>
          <w:tcPr>
            <w:tcW w:w="1303" w:type="dxa"/>
            <w:gridSpan w:val="15"/>
            <w:tcBorders>
              <w:top w:val="nil"/>
              <w:left w:val="single" w:sz="4" w:space="0" w:color="auto"/>
              <w:bottom w:val="nil"/>
            </w:tcBorders>
          </w:tcPr>
          <w:p>
            <w:pPr>
              <w:pStyle w:val="yTableNAm"/>
            </w:pPr>
            <w:r>
              <w:rPr>
                <w:sz w:val="16"/>
                <w:szCs w:val="16"/>
              </w:rPr>
              <w:t>days/wk</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276" w:type="dxa"/>
            <w:gridSpan w:val="21"/>
            <w:tcBorders>
              <w:top w:val="nil"/>
              <w:bottom w:val="nil"/>
            </w:tcBorders>
          </w:tcPr>
          <w:p>
            <w:pPr>
              <w:pStyle w:val="yTableNAm"/>
            </w:pPr>
            <w:r>
              <w:rPr>
                <w:sz w:val="16"/>
                <w:szCs w:val="16"/>
              </w:rPr>
              <w:t>no capacity for any work from</w:t>
            </w:r>
          </w:p>
        </w:tc>
        <w:tc>
          <w:tcPr>
            <w:tcW w:w="720" w:type="dxa"/>
            <w:gridSpan w:val="10"/>
            <w:tcBorders>
              <w:top w:val="single" w:sz="4" w:space="0" w:color="auto"/>
              <w:bottom w:val="single" w:sz="4" w:space="0" w:color="auto"/>
            </w:tcBorders>
          </w:tcPr>
          <w:p>
            <w:pPr>
              <w:pStyle w:val="yTableNAm"/>
            </w:pPr>
            <w:r>
              <w:rPr>
                <w:sz w:val="16"/>
                <w:szCs w:val="16"/>
              </w:rPr>
              <w:t xml:space="preserve">   /      /</w:t>
            </w:r>
          </w:p>
        </w:tc>
        <w:tc>
          <w:tcPr>
            <w:tcW w:w="474" w:type="dxa"/>
            <w:gridSpan w:val="5"/>
            <w:tcBorders>
              <w:top w:val="nil"/>
              <w:bottom w:val="nil"/>
              <w:right w:val="single" w:sz="4" w:space="0" w:color="auto"/>
            </w:tcBorders>
          </w:tcPr>
          <w:p>
            <w:pPr>
              <w:pStyle w:val="yTableNAm"/>
            </w:pPr>
            <w:r>
              <w:rPr>
                <w:sz w:val="16"/>
                <w:szCs w:val="16"/>
              </w:rPr>
              <w:t>to</w:t>
            </w:r>
          </w:p>
        </w:tc>
        <w:tc>
          <w:tcPr>
            <w:tcW w:w="775" w:type="dxa"/>
            <w:gridSpan w:val="9"/>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2664" w:type="dxa"/>
            <w:gridSpan w:val="30"/>
            <w:tcBorders>
              <w:top w:val="nil"/>
              <w:left w:val="single" w:sz="4" w:space="0" w:color="auto"/>
              <w:bottom w:val="nil"/>
            </w:tcBorders>
          </w:tcPr>
          <w:p>
            <w:pPr>
              <w:pStyle w:val="yTableNAm"/>
            </w:pPr>
            <w:r>
              <w:rPr>
                <w:i/>
                <w:sz w:val="16"/>
                <w:szCs w:val="16"/>
              </w:rPr>
              <w:t>(outline clinical reasons below)</w:t>
            </w:r>
          </w:p>
        </w:tc>
      </w:tr>
      <w:tr>
        <w:tc>
          <w:tcPr>
            <w:tcW w:w="7393" w:type="dxa"/>
            <w:gridSpan w:val="77"/>
          </w:tcPr>
          <w:p>
            <w:pPr>
              <w:pStyle w:val="yTableNAm"/>
            </w:pPr>
          </w:p>
        </w:tc>
      </w:tr>
      <w:tr>
        <w:tc>
          <w:tcPr>
            <w:tcW w:w="7393" w:type="dxa"/>
            <w:gridSpan w:val="77"/>
            <w:tcBorders>
              <w:top w:val="nil"/>
              <w:bottom w:val="nil"/>
            </w:tcBorders>
          </w:tcPr>
          <w:p>
            <w:pPr>
              <w:pStyle w:val="yTableNAm"/>
            </w:pPr>
            <w:r>
              <w:rPr>
                <w:sz w:val="16"/>
                <w:szCs w:val="16"/>
              </w:rPr>
              <w:t>Worker has capacity to:</w:t>
            </w:r>
          </w:p>
          <w:p>
            <w:pPr>
              <w:pStyle w:val="yTableNAm"/>
              <w:rPr>
                <w:sz w:val="16"/>
                <w:szCs w:val="16"/>
              </w:rPr>
            </w:pPr>
            <w:r>
              <w:rPr>
                <w:i/>
                <w:sz w:val="16"/>
                <w:szCs w:val="16"/>
              </w:rPr>
              <w:t>(Please outline the worker’s physical and/or psychosocial capacity — refer to explanatory notes for examples.  Where there is no capacity for work, please provide clinical reasoning.)</w:t>
            </w: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66" w:type="dxa"/>
            <w:gridSpan w:val="6"/>
            <w:tcBorders>
              <w:top w:val="nil"/>
              <w:left w:val="single" w:sz="4" w:space="0" w:color="auto"/>
              <w:bottom w:val="nil"/>
              <w:right w:val="single" w:sz="4" w:space="0" w:color="auto"/>
            </w:tcBorders>
          </w:tcPr>
          <w:p>
            <w:pPr>
              <w:pStyle w:val="yTableNAm"/>
            </w:pPr>
            <w:r>
              <w:rPr>
                <w:sz w:val="16"/>
                <w:szCs w:val="16"/>
              </w:rPr>
              <w:t>lift up to</w:t>
            </w:r>
          </w:p>
        </w:tc>
        <w:tc>
          <w:tcPr>
            <w:tcW w:w="438" w:type="dxa"/>
            <w:gridSpan w:val="9"/>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86" w:type="dxa"/>
            <w:gridSpan w:val="4"/>
            <w:tcBorders>
              <w:top w:val="nil"/>
              <w:left w:val="single" w:sz="4" w:space="0" w:color="auto"/>
              <w:bottom w:val="nil"/>
              <w:right w:val="single" w:sz="4" w:space="0" w:color="auto"/>
            </w:tcBorders>
          </w:tcPr>
          <w:p>
            <w:pPr>
              <w:pStyle w:val="yTableNAm"/>
            </w:pPr>
            <w:r>
              <w:rPr>
                <w:sz w:val="16"/>
                <w:szCs w:val="16"/>
              </w:rPr>
              <w:t>kg</w:t>
            </w:r>
          </w:p>
        </w:tc>
        <w:tc>
          <w:tcPr>
            <w:tcW w:w="4100" w:type="dxa"/>
            <w:gridSpan w:val="47"/>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74" w:type="dxa"/>
            <w:gridSpan w:val="7"/>
            <w:tcBorders>
              <w:top w:val="nil"/>
              <w:left w:val="single" w:sz="4" w:space="0" w:color="auto"/>
              <w:bottom w:val="nil"/>
              <w:right w:val="single" w:sz="4" w:space="0" w:color="auto"/>
            </w:tcBorders>
          </w:tcPr>
          <w:p>
            <w:pPr>
              <w:pStyle w:val="yTableNAm"/>
            </w:pPr>
            <w:r>
              <w:rPr>
                <w:sz w:val="16"/>
                <w:szCs w:val="16"/>
              </w:rPr>
              <w:t>sit up to</w:t>
            </w:r>
          </w:p>
        </w:tc>
        <w:tc>
          <w:tcPr>
            <w:tcW w:w="445" w:type="dxa"/>
            <w:gridSpan w:val="9"/>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71" w:type="dxa"/>
            <w:gridSpan w:val="3"/>
            <w:tcBorders>
              <w:top w:val="nil"/>
              <w:left w:val="single" w:sz="4" w:space="0" w:color="auto"/>
              <w:bottom w:val="nil"/>
              <w:right w:val="single" w:sz="4" w:space="0" w:color="auto"/>
            </w:tcBorders>
          </w:tcPr>
          <w:p>
            <w:pPr>
              <w:pStyle w:val="yTableNAm"/>
            </w:pPr>
            <w:r>
              <w:rPr>
                <w:sz w:val="16"/>
                <w:szCs w:val="16"/>
              </w:rPr>
              <w:t>mins</w:t>
            </w:r>
          </w:p>
        </w:tc>
        <w:tc>
          <w:tcPr>
            <w:tcW w:w="4100" w:type="dxa"/>
            <w:gridSpan w:val="47"/>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66" w:type="dxa"/>
            <w:gridSpan w:val="6"/>
            <w:tcBorders>
              <w:top w:val="nil"/>
              <w:left w:val="single" w:sz="4" w:space="0" w:color="auto"/>
              <w:bottom w:val="nil"/>
              <w:right w:val="single" w:sz="4" w:space="0" w:color="auto"/>
            </w:tcBorders>
          </w:tcPr>
          <w:p>
            <w:pPr>
              <w:pStyle w:val="yTableNAm"/>
            </w:pPr>
            <w:r>
              <w:rPr>
                <w:sz w:val="16"/>
                <w:szCs w:val="16"/>
              </w:rPr>
              <w:t>stand up to</w:t>
            </w:r>
          </w:p>
        </w:tc>
        <w:tc>
          <w:tcPr>
            <w:tcW w:w="453" w:type="dxa"/>
            <w:gridSpan w:val="10"/>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26" w:type="dxa"/>
            <w:gridSpan w:val="4"/>
            <w:tcBorders>
              <w:top w:val="nil"/>
              <w:left w:val="single" w:sz="4" w:space="0" w:color="auto"/>
              <w:bottom w:val="nil"/>
              <w:right w:val="single" w:sz="4" w:space="0" w:color="auto"/>
            </w:tcBorders>
          </w:tcPr>
          <w:p>
            <w:pPr>
              <w:pStyle w:val="yTableNAm"/>
            </w:pPr>
            <w:r>
              <w:rPr>
                <w:sz w:val="16"/>
                <w:szCs w:val="16"/>
              </w:rPr>
              <w:t>mins</w:t>
            </w:r>
          </w:p>
        </w:tc>
        <w:tc>
          <w:tcPr>
            <w:tcW w:w="4045" w:type="dxa"/>
            <w:gridSpan w:val="46"/>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82" w:type="dxa"/>
            <w:gridSpan w:val="8"/>
            <w:tcBorders>
              <w:top w:val="nil"/>
              <w:left w:val="single" w:sz="4" w:space="0" w:color="auto"/>
              <w:bottom w:val="nil"/>
              <w:right w:val="single" w:sz="4" w:space="0" w:color="auto"/>
            </w:tcBorders>
          </w:tcPr>
          <w:p>
            <w:pPr>
              <w:pStyle w:val="yTableNAm"/>
            </w:pPr>
            <w:r>
              <w:rPr>
                <w:sz w:val="16"/>
                <w:szCs w:val="16"/>
              </w:rPr>
              <w:t>walk up to</w:t>
            </w:r>
          </w:p>
        </w:tc>
        <w:tc>
          <w:tcPr>
            <w:tcW w:w="437" w:type="dxa"/>
            <w:gridSpan w:val="8"/>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71" w:type="dxa"/>
            <w:gridSpan w:val="3"/>
            <w:tcBorders>
              <w:top w:val="nil"/>
              <w:left w:val="single" w:sz="4" w:space="0" w:color="auto"/>
              <w:bottom w:val="nil"/>
              <w:right w:val="single" w:sz="4" w:space="0" w:color="auto"/>
            </w:tcBorders>
          </w:tcPr>
          <w:p>
            <w:pPr>
              <w:pStyle w:val="yTableNAm"/>
            </w:pPr>
            <w:r>
              <w:rPr>
                <w:sz w:val="16"/>
                <w:szCs w:val="16"/>
              </w:rPr>
              <w:t>m</w:t>
            </w:r>
          </w:p>
        </w:tc>
        <w:tc>
          <w:tcPr>
            <w:tcW w:w="4084" w:type="dxa"/>
            <w:gridSpan w:val="46"/>
            <w:tcBorders>
              <w:top w:val="single" w:sz="4" w:space="0" w:color="auto"/>
              <w:left w:val="single" w:sz="4" w:space="0" w:color="auto"/>
              <w:bottom w:val="single" w:sz="4" w:space="0" w:color="auto"/>
            </w:tcBorders>
          </w:tcPr>
          <w:p>
            <w:pPr>
              <w:pStyle w:val="zyTableNAm"/>
              <w:rPr>
                <w:sz w:val="16"/>
                <w:szCs w:val="16"/>
              </w:rPr>
            </w:pPr>
          </w:p>
        </w:tc>
        <w:tc>
          <w:tcPr>
            <w:tcW w:w="735" w:type="dxa"/>
            <w:gridSpan w:val="10"/>
            <w:tcBorders>
              <w:top w:val="nil"/>
              <w:left w:val="nil"/>
            </w:tcBorders>
          </w:tcPr>
          <w:p>
            <w:pPr>
              <w:pStyle w:val="yTableNAm"/>
            </w:pPr>
          </w:p>
        </w:tc>
      </w:tr>
      <w:tr>
        <w:tc>
          <w:tcPr>
            <w:tcW w:w="7393" w:type="dxa"/>
            <w:gridSpan w:val="77"/>
          </w:tcPr>
          <w:p>
            <w:pPr>
              <w:pStyle w:val="yTableNAm"/>
            </w:pPr>
          </w:p>
        </w:tc>
      </w:tr>
      <w:tr>
        <w:tc>
          <w:tcPr>
            <w:tcW w:w="242" w:type="dxa"/>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090" w:type="dxa"/>
            <w:gridSpan w:val="19"/>
          </w:tcPr>
          <w:p>
            <w:pPr>
              <w:pStyle w:val="yTableNAm"/>
            </w:pPr>
            <w:r>
              <w:rPr>
                <w:sz w:val="16"/>
                <w:szCs w:val="16"/>
              </w:rPr>
              <w:t>work below shoulder height</w:t>
            </w:r>
          </w:p>
        </w:tc>
        <w:tc>
          <w:tcPr>
            <w:tcW w:w="4084" w:type="dxa"/>
            <w:gridSpan w:val="46"/>
            <w:tcBorders>
              <w:top w:val="single" w:sz="4" w:space="0" w:color="auto"/>
              <w:bottom w:val="single" w:sz="4" w:space="0" w:color="auto"/>
            </w:tcBorders>
          </w:tcPr>
          <w:p>
            <w:pPr>
              <w:pStyle w:val="zyTableNAm"/>
              <w:rPr>
                <w:sz w:val="16"/>
                <w:szCs w:val="16"/>
              </w:rPr>
            </w:pPr>
          </w:p>
        </w:tc>
        <w:tc>
          <w:tcPr>
            <w:tcW w:w="735" w:type="dxa"/>
            <w:gridSpan w:val="10"/>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7. INJURY MANAGEMENT PLAN</w:t>
            </w: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yTableNAm"/>
            </w:pPr>
            <w:r>
              <w:rPr>
                <w:sz w:val="16"/>
                <w:szCs w:val="16"/>
              </w:rPr>
              <w:t>Activities/interventions</w:t>
            </w:r>
          </w:p>
        </w:tc>
        <w:tc>
          <w:tcPr>
            <w:tcW w:w="4209" w:type="dxa"/>
            <w:gridSpan w:val="52"/>
            <w:tcBorders>
              <w:top w:val="single" w:sz="4" w:space="0" w:color="auto"/>
              <w:bottom w:val="single" w:sz="4" w:space="0" w:color="auto"/>
            </w:tcBorders>
          </w:tcPr>
          <w:p>
            <w:pPr>
              <w:pStyle w:val="yTableNAm"/>
            </w:pPr>
            <w:r>
              <w:rPr>
                <w:sz w:val="16"/>
                <w:szCs w:val="16"/>
              </w:rPr>
              <w:t>Purpose/goal</w:t>
            </w:r>
            <w:r>
              <w:rPr>
                <w:sz w:val="16"/>
                <w:szCs w:val="16"/>
              </w:rPr>
              <w:br/>
            </w:r>
            <w:r>
              <w:rPr>
                <w:i/>
                <w:sz w:val="16"/>
                <w:szCs w:val="16"/>
              </w:rPr>
              <w:t>(likely change in symptoms, function, activity and work participation)</w:t>
            </w: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bottom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bottom w:val="nil"/>
            </w:tcBorders>
          </w:tcPr>
          <w:p>
            <w:pPr>
              <w:pStyle w:val="yTableNAm"/>
            </w:pPr>
          </w:p>
        </w:tc>
      </w:tr>
      <w:tr>
        <w:tc>
          <w:tcPr>
            <w:tcW w:w="7393" w:type="dxa"/>
            <w:gridSpan w:val="77"/>
            <w:tcBorders>
              <w:top w:val="nil"/>
              <w:bottom w:val="nil"/>
            </w:tcBorders>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yTableNAm"/>
            </w:pPr>
            <w:r>
              <w:rPr>
                <w:sz w:val="16"/>
                <w:szCs w:val="16"/>
              </w:rPr>
              <w:t>I would like:</w:t>
            </w: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5338" w:type="dxa"/>
            <w:gridSpan w:val="58"/>
            <w:tcBorders>
              <w:top w:val="nil"/>
              <w:left w:val="single" w:sz="4" w:space="0" w:color="auto"/>
              <w:bottom w:val="nil"/>
            </w:tcBorders>
          </w:tcPr>
          <w:p>
            <w:pPr>
              <w:pStyle w:val="yTableNAm"/>
            </w:pPr>
            <w:r>
              <w:rPr>
                <w:sz w:val="16"/>
                <w:szCs w:val="16"/>
              </w:rPr>
              <w:t>more information about available duties</w:t>
            </w:r>
          </w:p>
        </w:tc>
      </w:tr>
      <w:tr>
        <w:tc>
          <w:tcPr>
            <w:tcW w:w="7393" w:type="dxa"/>
            <w:gridSpan w:val="77"/>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zyTableNAm"/>
              <w:rPr>
                <w:sz w:val="16"/>
                <w:szCs w:val="16"/>
              </w:rPr>
            </w:pP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4728" w:type="dxa"/>
            <w:gridSpan w:val="54"/>
            <w:tcBorders>
              <w:top w:val="nil"/>
              <w:left w:val="single" w:sz="4" w:space="0" w:color="auto"/>
              <w:bottom w:val="nil"/>
              <w:right w:val="nil"/>
            </w:tcBorders>
          </w:tcPr>
          <w:p>
            <w:pPr>
              <w:pStyle w:val="yTableNAm"/>
            </w:pPr>
            <w:r>
              <w:rPr>
                <w:sz w:val="16"/>
                <w:szCs w:val="16"/>
              </w:rPr>
              <w:t>a RTW program to be established</w:t>
            </w:r>
          </w:p>
        </w:tc>
        <w:tc>
          <w:tcPr>
            <w:tcW w:w="610" w:type="dxa"/>
            <w:gridSpan w:val="4"/>
            <w:tcBorders>
              <w:top w:val="nil"/>
              <w:left w:val="nil"/>
              <w:bottom w:val="nil"/>
            </w:tcBorders>
          </w:tcPr>
          <w:p>
            <w:pPr>
              <w:pStyle w:val="yTableNAm"/>
            </w:pPr>
          </w:p>
        </w:tc>
      </w:tr>
      <w:tr>
        <w:tc>
          <w:tcPr>
            <w:tcW w:w="7393" w:type="dxa"/>
            <w:gridSpan w:val="77"/>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zyTableNAm"/>
              <w:rPr>
                <w:sz w:val="16"/>
                <w:szCs w:val="16"/>
              </w:rPr>
            </w:pP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4728" w:type="dxa"/>
            <w:gridSpan w:val="54"/>
            <w:tcBorders>
              <w:top w:val="nil"/>
              <w:left w:val="single" w:sz="4" w:space="0" w:color="auto"/>
              <w:bottom w:val="nil"/>
              <w:right w:val="nil"/>
            </w:tcBorders>
          </w:tcPr>
          <w:p>
            <w:pPr>
              <w:pStyle w:val="yTableNAm"/>
            </w:pPr>
            <w:r>
              <w:rPr>
                <w:sz w:val="16"/>
                <w:szCs w:val="16"/>
              </w:rPr>
              <w:t>to be involved in developing the RTW program</w:t>
            </w:r>
          </w:p>
        </w:tc>
        <w:tc>
          <w:tcPr>
            <w:tcW w:w="610" w:type="dxa"/>
            <w:gridSpan w:val="4"/>
            <w:tcBorders>
              <w:top w:val="nil"/>
              <w:left w:val="nil"/>
              <w:bottom w:val="nil"/>
            </w:tcBorders>
          </w:tcPr>
          <w:p>
            <w:pPr>
              <w:pStyle w:val="yTableNAm"/>
            </w:pPr>
          </w:p>
        </w:tc>
      </w:tr>
      <w:tr>
        <w:tc>
          <w:tcPr>
            <w:tcW w:w="7393" w:type="dxa"/>
            <w:gridSpan w:val="77"/>
          </w:tcPr>
          <w:p>
            <w:pPr>
              <w:pStyle w:val="yTableNAm"/>
            </w:pPr>
          </w:p>
        </w:tc>
      </w:tr>
      <w:tr>
        <w:tc>
          <w:tcPr>
            <w:tcW w:w="7393" w:type="dxa"/>
            <w:gridSpan w:val="77"/>
            <w:tcBorders>
              <w:top w:val="nil"/>
              <w:bottom w:val="nil"/>
            </w:tcBorders>
          </w:tcPr>
          <w:p>
            <w:pPr>
              <w:pStyle w:val="yTableNAm"/>
            </w:pPr>
            <w:r>
              <w:rPr>
                <w:i/>
                <w:sz w:val="16"/>
                <w:szCs w:val="16"/>
              </w:rPr>
              <w:t>Examples of injury management activities/interventions include:</w:t>
            </w:r>
          </w:p>
          <w:p>
            <w:pPr>
              <w:pStyle w:val="yTableNAm"/>
              <w:tabs>
                <w:tab w:val="clear" w:pos="567"/>
                <w:tab w:val="left" w:pos="384"/>
              </w:tabs>
              <w:ind w:left="412" w:hanging="412"/>
              <w:rPr>
                <w:i/>
                <w:sz w:val="16"/>
                <w:szCs w:val="16"/>
              </w:rPr>
            </w:pPr>
            <w:r>
              <w:t>•</w:t>
            </w:r>
            <w:r>
              <w:rPr>
                <w:i/>
                <w:sz w:val="16"/>
                <w:szCs w:val="16"/>
              </w:rPr>
              <w:tab/>
              <w:t>further assessment — diagnostic imaging, medical specialist consults, worksite assessment;</w:t>
            </w:r>
          </w:p>
          <w:p>
            <w:pPr>
              <w:pStyle w:val="yTableNAm"/>
              <w:tabs>
                <w:tab w:val="clear" w:pos="567"/>
                <w:tab w:val="left" w:pos="384"/>
              </w:tabs>
              <w:ind w:left="412" w:hanging="412"/>
              <w:rPr>
                <w:i/>
                <w:sz w:val="16"/>
                <w:szCs w:val="16"/>
              </w:rPr>
            </w:pPr>
            <w:r>
              <w:rPr>
                <w:i/>
                <w:sz w:val="16"/>
                <w:szCs w:val="16"/>
              </w:rPr>
              <w:t>•</w:t>
            </w:r>
            <w:r>
              <w:rPr>
                <w:i/>
                <w:sz w:val="16"/>
                <w:szCs w:val="16"/>
              </w:rPr>
              <w:tab/>
              <w:t>intervention — physiotherapy, clinical psychology, exercise physiology, prescribed medications, workplace mediation;</w:t>
            </w:r>
          </w:p>
          <w:p>
            <w:pPr>
              <w:pStyle w:val="yTableNAm"/>
              <w:tabs>
                <w:tab w:val="clear" w:pos="567"/>
                <w:tab w:val="left" w:pos="384"/>
              </w:tabs>
              <w:ind w:left="412" w:hanging="412"/>
            </w:pPr>
            <w:r>
              <w:rPr>
                <w:i/>
                <w:sz w:val="16"/>
                <w:szCs w:val="16"/>
              </w:rPr>
              <w:t>•</w:t>
            </w:r>
            <w:r>
              <w:rPr>
                <w:i/>
                <w:sz w:val="16"/>
                <w:szCs w:val="16"/>
              </w:rPr>
              <w:tab/>
              <w:t>return to work planning — identify suitable duties, establish return to work program.</w:t>
            </w:r>
          </w:p>
        </w:tc>
      </w:tr>
      <w:tr>
        <w:tc>
          <w:tcPr>
            <w:tcW w:w="7393" w:type="dxa"/>
            <w:gridSpan w:val="77"/>
            <w:tcBorders>
              <w:bottom w:val="single" w:sz="4" w:space="0" w:color="auto"/>
            </w:tcBorders>
          </w:tcPr>
          <w:p>
            <w:pPr>
              <w:pStyle w:val="yTableNAm"/>
            </w:pPr>
          </w:p>
        </w:tc>
      </w:tr>
      <w:tr>
        <w:tc>
          <w:tcPr>
            <w:tcW w:w="7393" w:type="dxa"/>
            <w:gridSpan w:val="77"/>
            <w:tcBorders>
              <w:top w:val="single" w:sz="4" w:space="0" w:color="auto"/>
              <w:bottom w:val="nil"/>
            </w:tcBorders>
          </w:tcPr>
          <w:p>
            <w:pPr>
              <w:pStyle w:val="yTableNAm"/>
            </w:pPr>
            <w:r>
              <w:rPr>
                <w:b/>
                <w:sz w:val="16"/>
                <w:szCs w:val="16"/>
              </w:rPr>
              <w:t>8. NEXT REVIEW DATE</w:t>
            </w:r>
          </w:p>
        </w:tc>
      </w:tr>
      <w:tr>
        <w:tc>
          <w:tcPr>
            <w:tcW w:w="7393" w:type="dxa"/>
            <w:gridSpan w:val="77"/>
            <w:tcBorders>
              <w:top w:val="nil"/>
            </w:tcBorders>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6909" w:type="dxa"/>
            <w:gridSpan w:val="75"/>
            <w:tcBorders>
              <w:top w:val="nil"/>
              <w:bottom w:val="nil"/>
            </w:tcBorders>
          </w:tcPr>
          <w:p>
            <w:pPr>
              <w:pStyle w:val="yTableNAm"/>
            </w:pPr>
            <w:r>
              <w:rPr>
                <w:sz w:val="16"/>
                <w:szCs w:val="16"/>
              </w:rPr>
              <w:t>Worker does not need to be reviewed again (FIRST and FINAL certificate of capacity)</w:t>
            </w:r>
          </w:p>
        </w:tc>
      </w:tr>
      <w:tr>
        <w:tc>
          <w:tcPr>
            <w:tcW w:w="7393" w:type="dxa"/>
            <w:gridSpan w:val="77"/>
            <w:tcBorders>
              <w:top w:val="nil"/>
            </w:tcBorders>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57" w:type="dxa"/>
            <w:gridSpan w:val="24"/>
            <w:tcBorders>
              <w:top w:val="nil"/>
              <w:bottom w:val="nil"/>
              <w:right w:val="nil"/>
            </w:tcBorders>
          </w:tcPr>
          <w:p>
            <w:pPr>
              <w:pStyle w:val="yTableNAm"/>
            </w:pPr>
            <w:r>
              <w:rPr>
                <w:sz w:val="16"/>
                <w:szCs w:val="16"/>
              </w:rPr>
              <w:t>I will review worker again on</w:t>
            </w:r>
          </w:p>
        </w:tc>
        <w:tc>
          <w:tcPr>
            <w:tcW w:w="859" w:type="dxa"/>
            <w:gridSpan w:val="11"/>
            <w:tcBorders>
              <w:top w:val="single" w:sz="4" w:space="0" w:color="auto"/>
              <w:bottom w:val="single" w:sz="4" w:space="0" w:color="auto"/>
              <w:right w:val="nil"/>
            </w:tcBorders>
          </w:tcPr>
          <w:p>
            <w:pPr>
              <w:pStyle w:val="yTableNAm"/>
            </w:pPr>
            <w:r>
              <w:rPr>
                <w:sz w:val="16"/>
                <w:szCs w:val="16"/>
              </w:rPr>
              <w:t xml:space="preserve">    /    /    </w:t>
            </w:r>
          </w:p>
        </w:tc>
        <w:tc>
          <w:tcPr>
            <w:tcW w:w="3593" w:type="dxa"/>
            <w:gridSpan w:val="40"/>
            <w:tcBorders>
              <w:top w:val="nil"/>
              <w:bottom w:val="nil"/>
            </w:tcBorders>
          </w:tcPr>
          <w:p>
            <w:pPr>
              <w:pStyle w:val="yTableNAm"/>
            </w:pPr>
            <w:r>
              <w:rPr>
                <w:i/>
                <w:sz w:val="16"/>
                <w:szCs w:val="16"/>
              </w:rPr>
              <w:t>(If greater than 14 days, please provide</w:t>
            </w:r>
          </w:p>
        </w:tc>
      </w:tr>
      <w:tr>
        <w:tc>
          <w:tcPr>
            <w:tcW w:w="242" w:type="dxa"/>
            <w:tcBorders>
              <w:right w:val="nil"/>
            </w:tcBorders>
          </w:tcPr>
          <w:p>
            <w:pPr>
              <w:pStyle w:val="zyTableNAm"/>
              <w:rPr>
                <w:sz w:val="16"/>
                <w:szCs w:val="16"/>
              </w:rPr>
            </w:pPr>
          </w:p>
        </w:tc>
        <w:tc>
          <w:tcPr>
            <w:tcW w:w="242" w:type="dxa"/>
            <w:tcBorders>
              <w:top w:val="nil"/>
              <w:left w:val="nil"/>
              <w:bottom w:val="nil"/>
              <w:right w:val="nil"/>
            </w:tcBorders>
          </w:tcPr>
          <w:p>
            <w:pPr>
              <w:pStyle w:val="zyTableNAm"/>
              <w:rPr>
                <w:sz w:val="16"/>
                <w:szCs w:val="16"/>
              </w:rPr>
            </w:pPr>
          </w:p>
        </w:tc>
        <w:tc>
          <w:tcPr>
            <w:tcW w:w="2457" w:type="dxa"/>
            <w:gridSpan w:val="24"/>
            <w:tcBorders>
              <w:top w:val="nil"/>
              <w:left w:val="nil"/>
              <w:bottom w:val="nil"/>
              <w:right w:val="nil"/>
            </w:tcBorders>
          </w:tcPr>
          <w:p>
            <w:pPr>
              <w:pStyle w:val="zyTableNAm"/>
              <w:rPr>
                <w:sz w:val="16"/>
                <w:szCs w:val="16"/>
              </w:rPr>
            </w:pPr>
          </w:p>
        </w:tc>
        <w:tc>
          <w:tcPr>
            <w:tcW w:w="859" w:type="dxa"/>
            <w:gridSpan w:val="11"/>
            <w:tcBorders>
              <w:top w:val="nil"/>
              <w:left w:val="nil"/>
              <w:bottom w:val="nil"/>
              <w:right w:val="nil"/>
            </w:tcBorders>
          </w:tcPr>
          <w:p>
            <w:pPr>
              <w:pStyle w:val="zyTableNAm"/>
              <w:rPr>
                <w:sz w:val="16"/>
                <w:szCs w:val="16"/>
              </w:rPr>
            </w:pPr>
          </w:p>
        </w:tc>
        <w:tc>
          <w:tcPr>
            <w:tcW w:w="3593" w:type="dxa"/>
            <w:gridSpan w:val="40"/>
            <w:tcBorders>
              <w:top w:val="nil"/>
              <w:left w:val="nil"/>
              <w:bottom w:val="nil"/>
            </w:tcBorders>
          </w:tcPr>
          <w:p>
            <w:pPr>
              <w:pStyle w:val="yTableNAm"/>
            </w:pPr>
            <w:r>
              <w:rPr>
                <w:i/>
                <w:sz w:val="16"/>
                <w:szCs w:val="16"/>
              </w:rPr>
              <w:t>clinical reasoning)</w:t>
            </w:r>
            <w:r>
              <w:rPr>
                <w:sz w:val="16"/>
                <w:szCs w:val="16"/>
              </w:rPr>
              <w:t xml:space="preserve"> </w:t>
            </w:r>
          </w:p>
        </w:tc>
      </w:tr>
      <w:tr>
        <w:tc>
          <w:tcPr>
            <w:tcW w:w="1023" w:type="dxa"/>
            <w:gridSpan w:val="4"/>
          </w:tcPr>
          <w:p>
            <w:pPr>
              <w:pStyle w:val="yTableNAm"/>
            </w:pPr>
            <w:r>
              <w:rPr>
                <w:sz w:val="16"/>
                <w:szCs w:val="16"/>
              </w:rPr>
              <w:t>Comments</w:t>
            </w:r>
          </w:p>
        </w:tc>
        <w:tc>
          <w:tcPr>
            <w:tcW w:w="5720" w:type="dxa"/>
            <w:gridSpan w:val="66"/>
            <w:tcBorders>
              <w:top w:val="single" w:sz="4" w:space="0" w:color="auto"/>
              <w:bottom w:val="single" w:sz="4" w:space="0" w:color="auto"/>
            </w:tcBorders>
          </w:tcPr>
          <w:p>
            <w:pPr>
              <w:pStyle w:val="zyTableNAm"/>
              <w:rPr>
                <w:sz w:val="16"/>
                <w:szCs w:val="16"/>
              </w:rPr>
            </w:pPr>
          </w:p>
        </w:tc>
        <w:tc>
          <w:tcPr>
            <w:tcW w:w="650" w:type="dxa"/>
            <w:gridSpan w:val="7"/>
            <w:tcBorders>
              <w:left w:val="nil"/>
            </w:tcBorders>
          </w:tcPr>
          <w:p>
            <w:pPr>
              <w:pStyle w:val="yTableNAm"/>
            </w:pPr>
          </w:p>
        </w:tc>
      </w:tr>
      <w:tr>
        <w:tc>
          <w:tcPr>
            <w:tcW w:w="7393" w:type="dxa"/>
            <w:gridSpan w:val="77"/>
            <w:tcBorders>
              <w:top w:val="nil"/>
            </w:tcBorders>
          </w:tcPr>
          <w:p>
            <w:pPr>
              <w:pStyle w:val="yTableNAm"/>
            </w:pPr>
          </w:p>
        </w:tc>
      </w:tr>
      <w:tr>
        <w:tc>
          <w:tcPr>
            <w:tcW w:w="7393" w:type="dxa"/>
            <w:gridSpan w:val="77"/>
            <w:tcBorders>
              <w:top w:val="single" w:sz="4" w:space="0" w:color="auto"/>
              <w:bottom w:val="nil"/>
            </w:tcBorders>
          </w:tcPr>
          <w:p>
            <w:pPr>
              <w:pStyle w:val="yTableNAm"/>
            </w:pPr>
            <w:r>
              <w:rPr>
                <w:b/>
                <w:sz w:val="16"/>
                <w:szCs w:val="16"/>
              </w:rPr>
              <w:t>9. MEDICAL PRACTITIONER’S DETAILS</w:t>
            </w:r>
          </w:p>
        </w:tc>
      </w:tr>
      <w:tr>
        <w:tc>
          <w:tcPr>
            <w:tcW w:w="850" w:type="dxa"/>
            <w:gridSpan w:val="3"/>
          </w:tcPr>
          <w:p>
            <w:pPr>
              <w:pStyle w:val="yTableNAm"/>
            </w:pPr>
            <w:r>
              <w:rPr>
                <w:sz w:val="16"/>
                <w:szCs w:val="16"/>
              </w:rPr>
              <w:t>Name</w:t>
            </w:r>
          </w:p>
        </w:tc>
        <w:tc>
          <w:tcPr>
            <w:tcW w:w="1933" w:type="dxa"/>
            <w:gridSpan w:val="21"/>
            <w:tcBorders>
              <w:top w:val="single" w:sz="4" w:space="0" w:color="auto"/>
              <w:bottom w:val="single" w:sz="4" w:space="0" w:color="auto"/>
            </w:tcBorders>
          </w:tcPr>
          <w:p>
            <w:pPr>
              <w:pStyle w:val="zyTableNAm"/>
              <w:rPr>
                <w:sz w:val="16"/>
                <w:szCs w:val="16"/>
              </w:rPr>
            </w:pPr>
          </w:p>
        </w:tc>
        <w:tc>
          <w:tcPr>
            <w:tcW w:w="1666" w:type="dxa"/>
            <w:gridSpan w:val="21"/>
          </w:tcPr>
          <w:p>
            <w:pPr>
              <w:pStyle w:val="yTableNAm"/>
            </w:pPr>
            <w:r>
              <w:rPr>
                <w:sz w:val="16"/>
                <w:szCs w:val="16"/>
              </w:rPr>
              <w:t>AHPRA no. MED</w:t>
            </w: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4"/>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2"/>
            <w:tcBorders>
              <w:top w:val="single" w:sz="4" w:space="0" w:color="auto"/>
              <w:bottom w:val="single" w:sz="4" w:space="0" w:color="auto"/>
            </w:tcBorders>
          </w:tcPr>
          <w:p>
            <w:pPr>
              <w:pStyle w:val="zyTableNAm"/>
              <w:rPr>
                <w:sz w:val="16"/>
                <w:szCs w:val="16"/>
              </w:rPr>
            </w:pPr>
          </w:p>
        </w:tc>
        <w:tc>
          <w:tcPr>
            <w:tcW w:w="289" w:type="dxa"/>
            <w:gridSpan w:val="7"/>
            <w:tcBorders>
              <w:top w:val="single" w:sz="4" w:space="0" w:color="auto"/>
              <w:bottom w:val="single" w:sz="4" w:space="0" w:color="auto"/>
            </w:tcBorders>
          </w:tcPr>
          <w:p>
            <w:pPr>
              <w:pStyle w:val="zyTableNAm"/>
              <w:rPr>
                <w:sz w:val="16"/>
                <w:szCs w:val="16"/>
              </w:rPr>
            </w:pPr>
          </w:p>
        </w:tc>
        <w:tc>
          <w:tcPr>
            <w:tcW w:w="290" w:type="dxa"/>
            <w:gridSpan w:val="4"/>
            <w:tcBorders>
              <w:top w:val="single" w:sz="4" w:space="0" w:color="auto"/>
              <w:bottom w:val="single" w:sz="4" w:space="0" w:color="auto"/>
            </w:tcBorders>
          </w:tcPr>
          <w:p>
            <w:pPr>
              <w:pStyle w:val="zyTableNAm"/>
              <w:rPr>
                <w:sz w:val="16"/>
                <w:szCs w:val="16"/>
              </w:rPr>
            </w:pPr>
          </w:p>
        </w:tc>
        <w:tc>
          <w:tcPr>
            <w:tcW w:w="341" w:type="dxa"/>
            <w:tcBorders>
              <w:top w:val="nil"/>
              <w:bottom w:val="nil"/>
            </w:tcBorders>
          </w:tcPr>
          <w:p>
            <w:pPr>
              <w:pStyle w:val="yTableNAm"/>
            </w:pPr>
          </w:p>
        </w:tc>
      </w:tr>
      <w:tr>
        <w:tc>
          <w:tcPr>
            <w:tcW w:w="7393" w:type="dxa"/>
            <w:gridSpan w:val="77"/>
            <w:tcBorders>
              <w:top w:val="nil"/>
            </w:tcBorders>
          </w:tcPr>
          <w:p>
            <w:pPr>
              <w:pStyle w:val="yTableNAm"/>
            </w:pPr>
          </w:p>
        </w:tc>
      </w:tr>
      <w:tr>
        <w:tc>
          <w:tcPr>
            <w:tcW w:w="850" w:type="dxa"/>
            <w:gridSpan w:val="3"/>
          </w:tcPr>
          <w:p>
            <w:pPr>
              <w:pStyle w:val="yTableNAm"/>
            </w:pPr>
            <w:r>
              <w:rPr>
                <w:sz w:val="16"/>
                <w:szCs w:val="16"/>
              </w:rPr>
              <w:t>Address</w:t>
            </w: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Pr>
          <w:p>
            <w:pPr>
              <w:pStyle w:val="yTableNAm"/>
            </w:pPr>
            <w:r>
              <w:rPr>
                <w:sz w:val="16"/>
                <w:szCs w:val="16"/>
              </w:rPr>
              <w:t>Email</w:t>
            </w:r>
          </w:p>
        </w:tc>
        <w:tc>
          <w:tcPr>
            <w:tcW w:w="2390" w:type="dxa"/>
            <w:gridSpan w:val="24"/>
            <w:tcBorders>
              <w:top w:val="single" w:sz="4" w:space="0" w:color="auto"/>
              <w:bottom w:val="single" w:sz="4" w:space="0" w:color="auto"/>
            </w:tcBorders>
          </w:tcPr>
          <w:p>
            <w:pPr>
              <w:pStyle w:val="zyTableNAm"/>
              <w:rPr>
                <w:sz w:val="16"/>
                <w:szCs w:val="16"/>
              </w:rPr>
            </w:pPr>
          </w:p>
        </w:tc>
        <w:tc>
          <w:tcPr>
            <w:tcW w:w="859" w:type="dxa"/>
            <w:gridSpan w:val="11"/>
            <w:tcBorders>
              <w:top w:val="nil"/>
              <w:bottom w:val="nil"/>
            </w:tcBorders>
          </w:tcPr>
          <w:p>
            <w:pPr>
              <w:pStyle w:val="yTableNAm"/>
            </w:pPr>
          </w:p>
        </w:tc>
      </w:tr>
      <w:tr>
        <w:trPr>
          <w:trHeight w:val="98"/>
        </w:trPr>
        <w:tc>
          <w:tcPr>
            <w:tcW w:w="7393" w:type="dxa"/>
            <w:gridSpan w:val="77"/>
          </w:tcPr>
          <w:p>
            <w:pPr>
              <w:pStyle w:val="yTableNAm"/>
            </w:pPr>
          </w:p>
        </w:tc>
      </w:tr>
      <w:tr>
        <w:tc>
          <w:tcPr>
            <w:tcW w:w="850" w:type="dxa"/>
            <w:gridSpan w:val="3"/>
          </w:tcPr>
          <w:p>
            <w:pPr>
              <w:pStyle w:val="zyTableNAm"/>
              <w:rPr>
                <w:sz w:val="16"/>
                <w:szCs w:val="16"/>
              </w:rPr>
            </w:pP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Pr>
          <w:p>
            <w:pPr>
              <w:pStyle w:val="yTableNAm"/>
            </w:pPr>
            <w:r>
              <w:rPr>
                <w:sz w:val="16"/>
                <w:szCs w:val="16"/>
              </w:rPr>
              <w:t>Signature</w:t>
            </w:r>
          </w:p>
        </w:tc>
        <w:tc>
          <w:tcPr>
            <w:tcW w:w="2670" w:type="dxa"/>
            <w:gridSpan w:val="32"/>
            <w:vMerge w:val="restart"/>
            <w:tcBorders>
              <w:top w:val="single" w:sz="4" w:space="0" w:color="auto"/>
              <w:bottom w:val="single" w:sz="4" w:space="0" w:color="auto"/>
            </w:tcBorders>
          </w:tcPr>
          <w:p>
            <w:pPr>
              <w:pStyle w:val="zyTableNAm"/>
              <w:rPr>
                <w:sz w:val="16"/>
                <w:szCs w:val="16"/>
              </w:rPr>
            </w:pPr>
          </w:p>
        </w:tc>
        <w:tc>
          <w:tcPr>
            <w:tcW w:w="579" w:type="dxa"/>
            <w:gridSpan w:val="3"/>
            <w:tcBorders>
              <w:top w:val="nil"/>
              <w:bottom w:val="nil"/>
            </w:tcBorders>
          </w:tcPr>
          <w:p>
            <w:pPr>
              <w:pStyle w:val="yTableNAm"/>
            </w:pPr>
          </w:p>
        </w:tc>
      </w:tr>
      <w:tr>
        <w:tc>
          <w:tcPr>
            <w:tcW w:w="4144" w:type="dxa"/>
            <w:gridSpan w:val="42"/>
            <w:tcBorders>
              <w:top w:val="nil"/>
            </w:tcBorders>
          </w:tcPr>
          <w:p>
            <w:pPr>
              <w:pStyle w:val="zyTableNAm"/>
              <w:spacing w:before="0"/>
              <w:rPr>
                <w:sz w:val="16"/>
                <w:szCs w:val="16"/>
              </w:rPr>
            </w:pPr>
          </w:p>
        </w:tc>
        <w:tc>
          <w:tcPr>
            <w:tcW w:w="2670" w:type="dxa"/>
            <w:gridSpan w:val="32"/>
            <w:vMerge/>
            <w:tcBorders>
              <w:top w:val="nil"/>
              <w:bottom w:val="single" w:sz="4" w:space="0" w:color="auto"/>
            </w:tcBorders>
          </w:tcPr>
          <w:p>
            <w:pPr>
              <w:pStyle w:val="zyTableNAm"/>
              <w:rPr>
                <w:sz w:val="16"/>
                <w:szCs w:val="16"/>
              </w:rPr>
            </w:pPr>
          </w:p>
        </w:tc>
        <w:tc>
          <w:tcPr>
            <w:tcW w:w="579" w:type="dxa"/>
            <w:gridSpan w:val="3"/>
            <w:tcBorders>
              <w:top w:val="nil"/>
            </w:tcBorders>
          </w:tcPr>
          <w:p>
            <w:pPr>
              <w:pStyle w:val="yTableNAm"/>
            </w:pPr>
          </w:p>
        </w:tc>
      </w:tr>
      <w:tr>
        <w:tc>
          <w:tcPr>
            <w:tcW w:w="850" w:type="dxa"/>
            <w:gridSpan w:val="3"/>
            <w:tcBorders>
              <w:bottom w:val="nil"/>
            </w:tcBorders>
          </w:tcPr>
          <w:p>
            <w:pPr>
              <w:pStyle w:val="yTableNAm"/>
            </w:pPr>
            <w:r>
              <w:rPr>
                <w:sz w:val="16"/>
                <w:szCs w:val="16"/>
              </w:rPr>
              <w:t>Phone</w:t>
            </w: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Borders>
              <w:bottom w:val="nil"/>
            </w:tcBorders>
          </w:tcPr>
          <w:p>
            <w:pPr>
              <w:pStyle w:val="zyTableNAm"/>
              <w:rPr>
                <w:sz w:val="16"/>
                <w:szCs w:val="16"/>
              </w:rPr>
            </w:pPr>
          </w:p>
        </w:tc>
        <w:tc>
          <w:tcPr>
            <w:tcW w:w="2670" w:type="dxa"/>
            <w:gridSpan w:val="32"/>
            <w:vMerge/>
            <w:tcBorders>
              <w:top w:val="nil"/>
              <w:bottom w:val="single" w:sz="4" w:space="0" w:color="auto"/>
            </w:tcBorders>
          </w:tcPr>
          <w:p>
            <w:pPr>
              <w:pStyle w:val="zyTableNAm"/>
              <w:rPr>
                <w:sz w:val="16"/>
                <w:szCs w:val="16"/>
              </w:rPr>
            </w:pPr>
          </w:p>
        </w:tc>
        <w:tc>
          <w:tcPr>
            <w:tcW w:w="579" w:type="dxa"/>
            <w:gridSpan w:val="3"/>
            <w:tcBorders>
              <w:top w:val="nil"/>
              <w:bottom w:val="nil"/>
            </w:tcBorders>
          </w:tcPr>
          <w:p>
            <w:pPr>
              <w:pStyle w:val="yTableNAm"/>
            </w:pPr>
          </w:p>
        </w:tc>
      </w:tr>
      <w:tr>
        <w:tc>
          <w:tcPr>
            <w:tcW w:w="7393" w:type="dxa"/>
            <w:gridSpan w:val="77"/>
            <w:tcBorders>
              <w:top w:val="nil"/>
            </w:tcBorders>
          </w:tcPr>
          <w:p>
            <w:pPr>
              <w:pStyle w:val="yTableNAm"/>
            </w:pPr>
          </w:p>
        </w:tc>
      </w:tr>
      <w:tr>
        <w:tc>
          <w:tcPr>
            <w:tcW w:w="850" w:type="dxa"/>
            <w:gridSpan w:val="3"/>
          </w:tcPr>
          <w:p>
            <w:pPr>
              <w:pStyle w:val="yTableNAm"/>
            </w:pPr>
            <w:r>
              <w:rPr>
                <w:sz w:val="16"/>
                <w:szCs w:val="16"/>
              </w:rPr>
              <w:t>Fax</w:t>
            </w:r>
          </w:p>
        </w:tc>
        <w:tc>
          <w:tcPr>
            <w:tcW w:w="2411" w:type="dxa"/>
            <w:gridSpan w:val="26"/>
            <w:tcBorders>
              <w:top w:val="single" w:sz="4" w:space="0" w:color="auto"/>
              <w:bottom w:val="single" w:sz="4" w:space="0" w:color="auto"/>
            </w:tcBorders>
          </w:tcPr>
          <w:p>
            <w:pPr>
              <w:pStyle w:val="zyTableNAm"/>
              <w:rPr>
                <w:sz w:val="16"/>
                <w:szCs w:val="16"/>
              </w:rPr>
            </w:pPr>
          </w:p>
        </w:tc>
        <w:tc>
          <w:tcPr>
            <w:tcW w:w="707" w:type="dxa"/>
            <w:gridSpan w:val="10"/>
          </w:tcPr>
          <w:p>
            <w:pPr>
              <w:pStyle w:val="yTableNAm"/>
            </w:pPr>
            <w:r>
              <w:rPr>
                <w:sz w:val="16"/>
                <w:szCs w:val="16"/>
              </w:rPr>
              <w:t>Date</w:t>
            </w:r>
          </w:p>
        </w:tc>
        <w:tc>
          <w:tcPr>
            <w:tcW w:w="991" w:type="dxa"/>
            <w:gridSpan w:val="12"/>
            <w:tcBorders>
              <w:top w:val="single" w:sz="4" w:space="0" w:color="auto"/>
              <w:bottom w:val="single" w:sz="4" w:space="0" w:color="auto"/>
            </w:tcBorders>
          </w:tcPr>
          <w:p>
            <w:pPr>
              <w:pStyle w:val="yTableNAm"/>
            </w:pPr>
            <w:r>
              <w:rPr>
                <w:sz w:val="16"/>
                <w:szCs w:val="16"/>
              </w:rPr>
              <w:t xml:space="preserve">    /    /    </w:t>
            </w:r>
          </w:p>
        </w:tc>
        <w:tc>
          <w:tcPr>
            <w:tcW w:w="2434" w:type="dxa"/>
            <w:gridSpan w:val="26"/>
            <w:tcBorders>
              <w:top w:val="nil"/>
              <w:bottom w:val="nil"/>
            </w:tcBorders>
          </w:tcPr>
          <w:p>
            <w:pPr>
              <w:pStyle w:val="yTableNAm"/>
            </w:pPr>
          </w:p>
        </w:tc>
      </w:tr>
      <w:tr>
        <w:tc>
          <w:tcPr>
            <w:tcW w:w="7393" w:type="dxa"/>
            <w:gridSpan w:val="77"/>
            <w:tcBorders>
              <w:top w:val="nil"/>
              <w:bottom w:val="single" w:sz="4" w:space="0" w:color="auto"/>
            </w:tcBorders>
          </w:tcPr>
          <w:p>
            <w:pPr>
              <w:pStyle w:val="yTableNAm"/>
            </w:pPr>
            <w:r>
              <w:rPr>
                <w:sz w:val="16"/>
                <w:szCs w:val="16"/>
              </w:rPr>
              <w:tab/>
            </w:r>
            <w:r>
              <w:rPr>
                <w:i/>
                <w:sz w:val="16"/>
                <w:szCs w:val="16"/>
              </w:rPr>
              <w:t>(Practice stamp — optional)</w:t>
            </w:r>
          </w:p>
        </w:tc>
      </w:tr>
    </w:tbl>
    <w:p>
      <w:pPr>
        <w:pStyle w:val="yFootnotesection"/>
      </w:pPr>
      <w:r>
        <w:tab/>
        <w:t>[Form 3 inserted: Gazette 25 Mar 2014 p. 822-4.]</w:t>
      </w:r>
    </w:p>
    <w:p>
      <w:pPr>
        <w:pStyle w:val="yMiscellaneousHeading"/>
        <w:pageBreakBefore/>
        <w:spacing w:before="0"/>
      </w:pPr>
      <w:r>
        <w:rPr>
          <w:rStyle w:val="CharSClsNo"/>
          <w:b/>
          <w:bCs/>
        </w:rPr>
        <w:t>Form 3A</w:t>
      </w:r>
    </w:p>
    <w:p>
      <w:pPr>
        <w:pStyle w:val="yShoulderClause"/>
      </w:pPr>
      <w:r>
        <w:t>[r. 6B]</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57A(3)(a))</w:t>
      </w:r>
    </w:p>
    <w:p>
      <w:pPr>
        <w:pStyle w:val="yMiscellaneousHeading"/>
        <w:rPr>
          <w:b/>
          <w:bCs/>
        </w:rPr>
      </w:pPr>
      <w:r>
        <w:rPr>
          <w:b/>
          <w:bCs/>
        </w:rPr>
        <w:t>INSURER’S NOTICE THAT LIABILITY IS ACCEPTED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w:t>
      </w:r>
    </w:p>
    <w:p>
      <w:pPr>
        <w:pStyle w:val="yMiscellaneousBody"/>
        <w:tabs>
          <w:tab w:val="left" w:leader="dot" w:pos="7080"/>
        </w:tabs>
        <w:spacing w:before="60"/>
        <w:rPr>
          <w:sz w:val="16"/>
          <w:szCs w:val="16"/>
        </w:rPr>
      </w:pPr>
      <w:r>
        <w:rPr>
          <w:sz w:val="16"/>
          <w:szCs w:val="16"/>
        </w:rPr>
        <w:t>In respect of the above claim you are notified that liability is accepted in respect of the weekly payments claimed by the worker.</w:t>
      </w:r>
    </w:p>
    <w:p>
      <w:pPr>
        <w:pStyle w:val="yMiscellaneousBody"/>
        <w:tabs>
          <w:tab w:val="left" w:leader="dot" w:pos="7080"/>
        </w:tabs>
        <w:spacing w:before="60"/>
        <w:rPr>
          <w:sz w:val="16"/>
          <w:szCs w:val="16"/>
        </w:rPr>
      </w:pPr>
      <w:r>
        <w:rPr>
          <w:sz w:val="16"/>
          <w:szCs w:val="16"/>
        </w:rPr>
        <w:t xml:space="preserve">Date on which weekly payments are proposed to commence: </w:t>
      </w:r>
      <w:r>
        <w:rPr>
          <w:sz w:val="16"/>
          <w:szCs w:val="16"/>
        </w:rPr>
        <w:tab/>
      </w:r>
    </w:p>
    <w:p>
      <w:pPr>
        <w:pStyle w:val="yMiscellaneousBody"/>
        <w:tabs>
          <w:tab w:val="left" w:leader="dot" w:pos="7080"/>
        </w:tabs>
        <w:spacing w:before="60"/>
        <w:rPr>
          <w:sz w:val="16"/>
          <w:szCs w:val="16"/>
        </w:rPr>
      </w:pPr>
      <w:r>
        <w:rPr>
          <w:sz w:val="16"/>
          <w:szCs w:val="16"/>
        </w:rPr>
        <w:t>[</w:t>
      </w:r>
      <w:r>
        <w:rPr>
          <w:i/>
          <w:sz w:val="16"/>
          <w:szCs w:val="16"/>
        </w:rPr>
        <w:t>Insurer to liaise with employer to ascertain the commencement date</w:t>
      </w:r>
      <w:r>
        <w:rPr>
          <w:sz w:val="16"/>
          <w:szCs w:val="16"/>
        </w:rPr>
        <w:t>]</w:t>
      </w:r>
    </w:p>
    <w:p>
      <w:pPr>
        <w:pStyle w:val="yMiscellaneousBody"/>
        <w:tabs>
          <w:tab w:val="left" w:leader="dot" w:pos="7080"/>
        </w:tabs>
        <w:spacing w:before="60"/>
        <w:rPr>
          <w:sz w:val="16"/>
          <w:szCs w:val="16"/>
        </w:rPr>
      </w:pP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Please provide this claim number to your general practitioner at your next appointment in relation to this claim</w:t>
      </w:r>
    </w:p>
    <w:p>
      <w:pPr>
        <w:pStyle w:val="yFootnotesection"/>
      </w:pPr>
      <w:r>
        <w:tab/>
        <w:t>[Form 3A inserted: Gazette 14 Dec 1999 p. 6151; amended: Gazette 21 Jan 2005 p. 276; 28 Oct 2005 p. 4920.]</w:t>
      </w:r>
    </w:p>
    <w:p>
      <w:pPr>
        <w:pStyle w:val="yMiscellaneousHeading"/>
        <w:pageBreakBefore/>
        <w:spacing w:before="0"/>
      </w:pPr>
      <w:r>
        <w:rPr>
          <w:rStyle w:val="CharSClsNo"/>
          <w:b/>
          <w:bCs/>
        </w:rPr>
        <w:t>Form 3B</w:t>
      </w:r>
    </w:p>
    <w:p>
      <w:pPr>
        <w:pStyle w:val="yShoulderClause"/>
        <w:keepNext/>
        <w:keepLines/>
      </w:pPr>
      <w:r>
        <w:t>[r. 6C]</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57A(3)(b))</w:t>
      </w:r>
    </w:p>
    <w:p>
      <w:pPr>
        <w:pStyle w:val="yMiscellaneousHeading"/>
        <w:rPr>
          <w:b/>
          <w:bCs/>
        </w:rPr>
      </w:pPr>
      <w:r>
        <w:rPr>
          <w:b/>
          <w:bCs/>
        </w:rPr>
        <w:t>INSURER’S NOTICE THAT LIABILITY IS DISPUTED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claim made by employer: </w:t>
      </w:r>
      <w:r>
        <w:rPr>
          <w:sz w:val="16"/>
          <w:szCs w:val="16"/>
        </w:rPr>
        <w:tab/>
      </w:r>
    </w:p>
    <w:p>
      <w:pPr>
        <w:pStyle w:val="yMiscellaneousBody"/>
        <w:tabs>
          <w:tab w:val="left" w:leader="dot" w:pos="7080"/>
        </w:tabs>
        <w:spacing w:before="60"/>
        <w:rPr>
          <w:sz w:val="16"/>
          <w:szCs w:val="16"/>
        </w:rPr>
      </w:pPr>
      <w:r>
        <w:rPr>
          <w:sz w:val="16"/>
          <w:szCs w:val="16"/>
        </w:rPr>
        <w:t>In respect of the above claim you are notified that liability is disputed in respect of:</w:t>
      </w:r>
    </w:p>
    <w:p>
      <w:pPr>
        <w:pStyle w:val="yMiscellaneousBody"/>
        <w:tabs>
          <w:tab w:val="left" w:pos="240"/>
          <w:tab w:val="left" w:leader="dot" w:pos="7080"/>
        </w:tabs>
        <w:spacing w:before="60"/>
        <w:rPr>
          <w:sz w:val="16"/>
          <w:szCs w:val="16"/>
        </w:rPr>
      </w:pPr>
      <w:r>
        <w:rPr>
          <w:sz w:val="16"/>
          <w:szCs w:val="16"/>
        </w:rPr>
        <w:t>*</w:t>
      </w:r>
      <w:r>
        <w:rPr>
          <w:sz w:val="16"/>
          <w:szCs w:val="16"/>
        </w:rPr>
        <w:tab/>
        <w:t>all the weekly payments claimed by the worker.</w:t>
      </w:r>
    </w:p>
    <w:p>
      <w:pPr>
        <w:pStyle w:val="yMiscellaneousBody"/>
        <w:tabs>
          <w:tab w:val="left" w:pos="240"/>
          <w:tab w:val="left" w:leader="dot" w:pos="7080"/>
        </w:tabs>
        <w:spacing w:before="60"/>
        <w:rPr>
          <w:sz w:val="16"/>
          <w:szCs w:val="16"/>
        </w:rPr>
      </w:pPr>
      <w:r>
        <w:rPr>
          <w:sz w:val="16"/>
          <w:szCs w:val="16"/>
        </w:rPr>
        <w:t>*</w:t>
      </w:r>
      <w:r>
        <w:rPr>
          <w:sz w:val="16"/>
          <w:szCs w:val="16"/>
        </w:rPr>
        <w:tab/>
        <w:t>the following weekly payments claimed by the worker.</w:t>
      </w:r>
    </w:p>
    <w:p>
      <w:pPr>
        <w:pStyle w:val="yMiscellaneousBody"/>
        <w:tabs>
          <w:tab w:val="left" w:pos="240"/>
          <w:tab w:val="left" w:leader="dot" w:pos="7080"/>
        </w:tabs>
        <w:spacing w:before="60"/>
        <w:rPr>
          <w:sz w:val="16"/>
          <w:szCs w:val="16"/>
        </w:rPr>
      </w:pPr>
      <w:r>
        <w:rPr>
          <w:sz w:val="16"/>
          <w:szCs w:val="16"/>
        </w:rPr>
        <w:tab/>
        <w:t>[provide details]</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120"/>
        <w:rPr>
          <w:sz w:val="16"/>
          <w:szCs w:val="16"/>
        </w:rPr>
      </w:pPr>
      <w:r>
        <w:rPr>
          <w:sz w:val="16"/>
          <w:szCs w:val="16"/>
        </w:rPr>
        <w:t>If a reason is that the injury was not suffered in the course of employment, state the grounds upon which this assertion is made:</w:t>
      </w:r>
    </w:p>
    <w:p>
      <w:pPr>
        <w:pStyle w:val="yMiscellaneousBody"/>
        <w:keepNext/>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[*delete if appropriate]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insurer or apply to have the matter heard under any internal dispute resolution process of the insurer;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in relation to the dispute from WorkCover WA;</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3B inserted: Gazette 8 Mar 1991 p. 1074; amended: Gazette 5 Feb 1993 p. 1059; 18 Feb 1994 p. 662; 21 Jan 2005 p. 276; 28 Oct 2005 p. 4921-2; 18 Nov 2011 p. 4824.]</w:t>
      </w:r>
    </w:p>
    <w:p>
      <w:pPr>
        <w:pStyle w:val="yMiscellaneousHeading"/>
        <w:pageBreakBefore/>
        <w:spacing w:before="0"/>
      </w:pPr>
      <w:r>
        <w:rPr>
          <w:rStyle w:val="CharSClsNo"/>
          <w:b/>
          <w:bCs/>
        </w:rPr>
        <w:t>Form 3C</w:t>
      </w:r>
    </w:p>
    <w:p>
      <w:pPr>
        <w:pStyle w:val="yShoulderClause"/>
      </w:pPr>
      <w:r>
        <w:t>[r. 6D]</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57A(3)(c))</w:t>
      </w:r>
    </w:p>
    <w:p>
      <w:pPr>
        <w:pStyle w:val="yMiscellaneousHeading"/>
        <w:rPr>
          <w:b/>
          <w:bCs/>
        </w:rPr>
      </w:pPr>
      <w:r>
        <w:rPr>
          <w:b/>
          <w:bCs/>
        </w:rPr>
        <w:t>INSURER’S NOTICE WHERE NO DECISION ABOUT LIABILITY</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3. Director</w:t>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w:t>
      </w:r>
    </w:p>
    <w:p>
      <w:pPr>
        <w:pStyle w:val="yMiscellaneousBody"/>
        <w:tabs>
          <w:tab w:val="left" w:leader="dot" w:pos="7080"/>
        </w:tabs>
        <w:spacing w:before="60"/>
        <w:rPr>
          <w:sz w:val="16"/>
          <w:szCs w:val="16"/>
        </w:rPr>
      </w:pPr>
      <w:r>
        <w:rPr>
          <w:sz w:val="16"/>
          <w:szCs w:val="16"/>
        </w:rPr>
        <w:t>In respect of the above claim you are notified that a decision as to whether or not liability is to be accepted in respect of the weekly payments claimed by the worker is not able to be made within the time allowed by section 57A(3) of the Act.</w:t>
      </w:r>
    </w:p>
    <w:p>
      <w:pPr>
        <w:pStyle w:val="yMiscellaneousBody"/>
        <w:tabs>
          <w:tab w:val="left" w:leader="dot" w:pos="7080"/>
        </w:tabs>
        <w:spacing w:before="60"/>
        <w:rPr>
          <w:sz w:val="16"/>
          <w:szCs w:val="16"/>
        </w:rPr>
      </w:pPr>
      <w:r>
        <w:rPr>
          <w:sz w:val="16"/>
          <w:szCs w:val="16"/>
        </w:rPr>
        <w:t xml:space="preserve">The reasons why the decision is not able to be made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medical information is required to make a decision about liability, state the nature and substance of the medical information and whether a written authority from the worker is required:</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information on the worker’s weekly earnings is required to make a decision about liability, state the nature and substance of the information:</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Where other particulars are required to help make a decision about liability, specify the particulars required:</w:t>
      </w:r>
    </w:p>
    <w:p>
      <w:pPr>
        <w:pStyle w:val="yMiscellaneousBody"/>
        <w:keepNext/>
        <w:keepLines/>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insurer or employer or apply to have the matter heard under any internal dispute resolution process of the insurer;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in relation to the dispute from WorkCover WA;</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keepLines w:val="0"/>
      </w:pPr>
      <w:r>
        <w:tab/>
        <w:t>[Form 3C inserted: Gazette 8 Mar 1991 p. 1075; amended: Gazette 5 Feb 1993 p. 1059; 18 Feb 1994 p. 662; 21 Jan 2005 p. 276; 28 Oct 2005 p. 4922-3; 18 Nov 2011 p. 4824.]</w:t>
      </w:r>
    </w:p>
    <w:p>
      <w:pPr>
        <w:pStyle w:val="yMiscellaneousHeading"/>
        <w:pageBreakBefore/>
        <w:spacing w:before="0"/>
      </w:pPr>
      <w:r>
        <w:rPr>
          <w:rStyle w:val="CharSClsNo"/>
          <w:b/>
          <w:bCs/>
        </w:rPr>
        <w:t>Form 3D</w:t>
      </w:r>
    </w:p>
    <w:p>
      <w:pPr>
        <w:pStyle w:val="yShoulderClause"/>
      </w:pPr>
      <w:r>
        <w:t>[r. 6E]</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57B(2)(b))</w:t>
      </w:r>
    </w:p>
    <w:p>
      <w:pPr>
        <w:pStyle w:val="yMiscellaneousHeading"/>
        <w:rPr>
          <w:b/>
          <w:bCs/>
        </w:rPr>
      </w:pPr>
      <w:r>
        <w:rPr>
          <w:b/>
          <w:bCs/>
        </w:rPr>
        <w:t>UNINSURED OR SELF-INSURED EMPLOYER’S NOTICE THAT LIABILITY IS DISPUTED</w:t>
      </w:r>
    </w:p>
    <w:p>
      <w:pPr>
        <w:pStyle w:val="yMiscellaneousBody"/>
        <w:tabs>
          <w:tab w:val="left" w:leader="dot" w:pos="7080"/>
        </w:tabs>
        <w:spacing w:before="60"/>
        <w:rPr>
          <w:sz w:val="16"/>
          <w:szCs w:val="16"/>
        </w:rPr>
      </w:pPr>
      <w:r>
        <w:rPr>
          <w:sz w:val="16"/>
          <w:szCs w:val="16"/>
        </w:rPr>
        <w:t xml:space="preserve">To: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uninsured or self-insured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worker:..........................................................</w:t>
      </w:r>
    </w:p>
    <w:p>
      <w:pPr>
        <w:pStyle w:val="yMiscellaneousBody"/>
        <w:tabs>
          <w:tab w:val="left" w:leader="dot" w:pos="7080"/>
        </w:tabs>
        <w:spacing w:before="60"/>
        <w:rPr>
          <w:sz w:val="16"/>
          <w:szCs w:val="16"/>
        </w:rPr>
      </w:pPr>
      <w:r>
        <w:rPr>
          <w:sz w:val="16"/>
          <w:szCs w:val="16"/>
        </w:rPr>
        <w:t>In respect of the above claim you are notified that liability is disputed in respect of the weekly payments claimed by you.</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injury was not suffered in the course of employment,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keepNext/>
        <w:keepLines/>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uninsured or self-insured employer </w:t>
      </w:r>
      <w:r>
        <w:rPr>
          <w:sz w:val="16"/>
          <w:szCs w:val="16"/>
        </w:rPr>
        <w:tab/>
      </w:r>
    </w:p>
    <w:p>
      <w:pPr>
        <w:pStyle w:val="yMiscellaneousBody"/>
        <w:tabs>
          <w:tab w:val="left" w:leader="dot" w:pos="7080"/>
        </w:tabs>
        <w:spacing w:before="60"/>
        <w:jc w:val="right"/>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employer or, if the employer is self insured, apply to have the matter heard under any internal dispute resolution process of the employer;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in relation to the dispute from WorkCover WA;</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3D inserted: Gazette 8 Mar 1991 p. 1075; amended: Gazette 5 Feb 1993 p. 1059; 18 Feb 1994 p. 662; 21 Jan 2005 p. 276; 28 Oct 2005 p. 4923-4; 18 Nov 2011 p. 4824.]</w:t>
      </w:r>
    </w:p>
    <w:p>
      <w:pPr>
        <w:pStyle w:val="yMiscellaneousHeading"/>
        <w:pageBreakBefore/>
        <w:spacing w:before="0"/>
      </w:pPr>
      <w:r>
        <w:rPr>
          <w:rStyle w:val="CharSClsNo"/>
          <w:b/>
          <w:bCs/>
        </w:rPr>
        <w:t>Form 3E</w:t>
      </w:r>
    </w:p>
    <w:p>
      <w:pPr>
        <w:pStyle w:val="yShoulderClause"/>
      </w:pPr>
      <w:r>
        <w:t>[r. 6F]</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57B(2)(c))</w:t>
      </w:r>
    </w:p>
    <w:p>
      <w:pPr>
        <w:pStyle w:val="yMiscellaneousHeading"/>
        <w:rPr>
          <w:b/>
          <w:bCs/>
        </w:rPr>
      </w:pPr>
      <w:r>
        <w:rPr>
          <w:b/>
          <w:bCs/>
        </w:rPr>
        <w:t>UNINSURED OR SELF</w:t>
      </w:r>
      <w:r>
        <w:rPr>
          <w:b/>
          <w:bCs/>
        </w:rPr>
        <w:noBreakHyphen/>
        <w:t>INSURED EMPLOYER’S NOTICE WHERE NO DECISION ABOUT LIABILITY</w:t>
      </w:r>
    </w:p>
    <w:p>
      <w:pPr>
        <w:pStyle w:val="yMiscellaneousBody"/>
        <w:tabs>
          <w:tab w:val="left" w:leader="dot" w:pos="7080"/>
        </w:tabs>
        <w:spacing w:before="80"/>
        <w:rPr>
          <w:sz w:val="16"/>
        </w:rPr>
      </w:pPr>
      <w:r>
        <w:rPr>
          <w:sz w:val="16"/>
        </w:rPr>
        <w:t>To:</w:t>
      </w:r>
    </w:p>
    <w:p>
      <w:pPr>
        <w:pStyle w:val="yMiscellaneousBody"/>
        <w:tabs>
          <w:tab w:val="left" w:leader="dot" w:pos="7080"/>
        </w:tabs>
        <w:spacing w:before="60"/>
        <w:rPr>
          <w:sz w:val="16"/>
        </w:rPr>
      </w:pPr>
      <w:r>
        <w:rPr>
          <w:sz w:val="16"/>
        </w:rPr>
        <w:t xml:space="preserve">1. </w:t>
      </w:r>
      <w:r>
        <w:rPr>
          <w:sz w:val="16"/>
        </w:rPr>
        <w:tab/>
      </w:r>
    </w:p>
    <w:p>
      <w:pPr>
        <w:pStyle w:val="yMiscellaneousBody"/>
        <w:tabs>
          <w:tab w:val="left" w:leader="dot" w:pos="7080"/>
        </w:tabs>
        <w:spacing w:before="0"/>
        <w:jc w:val="center"/>
        <w:rPr>
          <w:sz w:val="16"/>
        </w:rPr>
      </w:pPr>
      <w:r>
        <w:rPr>
          <w:sz w:val="16"/>
        </w:rPr>
        <w:t>[name and address of worker to whom the claim relates]</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Table"/>
        <w:rPr>
          <w:sz w:val="16"/>
        </w:rPr>
      </w:pPr>
      <w:r>
        <w:rPr>
          <w:sz w:val="16"/>
        </w:rPr>
        <w:t>2. Director</w:t>
      </w:r>
    </w:p>
    <w:p>
      <w:pPr>
        <w:pStyle w:val="yMiscellaneousBody"/>
        <w:tabs>
          <w:tab w:val="left" w:leader="dot" w:pos="7080"/>
        </w:tabs>
        <w:spacing w:before="60"/>
        <w:rPr>
          <w:sz w:val="16"/>
        </w:rPr>
      </w:pPr>
      <w:r>
        <w:rPr>
          <w:sz w:val="16"/>
        </w:rPr>
        <w:t xml:space="preserve">From: </w:t>
      </w:r>
      <w:r>
        <w:rPr>
          <w:sz w:val="16"/>
        </w:rPr>
        <w:tab/>
      </w:r>
    </w:p>
    <w:p>
      <w:pPr>
        <w:pStyle w:val="yMiscellaneousBody"/>
        <w:tabs>
          <w:tab w:val="left" w:leader="dot" w:pos="7080"/>
        </w:tabs>
        <w:spacing w:before="0"/>
        <w:jc w:val="center"/>
        <w:rPr>
          <w:sz w:val="16"/>
        </w:rPr>
      </w:pPr>
      <w:r>
        <w:rPr>
          <w:sz w:val="16"/>
        </w:rPr>
        <w:t>[name and address of uninsured or self</w:t>
      </w:r>
      <w:r>
        <w:rPr>
          <w:sz w:val="16"/>
        </w:rPr>
        <w:noBreakHyphen/>
        <w:t>insured employer]</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Claim number:.....................................</w:t>
      </w:r>
    </w:p>
    <w:p>
      <w:pPr>
        <w:pStyle w:val="yMiscellaneousBody"/>
        <w:tabs>
          <w:tab w:val="left" w:leader="dot" w:pos="7080"/>
        </w:tabs>
        <w:spacing w:before="60"/>
        <w:rPr>
          <w:sz w:val="16"/>
        </w:rPr>
      </w:pPr>
      <w:r>
        <w:rPr>
          <w:sz w:val="16"/>
        </w:rPr>
        <w:t xml:space="preserve">Date of injury by accident or approximate date of onset of condition: </w:t>
      </w:r>
      <w:r>
        <w:rPr>
          <w:sz w:val="16"/>
        </w:rPr>
        <w:tab/>
      </w:r>
    </w:p>
    <w:p>
      <w:pPr>
        <w:pStyle w:val="yMiscellaneousBody"/>
        <w:tabs>
          <w:tab w:val="left" w:leader="dot" w:pos="7080"/>
        </w:tabs>
        <w:spacing w:before="60"/>
        <w:rPr>
          <w:sz w:val="16"/>
        </w:rPr>
      </w:pPr>
      <w:r>
        <w:rPr>
          <w:sz w:val="16"/>
        </w:rPr>
        <w:t xml:space="preserve">Nature of incapacity: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Date claim made by worker:..........................................</w:t>
      </w:r>
    </w:p>
    <w:p>
      <w:pPr>
        <w:pStyle w:val="yMiscellaneousBody"/>
        <w:tabs>
          <w:tab w:val="left" w:leader="dot" w:pos="7080"/>
        </w:tabs>
        <w:spacing w:before="60"/>
        <w:rPr>
          <w:sz w:val="16"/>
        </w:rPr>
      </w:pPr>
      <w:r>
        <w:rPr>
          <w:sz w:val="16"/>
        </w:rPr>
        <w:t>In respect of the above claim you are notified that a decision as to whether or not liability to make the weekly payments claimed by the worker is not able to be made within the time allowed by section 57B(2) of the Act.</w:t>
      </w:r>
    </w:p>
    <w:p>
      <w:pPr>
        <w:pStyle w:val="yMiscellaneousBody"/>
        <w:tabs>
          <w:tab w:val="left" w:leader="dot" w:pos="7080"/>
        </w:tabs>
        <w:spacing w:before="60"/>
        <w:rPr>
          <w:sz w:val="16"/>
        </w:rPr>
      </w:pPr>
      <w:r>
        <w:rPr>
          <w:sz w:val="16"/>
        </w:rPr>
        <w:t xml:space="preserve">The reasons why the decision is not able to be made are as follows: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medical information is required to make a decision about liability, state the nature and substance of the medical information and whether a written authority from the worker is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information on the worker’s weekly earning is required to make a decision about liability, state the nature and substance of the information: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other particulars are required to help make a decision about liability, specify the particulars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keepNext/>
        <w:keepLines/>
        <w:tabs>
          <w:tab w:val="left" w:leader="dot" w:pos="7080"/>
        </w:tabs>
        <w:spacing w:before="60"/>
        <w:rPr>
          <w:sz w:val="16"/>
        </w:rPr>
      </w:pPr>
      <w:r>
        <w:rPr>
          <w:sz w:val="16"/>
        </w:rPr>
        <w:tab/>
        <w:t>Signed on behalf of the uninsured or self</w:t>
      </w:r>
      <w:r>
        <w:rPr>
          <w:sz w:val="16"/>
        </w:rPr>
        <w:noBreakHyphen/>
        <w:t xml:space="preserve">insured employer: </w:t>
      </w:r>
      <w:r>
        <w:rPr>
          <w:sz w:val="16"/>
        </w:rPr>
        <w:tab/>
      </w:r>
    </w:p>
    <w:p>
      <w:pPr>
        <w:pStyle w:val="yMiscellaneousBody"/>
        <w:tabs>
          <w:tab w:val="left" w:leader="dot" w:pos="7080"/>
        </w:tabs>
        <w:spacing w:before="60"/>
        <w:rPr>
          <w:sz w:val="16"/>
        </w:rPr>
      </w:pPr>
      <w:r>
        <w:rPr>
          <w:sz w:val="16"/>
        </w:rPr>
        <w:t xml:space="preserve">Date:................................................. </w:t>
      </w:r>
    </w:p>
    <w:p>
      <w:pPr>
        <w:pStyle w:val="yMiscellaneousBody"/>
        <w:tabs>
          <w:tab w:val="left" w:leader="dot" w:pos="7080"/>
        </w:tabs>
        <w:spacing w:before="60"/>
        <w:rPr>
          <w:sz w:val="16"/>
        </w:rPr>
      </w:pPr>
      <w:r>
        <w:rPr>
          <w:sz w:val="16"/>
        </w:rPr>
        <w:t xml:space="preserve">NOTE THAT if you wish you may — </w:t>
      </w:r>
    </w:p>
    <w:p>
      <w:pPr>
        <w:pStyle w:val="yMiscellaneousBody"/>
        <w:numPr>
          <w:ilvl w:val="0"/>
          <w:numId w:val="13"/>
        </w:numPr>
        <w:tabs>
          <w:tab w:val="clear" w:pos="720"/>
          <w:tab w:val="num" w:pos="240"/>
          <w:tab w:val="left" w:leader="dot" w:pos="7080"/>
        </w:tabs>
        <w:spacing w:before="60"/>
        <w:ind w:left="240" w:hanging="240"/>
        <w:rPr>
          <w:sz w:val="16"/>
          <w:szCs w:val="16"/>
        </w:rPr>
      </w:pPr>
      <w:r>
        <w:rPr>
          <w:sz w:val="16"/>
          <w:szCs w:val="16"/>
        </w:rPr>
        <w:t>seek advice in relation to the dispute from WorkCover WA;</w:t>
      </w:r>
    </w:p>
    <w:p>
      <w:pPr>
        <w:pStyle w:val="yMiscellaneousBody"/>
        <w:numPr>
          <w:ilvl w:val="0"/>
          <w:numId w:val="13"/>
        </w:numPr>
        <w:tabs>
          <w:tab w:val="clear" w:pos="720"/>
          <w:tab w:val="num" w:pos="240"/>
          <w:tab w:val="left" w:leader="dot" w:pos="7080"/>
        </w:tabs>
        <w:spacing w:before="60"/>
        <w:ind w:left="240" w:hanging="240"/>
        <w:rPr>
          <w:sz w:val="16"/>
          <w:szCs w:val="16"/>
        </w:rPr>
      </w:pPr>
      <w:r>
        <w:rPr>
          <w:sz w:val="16"/>
        </w:rPr>
        <w:t>if reasonable attempts have been made to resolve the dispute by negotiation with the employer, apply to the Director under section 182E of the Act for resolution of a dispute by conciliation</w:t>
      </w:r>
      <w:r>
        <w:rPr>
          <w:sz w:val="16"/>
          <w:szCs w:val="16"/>
        </w:rPr>
        <w:t>;</w:t>
      </w:r>
    </w:p>
    <w:p>
      <w:pPr>
        <w:pStyle w:val="yMiscellaneousBody"/>
        <w:numPr>
          <w:ilvl w:val="0"/>
          <w:numId w:val="13"/>
        </w:numPr>
        <w:tabs>
          <w:tab w:val="clear" w:pos="720"/>
          <w:tab w:val="num" w:pos="240"/>
          <w:tab w:val="left" w:leader="dot" w:pos="7080"/>
        </w:tabs>
        <w:spacing w:before="60"/>
        <w:ind w:left="240" w:hanging="240"/>
        <w:rPr>
          <w:sz w:val="16"/>
        </w:rPr>
      </w:pPr>
      <w:r>
        <w:rPr>
          <w:sz w:val="16"/>
        </w:rPr>
        <w:t>seek advice or assistance in relation to the dispute from your trade union organisation, a legal practitioner or a registered agent.</w:t>
      </w:r>
    </w:p>
    <w:p>
      <w:pPr>
        <w:pStyle w:val="yFootnotesection"/>
      </w:pPr>
      <w:r>
        <w:tab/>
        <w:t>[Form 3E inserted: Gazette 8 Mar 1991 p. 1075</w:t>
      </w:r>
      <w:r>
        <w:noBreakHyphen/>
        <w:t>6; amended: Gazette 5 Feb 1993 p. 1060; 18 Feb 1994 p. 662; 21 Jan 2005 p. 276; 28 Oct 2005 p. 4925</w:t>
      </w:r>
      <w:r>
        <w:noBreakHyphen/>
        <w:t>6; 18 Nov 2011 p. 4824</w:t>
      </w:r>
      <w:r>
        <w:noBreakHyphen/>
        <w:t>5.]</w:t>
      </w:r>
    </w:p>
    <w:p>
      <w:pPr>
        <w:pStyle w:val="yMiscellaneousHeading"/>
        <w:pageBreakBefore/>
        <w:spacing w:before="0"/>
        <w:rPr>
          <w:b/>
          <w:szCs w:val="22"/>
        </w:rPr>
      </w:pPr>
      <w:r>
        <w:rPr>
          <w:rStyle w:val="CharSClsNo"/>
          <w:b/>
          <w:bCs/>
        </w:rPr>
        <w:t>Form 4</w:t>
      </w:r>
    </w:p>
    <w:p>
      <w:pPr>
        <w:pStyle w:val="yShoulderClause"/>
      </w:pPr>
      <w:r>
        <w:t>[r. 7(1)]</w:t>
      </w:r>
    </w:p>
    <w:p>
      <w:pPr>
        <w:pStyle w:val="yMiscellaneousHeading"/>
        <w:rPr>
          <w:i/>
        </w:rPr>
      </w:pPr>
      <w:r>
        <w:rPr>
          <w:i/>
        </w:rPr>
        <w:t>Workers’ Compensation and Injury Management Act 1981</w:t>
      </w:r>
    </w:p>
    <w:p>
      <w:pPr>
        <w:pStyle w:val="yMiscellaneousHeading"/>
      </w:pPr>
      <w:r>
        <w:t>(Section 61(1))</w:t>
      </w:r>
    </w:p>
    <w:p>
      <w:pPr>
        <w:pStyle w:val="yMiscellaneousHeading"/>
        <w:rPr>
          <w:b/>
        </w:rPr>
      </w:pPr>
      <w:r>
        <w:rPr>
          <w:b/>
        </w:rPr>
        <w:t>FINAL CERTIFICATE OF CAPACITY</w:t>
      </w:r>
    </w:p>
    <w:tbl>
      <w:tblPr>
        <w:tblW w:w="7303"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36"/>
        <w:gridCol w:w="259"/>
        <w:gridCol w:w="297"/>
        <w:gridCol w:w="12"/>
        <w:gridCol w:w="8"/>
        <w:gridCol w:w="408"/>
        <w:gridCol w:w="374"/>
        <w:gridCol w:w="49"/>
        <w:gridCol w:w="238"/>
        <w:gridCol w:w="45"/>
        <w:gridCol w:w="562"/>
        <w:gridCol w:w="106"/>
        <w:gridCol w:w="36"/>
        <w:gridCol w:w="118"/>
        <w:gridCol w:w="14"/>
        <w:gridCol w:w="151"/>
        <w:gridCol w:w="87"/>
        <w:gridCol w:w="182"/>
        <w:gridCol w:w="238"/>
        <w:gridCol w:w="45"/>
        <w:gridCol w:w="207"/>
        <w:gridCol w:w="375"/>
        <w:gridCol w:w="30"/>
        <w:gridCol w:w="337"/>
        <w:gridCol w:w="100"/>
        <w:gridCol w:w="189"/>
        <w:gridCol w:w="61"/>
        <w:gridCol w:w="128"/>
        <w:gridCol w:w="100"/>
        <w:gridCol w:w="289"/>
        <w:gridCol w:w="192"/>
        <w:gridCol w:w="97"/>
        <w:gridCol w:w="50"/>
        <w:gridCol w:w="240"/>
        <w:gridCol w:w="289"/>
        <w:gridCol w:w="238"/>
        <w:gridCol w:w="51"/>
        <w:gridCol w:w="34"/>
        <w:gridCol w:w="255"/>
        <w:gridCol w:w="290"/>
        <w:gridCol w:w="29"/>
        <w:gridCol w:w="257"/>
      </w:tblGrid>
      <w:tr>
        <w:tc>
          <w:tcPr>
            <w:tcW w:w="7303" w:type="dxa"/>
            <w:gridSpan w:val="42"/>
          </w:tcPr>
          <w:p>
            <w:pPr>
              <w:pStyle w:val="yTableNAm"/>
            </w:pPr>
            <w:r>
              <w:rPr>
                <w:b/>
                <w:sz w:val="16"/>
                <w:szCs w:val="16"/>
              </w:rPr>
              <w:t>1. WORKER’S DETAILS</w:t>
            </w:r>
          </w:p>
        </w:tc>
      </w:tr>
      <w:tr>
        <w:tc>
          <w:tcPr>
            <w:tcW w:w="1220" w:type="dxa"/>
            <w:gridSpan w:val="6"/>
          </w:tcPr>
          <w:p>
            <w:pPr>
              <w:pStyle w:val="yTableNAm"/>
            </w:pPr>
            <w:r>
              <w:rPr>
                <w:sz w:val="16"/>
                <w:szCs w:val="16"/>
              </w:rPr>
              <w:t>First name</w:t>
            </w:r>
          </w:p>
        </w:tc>
        <w:tc>
          <w:tcPr>
            <w:tcW w:w="1268" w:type="dxa"/>
            <w:gridSpan w:val="5"/>
            <w:tcBorders>
              <w:top w:val="single" w:sz="4" w:space="0" w:color="auto"/>
              <w:bottom w:val="single" w:sz="4" w:space="0" w:color="auto"/>
            </w:tcBorders>
          </w:tcPr>
          <w:p>
            <w:pPr>
              <w:pStyle w:val="zyTableNAm"/>
              <w:rPr>
                <w:sz w:val="16"/>
                <w:szCs w:val="16"/>
              </w:rPr>
            </w:pPr>
          </w:p>
        </w:tc>
        <w:tc>
          <w:tcPr>
            <w:tcW w:w="977" w:type="dxa"/>
            <w:gridSpan w:val="9"/>
          </w:tcPr>
          <w:p>
            <w:pPr>
              <w:pStyle w:val="yTableNAm"/>
            </w:pPr>
            <w:r>
              <w:rPr>
                <w:sz w:val="16"/>
                <w:szCs w:val="16"/>
              </w:rPr>
              <w:t>Last name</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r>
              <w:rPr>
                <w:sz w:val="16"/>
                <w:szCs w:val="16"/>
              </w:rPr>
              <w:t xml:space="preserve"> </w:t>
            </w:r>
          </w:p>
        </w:tc>
      </w:tr>
      <w:tr>
        <w:tc>
          <w:tcPr>
            <w:tcW w:w="7303" w:type="dxa"/>
            <w:gridSpan w:val="42"/>
          </w:tcPr>
          <w:p>
            <w:pPr>
              <w:pStyle w:val="yTableNAm"/>
            </w:pPr>
          </w:p>
        </w:tc>
      </w:tr>
      <w:tr>
        <w:tc>
          <w:tcPr>
            <w:tcW w:w="1220" w:type="dxa"/>
            <w:gridSpan w:val="6"/>
          </w:tcPr>
          <w:p>
            <w:pPr>
              <w:pStyle w:val="yTableNAm"/>
            </w:pPr>
            <w:r>
              <w:rPr>
                <w:sz w:val="16"/>
                <w:szCs w:val="16"/>
              </w:rPr>
              <w:t>Date of birth</w:t>
            </w:r>
          </w:p>
        </w:tc>
        <w:tc>
          <w:tcPr>
            <w:tcW w:w="1268" w:type="dxa"/>
            <w:gridSpan w:val="5"/>
            <w:tcBorders>
              <w:top w:val="single" w:sz="4" w:space="0" w:color="auto"/>
              <w:bottom w:val="single" w:sz="4" w:space="0" w:color="auto"/>
            </w:tcBorders>
          </w:tcPr>
          <w:p>
            <w:pPr>
              <w:pStyle w:val="yTableNAm"/>
            </w:pPr>
            <w:r>
              <w:rPr>
                <w:sz w:val="16"/>
                <w:szCs w:val="16"/>
              </w:rPr>
              <w:t>/    /</w:t>
            </w:r>
          </w:p>
        </w:tc>
        <w:tc>
          <w:tcPr>
            <w:tcW w:w="977" w:type="dxa"/>
            <w:gridSpan w:val="9"/>
          </w:tcPr>
          <w:p>
            <w:pPr>
              <w:pStyle w:val="yTableNAm"/>
            </w:pPr>
            <w:r>
              <w:rPr>
                <w:sz w:val="16"/>
                <w:szCs w:val="16"/>
              </w:rPr>
              <w:t>Claim no.</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1220" w:type="dxa"/>
            <w:gridSpan w:val="6"/>
          </w:tcPr>
          <w:p>
            <w:pPr>
              <w:pStyle w:val="yTableNAm"/>
            </w:pPr>
            <w:r>
              <w:rPr>
                <w:sz w:val="16"/>
                <w:szCs w:val="16"/>
              </w:rPr>
              <w:t>Phone</w:t>
            </w:r>
          </w:p>
        </w:tc>
        <w:tc>
          <w:tcPr>
            <w:tcW w:w="1268" w:type="dxa"/>
            <w:gridSpan w:val="5"/>
            <w:tcBorders>
              <w:top w:val="single" w:sz="4" w:space="0" w:color="auto"/>
              <w:bottom w:val="single" w:sz="4" w:space="0" w:color="auto"/>
            </w:tcBorders>
          </w:tcPr>
          <w:p>
            <w:pPr>
              <w:pStyle w:val="zyTableNAm"/>
              <w:rPr>
                <w:sz w:val="16"/>
                <w:szCs w:val="16"/>
              </w:rPr>
            </w:pPr>
          </w:p>
        </w:tc>
        <w:tc>
          <w:tcPr>
            <w:tcW w:w="977" w:type="dxa"/>
            <w:gridSpan w:val="9"/>
          </w:tcPr>
          <w:p>
            <w:pPr>
              <w:pStyle w:val="yTableNAm"/>
            </w:pPr>
            <w:r>
              <w:rPr>
                <w:sz w:val="16"/>
                <w:szCs w:val="16"/>
              </w:rPr>
              <w:t>Email</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1220" w:type="dxa"/>
            <w:gridSpan w:val="6"/>
          </w:tcPr>
          <w:p>
            <w:pPr>
              <w:pStyle w:val="yTableNAm"/>
            </w:pPr>
            <w:r>
              <w:rPr>
                <w:sz w:val="16"/>
                <w:szCs w:val="16"/>
              </w:rPr>
              <w:t>Address</w:t>
            </w:r>
          </w:p>
        </w:tc>
        <w:tc>
          <w:tcPr>
            <w:tcW w:w="5826" w:type="dxa"/>
            <w:gridSpan w:val="35"/>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Borders>
              <w:bottom w:val="single" w:sz="4" w:space="0" w:color="auto"/>
            </w:tcBorders>
          </w:tcPr>
          <w:p>
            <w:pPr>
              <w:pStyle w:val="yTableNAm"/>
            </w:pPr>
          </w:p>
        </w:tc>
      </w:tr>
      <w:tr>
        <w:tc>
          <w:tcPr>
            <w:tcW w:w="7303" w:type="dxa"/>
            <w:gridSpan w:val="42"/>
            <w:tcBorders>
              <w:top w:val="single" w:sz="4" w:space="0" w:color="auto"/>
              <w:bottom w:val="nil"/>
            </w:tcBorders>
          </w:tcPr>
          <w:p>
            <w:pPr>
              <w:pStyle w:val="yTableNAm"/>
            </w:pPr>
            <w:r>
              <w:rPr>
                <w:b/>
                <w:sz w:val="16"/>
                <w:szCs w:val="16"/>
              </w:rPr>
              <w:t>2. EMPLOYER’S DETAILS</w:t>
            </w:r>
          </w:p>
        </w:tc>
      </w:tr>
      <w:tr>
        <w:tc>
          <w:tcPr>
            <w:tcW w:w="1643" w:type="dxa"/>
            <w:gridSpan w:val="8"/>
            <w:tcBorders>
              <w:top w:val="nil"/>
            </w:tcBorders>
          </w:tcPr>
          <w:p>
            <w:pPr>
              <w:pStyle w:val="yTableNAm"/>
            </w:pPr>
            <w:r>
              <w:rPr>
                <w:sz w:val="16"/>
                <w:szCs w:val="16"/>
              </w:rPr>
              <w:t>Employer’s name</w:t>
            </w:r>
          </w:p>
        </w:tc>
        <w:tc>
          <w:tcPr>
            <w:tcW w:w="2434" w:type="dxa"/>
            <w:gridSpan w:val="15"/>
            <w:tcBorders>
              <w:top w:val="single" w:sz="4" w:space="0" w:color="auto"/>
              <w:bottom w:val="single" w:sz="4" w:space="0" w:color="auto"/>
            </w:tcBorders>
          </w:tcPr>
          <w:p>
            <w:pPr>
              <w:pStyle w:val="zyTableNAm"/>
              <w:rPr>
                <w:sz w:val="16"/>
                <w:szCs w:val="16"/>
              </w:rPr>
            </w:pPr>
          </w:p>
        </w:tc>
        <w:tc>
          <w:tcPr>
            <w:tcW w:w="1543" w:type="dxa"/>
            <w:gridSpan w:val="10"/>
            <w:tcBorders>
              <w:top w:val="nil"/>
            </w:tcBorders>
          </w:tcPr>
          <w:p>
            <w:pPr>
              <w:pStyle w:val="yTableNAm"/>
            </w:pPr>
            <w:r>
              <w:rPr>
                <w:sz w:val="16"/>
                <w:szCs w:val="16"/>
              </w:rPr>
              <w:t>Employer’s phone</w:t>
            </w:r>
          </w:p>
        </w:tc>
        <w:tc>
          <w:tcPr>
            <w:tcW w:w="1426" w:type="dxa"/>
            <w:gridSpan w:val="8"/>
            <w:tcBorders>
              <w:top w:val="single" w:sz="4" w:space="0" w:color="auto"/>
              <w:bottom w:val="single" w:sz="4" w:space="0" w:color="auto"/>
            </w:tcBorders>
          </w:tcPr>
          <w:p>
            <w:pPr>
              <w:pStyle w:val="zyTableNAm"/>
              <w:rPr>
                <w:sz w:val="16"/>
                <w:szCs w:val="16"/>
              </w:rPr>
            </w:pPr>
          </w:p>
        </w:tc>
        <w:tc>
          <w:tcPr>
            <w:tcW w:w="257" w:type="dxa"/>
            <w:tcBorders>
              <w:top w:val="nil"/>
            </w:tcBorders>
          </w:tcPr>
          <w:p>
            <w:pPr>
              <w:pStyle w:val="yTableNAm"/>
            </w:pPr>
          </w:p>
        </w:tc>
      </w:tr>
      <w:tr>
        <w:tc>
          <w:tcPr>
            <w:tcW w:w="7303" w:type="dxa"/>
            <w:gridSpan w:val="42"/>
          </w:tcPr>
          <w:p>
            <w:pPr>
              <w:pStyle w:val="yTableNAm"/>
            </w:pPr>
          </w:p>
        </w:tc>
      </w:tr>
      <w:tr>
        <w:tc>
          <w:tcPr>
            <w:tcW w:w="1643" w:type="dxa"/>
            <w:gridSpan w:val="8"/>
          </w:tcPr>
          <w:p>
            <w:pPr>
              <w:pStyle w:val="yTableNAm"/>
            </w:pPr>
            <w:r>
              <w:rPr>
                <w:sz w:val="16"/>
                <w:szCs w:val="16"/>
              </w:rPr>
              <w:t>Employer’s address</w:t>
            </w:r>
          </w:p>
        </w:tc>
        <w:tc>
          <w:tcPr>
            <w:tcW w:w="5403" w:type="dxa"/>
            <w:gridSpan w:val="33"/>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3. MEDICAL ASSESSMENT</w:t>
            </w:r>
          </w:p>
        </w:tc>
      </w:tr>
      <w:tr>
        <w:tc>
          <w:tcPr>
            <w:tcW w:w="1926" w:type="dxa"/>
            <w:gridSpan w:val="10"/>
            <w:tcBorders>
              <w:top w:val="nil"/>
            </w:tcBorders>
          </w:tcPr>
          <w:p>
            <w:pPr>
              <w:pStyle w:val="yTableNAm"/>
            </w:pPr>
            <w:r>
              <w:rPr>
                <w:sz w:val="16"/>
                <w:szCs w:val="16"/>
              </w:rPr>
              <w:t>Date of this assessment</w:t>
            </w:r>
          </w:p>
        </w:tc>
        <w:tc>
          <w:tcPr>
            <w:tcW w:w="987" w:type="dxa"/>
            <w:gridSpan w:val="6"/>
            <w:tcBorders>
              <w:top w:val="single" w:sz="4" w:space="0" w:color="auto"/>
              <w:bottom w:val="single" w:sz="4" w:space="0" w:color="auto"/>
            </w:tcBorders>
          </w:tcPr>
          <w:p>
            <w:pPr>
              <w:pStyle w:val="yTableNAm"/>
            </w:pPr>
            <w:r>
              <w:rPr>
                <w:sz w:val="16"/>
                <w:szCs w:val="16"/>
              </w:rPr>
              <w:t xml:space="preserve">      /     /</w:t>
            </w:r>
          </w:p>
        </w:tc>
        <w:tc>
          <w:tcPr>
            <w:tcW w:w="2560" w:type="dxa"/>
            <w:gridSpan w:val="15"/>
            <w:tcBorders>
              <w:top w:val="nil"/>
              <w:right w:val="single" w:sz="4" w:space="0" w:color="auto"/>
            </w:tcBorders>
          </w:tcPr>
          <w:p>
            <w:pPr>
              <w:pStyle w:val="yTableNAm"/>
            </w:pPr>
            <w:r>
              <w:rPr>
                <w:sz w:val="16"/>
                <w:szCs w:val="16"/>
              </w:rPr>
              <w:t>Date of injury</w:t>
            </w:r>
          </w:p>
        </w:tc>
        <w:tc>
          <w:tcPr>
            <w:tcW w:w="999" w:type="dxa"/>
            <w:gridSpan w:val="7"/>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574" w:type="dxa"/>
            <w:gridSpan w:val="3"/>
            <w:tcBorders>
              <w:top w:val="nil"/>
              <w:left w:val="single" w:sz="4" w:space="0" w:color="auto"/>
              <w:bottom w:val="nil"/>
              <w:right w:val="nil"/>
            </w:tcBorders>
          </w:tcPr>
          <w:p>
            <w:pPr>
              <w:pStyle w:val="zyTableNAm"/>
              <w:rPr>
                <w:sz w:val="16"/>
                <w:szCs w:val="16"/>
              </w:rPr>
            </w:pPr>
          </w:p>
        </w:tc>
        <w:tc>
          <w:tcPr>
            <w:tcW w:w="257" w:type="dxa"/>
            <w:tcBorders>
              <w:top w:val="nil"/>
              <w:left w:val="nil"/>
            </w:tcBorders>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right w:val="single" w:sz="4" w:space="0" w:color="auto"/>
            </w:tcBorders>
          </w:tcPr>
          <w:p>
            <w:pPr>
              <w:pStyle w:val="zyTableNAm"/>
              <w:rPr>
                <w:sz w:val="16"/>
                <w:szCs w:val="16"/>
              </w:rPr>
            </w:pPr>
          </w:p>
        </w:tc>
        <w:tc>
          <w:tcPr>
            <w:tcW w:w="6808" w:type="dxa"/>
            <w:gridSpan w:val="40"/>
            <w:tcBorders>
              <w:top w:val="nil"/>
              <w:left w:val="single" w:sz="4" w:space="0" w:color="auto"/>
              <w:bottom w:val="nil"/>
              <w:right w:val="single" w:sz="4" w:space="0" w:color="auto"/>
            </w:tcBorders>
          </w:tcPr>
          <w:p>
            <w:pPr>
              <w:pStyle w:val="yTableNAm"/>
            </w:pPr>
            <w:r>
              <w:rPr>
                <w:sz w:val="16"/>
                <w:szCs w:val="16"/>
              </w:rPr>
              <w:t>The worker’s condition is unlikely to change substantially in the next 12 months.</w:t>
            </w: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4. WORK CAPACITY</w:t>
            </w:r>
          </w:p>
        </w:tc>
      </w:tr>
      <w:tr>
        <w:tc>
          <w:tcPr>
            <w:tcW w:w="7303" w:type="dxa"/>
            <w:gridSpan w:val="42"/>
            <w:tcBorders>
              <w:top w:val="nil"/>
              <w:bottom w:val="nil"/>
            </w:tcBorders>
          </w:tcPr>
          <w:p>
            <w:pPr>
              <w:pStyle w:val="yTableNAm"/>
            </w:pPr>
            <w:r>
              <w:rPr>
                <w:sz w:val="16"/>
                <w:szCs w:val="16"/>
              </w:rPr>
              <w:t>Having considered the health benefits of work, I find this worker to have:</w:t>
            </w:r>
          </w:p>
        </w:tc>
      </w:tr>
      <w:tr>
        <w:tc>
          <w:tcPr>
            <w:tcW w:w="236" w:type="dxa"/>
            <w:tcBorders>
              <w:top w:val="nil"/>
              <w:bottom w:val="nil"/>
            </w:tcBorders>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099" w:type="dxa"/>
            <w:gridSpan w:val="10"/>
            <w:tcBorders>
              <w:top w:val="nil"/>
              <w:bottom w:val="nil"/>
              <w:right w:val="single" w:sz="4" w:space="0" w:color="auto"/>
            </w:tcBorders>
          </w:tcPr>
          <w:p>
            <w:pPr>
              <w:pStyle w:val="yTableNAm"/>
            </w:pPr>
            <w:r>
              <w:rPr>
                <w:sz w:val="16"/>
                <w:szCs w:val="16"/>
              </w:rPr>
              <w:t>full capacity for work from</w:t>
            </w:r>
          </w:p>
        </w:tc>
        <w:tc>
          <w:tcPr>
            <w:tcW w:w="588" w:type="dxa"/>
            <w:gridSpan w:val="6"/>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238" w:type="dxa"/>
            <w:tcBorders>
              <w:top w:val="nil"/>
              <w:left w:val="single" w:sz="4" w:space="0" w:color="auto"/>
              <w:bottom w:val="nil"/>
              <w:right w:val="single" w:sz="4" w:space="0" w:color="auto"/>
            </w:tcBorders>
          </w:tcPr>
          <w:p>
            <w:pPr>
              <w:pStyle w:val="zyTableNAm"/>
              <w:rPr>
                <w:sz w:val="16"/>
                <w:szCs w:val="16"/>
              </w:rPr>
            </w:pPr>
          </w:p>
        </w:tc>
        <w:tc>
          <w:tcPr>
            <w:tcW w:w="252"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3374" w:type="dxa"/>
            <w:gridSpan w:val="20"/>
            <w:tcBorders>
              <w:top w:val="nil"/>
              <w:left w:val="single" w:sz="4" w:space="0" w:color="auto"/>
              <w:bottom w:val="nil"/>
              <w:right w:val="nil"/>
            </w:tcBorders>
          </w:tcPr>
          <w:p>
            <w:pPr>
              <w:pStyle w:val="yTableNAm"/>
            </w:pPr>
            <w:r>
              <w:rPr>
                <w:sz w:val="16"/>
                <w:szCs w:val="16"/>
              </w:rPr>
              <w:t xml:space="preserve">but requires further treatment </w:t>
            </w:r>
            <w:r>
              <w:rPr>
                <w:i/>
                <w:sz w:val="16"/>
                <w:szCs w:val="16"/>
              </w:rPr>
              <w:t>(specifics below)</w:t>
            </w:r>
          </w:p>
        </w:tc>
        <w:tc>
          <w:tcPr>
            <w:tcW w:w="257" w:type="dxa"/>
            <w:tcBorders>
              <w:top w:val="nil"/>
              <w:left w:val="nil"/>
              <w:bottom w:val="nil"/>
            </w:tcBorders>
          </w:tcPr>
          <w:p>
            <w:pPr>
              <w:pStyle w:val="yTableNAm"/>
            </w:pPr>
          </w:p>
        </w:tc>
      </w:tr>
      <w:tr>
        <w:tc>
          <w:tcPr>
            <w:tcW w:w="7303" w:type="dxa"/>
            <w:gridSpan w:val="42"/>
            <w:tcBorders>
              <w:top w:val="nil"/>
              <w:bottom w:val="nil"/>
            </w:tcBorders>
          </w:tcPr>
          <w:p>
            <w:pPr>
              <w:pStyle w:val="yTableNAm"/>
            </w:pPr>
          </w:p>
        </w:tc>
      </w:tr>
      <w:tr>
        <w:tc>
          <w:tcPr>
            <w:tcW w:w="236" w:type="dxa"/>
            <w:tcBorders>
              <w:top w:val="nil"/>
            </w:tcBorders>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267" w:type="dxa"/>
            <w:gridSpan w:val="13"/>
            <w:tcBorders>
              <w:top w:val="nil"/>
              <w:bottom w:val="nil"/>
              <w:right w:val="single" w:sz="4" w:space="0" w:color="auto"/>
            </w:tcBorders>
          </w:tcPr>
          <w:p>
            <w:pPr>
              <w:pStyle w:val="yTableNAm"/>
            </w:pPr>
            <w:r>
              <w:rPr>
                <w:sz w:val="16"/>
                <w:szCs w:val="16"/>
              </w:rPr>
              <w:t xml:space="preserve">capacity for work performing </w:t>
            </w:r>
          </w:p>
        </w:tc>
        <w:tc>
          <w:tcPr>
            <w:tcW w:w="238"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1514" w:type="dxa"/>
            <w:gridSpan w:val="8"/>
            <w:tcBorders>
              <w:top w:val="nil"/>
              <w:left w:val="single" w:sz="4" w:space="0" w:color="auto"/>
              <w:bottom w:val="nil"/>
              <w:right w:val="single" w:sz="4" w:space="0" w:color="auto"/>
            </w:tcBorders>
          </w:tcPr>
          <w:p>
            <w:pPr>
              <w:pStyle w:val="yTableNAm"/>
            </w:pPr>
            <w:r>
              <w:rPr>
                <w:sz w:val="16"/>
                <w:szCs w:val="16"/>
              </w:rPr>
              <w:t>hours per day and</w:t>
            </w:r>
          </w:p>
        </w:tc>
        <w:tc>
          <w:tcPr>
            <w:tcW w:w="250"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1623" w:type="dxa"/>
            <w:gridSpan w:val="9"/>
            <w:tcBorders>
              <w:top w:val="nil"/>
              <w:left w:val="single" w:sz="4" w:space="0" w:color="auto"/>
              <w:bottom w:val="nil"/>
              <w:right w:val="nil"/>
            </w:tcBorders>
          </w:tcPr>
          <w:p>
            <w:pPr>
              <w:pStyle w:val="yTableNAm"/>
            </w:pPr>
            <w:r>
              <w:rPr>
                <w:sz w:val="16"/>
                <w:szCs w:val="16"/>
              </w:rPr>
              <w:t>days per week from</w:t>
            </w:r>
          </w:p>
        </w:tc>
        <w:tc>
          <w:tcPr>
            <w:tcW w:w="659" w:type="dxa"/>
            <w:gridSpan w:val="5"/>
            <w:tcBorders>
              <w:top w:val="single" w:sz="4" w:space="0" w:color="auto"/>
              <w:left w:val="single" w:sz="4" w:space="0" w:color="auto"/>
              <w:bottom w:val="single" w:sz="4" w:space="0" w:color="auto"/>
              <w:right w:val="single" w:sz="4" w:space="0" w:color="auto"/>
            </w:tcBorders>
          </w:tcPr>
          <w:p>
            <w:pPr>
              <w:pStyle w:val="yTableNAm"/>
            </w:pPr>
            <w:r>
              <w:rPr>
                <w:sz w:val="16"/>
                <w:szCs w:val="16"/>
              </w:rPr>
              <w:t>/   /</w:t>
            </w:r>
          </w:p>
        </w:tc>
        <w:tc>
          <w:tcPr>
            <w:tcW w:w="257" w:type="dxa"/>
            <w:tcBorders>
              <w:top w:val="nil"/>
              <w:left w:val="single" w:sz="4" w:space="0" w:color="auto"/>
            </w:tcBorders>
          </w:tcPr>
          <w:p>
            <w:pPr>
              <w:pStyle w:val="yTableNAm"/>
            </w:pPr>
          </w:p>
        </w:tc>
      </w:tr>
      <w:tr>
        <w:tc>
          <w:tcPr>
            <w:tcW w:w="236" w:type="dxa"/>
            <w:tcBorders>
              <w:top w:val="nil"/>
              <w:right w:val="nil"/>
            </w:tcBorders>
          </w:tcPr>
          <w:p>
            <w:pPr>
              <w:pStyle w:val="zyTableNAm"/>
              <w:rPr>
                <w:sz w:val="16"/>
                <w:szCs w:val="16"/>
              </w:rPr>
            </w:pPr>
          </w:p>
        </w:tc>
        <w:tc>
          <w:tcPr>
            <w:tcW w:w="259" w:type="dxa"/>
            <w:tcBorders>
              <w:top w:val="nil"/>
              <w:left w:val="nil"/>
              <w:bottom w:val="nil"/>
              <w:right w:val="nil"/>
            </w:tcBorders>
          </w:tcPr>
          <w:p>
            <w:pPr>
              <w:pStyle w:val="zyTableNAm"/>
              <w:rPr>
                <w:sz w:val="16"/>
                <w:szCs w:val="16"/>
              </w:rPr>
            </w:pPr>
          </w:p>
        </w:tc>
        <w:tc>
          <w:tcPr>
            <w:tcW w:w="6551" w:type="dxa"/>
            <w:gridSpan w:val="39"/>
            <w:tcBorders>
              <w:top w:val="nil"/>
              <w:left w:val="nil"/>
              <w:bottom w:val="nil"/>
              <w:right w:val="nil"/>
            </w:tcBorders>
          </w:tcPr>
          <w:p>
            <w:pPr>
              <w:pStyle w:val="yTableNAm"/>
              <w:rPr>
                <w:sz w:val="16"/>
                <w:szCs w:val="16"/>
              </w:rPr>
            </w:pPr>
            <w:r>
              <w:rPr>
                <w:sz w:val="16"/>
                <w:szCs w:val="16"/>
              </w:rPr>
              <w:t>as outlined below:</w:t>
            </w:r>
          </w:p>
          <w:p>
            <w:pPr>
              <w:pStyle w:val="yTableNAm"/>
              <w:rPr>
                <w:i/>
                <w:sz w:val="16"/>
                <w:szCs w:val="16"/>
              </w:rPr>
            </w:pPr>
            <w:r>
              <w:rPr>
                <w:i/>
                <w:sz w:val="16"/>
                <w:szCs w:val="16"/>
              </w:rPr>
              <w:t>(Please outline the worker’s physical and/or psychosocial capacity for work, functional limits, ongoing need for workplace modifications, and/or further treatment needs)</w:t>
            </w:r>
          </w:p>
        </w:tc>
        <w:tc>
          <w:tcPr>
            <w:tcW w:w="257" w:type="dxa"/>
            <w:tcBorders>
              <w:top w:val="nil"/>
              <w:left w:val="nil"/>
            </w:tcBorders>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lift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kg</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sit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mins</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stand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mins</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walk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135" w:type="dxa"/>
            <w:gridSpan w:val="11"/>
          </w:tcPr>
          <w:p>
            <w:pPr>
              <w:pStyle w:val="yTableNAm"/>
            </w:pPr>
            <w:r>
              <w:rPr>
                <w:sz w:val="16"/>
                <w:szCs w:val="16"/>
              </w:rPr>
              <w:t>work below shoulder height</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right w:val="single" w:sz="4" w:space="0" w:color="auto"/>
            </w:tcBorders>
          </w:tcPr>
          <w:p>
            <w:pPr>
              <w:pStyle w:val="zyTableNAm"/>
              <w:rPr>
                <w:sz w:val="16"/>
                <w:szCs w:val="16"/>
              </w:rPr>
            </w:pPr>
          </w:p>
        </w:tc>
        <w:tc>
          <w:tcPr>
            <w:tcW w:w="6808" w:type="dxa"/>
            <w:gridSpan w:val="40"/>
            <w:tcBorders>
              <w:top w:val="nil"/>
              <w:left w:val="single" w:sz="4" w:space="0" w:color="auto"/>
              <w:bottom w:val="nil"/>
              <w:right w:val="single" w:sz="4" w:space="0" w:color="auto"/>
            </w:tcBorders>
          </w:tcPr>
          <w:p>
            <w:pPr>
              <w:pStyle w:val="yTableNAm"/>
            </w:pPr>
            <w:r>
              <w:rPr>
                <w:sz w:val="16"/>
                <w:szCs w:val="16"/>
              </w:rPr>
              <w:t>The worker’s incapacity is no longer a result of the injury.</w:t>
            </w: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5. REASON FOR CAPACITY/INCAPACITY</w:t>
            </w:r>
          </w:p>
        </w:tc>
      </w:tr>
      <w:tr>
        <w:tc>
          <w:tcPr>
            <w:tcW w:w="7303" w:type="dxa"/>
            <w:gridSpan w:val="42"/>
            <w:tcBorders>
              <w:top w:val="nil"/>
            </w:tcBorders>
          </w:tcPr>
          <w:p>
            <w:pPr>
              <w:pStyle w:val="yTableNAm"/>
            </w:pPr>
            <w:r>
              <w:rPr>
                <w:sz w:val="16"/>
                <w:szCs w:val="16"/>
              </w:rPr>
              <w:t>Please outline your clinical reason for the worker’s capacity/incapacity:</w:t>
            </w: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keepNext/>
            </w:pPr>
            <w:r>
              <w:rPr>
                <w:b/>
                <w:sz w:val="16"/>
                <w:szCs w:val="16"/>
              </w:rPr>
              <w:t>6. MEDICAL PRACTITIONER’S DETAILS</w:t>
            </w:r>
          </w:p>
        </w:tc>
      </w:tr>
      <w:tr>
        <w:tc>
          <w:tcPr>
            <w:tcW w:w="812" w:type="dxa"/>
            <w:gridSpan w:val="5"/>
          </w:tcPr>
          <w:p>
            <w:pPr>
              <w:pStyle w:val="yTableNAm"/>
              <w:keepNext/>
            </w:pPr>
            <w:r>
              <w:rPr>
                <w:sz w:val="16"/>
                <w:szCs w:val="16"/>
              </w:rPr>
              <w:t>Name</w:t>
            </w:r>
          </w:p>
        </w:tc>
        <w:tc>
          <w:tcPr>
            <w:tcW w:w="1936" w:type="dxa"/>
            <w:gridSpan w:val="9"/>
            <w:tcBorders>
              <w:top w:val="single" w:sz="4" w:space="0" w:color="auto"/>
              <w:bottom w:val="single" w:sz="4" w:space="0" w:color="auto"/>
            </w:tcBorders>
          </w:tcPr>
          <w:p>
            <w:pPr>
              <w:pStyle w:val="zyTableNAm"/>
              <w:keepNext/>
              <w:rPr>
                <w:sz w:val="16"/>
                <w:szCs w:val="16"/>
              </w:rPr>
            </w:pPr>
          </w:p>
        </w:tc>
        <w:tc>
          <w:tcPr>
            <w:tcW w:w="1666" w:type="dxa"/>
            <w:gridSpan w:val="10"/>
          </w:tcPr>
          <w:p>
            <w:pPr>
              <w:pStyle w:val="yTableNAm"/>
              <w:keepNext/>
            </w:pPr>
            <w:r>
              <w:rPr>
                <w:sz w:val="16"/>
                <w:szCs w:val="16"/>
              </w:rPr>
              <w:t>AHPRA no. MED</w:t>
            </w:r>
          </w:p>
        </w:tc>
        <w:tc>
          <w:tcPr>
            <w:tcW w:w="289" w:type="dxa"/>
            <w:gridSpan w:val="2"/>
            <w:tcBorders>
              <w:top w:val="single" w:sz="4" w:space="0" w:color="auto"/>
              <w:bottom w:val="single" w:sz="4" w:space="0" w:color="auto"/>
            </w:tcBorders>
          </w:tcPr>
          <w:p>
            <w:pPr>
              <w:pStyle w:val="zyTableNAm"/>
              <w:keepNext/>
              <w:rPr>
                <w:sz w:val="16"/>
                <w:szCs w:val="16"/>
              </w:rPr>
            </w:pPr>
          </w:p>
        </w:tc>
        <w:tc>
          <w:tcPr>
            <w:tcW w:w="289" w:type="dxa"/>
            <w:gridSpan w:val="3"/>
            <w:tcBorders>
              <w:top w:val="single" w:sz="4" w:space="0" w:color="auto"/>
              <w:bottom w:val="single" w:sz="4" w:space="0" w:color="auto"/>
            </w:tcBorders>
          </w:tcPr>
          <w:p>
            <w:pPr>
              <w:pStyle w:val="zyTableNAm"/>
              <w:keepNext/>
              <w:rPr>
                <w:sz w:val="16"/>
                <w:szCs w:val="16"/>
              </w:rPr>
            </w:pPr>
          </w:p>
        </w:tc>
        <w:tc>
          <w:tcPr>
            <w:tcW w:w="289" w:type="dxa"/>
            <w:tcBorders>
              <w:top w:val="single" w:sz="4" w:space="0" w:color="auto"/>
              <w:bottom w:val="single" w:sz="4" w:space="0" w:color="auto"/>
            </w:tcBorders>
          </w:tcPr>
          <w:p>
            <w:pPr>
              <w:pStyle w:val="zyTableNAm"/>
              <w:keepNext/>
              <w:rPr>
                <w:sz w:val="16"/>
                <w:szCs w:val="16"/>
              </w:rPr>
            </w:pPr>
          </w:p>
        </w:tc>
        <w:tc>
          <w:tcPr>
            <w:tcW w:w="289" w:type="dxa"/>
            <w:gridSpan w:val="2"/>
            <w:tcBorders>
              <w:top w:val="single" w:sz="4" w:space="0" w:color="auto"/>
              <w:bottom w:val="single" w:sz="4" w:space="0" w:color="auto"/>
            </w:tcBorders>
          </w:tcPr>
          <w:p>
            <w:pPr>
              <w:pStyle w:val="zyTableNAm"/>
              <w:keepNext/>
              <w:rPr>
                <w:sz w:val="16"/>
                <w:szCs w:val="16"/>
              </w:rPr>
            </w:pPr>
          </w:p>
        </w:tc>
        <w:tc>
          <w:tcPr>
            <w:tcW w:w="290" w:type="dxa"/>
            <w:gridSpan w:val="2"/>
            <w:tcBorders>
              <w:top w:val="single" w:sz="4" w:space="0" w:color="auto"/>
              <w:bottom w:val="single" w:sz="4" w:space="0" w:color="auto"/>
            </w:tcBorders>
          </w:tcPr>
          <w:p>
            <w:pPr>
              <w:pStyle w:val="zyTableNAm"/>
              <w:keepNext/>
              <w:rPr>
                <w:sz w:val="16"/>
                <w:szCs w:val="16"/>
              </w:rPr>
            </w:pPr>
          </w:p>
        </w:tc>
        <w:tc>
          <w:tcPr>
            <w:tcW w:w="289" w:type="dxa"/>
            <w:tcBorders>
              <w:top w:val="single" w:sz="4" w:space="0" w:color="auto"/>
              <w:bottom w:val="single" w:sz="4" w:space="0" w:color="auto"/>
            </w:tcBorders>
          </w:tcPr>
          <w:p>
            <w:pPr>
              <w:pStyle w:val="zyTableNAm"/>
              <w:keepNext/>
              <w:rPr>
                <w:sz w:val="16"/>
                <w:szCs w:val="16"/>
              </w:rPr>
            </w:pPr>
          </w:p>
        </w:tc>
        <w:tc>
          <w:tcPr>
            <w:tcW w:w="289" w:type="dxa"/>
            <w:gridSpan w:val="2"/>
            <w:tcBorders>
              <w:top w:val="single" w:sz="4" w:space="0" w:color="auto"/>
              <w:bottom w:val="single" w:sz="4" w:space="0" w:color="auto"/>
            </w:tcBorders>
          </w:tcPr>
          <w:p>
            <w:pPr>
              <w:pStyle w:val="zyTableNAm"/>
              <w:keepNext/>
              <w:rPr>
                <w:sz w:val="16"/>
                <w:szCs w:val="16"/>
              </w:rPr>
            </w:pPr>
          </w:p>
        </w:tc>
        <w:tc>
          <w:tcPr>
            <w:tcW w:w="289" w:type="dxa"/>
            <w:gridSpan w:val="2"/>
            <w:tcBorders>
              <w:top w:val="single" w:sz="4" w:space="0" w:color="auto"/>
              <w:bottom w:val="single" w:sz="4" w:space="0" w:color="auto"/>
            </w:tcBorders>
          </w:tcPr>
          <w:p>
            <w:pPr>
              <w:pStyle w:val="zyTableNAm"/>
              <w:keepNext/>
              <w:rPr>
                <w:sz w:val="16"/>
                <w:szCs w:val="16"/>
              </w:rPr>
            </w:pPr>
          </w:p>
        </w:tc>
        <w:tc>
          <w:tcPr>
            <w:tcW w:w="290" w:type="dxa"/>
            <w:tcBorders>
              <w:top w:val="single" w:sz="4" w:space="0" w:color="auto"/>
              <w:bottom w:val="single" w:sz="4" w:space="0" w:color="auto"/>
            </w:tcBorders>
          </w:tcPr>
          <w:p>
            <w:pPr>
              <w:pStyle w:val="zyTableNAm"/>
              <w:keepNext/>
              <w:rPr>
                <w:sz w:val="16"/>
                <w:szCs w:val="16"/>
              </w:rPr>
            </w:pPr>
          </w:p>
        </w:tc>
        <w:tc>
          <w:tcPr>
            <w:tcW w:w="286" w:type="dxa"/>
            <w:gridSpan w:val="2"/>
            <w:tcBorders>
              <w:top w:val="nil"/>
              <w:bottom w:val="nil"/>
            </w:tcBorders>
          </w:tcPr>
          <w:p>
            <w:pPr>
              <w:pStyle w:val="yTableNAm"/>
              <w:keepNext/>
            </w:pPr>
          </w:p>
        </w:tc>
      </w:tr>
      <w:tr>
        <w:tc>
          <w:tcPr>
            <w:tcW w:w="7303" w:type="dxa"/>
            <w:gridSpan w:val="42"/>
            <w:tcBorders>
              <w:top w:val="nil"/>
            </w:tcBorders>
          </w:tcPr>
          <w:p>
            <w:pPr>
              <w:pStyle w:val="yTableNAm"/>
              <w:keepNext/>
            </w:pPr>
          </w:p>
        </w:tc>
      </w:tr>
      <w:tr>
        <w:tc>
          <w:tcPr>
            <w:tcW w:w="804" w:type="dxa"/>
            <w:gridSpan w:val="4"/>
            <w:tcBorders>
              <w:bottom w:val="nil"/>
            </w:tcBorders>
          </w:tcPr>
          <w:p>
            <w:pPr>
              <w:pStyle w:val="yTableNAm"/>
              <w:keepNext/>
            </w:pPr>
            <w:r>
              <w:rPr>
                <w:sz w:val="16"/>
                <w:szCs w:val="16"/>
              </w:rPr>
              <w:t>Address</w:t>
            </w:r>
          </w:p>
        </w:tc>
        <w:tc>
          <w:tcPr>
            <w:tcW w:w="1958" w:type="dxa"/>
            <w:gridSpan w:val="11"/>
            <w:tcBorders>
              <w:top w:val="single" w:sz="4" w:space="0" w:color="auto"/>
              <w:bottom w:val="single" w:sz="4" w:space="0" w:color="auto"/>
            </w:tcBorders>
          </w:tcPr>
          <w:p>
            <w:pPr>
              <w:pStyle w:val="zyTableNAm"/>
              <w:keepNext/>
              <w:rPr>
                <w:sz w:val="16"/>
                <w:szCs w:val="16"/>
              </w:rPr>
            </w:pPr>
          </w:p>
        </w:tc>
        <w:tc>
          <w:tcPr>
            <w:tcW w:w="1285" w:type="dxa"/>
            <w:gridSpan w:val="7"/>
            <w:tcBorders>
              <w:bottom w:val="nil"/>
            </w:tcBorders>
          </w:tcPr>
          <w:p>
            <w:pPr>
              <w:pStyle w:val="yTableNAm"/>
              <w:tabs>
                <w:tab w:val="clear" w:pos="567"/>
                <w:tab w:val="left" w:pos="358"/>
              </w:tabs>
            </w:pPr>
            <w:r>
              <w:rPr>
                <w:sz w:val="16"/>
                <w:szCs w:val="16"/>
              </w:rPr>
              <w:tab/>
              <w:t>Email</w:t>
            </w:r>
          </w:p>
        </w:tc>
        <w:tc>
          <w:tcPr>
            <w:tcW w:w="2999" w:type="dxa"/>
            <w:gridSpan w:val="19"/>
            <w:tcBorders>
              <w:top w:val="single" w:sz="4" w:space="0" w:color="auto"/>
              <w:bottom w:val="single" w:sz="4" w:space="0" w:color="auto"/>
            </w:tcBorders>
          </w:tcPr>
          <w:p>
            <w:pPr>
              <w:pStyle w:val="zyTableNAm"/>
              <w:keepNext/>
              <w:rPr>
                <w:sz w:val="16"/>
                <w:szCs w:val="16"/>
              </w:rPr>
            </w:pPr>
          </w:p>
        </w:tc>
        <w:tc>
          <w:tcPr>
            <w:tcW w:w="257" w:type="dxa"/>
            <w:tcBorders>
              <w:top w:val="nil"/>
              <w:bottom w:val="nil"/>
            </w:tcBorders>
          </w:tcPr>
          <w:p>
            <w:pPr>
              <w:pStyle w:val="yTableNAm"/>
              <w:keepNext/>
            </w:pPr>
          </w:p>
        </w:tc>
      </w:tr>
      <w:tr>
        <w:tc>
          <w:tcPr>
            <w:tcW w:w="7303" w:type="dxa"/>
            <w:gridSpan w:val="42"/>
            <w:tcBorders>
              <w:top w:val="nil"/>
              <w:bottom w:val="nil"/>
            </w:tcBorders>
          </w:tcPr>
          <w:p>
            <w:pPr>
              <w:pStyle w:val="yTableNAm"/>
            </w:pPr>
          </w:p>
        </w:tc>
      </w:tr>
      <w:tr>
        <w:tc>
          <w:tcPr>
            <w:tcW w:w="792" w:type="dxa"/>
            <w:gridSpan w:val="3"/>
            <w:tcBorders>
              <w:top w:val="nil"/>
            </w:tcBorders>
          </w:tcPr>
          <w:p>
            <w:pPr>
              <w:pStyle w:val="zyTableNAm"/>
              <w:rPr>
                <w:sz w:val="16"/>
                <w:szCs w:val="16"/>
              </w:rPr>
            </w:pP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Borders>
              <w:top w:val="nil"/>
            </w:tcBorders>
          </w:tcPr>
          <w:p>
            <w:pPr>
              <w:pStyle w:val="yTableNAm"/>
              <w:tabs>
                <w:tab w:val="clear" w:pos="567"/>
                <w:tab w:val="left" w:pos="358"/>
              </w:tabs>
            </w:pPr>
            <w:r>
              <w:rPr>
                <w:sz w:val="16"/>
                <w:szCs w:val="16"/>
              </w:rPr>
              <w:tab/>
              <w:t>Signature</w:t>
            </w:r>
          </w:p>
        </w:tc>
        <w:tc>
          <w:tcPr>
            <w:tcW w:w="2999" w:type="dxa"/>
            <w:gridSpan w:val="19"/>
            <w:vMerge w:val="restart"/>
            <w:tcBorders>
              <w:top w:val="single" w:sz="4" w:space="0" w:color="auto"/>
              <w:bottom w:val="single" w:sz="4" w:space="0" w:color="auto"/>
            </w:tcBorders>
          </w:tcPr>
          <w:p>
            <w:pPr>
              <w:pStyle w:val="zyTableNAm"/>
              <w:rPr>
                <w:sz w:val="16"/>
                <w:szCs w:val="16"/>
              </w:rPr>
            </w:pPr>
          </w:p>
        </w:tc>
        <w:tc>
          <w:tcPr>
            <w:tcW w:w="257" w:type="dxa"/>
            <w:tcBorders>
              <w:top w:val="nil"/>
              <w:bottom w:val="nil"/>
            </w:tcBorders>
          </w:tcPr>
          <w:p>
            <w:pPr>
              <w:pStyle w:val="yTableNAm"/>
            </w:pPr>
          </w:p>
        </w:tc>
      </w:tr>
      <w:tr>
        <w:tc>
          <w:tcPr>
            <w:tcW w:w="4047" w:type="dxa"/>
            <w:gridSpan w:val="22"/>
            <w:tcBorders>
              <w:top w:val="nil"/>
            </w:tcBorders>
          </w:tcPr>
          <w:p>
            <w:pPr>
              <w:pStyle w:val="zyTableNAm"/>
              <w:spacing w:before="0"/>
              <w:rPr>
                <w:sz w:val="16"/>
                <w:szCs w:val="16"/>
              </w:rPr>
            </w:pPr>
          </w:p>
        </w:tc>
        <w:tc>
          <w:tcPr>
            <w:tcW w:w="2999" w:type="dxa"/>
            <w:gridSpan w:val="19"/>
            <w:vMerge/>
            <w:tcBorders>
              <w:top w:val="nil"/>
              <w:bottom w:val="single" w:sz="4" w:space="0" w:color="auto"/>
            </w:tcBorders>
          </w:tcPr>
          <w:p>
            <w:pPr>
              <w:pStyle w:val="zyTableNAm"/>
              <w:rPr>
                <w:sz w:val="16"/>
                <w:szCs w:val="16"/>
              </w:rPr>
            </w:pPr>
          </w:p>
        </w:tc>
        <w:tc>
          <w:tcPr>
            <w:tcW w:w="257" w:type="dxa"/>
            <w:tcBorders>
              <w:top w:val="nil"/>
            </w:tcBorders>
          </w:tcPr>
          <w:p>
            <w:pPr>
              <w:pStyle w:val="yTableNAm"/>
            </w:pPr>
          </w:p>
        </w:tc>
      </w:tr>
      <w:tr>
        <w:tc>
          <w:tcPr>
            <w:tcW w:w="792" w:type="dxa"/>
            <w:gridSpan w:val="3"/>
          </w:tcPr>
          <w:p>
            <w:pPr>
              <w:pStyle w:val="yTableNAm"/>
            </w:pPr>
            <w:r>
              <w:rPr>
                <w:sz w:val="16"/>
                <w:szCs w:val="16"/>
              </w:rPr>
              <w:t>Phone</w:t>
            </w: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Pr>
          <w:p>
            <w:pPr>
              <w:pStyle w:val="zyTableNAm"/>
              <w:rPr>
                <w:sz w:val="16"/>
                <w:szCs w:val="16"/>
              </w:rPr>
            </w:pPr>
          </w:p>
        </w:tc>
        <w:tc>
          <w:tcPr>
            <w:tcW w:w="2999" w:type="dxa"/>
            <w:gridSpan w:val="19"/>
            <w:vMerge/>
            <w:tcBorders>
              <w:top w:val="nil"/>
              <w:bottom w:val="single" w:sz="4" w:space="0" w:color="auto"/>
            </w:tcBorders>
          </w:tcPr>
          <w:p>
            <w:pPr>
              <w:pStyle w:val="zyTableNAm"/>
              <w:rPr>
                <w:sz w:val="16"/>
                <w:szCs w:val="16"/>
              </w:rPr>
            </w:pPr>
          </w:p>
        </w:tc>
        <w:tc>
          <w:tcPr>
            <w:tcW w:w="257" w:type="dxa"/>
            <w:tcBorders>
              <w:top w:val="nil"/>
              <w:bottom w:val="nil"/>
            </w:tcBorders>
          </w:tcPr>
          <w:p>
            <w:pPr>
              <w:pStyle w:val="yTableNAm"/>
            </w:pPr>
          </w:p>
        </w:tc>
      </w:tr>
      <w:tr>
        <w:tc>
          <w:tcPr>
            <w:tcW w:w="7303" w:type="dxa"/>
            <w:gridSpan w:val="42"/>
            <w:tcBorders>
              <w:top w:val="nil"/>
            </w:tcBorders>
          </w:tcPr>
          <w:p>
            <w:pPr>
              <w:pStyle w:val="yTableNAm"/>
            </w:pPr>
          </w:p>
        </w:tc>
      </w:tr>
      <w:tr>
        <w:tc>
          <w:tcPr>
            <w:tcW w:w="792" w:type="dxa"/>
            <w:gridSpan w:val="3"/>
          </w:tcPr>
          <w:p>
            <w:pPr>
              <w:pStyle w:val="yTableNAm"/>
            </w:pPr>
            <w:r>
              <w:rPr>
                <w:sz w:val="16"/>
                <w:szCs w:val="16"/>
              </w:rPr>
              <w:t>Fax</w:t>
            </w: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Pr>
          <w:p>
            <w:pPr>
              <w:pStyle w:val="yTableNAm"/>
              <w:tabs>
                <w:tab w:val="clear" w:pos="567"/>
                <w:tab w:val="left" w:pos="358"/>
              </w:tabs>
            </w:pPr>
            <w:r>
              <w:rPr>
                <w:sz w:val="16"/>
                <w:szCs w:val="16"/>
              </w:rPr>
              <w:tab/>
              <w:t>Date</w:t>
            </w:r>
          </w:p>
        </w:tc>
        <w:tc>
          <w:tcPr>
            <w:tcW w:w="845" w:type="dxa"/>
            <w:gridSpan w:val="6"/>
            <w:tcBorders>
              <w:top w:val="single" w:sz="4" w:space="0" w:color="auto"/>
              <w:bottom w:val="single" w:sz="4" w:space="0" w:color="auto"/>
            </w:tcBorders>
          </w:tcPr>
          <w:p>
            <w:pPr>
              <w:pStyle w:val="yTableNAm"/>
            </w:pPr>
            <w:r>
              <w:rPr>
                <w:sz w:val="16"/>
                <w:szCs w:val="16"/>
              </w:rPr>
              <w:t xml:space="preserve">    /    /    </w:t>
            </w:r>
          </w:p>
        </w:tc>
        <w:tc>
          <w:tcPr>
            <w:tcW w:w="2411" w:type="dxa"/>
            <w:gridSpan w:val="14"/>
            <w:tcBorders>
              <w:top w:val="nil"/>
              <w:bottom w:val="nil"/>
            </w:tcBorders>
          </w:tcPr>
          <w:p>
            <w:pPr>
              <w:pStyle w:val="yTableNAm"/>
            </w:pPr>
          </w:p>
        </w:tc>
      </w:tr>
      <w:tr>
        <w:tc>
          <w:tcPr>
            <w:tcW w:w="7303" w:type="dxa"/>
            <w:gridSpan w:val="42"/>
            <w:tcBorders>
              <w:top w:val="nil"/>
            </w:tcBorders>
          </w:tcPr>
          <w:p>
            <w:pPr>
              <w:pStyle w:val="yTableNAm"/>
            </w:pPr>
            <w:r>
              <w:rPr>
                <w:sz w:val="16"/>
                <w:szCs w:val="16"/>
              </w:rPr>
              <w:tab/>
            </w:r>
            <w:r>
              <w:rPr>
                <w:i/>
                <w:sz w:val="16"/>
                <w:szCs w:val="16"/>
              </w:rPr>
              <w:t>(Practice stamp — optional)</w:t>
            </w:r>
          </w:p>
        </w:tc>
      </w:tr>
    </w:tbl>
    <w:p>
      <w:pPr>
        <w:pStyle w:val="yFootnotesection"/>
      </w:pPr>
      <w:r>
        <w:tab/>
        <w:t>[Form 4 inserted: Gazette 25 Mar 2014 p. 824-5.]</w:t>
      </w:r>
    </w:p>
    <w:p>
      <w:pPr>
        <w:pStyle w:val="yMiscellaneousHeading"/>
        <w:pageBreakBefore/>
        <w:spacing w:before="0"/>
      </w:pPr>
      <w:r>
        <w:rPr>
          <w:rStyle w:val="CharSClsNo"/>
          <w:b/>
        </w:rPr>
        <w:t>Form 4A</w:t>
      </w:r>
    </w:p>
    <w:p>
      <w:pPr>
        <w:pStyle w:val="yShoulderClause"/>
      </w:pPr>
      <w:r>
        <w:t>[r. 7A]</w:t>
      </w:r>
    </w:p>
    <w:p>
      <w:pPr>
        <w:pStyle w:val="yMiscellaneousHeading"/>
        <w:rPr>
          <w:i/>
        </w:rPr>
      </w:pPr>
      <w:r>
        <w:rPr>
          <w:i/>
        </w:rPr>
        <w:t>Workers’ Compensation and Injury Management Act 1981</w:t>
      </w:r>
    </w:p>
    <w:p>
      <w:pPr>
        <w:pStyle w:val="yMiscellaneousHeading"/>
      </w:pPr>
      <w:r>
        <w:t>(Section 61(1))</w:t>
      </w:r>
    </w:p>
    <w:p>
      <w:pPr>
        <w:pStyle w:val="yMiscellaneousHeading"/>
        <w:rPr>
          <w:b/>
        </w:rPr>
      </w:pPr>
      <w:r>
        <w:rPr>
          <w:b/>
        </w:rPr>
        <w:t>PROGRESS CERTIFICATE OF CAPACITY</w:t>
      </w:r>
    </w:p>
    <w:tbl>
      <w:tblPr>
        <w:tblW w:w="7303"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36"/>
        <w:gridCol w:w="14"/>
        <w:gridCol w:w="222"/>
        <w:gridCol w:w="20"/>
        <w:gridCol w:w="321"/>
        <w:gridCol w:w="97"/>
        <w:gridCol w:w="15"/>
        <w:gridCol w:w="24"/>
        <w:gridCol w:w="229"/>
        <w:gridCol w:w="331"/>
        <w:gridCol w:w="85"/>
        <w:gridCol w:w="27"/>
        <w:gridCol w:w="168"/>
        <w:gridCol w:w="10"/>
        <w:gridCol w:w="78"/>
        <w:gridCol w:w="68"/>
        <w:gridCol w:w="91"/>
        <w:gridCol w:w="181"/>
        <w:gridCol w:w="229"/>
        <w:gridCol w:w="107"/>
        <w:gridCol w:w="85"/>
        <w:gridCol w:w="46"/>
        <w:gridCol w:w="58"/>
        <w:gridCol w:w="8"/>
        <w:gridCol w:w="11"/>
        <w:gridCol w:w="51"/>
        <w:gridCol w:w="53"/>
        <w:gridCol w:w="63"/>
        <w:gridCol w:w="558"/>
        <w:gridCol w:w="67"/>
        <w:gridCol w:w="9"/>
        <w:gridCol w:w="85"/>
        <w:gridCol w:w="91"/>
        <w:gridCol w:w="36"/>
        <w:gridCol w:w="138"/>
        <w:gridCol w:w="15"/>
        <w:gridCol w:w="118"/>
        <w:gridCol w:w="12"/>
        <w:gridCol w:w="290"/>
        <w:gridCol w:w="7"/>
        <w:gridCol w:w="47"/>
        <w:gridCol w:w="232"/>
        <w:gridCol w:w="10"/>
        <w:gridCol w:w="47"/>
        <w:gridCol w:w="184"/>
        <w:gridCol w:w="49"/>
        <w:gridCol w:w="56"/>
        <w:gridCol w:w="25"/>
        <w:gridCol w:w="193"/>
        <w:gridCol w:w="76"/>
        <w:gridCol w:w="17"/>
        <w:gridCol w:w="54"/>
        <w:gridCol w:w="106"/>
        <w:gridCol w:w="112"/>
        <w:gridCol w:w="3"/>
        <w:gridCol w:w="9"/>
        <w:gridCol w:w="281"/>
        <w:gridCol w:w="198"/>
        <w:gridCol w:w="78"/>
        <w:gridCol w:w="13"/>
        <w:gridCol w:w="6"/>
        <w:gridCol w:w="283"/>
        <w:gridCol w:w="11"/>
        <w:gridCol w:w="230"/>
        <w:gridCol w:w="48"/>
        <w:gridCol w:w="279"/>
        <w:gridCol w:w="11"/>
        <w:gridCol w:w="26"/>
        <w:gridCol w:w="2"/>
        <w:gridCol w:w="263"/>
      </w:tblGrid>
      <w:tr>
        <w:tc>
          <w:tcPr>
            <w:tcW w:w="7303" w:type="dxa"/>
            <w:gridSpan w:val="70"/>
          </w:tcPr>
          <w:p>
            <w:pPr>
              <w:pStyle w:val="yTableNAm"/>
            </w:pPr>
            <w:r>
              <w:rPr>
                <w:b/>
                <w:sz w:val="16"/>
                <w:szCs w:val="16"/>
              </w:rPr>
              <w:t>1. WORKER’S DETAILS</w:t>
            </w:r>
          </w:p>
        </w:tc>
      </w:tr>
      <w:tr>
        <w:tc>
          <w:tcPr>
            <w:tcW w:w="1178" w:type="dxa"/>
            <w:gridSpan w:val="9"/>
          </w:tcPr>
          <w:p>
            <w:pPr>
              <w:pStyle w:val="yTableNAm"/>
            </w:pPr>
            <w:r>
              <w:rPr>
                <w:sz w:val="16"/>
                <w:szCs w:val="16"/>
              </w:rPr>
              <w:t>First name</w:t>
            </w:r>
          </w:p>
        </w:tc>
        <w:tc>
          <w:tcPr>
            <w:tcW w:w="1268" w:type="dxa"/>
            <w:gridSpan w:val="10"/>
            <w:tcBorders>
              <w:top w:val="single" w:sz="4" w:space="0" w:color="auto"/>
              <w:bottom w:val="single" w:sz="4" w:space="0" w:color="auto"/>
            </w:tcBorders>
          </w:tcPr>
          <w:p>
            <w:pPr>
              <w:pStyle w:val="zyTableNAm"/>
              <w:rPr>
                <w:sz w:val="16"/>
                <w:szCs w:val="16"/>
              </w:rPr>
            </w:pPr>
          </w:p>
        </w:tc>
        <w:tc>
          <w:tcPr>
            <w:tcW w:w="1201" w:type="dxa"/>
            <w:gridSpan w:val="13"/>
          </w:tcPr>
          <w:p>
            <w:pPr>
              <w:pStyle w:val="yTableNAm"/>
            </w:pPr>
            <w:r>
              <w:rPr>
                <w:sz w:val="16"/>
                <w:szCs w:val="16"/>
              </w:rPr>
              <w:t>Last name</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Date of birth</w:t>
            </w:r>
          </w:p>
        </w:tc>
        <w:tc>
          <w:tcPr>
            <w:tcW w:w="1268" w:type="dxa"/>
            <w:gridSpan w:val="10"/>
            <w:tcBorders>
              <w:top w:val="single" w:sz="4" w:space="0" w:color="auto"/>
              <w:bottom w:val="single" w:sz="4" w:space="0" w:color="auto"/>
            </w:tcBorders>
          </w:tcPr>
          <w:p>
            <w:pPr>
              <w:pStyle w:val="yTableNAm"/>
            </w:pPr>
            <w:r>
              <w:rPr>
                <w:sz w:val="16"/>
                <w:szCs w:val="16"/>
              </w:rPr>
              <w:t>/    /</w:t>
            </w:r>
          </w:p>
        </w:tc>
        <w:tc>
          <w:tcPr>
            <w:tcW w:w="1201" w:type="dxa"/>
            <w:gridSpan w:val="13"/>
          </w:tcPr>
          <w:p>
            <w:pPr>
              <w:pStyle w:val="yTableNAm"/>
            </w:pPr>
            <w:r>
              <w:rPr>
                <w:sz w:val="16"/>
                <w:szCs w:val="16"/>
              </w:rPr>
              <w:t>Claim no.</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Phone</w:t>
            </w:r>
          </w:p>
        </w:tc>
        <w:tc>
          <w:tcPr>
            <w:tcW w:w="1268" w:type="dxa"/>
            <w:gridSpan w:val="10"/>
            <w:tcBorders>
              <w:top w:val="single" w:sz="4" w:space="0" w:color="auto"/>
              <w:bottom w:val="single" w:sz="4" w:space="0" w:color="auto"/>
            </w:tcBorders>
          </w:tcPr>
          <w:p>
            <w:pPr>
              <w:pStyle w:val="zyTableNAm"/>
              <w:rPr>
                <w:sz w:val="16"/>
                <w:szCs w:val="16"/>
              </w:rPr>
            </w:pPr>
          </w:p>
        </w:tc>
        <w:tc>
          <w:tcPr>
            <w:tcW w:w="1201" w:type="dxa"/>
            <w:gridSpan w:val="13"/>
          </w:tcPr>
          <w:p>
            <w:pPr>
              <w:pStyle w:val="yTableNAm"/>
            </w:pPr>
            <w:r>
              <w:rPr>
                <w:sz w:val="16"/>
                <w:szCs w:val="16"/>
              </w:rPr>
              <w:t>Email</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Address</w:t>
            </w:r>
          </w:p>
        </w:tc>
        <w:tc>
          <w:tcPr>
            <w:tcW w:w="5860" w:type="dxa"/>
            <w:gridSpan w:val="59"/>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Borders>
              <w:bottom w:val="single" w:sz="4" w:space="0" w:color="auto"/>
            </w:tcBorders>
          </w:tcPr>
          <w:p>
            <w:pPr>
              <w:pStyle w:val="yTableNAm"/>
            </w:pPr>
          </w:p>
        </w:tc>
      </w:tr>
      <w:tr>
        <w:tc>
          <w:tcPr>
            <w:tcW w:w="7303" w:type="dxa"/>
            <w:gridSpan w:val="70"/>
            <w:tcBorders>
              <w:top w:val="single" w:sz="4" w:space="0" w:color="auto"/>
              <w:bottom w:val="nil"/>
            </w:tcBorders>
          </w:tcPr>
          <w:p>
            <w:pPr>
              <w:pStyle w:val="yTableNAm"/>
            </w:pPr>
            <w:r>
              <w:rPr>
                <w:b/>
                <w:sz w:val="16"/>
                <w:szCs w:val="16"/>
              </w:rPr>
              <w:t>2. EMPLOYER’S DETAILS</w:t>
            </w:r>
          </w:p>
        </w:tc>
      </w:tr>
      <w:tr>
        <w:tc>
          <w:tcPr>
            <w:tcW w:w="1594" w:type="dxa"/>
            <w:gridSpan w:val="11"/>
            <w:tcBorders>
              <w:top w:val="nil"/>
            </w:tcBorders>
          </w:tcPr>
          <w:p>
            <w:pPr>
              <w:pStyle w:val="yTableNAm"/>
            </w:pPr>
            <w:r>
              <w:rPr>
                <w:sz w:val="16"/>
                <w:szCs w:val="16"/>
              </w:rPr>
              <w:t>Employer’s name</w:t>
            </w:r>
          </w:p>
        </w:tc>
        <w:tc>
          <w:tcPr>
            <w:tcW w:w="2144" w:type="dxa"/>
            <w:gridSpan w:val="22"/>
            <w:tcBorders>
              <w:top w:val="single" w:sz="4" w:space="0" w:color="auto"/>
              <w:bottom w:val="single" w:sz="4" w:space="0" w:color="auto"/>
            </w:tcBorders>
          </w:tcPr>
          <w:p>
            <w:pPr>
              <w:pStyle w:val="zyTableNAm"/>
              <w:rPr>
                <w:sz w:val="16"/>
                <w:szCs w:val="16"/>
              </w:rPr>
            </w:pPr>
          </w:p>
        </w:tc>
        <w:tc>
          <w:tcPr>
            <w:tcW w:w="1824" w:type="dxa"/>
            <w:gridSpan w:val="21"/>
            <w:tcBorders>
              <w:top w:val="nil"/>
            </w:tcBorders>
          </w:tcPr>
          <w:p>
            <w:pPr>
              <w:pStyle w:val="yTableNAm"/>
            </w:pPr>
            <w:r>
              <w:rPr>
                <w:sz w:val="16"/>
                <w:szCs w:val="16"/>
              </w:rPr>
              <w:t>Employer’s phone</w:t>
            </w:r>
          </w:p>
        </w:tc>
        <w:tc>
          <w:tcPr>
            <w:tcW w:w="1476" w:type="dxa"/>
            <w:gridSpan w:val="14"/>
            <w:tcBorders>
              <w:top w:val="single" w:sz="4" w:space="0" w:color="auto"/>
              <w:bottom w:val="single" w:sz="4" w:space="0" w:color="auto"/>
            </w:tcBorders>
          </w:tcPr>
          <w:p>
            <w:pPr>
              <w:pStyle w:val="zyTableNAm"/>
              <w:rPr>
                <w:sz w:val="16"/>
                <w:szCs w:val="16"/>
              </w:rPr>
            </w:pPr>
          </w:p>
        </w:tc>
        <w:tc>
          <w:tcPr>
            <w:tcW w:w="265" w:type="dxa"/>
            <w:gridSpan w:val="2"/>
            <w:tcBorders>
              <w:top w:val="nil"/>
            </w:tcBorders>
          </w:tcPr>
          <w:p>
            <w:pPr>
              <w:pStyle w:val="yTableNAm"/>
            </w:pPr>
          </w:p>
        </w:tc>
      </w:tr>
      <w:tr>
        <w:tc>
          <w:tcPr>
            <w:tcW w:w="7303" w:type="dxa"/>
            <w:gridSpan w:val="70"/>
          </w:tcPr>
          <w:p>
            <w:pPr>
              <w:pStyle w:val="yTableNAm"/>
            </w:pPr>
          </w:p>
        </w:tc>
      </w:tr>
      <w:tr>
        <w:tc>
          <w:tcPr>
            <w:tcW w:w="1621" w:type="dxa"/>
            <w:gridSpan w:val="12"/>
          </w:tcPr>
          <w:p>
            <w:pPr>
              <w:pStyle w:val="yTableNAm"/>
            </w:pPr>
            <w:r>
              <w:rPr>
                <w:sz w:val="16"/>
                <w:szCs w:val="16"/>
              </w:rPr>
              <w:t>Employer’s address</w:t>
            </w:r>
          </w:p>
        </w:tc>
        <w:tc>
          <w:tcPr>
            <w:tcW w:w="5417" w:type="dxa"/>
            <w:gridSpan w:val="5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3. MEDICAL ASSESSMENT</w:t>
            </w:r>
          </w:p>
        </w:tc>
      </w:tr>
      <w:tr>
        <w:tc>
          <w:tcPr>
            <w:tcW w:w="1877" w:type="dxa"/>
            <w:gridSpan w:val="15"/>
            <w:tcBorders>
              <w:top w:val="nil"/>
            </w:tcBorders>
          </w:tcPr>
          <w:p>
            <w:pPr>
              <w:pStyle w:val="yTableNAm"/>
            </w:pPr>
            <w:r>
              <w:rPr>
                <w:sz w:val="16"/>
                <w:szCs w:val="16"/>
              </w:rPr>
              <w:t>Date of this assessment</w:t>
            </w:r>
          </w:p>
        </w:tc>
        <w:tc>
          <w:tcPr>
            <w:tcW w:w="988" w:type="dxa"/>
            <w:gridSpan w:val="12"/>
            <w:tcBorders>
              <w:top w:val="single" w:sz="4" w:space="0" w:color="auto"/>
              <w:bottom w:val="single" w:sz="4" w:space="0" w:color="auto"/>
            </w:tcBorders>
          </w:tcPr>
          <w:p>
            <w:pPr>
              <w:pStyle w:val="yTableNAm"/>
            </w:pPr>
            <w:r>
              <w:rPr>
                <w:sz w:val="16"/>
                <w:szCs w:val="16"/>
              </w:rPr>
              <w:t xml:space="preserve">     /     /     </w:t>
            </w:r>
          </w:p>
        </w:tc>
        <w:tc>
          <w:tcPr>
            <w:tcW w:w="2585" w:type="dxa"/>
            <w:gridSpan w:val="26"/>
            <w:tcBorders>
              <w:top w:val="nil"/>
              <w:right w:val="single" w:sz="4" w:space="0" w:color="auto"/>
            </w:tcBorders>
          </w:tcPr>
          <w:p>
            <w:pPr>
              <w:pStyle w:val="yTableNAm"/>
            </w:pPr>
            <w:r>
              <w:rPr>
                <w:sz w:val="16"/>
                <w:szCs w:val="16"/>
              </w:rPr>
              <w:t>Date of injury</w:t>
            </w:r>
          </w:p>
        </w:tc>
        <w:tc>
          <w:tcPr>
            <w:tcW w:w="994" w:type="dxa"/>
            <w:gridSpan w:val="10"/>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594" w:type="dxa"/>
            <w:gridSpan w:val="5"/>
            <w:tcBorders>
              <w:top w:val="nil"/>
              <w:left w:val="single" w:sz="4" w:space="0" w:color="auto"/>
              <w:bottom w:val="nil"/>
              <w:right w:val="nil"/>
            </w:tcBorders>
          </w:tcPr>
          <w:p>
            <w:pPr>
              <w:pStyle w:val="zyTableNAm"/>
              <w:rPr>
                <w:sz w:val="16"/>
                <w:szCs w:val="16"/>
              </w:rPr>
            </w:pPr>
          </w:p>
        </w:tc>
        <w:tc>
          <w:tcPr>
            <w:tcW w:w="265" w:type="dxa"/>
            <w:gridSpan w:val="2"/>
            <w:tcBorders>
              <w:top w:val="nil"/>
              <w:left w:val="nil"/>
            </w:tcBorders>
          </w:tcPr>
          <w:p>
            <w:pPr>
              <w:pStyle w:val="yTableNAm"/>
            </w:pPr>
          </w:p>
        </w:tc>
      </w:tr>
      <w:tr>
        <w:tc>
          <w:tcPr>
            <w:tcW w:w="7303" w:type="dxa"/>
            <w:gridSpan w:val="70"/>
          </w:tcPr>
          <w:p>
            <w:pPr>
              <w:pStyle w:val="yTableNAm"/>
            </w:pPr>
          </w:p>
        </w:tc>
      </w:tr>
      <w:tr>
        <w:tc>
          <w:tcPr>
            <w:tcW w:w="925" w:type="dxa"/>
            <w:gridSpan w:val="7"/>
            <w:tcBorders>
              <w:right w:val="single" w:sz="4" w:space="0" w:color="auto"/>
            </w:tcBorders>
          </w:tcPr>
          <w:p>
            <w:pPr>
              <w:pStyle w:val="yTableNAm"/>
            </w:pPr>
            <w:r>
              <w:rPr>
                <w:sz w:val="16"/>
                <w:szCs w:val="16"/>
              </w:rPr>
              <w:t>Diagnosis</w:t>
            </w:r>
          </w:p>
        </w:tc>
        <w:tc>
          <w:tcPr>
            <w:tcW w:w="6113" w:type="dxa"/>
            <w:gridSpan w:val="61"/>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65" w:type="dxa"/>
            <w:gridSpan w:val="2"/>
            <w:tcBorders>
              <w:top w:val="nil"/>
              <w:left w:val="single" w:sz="4" w:space="0" w:color="auto"/>
              <w:bottom w:val="nil"/>
              <w:right w:val="single" w:sz="4" w:space="0" w:color="auto"/>
            </w:tcBorders>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4. PROGRESS REPORT</w:t>
            </w: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yTableNAm"/>
            </w:pPr>
            <w:r>
              <w:rPr>
                <w:sz w:val="16"/>
                <w:szCs w:val="16"/>
              </w:rPr>
              <w:t>Activities/interventions</w:t>
            </w:r>
          </w:p>
        </w:tc>
        <w:tc>
          <w:tcPr>
            <w:tcW w:w="2968" w:type="dxa"/>
            <w:gridSpan w:val="31"/>
            <w:tcBorders>
              <w:top w:val="single" w:sz="4" w:space="0" w:color="auto"/>
              <w:bottom w:val="single" w:sz="4" w:space="0" w:color="auto"/>
              <w:right w:val="single" w:sz="4" w:space="0" w:color="auto"/>
            </w:tcBorders>
          </w:tcPr>
          <w:p>
            <w:pPr>
              <w:pStyle w:val="yTableNAm"/>
            </w:pPr>
            <w:r>
              <w:rPr>
                <w:sz w:val="16"/>
                <w:szCs w:val="16"/>
              </w:rPr>
              <w:t xml:space="preserve">Actual outcome </w:t>
            </w:r>
            <w:r>
              <w:rPr>
                <w:i/>
                <w:sz w:val="16"/>
                <w:szCs w:val="16"/>
              </w:rPr>
              <w:t>(change in symptoms, function, activity and work participation)</w:t>
            </w:r>
          </w:p>
        </w:tc>
        <w:tc>
          <w:tcPr>
            <w:tcW w:w="2034" w:type="dxa"/>
            <w:gridSpan w:val="20"/>
            <w:tcBorders>
              <w:top w:val="single" w:sz="4" w:space="0" w:color="auto"/>
              <w:bottom w:val="single" w:sz="4" w:space="0" w:color="auto"/>
              <w:right w:val="single" w:sz="4" w:space="0" w:color="auto"/>
            </w:tcBorders>
          </w:tcPr>
          <w:p>
            <w:pPr>
              <w:pStyle w:val="yTableNAm"/>
            </w:pPr>
            <w:r>
              <w:rPr>
                <w:sz w:val="16"/>
                <w:szCs w:val="16"/>
              </w:rPr>
              <w:t>Still required?*</w:t>
            </w:r>
          </w:p>
        </w:tc>
        <w:tc>
          <w:tcPr>
            <w:tcW w:w="265" w:type="dxa"/>
            <w:gridSpan w:val="2"/>
            <w:tcBorders>
              <w:top w:val="nil"/>
              <w:left w:val="single" w:sz="4" w:space="0" w:color="auto"/>
            </w:tcBorders>
          </w:tcPr>
          <w:p>
            <w:pPr>
              <w:pStyle w:val="yTableNAm"/>
            </w:pPr>
          </w:p>
        </w:tc>
      </w:tr>
      <w:tr>
        <w:tc>
          <w:tcPr>
            <w:tcW w:w="250" w:type="dxa"/>
            <w:gridSpan w:val="2"/>
            <w:tcBorders>
              <w:top w:val="nil"/>
              <w:bottom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4"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4"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bottom w:val="nil"/>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single" w:sz="4" w:space="0" w:color="auto"/>
              <w:bottom w:val="single" w:sz="4" w:space="0" w:color="auto"/>
              <w:right w:val="single" w:sz="12" w:space="0" w:color="auto"/>
            </w:tcBorders>
          </w:tcPr>
          <w:p>
            <w:pPr>
              <w:pStyle w:val="zyTableNAm"/>
              <w:rPr>
                <w:sz w:val="16"/>
                <w:szCs w:val="16"/>
              </w:rPr>
            </w:pPr>
          </w:p>
        </w:tc>
        <w:tc>
          <w:tcPr>
            <w:tcW w:w="284" w:type="dxa"/>
            <w:gridSpan w:val="5"/>
            <w:tcBorders>
              <w:top w:val="single" w:sz="4"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single" w:sz="4" w:space="0" w:color="auto"/>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4"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7303" w:type="dxa"/>
            <w:gridSpan w:val="70"/>
            <w:tcBorders>
              <w:bottom w:val="nil"/>
            </w:tcBorders>
          </w:tcPr>
          <w:p>
            <w:pPr>
              <w:pStyle w:val="yTableNAm"/>
            </w:pPr>
          </w:p>
        </w:tc>
      </w:tr>
      <w:tr>
        <w:tc>
          <w:tcPr>
            <w:tcW w:w="236" w:type="dxa"/>
            <w:tcBorders>
              <w:top w:val="nil"/>
              <w:right w:val="nil"/>
            </w:tcBorders>
          </w:tcPr>
          <w:p>
            <w:pPr>
              <w:pStyle w:val="zyTableNAm"/>
              <w:rPr>
                <w:sz w:val="16"/>
                <w:szCs w:val="16"/>
              </w:rPr>
            </w:pPr>
          </w:p>
        </w:tc>
        <w:tc>
          <w:tcPr>
            <w:tcW w:w="7067" w:type="dxa"/>
            <w:gridSpan w:val="69"/>
            <w:tcBorders>
              <w:top w:val="nil"/>
              <w:left w:val="nil"/>
              <w:bottom w:val="nil"/>
              <w:right w:val="single" w:sz="4" w:space="0" w:color="auto"/>
            </w:tcBorders>
          </w:tcPr>
          <w:p>
            <w:pPr>
              <w:pStyle w:val="yTableNAm"/>
            </w:pPr>
            <w:r>
              <w:rPr>
                <w:sz w:val="16"/>
                <w:szCs w:val="16"/>
              </w:rPr>
              <w:t xml:space="preserve">* </w:t>
            </w:r>
            <w:r>
              <w:rPr>
                <w:i/>
                <w:sz w:val="16"/>
                <w:szCs w:val="16"/>
              </w:rPr>
              <w:t>(If management activities/interventions are still required, please also list them in Section 6 “Injury management plan”.)</w:t>
            </w:r>
          </w:p>
        </w:tc>
      </w:tr>
      <w:tr>
        <w:tc>
          <w:tcPr>
            <w:tcW w:w="236" w:type="dxa"/>
          </w:tcPr>
          <w:p>
            <w:pPr>
              <w:pStyle w:val="zyTableNAm"/>
              <w:rPr>
                <w:sz w:val="16"/>
                <w:szCs w:val="16"/>
              </w:rPr>
            </w:pPr>
          </w:p>
        </w:tc>
        <w:tc>
          <w:tcPr>
            <w:tcW w:w="256" w:type="dxa"/>
            <w:gridSpan w:val="3"/>
            <w:tcBorders>
              <w:top w:val="single" w:sz="4" w:space="0" w:color="auto"/>
              <w:bottom w:val="single" w:sz="4" w:space="0" w:color="auto"/>
              <w:right w:val="single" w:sz="4" w:space="0" w:color="auto"/>
            </w:tcBorders>
          </w:tcPr>
          <w:p>
            <w:pPr>
              <w:pStyle w:val="zyTableNAm"/>
              <w:rPr>
                <w:sz w:val="16"/>
                <w:szCs w:val="16"/>
              </w:rPr>
            </w:pPr>
          </w:p>
        </w:tc>
        <w:tc>
          <w:tcPr>
            <w:tcW w:w="6811" w:type="dxa"/>
            <w:gridSpan w:val="66"/>
            <w:tcBorders>
              <w:top w:val="nil"/>
              <w:left w:val="single" w:sz="4" w:space="0" w:color="auto"/>
              <w:bottom w:val="nil"/>
              <w:right w:val="single" w:sz="4" w:space="0" w:color="auto"/>
            </w:tcBorders>
          </w:tcPr>
          <w:p>
            <w:pPr>
              <w:pStyle w:val="yTableNAm"/>
            </w:pPr>
            <w:r>
              <w:rPr>
                <w:sz w:val="16"/>
                <w:szCs w:val="16"/>
              </w:rPr>
              <w:t>Other factors appear to be impacting recovery and return to work.</w:t>
            </w:r>
          </w:p>
        </w:tc>
      </w:tr>
      <w:tr>
        <w:tc>
          <w:tcPr>
            <w:tcW w:w="7303" w:type="dxa"/>
            <w:gridSpan w:val="70"/>
          </w:tcPr>
          <w:p>
            <w:pPr>
              <w:pStyle w:val="yTableNAm"/>
            </w:pPr>
          </w:p>
        </w:tc>
      </w:tr>
      <w:tr>
        <w:tc>
          <w:tcPr>
            <w:tcW w:w="910" w:type="dxa"/>
            <w:gridSpan w:val="6"/>
          </w:tcPr>
          <w:p>
            <w:pPr>
              <w:pStyle w:val="yTableNAm"/>
            </w:pPr>
            <w:r>
              <w:rPr>
                <w:sz w:val="16"/>
                <w:szCs w:val="16"/>
              </w:rPr>
              <w:t>Comment</w:t>
            </w:r>
          </w:p>
        </w:tc>
        <w:tc>
          <w:tcPr>
            <w:tcW w:w="6128" w:type="dxa"/>
            <w:gridSpan w:val="62"/>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5. WORK CAPACITY</w:t>
            </w:r>
          </w:p>
        </w:tc>
      </w:tr>
      <w:tr>
        <w:tc>
          <w:tcPr>
            <w:tcW w:w="1799" w:type="dxa"/>
            <w:gridSpan w:val="14"/>
          </w:tcPr>
          <w:p>
            <w:pPr>
              <w:pStyle w:val="yTableNAm"/>
            </w:pPr>
            <w:r>
              <w:rPr>
                <w:sz w:val="16"/>
                <w:szCs w:val="16"/>
              </w:rPr>
              <w:t>Worker’s usual duties</w:t>
            </w:r>
          </w:p>
        </w:tc>
        <w:tc>
          <w:tcPr>
            <w:tcW w:w="5239" w:type="dxa"/>
            <w:gridSpan w:val="54"/>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nil"/>
              <w:bottom w:val="nil"/>
            </w:tcBorders>
          </w:tcPr>
          <w:p>
            <w:pPr>
              <w:pStyle w:val="yTableNAm"/>
            </w:pPr>
            <w:r>
              <w:rPr>
                <w:sz w:val="16"/>
                <w:szCs w:val="16"/>
              </w:rPr>
              <w:t>Having considered the health benefits of work, I find this worker to have:</w:t>
            </w: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456" w:type="dxa"/>
            <w:gridSpan w:val="25"/>
            <w:tcBorders>
              <w:top w:val="nil"/>
              <w:bottom w:val="nil"/>
            </w:tcBorders>
          </w:tcPr>
          <w:p>
            <w:pPr>
              <w:pStyle w:val="yTableNAm"/>
            </w:pPr>
            <w:r>
              <w:rPr>
                <w:sz w:val="16"/>
                <w:szCs w:val="16"/>
              </w:rPr>
              <w:t>full capacity for work from</w:t>
            </w:r>
          </w:p>
        </w:tc>
        <w:tc>
          <w:tcPr>
            <w:tcW w:w="846" w:type="dxa"/>
            <w:gridSpan w:val="6"/>
            <w:tcBorders>
              <w:top w:val="single" w:sz="4" w:space="0" w:color="auto"/>
              <w:bottom w:val="single" w:sz="4" w:space="0" w:color="auto"/>
            </w:tcBorders>
          </w:tcPr>
          <w:p>
            <w:pPr>
              <w:pStyle w:val="yTableNAm"/>
            </w:pPr>
            <w:r>
              <w:rPr>
                <w:sz w:val="16"/>
                <w:szCs w:val="16"/>
              </w:rPr>
              <w:t xml:space="preserve">    /    /    </w:t>
            </w:r>
          </w:p>
        </w:tc>
        <w:tc>
          <w:tcPr>
            <w:tcW w:w="283" w:type="dxa"/>
            <w:gridSpan w:val="4"/>
            <w:tcBorders>
              <w:top w:val="nil"/>
              <w:bottom w:val="nil"/>
            </w:tcBorders>
          </w:tcPr>
          <w:p>
            <w:pPr>
              <w:pStyle w:val="zyTableNAm"/>
              <w:rPr>
                <w:sz w:val="16"/>
                <w:szCs w:val="16"/>
              </w:rPr>
            </w:pPr>
          </w:p>
        </w:tc>
        <w:tc>
          <w:tcPr>
            <w:tcW w:w="297" w:type="dxa"/>
            <w:gridSpan w:val="2"/>
            <w:tcBorders>
              <w:top w:val="single" w:sz="4" w:space="0" w:color="auto"/>
              <w:bottom w:val="single" w:sz="4" w:space="0" w:color="auto"/>
            </w:tcBorders>
          </w:tcPr>
          <w:p>
            <w:pPr>
              <w:pStyle w:val="zyTableNAm"/>
              <w:rPr>
                <w:sz w:val="16"/>
                <w:szCs w:val="16"/>
              </w:rPr>
            </w:pPr>
          </w:p>
        </w:tc>
        <w:tc>
          <w:tcPr>
            <w:tcW w:w="2647" w:type="dxa"/>
            <w:gridSpan w:val="26"/>
            <w:tcBorders>
              <w:top w:val="nil"/>
              <w:bottom w:val="nil"/>
              <w:right w:val="nil"/>
            </w:tcBorders>
          </w:tcPr>
          <w:p>
            <w:pPr>
              <w:pStyle w:val="yTableNAm"/>
            </w:pPr>
            <w:r>
              <w:rPr>
                <w:sz w:val="16"/>
                <w:szCs w:val="16"/>
              </w:rPr>
              <w:t>but requires further treatment</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456" w:type="dxa"/>
            <w:gridSpan w:val="25"/>
            <w:tcBorders>
              <w:top w:val="nil"/>
              <w:bottom w:val="nil"/>
            </w:tcBorders>
          </w:tcPr>
          <w:p>
            <w:pPr>
              <w:pStyle w:val="yTableNAm"/>
            </w:pPr>
            <w:r>
              <w:rPr>
                <w:sz w:val="16"/>
                <w:szCs w:val="16"/>
              </w:rPr>
              <w:t>some capacity for work from</w:t>
            </w:r>
          </w:p>
        </w:tc>
        <w:tc>
          <w:tcPr>
            <w:tcW w:w="846" w:type="dxa"/>
            <w:gridSpan w:val="6"/>
            <w:tcBorders>
              <w:top w:val="single" w:sz="4" w:space="0" w:color="auto"/>
              <w:bottom w:val="single" w:sz="4" w:space="0" w:color="auto"/>
            </w:tcBorders>
          </w:tcPr>
          <w:p>
            <w:pPr>
              <w:pStyle w:val="yTableNAm"/>
            </w:pPr>
            <w:r>
              <w:rPr>
                <w:sz w:val="16"/>
                <w:szCs w:val="16"/>
              </w:rPr>
              <w:t xml:space="preserve">    /    /    </w:t>
            </w:r>
          </w:p>
        </w:tc>
        <w:tc>
          <w:tcPr>
            <w:tcW w:w="573" w:type="dxa"/>
            <w:gridSpan w:val="5"/>
            <w:tcBorders>
              <w:top w:val="nil"/>
              <w:bottom w:val="nil"/>
              <w:right w:val="single" w:sz="4" w:space="0" w:color="auto"/>
            </w:tcBorders>
          </w:tcPr>
          <w:p>
            <w:pPr>
              <w:pStyle w:val="yTableNAm"/>
            </w:pPr>
            <w:r>
              <w:rPr>
                <w:sz w:val="16"/>
                <w:szCs w:val="16"/>
              </w:rPr>
              <w:t>to</w:t>
            </w:r>
          </w:p>
        </w:tc>
        <w:tc>
          <w:tcPr>
            <w:tcW w:w="850" w:type="dxa"/>
            <w:gridSpan w:val="10"/>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1804" w:type="dxa"/>
            <w:gridSpan w:val="17"/>
            <w:tcBorders>
              <w:top w:val="nil"/>
              <w:left w:val="single" w:sz="4" w:space="0" w:color="auto"/>
              <w:bottom w:val="nil"/>
              <w:right w:val="nil"/>
            </w:tcBorders>
          </w:tcPr>
          <w:p>
            <w:pPr>
              <w:pStyle w:val="yTableNAm"/>
            </w:pPr>
            <w:r>
              <w:rPr>
                <w:sz w:val="16"/>
                <w:szCs w:val="16"/>
              </w:rPr>
              <w:t>performing</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1473" w:type="dxa"/>
            <w:gridSpan w:val="13"/>
            <w:tcBorders>
              <w:top w:val="nil"/>
              <w:bottom w:val="nil"/>
            </w:tcBorders>
          </w:tcPr>
          <w:p>
            <w:pPr>
              <w:pStyle w:val="yTableNAm"/>
            </w:pPr>
            <w:r>
              <w:rPr>
                <w:sz w:val="16"/>
                <w:szCs w:val="16"/>
              </w:rPr>
              <w:t>pre</w:t>
            </w:r>
            <w:r>
              <w:rPr>
                <w:sz w:val="16"/>
                <w:szCs w:val="16"/>
              </w:rPr>
              <w:noBreakHyphen/>
              <w:t>injury duties</w:t>
            </w:r>
          </w:p>
        </w:tc>
        <w:tc>
          <w:tcPr>
            <w:tcW w:w="272" w:type="dxa"/>
            <w:gridSpan w:val="2"/>
            <w:tcBorders>
              <w:top w:val="single" w:sz="4" w:space="0" w:color="auto"/>
              <w:bottom w:val="single" w:sz="4" w:space="0" w:color="auto"/>
            </w:tcBorders>
          </w:tcPr>
          <w:p>
            <w:pPr>
              <w:pStyle w:val="zyTableNAm"/>
              <w:rPr>
                <w:sz w:val="16"/>
                <w:szCs w:val="16"/>
              </w:rPr>
            </w:pPr>
          </w:p>
        </w:tc>
        <w:tc>
          <w:tcPr>
            <w:tcW w:w="2416" w:type="dxa"/>
            <w:gridSpan w:val="24"/>
            <w:tcBorders>
              <w:top w:val="nil"/>
              <w:bottom w:val="nil"/>
              <w:right w:val="single" w:sz="4" w:space="0" w:color="auto"/>
            </w:tcBorders>
          </w:tcPr>
          <w:p>
            <w:pPr>
              <w:pStyle w:val="yTableNAm"/>
            </w:pPr>
            <w:r>
              <w:rPr>
                <w:sz w:val="16"/>
                <w:szCs w:val="16"/>
              </w:rPr>
              <w:t>modified or alternative duties</w:t>
            </w:r>
          </w:p>
        </w:tc>
        <w:tc>
          <w:tcPr>
            <w:tcW w:w="241"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127" w:type="dxa"/>
            <w:gridSpan w:val="21"/>
            <w:tcBorders>
              <w:top w:val="nil"/>
              <w:left w:val="single" w:sz="4" w:space="0" w:color="auto"/>
              <w:bottom w:val="nil"/>
              <w:right w:val="nil"/>
            </w:tcBorders>
          </w:tcPr>
          <w:p>
            <w:pPr>
              <w:pStyle w:val="yTableNAm"/>
            </w:pPr>
            <w:r>
              <w:rPr>
                <w:sz w:val="16"/>
                <w:szCs w:val="16"/>
              </w:rPr>
              <w:t>workplace modifications</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1473" w:type="dxa"/>
            <w:gridSpan w:val="13"/>
            <w:tcBorders>
              <w:top w:val="nil"/>
              <w:bottom w:val="nil"/>
            </w:tcBorders>
          </w:tcPr>
          <w:p>
            <w:pPr>
              <w:pStyle w:val="yTableNAm"/>
            </w:pPr>
            <w:r>
              <w:rPr>
                <w:sz w:val="16"/>
                <w:szCs w:val="16"/>
              </w:rPr>
              <w:t>pre</w:t>
            </w:r>
            <w:r>
              <w:rPr>
                <w:sz w:val="16"/>
                <w:szCs w:val="16"/>
              </w:rPr>
              <w:noBreakHyphen/>
              <w:t>injury hours</w:t>
            </w:r>
          </w:p>
        </w:tc>
        <w:tc>
          <w:tcPr>
            <w:tcW w:w="272" w:type="dxa"/>
            <w:gridSpan w:val="2"/>
            <w:tcBorders>
              <w:top w:val="single" w:sz="4" w:space="0" w:color="auto"/>
              <w:bottom w:val="single" w:sz="4" w:space="0" w:color="auto"/>
            </w:tcBorders>
          </w:tcPr>
          <w:p>
            <w:pPr>
              <w:pStyle w:val="zyTableNAm"/>
              <w:rPr>
                <w:sz w:val="16"/>
                <w:szCs w:val="16"/>
              </w:rPr>
            </w:pPr>
          </w:p>
        </w:tc>
        <w:tc>
          <w:tcPr>
            <w:tcW w:w="1710" w:type="dxa"/>
            <w:gridSpan w:val="18"/>
            <w:tcBorders>
              <w:top w:val="nil"/>
              <w:bottom w:val="nil"/>
              <w:right w:val="single" w:sz="4" w:space="0" w:color="auto"/>
            </w:tcBorders>
          </w:tcPr>
          <w:p>
            <w:pPr>
              <w:pStyle w:val="yTableNAm"/>
            </w:pPr>
            <w:r>
              <w:rPr>
                <w:sz w:val="16"/>
                <w:szCs w:val="16"/>
              </w:rPr>
              <w:t>modified hours of</w:t>
            </w:r>
          </w:p>
        </w:tc>
        <w:tc>
          <w:tcPr>
            <w:tcW w:w="706" w:type="dxa"/>
            <w:gridSpan w:val="6"/>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11" w:type="dxa"/>
            <w:gridSpan w:val="10"/>
            <w:tcBorders>
              <w:top w:val="nil"/>
              <w:left w:val="single" w:sz="4" w:space="0" w:color="auto"/>
              <w:bottom w:val="nil"/>
              <w:right w:val="nil"/>
            </w:tcBorders>
          </w:tcPr>
          <w:p>
            <w:pPr>
              <w:pStyle w:val="yTableNAm"/>
            </w:pPr>
            <w:r>
              <w:rPr>
                <w:sz w:val="16"/>
                <w:szCs w:val="16"/>
              </w:rPr>
              <w:t>hrs/day</w:t>
            </w:r>
          </w:p>
        </w:tc>
        <w:tc>
          <w:tcPr>
            <w:tcW w:w="709" w:type="dxa"/>
            <w:gridSpan w:val="6"/>
            <w:tcBorders>
              <w:top w:val="single" w:sz="4" w:space="0" w:color="auto"/>
              <w:left w:val="single" w:sz="4" w:space="0" w:color="auto"/>
              <w:bottom w:val="single" w:sz="4" w:space="0" w:color="auto"/>
              <w:right w:val="nil"/>
            </w:tcBorders>
          </w:tcPr>
          <w:p>
            <w:pPr>
              <w:pStyle w:val="zyTableNAm"/>
              <w:rPr>
                <w:sz w:val="16"/>
                <w:szCs w:val="16"/>
              </w:rPr>
            </w:pPr>
          </w:p>
        </w:tc>
        <w:tc>
          <w:tcPr>
            <w:tcW w:w="948" w:type="dxa"/>
            <w:gridSpan w:val="8"/>
            <w:tcBorders>
              <w:top w:val="nil"/>
              <w:left w:val="single" w:sz="4" w:space="0" w:color="auto"/>
              <w:bottom w:val="nil"/>
              <w:right w:val="nil"/>
            </w:tcBorders>
          </w:tcPr>
          <w:p>
            <w:pPr>
              <w:pStyle w:val="yTableNAm"/>
            </w:pPr>
            <w:r>
              <w:rPr>
                <w:sz w:val="16"/>
                <w:szCs w:val="16"/>
              </w:rPr>
              <w:t>days/wk</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340" w:type="dxa"/>
            <w:gridSpan w:val="23"/>
            <w:tcBorders>
              <w:top w:val="nil"/>
              <w:bottom w:val="nil"/>
            </w:tcBorders>
          </w:tcPr>
          <w:p>
            <w:pPr>
              <w:pStyle w:val="yTableNAm"/>
            </w:pPr>
            <w:r>
              <w:rPr>
                <w:sz w:val="16"/>
                <w:szCs w:val="16"/>
              </w:rPr>
              <w:t>no capacity for any work from</w:t>
            </w:r>
          </w:p>
        </w:tc>
        <w:tc>
          <w:tcPr>
            <w:tcW w:w="674" w:type="dxa"/>
            <w:gridSpan w:val="3"/>
            <w:tcBorders>
              <w:top w:val="single" w:sz="4" w:space="0" w:color="auto"/>
              <w:bottom w:val="single" w:sz="4" w:space="0" w:color="auto"/>
            </w:tcBorders>
          </w:tcPr>
          <w:p>
            <w:pPr>
              <w:pStyle w:val="yTableNAm"/>
            </w:pPr>
            <w:r>
              <w:rPr>
                <w:sz w:val="16"/>
                <w:szCs w:val="16"/>
              </w:rPr>
              <w:t xml:space="preserve">   /   /   </w:t>
            </w:r>
          </w:p>
        </w:tc>
        <w:tc>
          <w:tcPr>
            <w:tcW w:w="426" w:type="dxa"/>
            <w:gridSpan w:val="6"/>
            <w:tcBorders>
              <w:top w:val="nil"/>
              <w:bottom w:val="nil"/>
              <w:right w:val="single" w:sz="4" w:space="0" w:color="auto"/>
            </w:tcBorders>
          </w:tcPr>
          <w:p>
            <w:pPr>
              <w:pStyle w:val="yTableNAm"/>
            </w:pPr>
            <w:r>
              <w:rPr>
                <w:sz w:val="16"/>
                <w:szCs w:val="16"/>
              </w:rPr>
              <w:t>to</w:t>
            </w:r>
          </w:p>
        </w:tc>
        <w:tc>
          <w:tcPr>
            <w:tcW w:w="731" w:type="dxa"/>
            <w:gridSpan w:val="8"/>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2358" w:type="dxa"/>
            <w:gridSpan w:val="23"/>
            <w:tcBorders>
              <w:top w:val="nil"/>
              <w:left w:val="single" w:sz="4" w:space="0" w:color="auto"/>
              <w:bottom w:val="nil"/>
              <w:right w:val="nil"/>
            </w:tcBorders>
          </w:tcPr>
          <w:p>
            <w:pPr>
              <w:pStyle w:val="yTableNAm"/>
            </w:pPr>
            <w:r>
              <w:rPr>
                <w:i/>
                <w:sz w:val="16"/>
                <w:szCs w:val="16"/>
              </w:rPr>
              <w:t>(outline clinical reasons below)</w:t>
            </w:r>
          </w:p>
        </w:tc>
        <w:tc>
          <w:tcPr>
            <w:tcW w:w="302" w:type="dxa"/>
            <w:gridSpan w:val="4"/>
            <w:tcBorders>
              <w:top w:val="nil"/>
              <w:left w:val="nil"/>
              <w:bottom w:val="nil"/>
            </w:tcBorders>
          </w:tcPr>
          <w:p>
            <w:pPr>
              <w:pStyle w:val="yTableNAm"/>
            </w:pPr>
          </w:p>
        </w:tc>
      </w:tr>
      <w:tr>
        <w:tc>
          <w:tcPr>
            <w:tcW w:w="7303" w:type="dxa"/>
            <w:gridSpan w:val="70"/>
            <w:tcBorders>
              <w:top w:val="nil"/>
              <w:bottom w:val="nil"/>
            </w:tcBorders>
          </w:tcPr>
          <w:p>
            <w:pPr>
              <w:pStyle w:val="yTableNAm"/>
            </w:pPr>
          </w:p>
        </w:tc>
      </w:tr>
      <w:tr>
        <w:tc>
          <w:tcPr>
            <w:tcW w:w="7303" w:type="dxa"/>
            <w:gridSpan w:val="70"/>
            <w:tcBorders>
              <w:top w:val="nil"/>
              <w:bottom w:val="nil"/>
            </w:tcBorders>
          </w:tcPr>
          <w:p>
            <w:pPr>
              <w:pStyle w:val="yTableNAm"/>
              <w:keepNext/>
              <w:rPr>
                <w:sz w:val="16"/>
                <w:szCs w:val="16"/>
              </w:rPr>
            </w:pPr>
            <w:r>
              <w:rPr>
                <w:sz w:val="16"/>
                <w:szCs w:val="16"/>
              </w:rPr>
              <w:t>Worker has capacity to:</w:t>
            </w:r>
          </w:p>
          <w:p>
            <w:pPr>
              <w:pStyle w:val="yTableNAm"/>
              <w:keepNext/>
              <w:rPr>
                <w:rFonts w:ascii="Arial" w:hAnsi="Arial"/>
                <w:sz w:val="16"/>
                <w:szCs w:val="16"/>
              </w:rPr>
            </w:pPr>
            <w:r>
              <w:rPr>
                <w:i/>
                <w:sz w:val="16"/>
                <w:szCs w:val="16"/>
              </w:rPr>
              <w:t>(Please outline the worker’s physical and/or psychosocial capacity — refer to explanatory notes for examples.  Where there is no capacity for work, please provide clinical reasoning.)</w:t>
            </w: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lift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kg</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sit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mins</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stand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mins</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walk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081" w:type="dxa"/>
            <w:gridSpan w:val="17"/>
          </w:tcPr>
          <w:p>
            <w:pPr>
              <w:pStyle w:val="yTableNAm"/>
            </w:pPr>
            <w:r>
              <w:rPr>
                <w:sz w:val="16"/>
                <w:szCs w:val="16"/>
              </w:rPr>
              <w:t>work below shoulder height</w:t>
            </w:r>
          </w:p>
        </w:tc>
        <w:tc>
          <w:tcPr>
            <w:tcW w:w="4448" w:type="dxa"/>
            <w:gridSpan w:val="46"/>
            <w:tcBorders>
              <w:top w:val="single" w:sz="4" w:space="0" w:color="auto"/>
              <w:bottom w:val="single" w:sz="4" w:space="0" w:color="auto"/>
            </w:tcBorders>
          </w:tcPr>
          <w:p>
            <w:pPr>
              <w:pStyle w:val="zyTableNAm"/>
              <w:rPr>
                <w:sz w:val="16"/>
                <w:szCs w:val="16"/>
              </w:rPr>
            </w:pPr>
          </w:p>
        </w:tc>
        <w:tc>
          <w:tcPr>
            <w:tcW w:w="302" w:type="dxa"/>
            <w:gridSpan w:val="4"/>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6. INJURY MANAGEMENT PLAN</w:t>
            </w: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yTableNAm"/>
            </w:pPr>
            <w:r>
              <w:rPr>
                <w:sz w:val="16"/>
                <w:szCs w:val="16"/>
              </w:rPr>
              <w:t>Activities/interventions</w:t>
            </w:r>
          </w:p>
        </w:tc>
        <w:tc>
          <w:tcPr>
            <w:tcW w:w="4363" w:type="dxa"/>
            <w:gridSpan w:val="45"/>
            <w:tcBorders>
              <w:top w:val="single" w:sz="4" w:space="0" w:color="auto"/>
              <w:bottom w:val="single" w:sz="4" w:space="0" w:color="auto"/>
            </w:tcBorders>
          </w:tcPr>
          <w:p>
            <w:pPr>
              <w:pStyle w:val="yTableNAm"/>
            </w:pPr>
            <w:r>
              <w:rPr>
                <w:sz w:val="16"/>
                <w:szCs w:val="16"/>
              </w:rPr>
              <w:t>Purpose/goal</w:t>
            </w:r>
            <w:r>
              <w:rPr>
                <w:sz w:val="16"/>
                <w:szCs w:val="16"/>
              </w:rPr>
              <w:br/>
            </w:r>
            <w:r>
              <w:rPr>
                <w:i/>
                <w:sz w:val="16"/>
                <w:szCs w:val="16"/>
              </w:rPr>
              <w:t>(likely change in symptoms, function, activity and work participation)</w:t>
            </w: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5659" w:type="dxa"/>
            <w:gridSpan w:val="56"/>
            <w:tcBorders>
              <w:top w:val="nil"/>
              <w:left w:val="single" w:sz="4" w:space="0" w:color="auto"/>
              <w:bottom w:val="nil"/>
              <w:right w:val="single" w:sz="4" w:space="0" w:color="auto"/>
            </w:tcBorders>
          </w:tcPr>
          <w:p>
            <w:pPr>
              <w:pStyle w:val="yTableNAm"/>
            </w:pPr>
            <w:r>
              <w:rPr>
                <w:sz w:val="16"/>
                <w:szCs w:val="16"/>
              </w:rPr>
              <w:t>I support the RTW program established by the employer/insurer/WRP dated</w:t>
            </w:r>
          </w:p>
        </w:tc>
        <w:tc>
          <w:tcPr>
            <w:tcW w:w="870" w:type="dxa"/>
            <w:gridSpan w:val="7"/>
            <w:tcBorders>
              <w:top w:val="single" w:sz="4" w:space="0" w:color="auto"/>
              <w:left w:val="single" w:sz="4" w:space="0" w:color="auto"/>
              <w:bottom w:val="single" w:sz="4" w:space="0" w:color="auto"/>
            </w:tcBorders>
          </w:tcPr>
          <w:p>
            <w:pPr>
              <w:pStyle w:val="yTableNAm"/>
            </w:pPr>
            <w:r>
              <w:rPr>
                <w:sz w:val="16"/>
                <w:szCs w:val="16"/>
              </w:rPr>
              <w:t xml:space="preserve">    /    /    </w:t>
            </w:r>
          </w:p>
        </w:tc>
        <w:tc>
          <w:tcPr>
            <w:tcW w:w="302" w:type="dxa"/>
            <w:gridSpan w:val="4"/>
            <w:tcBorders>
              <w:top w:val="nil"/>
              <w:left w:val="nil"/>
              <w:bottom w:val="nil"/>
            </w:tcBorders>
          </w:tcPr>
          <w:p>
            <w:pPr>
              <w:pStyle w:val="yTableNAm"/>
            </w:pPr>
          </w:p>
        </w:tc>
      </w:tr>
      <w:tr>
        <w:tc>
          <w:tcPr>
            <w:tcW w:w="7303" w:type="dxa"/>
            <w:gridSpan w:val="70"/>
            <w:tcBorders>
              <w:top w:val="nil"/>
              <w:bottom w:val="nil"/>
            </w:tcBorders>
          </w:tcPr>
          <w:p>
            <w:pPr>
              <w:pStyle w:val="yTableNAm"/>
            </w:pPr>
          </w:p>
        </w:tc>
      </w:tr>
      <w:tr>
        <w:tc>
          <w:tcPr>
            <w:tcW w:w="236" w:type="dxa"/>
            <w:tcBorders>
              <w:top w:val="nil"/>
            </w:tcBorders>
          </w:tcPr>
          <w:p>
            <w:pPr>
              <w:pStyle w:val="zyTableNAm"/>
              <w:keepNext/>
              <w:rPr>
                <w:sz w:val="16"/>
                <w:szCs w:val="16"/>
              </w:rPr>
            </w:pPr>
          </w:p>
        </w:tc>
        <w:tc>
          <w:tcPr>
            <w:tcW w:w="236" w:type="dxa"/>
            <w:gridSpan w:val="2"/>
            <w:tcBorders>
              <w:top w:val="single" w:sz="4" w:space="0" w:color="auto"/>
              <w:bottom w:val="single" w:sz="4" w:space="0" w:color="auto"/>
              <w:right w:val="single" w:sz="4" w:space="0" w:color="auto"/>
            </w:tcBorders>
          </w:tcPr>
          <w:p>
            <w:pPr>
              <w:pStyle w:val="zyTableNAm"/>
              <w:keepNext/>
              <w:rPr>
                <w:sz w:val="16"/>
                <w:szCs w:val="16"/>
              </w:rPr>
            </w:pPr>
          </w:p>
        </w:tc>
        <w:tc>
          <w:tcPr>
            <w:tcW w:w="6529" w:type="dxa"/>
            <w:gridSpan w:val="63"/>
            <w:tcBorders>
              <w:top w:val="nil"/>
              <w:left w:val="single" w:sz="4" w:space="0" w:color="auto"/>
              <w:bottom w:val="nil"/>
              <w:right w:val="nil"/>
            </w:tcBorders>
          </w:tcPr>
          <w:p>
            <w:pPr>
              <w:pStyle w:val="yTableNAm"/>
              <w:keepNext/>
            </w:pPr>
            <w:r>
              <w:rPr>
                <w:sz w:val="16"/>
                <w:szCs w:val="16"/>
              </w:rPr>
              <w:t>I would like more information about available duties</w:t>
            </w:r>
          </w:p>
        </w:tc>
        <w:tc>
          <w:tcPr>
            <w:tcW w:w="302" w:type="dxa"/>
            <w:gridSpan w:val="4"/>
            <w:tcBorders>
              <w:top w:val="nil"/>
              <w:left w:val="nil"/>
              <w:bottom w:val="nil"/>
            </w:tcBorders>
          </w:tcPr>
          <w:p>
            <w:pPr>
              <w:pStyle w:val="yTableNAm"/>
              <w:keepNext/>
            </w:pPr>
          </w:p>
        </w:tc>
      </w:tr>
      <w:tr>
        <w:tc>
          <w:tcPr>
            <w:tcW w:w="7303" w:type="dxa"/>
            <w:gridSpan w:val="70"/>
          </w:tcPr>
          <w:p>
            <w:pPr>
              <w:pStyle w:val="yTableNAm"/>
              <w:keepNext/>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6529" w:type="dxa"/>
            <w:gridSpan w:val="63"/>
            <w:tcBorders>
              <w:top w:val="nil"/>
              <w:left w:val="single" w:sz="4" w:space="0" w:color="auto"/>
              <w:bottom w:val="nil"/>
              <w:right w:val="nil"/>
            </w:tcBorders>
          </w:tcPr>
          <w:p>
            <w:pPr>
              <w:pStyle w:val="yTableNAm"/>
            </w:pPr>
            <w:r>
              <w:rPr>
                <w:sz w:val="16"/>
                <w:szCs w:val="16"/>
              </w:rPr>
              <w:t>I would like to be involved in developing the RTW program</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6529" w:type="dxa"/>
            <w:gridSpan w:val="63"/>
            <w:tcBorders>
              <w:top w:val="nil"/>
              <w:left w:val="single" w:sz="4" w:space="0" w:color="auto"/>
              <w:bottom w:val="nil"/>
              <w:right w:val="nil"/>
            </w:tcBorders>
          </w:tcPr>
          <w:p>
            <w:pPr>
              <w:pStyle w:val="yTableNAm"/>
            </w:pPr>
            <w:r>
              <w:rPr>
                <w:sz w:val="16"/>
                <w:szCs w:val="16"/>
              </w:rPr>
              <w:t xml:space="preserve">Please engage a workplace rehabilitation provider </w:t>
            </w:r>
            <w:r>
              <w:rPr>
                <w:i/>
                <w:sz w:val="16"/>
                <w:szCs w:val="16"/>
              </w:rPr>
              <w:t>(If you have made a referral, provide name</w:t>
            </w:r>
          </w:p>
        </w:tc>
        <w:tc>
          <w:tcPr>
            <w:tcW w:w="302" w:type="dxa"/>
            <w:gridSpan w:val="4"/>
            <w:tcBorders>
              <w:top w:val="nil"/>
              <w:left w:val="nil"/>
              <w:bottom w:val="nil"/>
            </w:tcBorders>
          </w:tcPr>
          <w:p>
            <w:pPr>
              <w:pStyle w:val="yTableNAm"/>
            </w:pPr>
          </w:p>
        </w:tc>
      </w:tr>
      <w:tr>
        <w:tc>
          <w:tcPr>
            <w:tcW w:w="236" w:type="dxa"/>
            <w:tcBorders>
              <w:top w:val="nil"/>
              <w:right w:val="nil"/>
            </w:tcBorders>
          </w:tcPr>
          <w:p>
            <w:pPr>
              <w:pStyle w:val="zyTableNAm"/>
              <w:rPr>
                <w:sz w:val="16"/>
                <w:szCs w:val="16"/>
              </w:rPr>
            </w:pPr>
          </w:p>
        </w:tc>
        <w:tc>
          <w:tcPr>
            <w:tcW w:w="236" w:type="dxa"/>
            <w:gridSpan w:val="2"/>
            <w:tcBorders>
              <w:top w:val="nil"/>
              <w:left w:val="nil"/>
              <w:bottom w:val="nil"/>
              <w:right w:val="nil"/>
            </w:tcBorders>
          </w:tcPr>
          <w:p>
            <w:pPr>
              <w:pStyle w:val="zyTableNAm"/>
              <w:rPr>
                <w:sz w:val="16"/>
                <w:szCs w:val="16"/>
              </w:rPr>
            </w:pPr>
          </w:p>
        </w:tc>
        <w:tc>
          <w:tcPr>
            <w:tcW w:w="6529" w:type="dxa"/>
            <w:gridSpan w:val="63"/>
            <w:tcBorders>
              <w:top w:val="nil"/>
              <w:left w:val="nil"/>
              <w:bottom w:val="nil"/>
              <w:right w:val="nil"/>
            </w:tcBorders>
          </w:tcPr>
          <w:p>
            <w:pPr>
              <w:pStyle w:val="yTableNAm"/>
            </w:pPr>
            <w:r>
              <w:rPr>
                <w:i/>
                <w:sz w:val="16"/>
                <w:szCs w:val="16"/>
              </w:rPr>
              <w:t>and contact details below)</w:t>
            </w:r>
          </w:p>
        </w:tc>
        <w:tc>
          <w:tcPr>
            <w:tcW w:w="302" w:type="dxa"/>
            <w:gridSpan w:val="4"/>
            <w:tcBorders>
              <w:top w:val="nil"/>
              <w:left w:val="nil"/>
              <w:bottom w:val="nil"/>
            </w:tcBorders>
          </w:tcPr>
          <w:p>
            <w:pPr>
              <w:pStyle w:val="yTableNAm"/>
            </w:pPr>
          </w:p>
        </w:tc>
      </w:tr>
      <w:tr>
        <w:tc>
          <w:tcPr>
            <w:tcW w:w="250" w:type="dxa"/>
            <w:gridSpan w:val="2"/>
          </w:tcPr>
          <w:p>
            <w:pPr>
              <w:pStyle w:val="zyTableNAm"/>
              <w:rPr>
                <w:sz w:val="16"/>
                <w:szCs w:val="16"/>
              </w:rPr>
            </w:pPr>
          </w:p>
        </w:tc>
        <w:tc>
          <w:tcPr>
            <w:tcW w:w="6788" w:type="dxa"/>
            <w:gridSpan w:val="6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nil"/>
              <w:bottom w:val="nil"/>
            </w:tcBorders>
          </w:tcPr>
          <w:p>
            <w:pPr>
              <w:pStyle w:val="yTableNAm"/>
              <w:tabs>
                <w:tab w:val="clear" w:pos="567"/>
                <w:tab w:val="left" w:pos="426"/>
              </w:tabs>
              <w:ind w:left="426" w:hanging="426"/>
              <w:rPr>
                <w:sz w:val="16"/>
                <w:szCs w:val="16"/>
              </w:rPr>
            </w:pPr>
            <w:r>
              <w:rPr>
                <w:i/>
                <w:sz w:val="16"/>
                <w:szCs w:val="16"/>
              </w:rPr>
              <w:t>Examples of injury management activities/interventions include:</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further assessment — diagnostic imaging, medical specialist consults, worksite assessment;</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intervention — physiotherapy, clinical psychology, exercise physiology, prescribed medications, workplace mediation;</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return to work planning — identify suitable duties, establish return to work program.</w:t>
            </w:r>
          </w:p>
        </w:tc>
      </w:tr>
      <w:tr>
        <w:tc>
          <w:tcPr>
            <w:tcW w:w="7303" w:type="dxa"/>
            <w:gridSpan w:val="70"/>
            <w:tcBorders>
              <w:bottom w:val="single" w:sz="4" w:space="0" w:color="auto"/>
            </w:tcBorders>
          </w:tcPr>
          <w:p>
            <w:pPr>
              <w:pStyle w:val="yTableNAm"/>
            </w:pPr>
          </w:p>
        </w:tc>
      </w:tr>
      <w:tr>
        <w:tc>
          <w:tcPr>
            <w:tcW w:w="7303" w:type="dxa"/>
            <w:gridSpan w:val="70"/>
            <w:tcBorders>
              <w:top w:val="single" w:sz="4" w:space="0" w:color="auto"/>
              <w:bottom w:val="nil"/>
            </w:tcBorders>
          </w:tcPr>
          <w:p>
            <w:pPr>
              <w:pStyle w:val="yTableNAm"/>
            </w:pPr>
            <w:r>
              <w:rPr>
                <w:b/>
                <w:sz w:val="16"/>
                <w:szCs w:val="16"/>
              </w:rPr>
              <w:t>7. NEXT REVIEW DATE</w:t>
            </w:r>
          </w:p>
        </w:tc>
      </w:tr>
      <w:tr>
        <w:tc>
          <w:tcPr>
            <w:tcW w:w="7303" w:type="dxa"/>
            <w:gridSpan w:val="70"/>
            <w:tcBorders>
              <w:top w:val="nil"/>
            </w:tcBorders>
          </w:tcPr>
          <w:p>
            <w:pPr>
              <w:pStyle w:val="yTableNAm"/>
            </w:pPr>
          </w:p>
        </w:tc>
      </w:tr>
      <w:tr>
        <w:tc>
          <w:tcPr>
            <w:tcW w:w="236" w:type="dxa"/>
            <w:tcBorders>
              <w:top w:val="nil"/>
            </w:tcBorders>
          </w:tcPr>
          <w:p>
            <w:pPr>
              <w:pStyle w:val="zyTableNAm"/>
              <w:keepNext/>
              <w:keepLines/>
              <w:rPr>
                <w:sz w:val="16"/>
                <w:szCs w:val="16"/>
              </w:rPr>
            </w:pPr>
          </w:p>
        </w:tc>
        <w:tc>
          <w:tcPr>
            <w:tcW w:w="256" w:type="dxa"/>
            <w:gridSpan w:val="3"/>
            <w:tcBorders>
              <w:top w:val="single" w:sz="4" w:space="0" w:color="auto"/>
              <w:bottom w:val="single" w:sz="4" w:space="0" w:color="auto"/>
            </w:tcBorders>
          </w:tcPr>
          <w:p>
            <w:pPr>
              <w:pStyle w:val="zyTableNAm"/>
              <w:keepNext/>
              <w:keepLines/>
              <w:rPr>
                <w:sz w:val="16"/>
                <w:szCs w:val="16"/>
              </w:rPr>
            </w:pPr>
          </w:p>
        </w:tc>
        <w:tc>
          <w:tcPr>
            <w:tcW w:w="2250" w:type="dxa"/>
            <w:gridSpan w:val="19"/>
            <w:tcBorders>
              <w:top w:val="nil"/>
              <w:bottom w:val="nil"/>
              <w:right w:val="nil"/>
            </w:tcBorders>
          </w:tcPr>
          <w:p>
            <w:pPr>
              <w:pStyle w:val="yTableNAm"/>
            </w:pPr>
            <w:r>
              <w:rPr>
                <w:sz w:val="16"/>
                <w:szCs w:val="16"/>
              </w:rPr>
              <w:t>I will review worker again on</w:t>
            </w:r>
          </w:p>
        </w:tc>
        <w:tc>
          <w:tcPr>
            <w:tcW w:w="811" w:type="dxa"/>
            <w:gridSpan w:val="7"/>
            <w:tcBorders>
              <w:top w:val="single" w:sz="4" w:space="0" w:color="auto"/>
              <w:bottom w:val="single" w:sz="4" w:space="0" w:color="auto"/>
              <w:right w:val="nil"/>
            </w:tcBorders>
          </w:tcPr>
          <w:p>
            <w:pPr>
              <w:pStyle w:val="yTableNAm"/>
            </w:pPr>
            <w:r>
              <w:rPr>
                <w:sz w:val="16"/>
                <w:szCs w:val="16"/>
              </w:rPr>
              <w:t xml:space="preserve">    /    /    </w:t>
            </w:r>
          </w:p>
        </w:tc>
        <w:tc>
          <w:tcPr>
            <w:tcW w:w="3485" w:type="dxa"/>
            <w:gridSpan w:val="38"/>
            <w:tcBorders>
              <w:top w:val="nil"/>
              <w:bottom w:val="nil"/>
              <w:right w:val="nil"/>
            </w:tcBorders>
          </w:tcPr>
          <w:p>
            <w:pPr>
              <w:pStyle w:val="yTableNAm"/>
            </w:pPr>
            <w:r>
              <w:rPr>
                <w:i/>
                <w:sz w:val="16"/>
                <w:szCs w:val="16"/>
              </w:rPr>
              <w:t>(If greater than 28 days, please provide</w:t>
            </w:r>
          </w:p>
        </w:tc>
        <w:tc>
          <w:tcPr>
            <w:tcW w:w="265" w:type="dxa"/>
            <w:gridSpan w:val="2"/>
            <w:tcBorders>
              <w:top w:val="nil"/>
              <w:left w:val="nil"/>
            </w:tcBorders>
          </w:tcPr>
          <w:p>
            <w:pPr>
              <w:pStyle w:val="yTableNAm"/>
            </w:pPr>
          </w:p>
        </w:tc>
      </w:tr>
      <w:tr>
        <w:tc>
          <w:tcPr>
            <w:tcW w:w="236" w:type="dxa"/>
            <w:tcBorders>
              <w:right w:val="nil"/>
            </w:tcBorders>
          </w:tcPr>
          <w:p>
            <w:pPr>
              <w:pStyle w:val="zyTableNAm"/>
              <w:keepNext/>
              <w:keepLines/>
              <w:rPr>
                <w:sz w:val="16"/>
                <w:szCs w:val="16"/>
              </w:rPr>
            </w:pPr>
          </w:p>
        </w:tc>
        <w:tc>
          <w:tcPr>
            <w:tcW w:w="256" w:type="dxa"/>
            <w:gridSpan w:val="3"/>
            <w:tcBorders>
              <w:top w:val="nil"/>
              <w:left w:val="nil"/>
              <w:bottom w:val="nil"/>
              <w:right w:val="nil"/>
            </w:tcBorders>
          </w:tcPr>
          <w:p>
            <w:pPr>
              <w:pStyle w:val="zyTableNAm"/>
              <w:keepNext/>
              <w:keepLines/>
              <w:rPr>
                <w:sz w:val="16"/>
                <w:szCs w:val="16"/>
              </w:rPr>
            </w:pPr>
          </w:p>
        </w:tc>
        <w:tc>
          <w:tcPr>
            <w:tcW w:w="2258" w:type="dxa"/>
            <w:gridSpan w:val="20"/>
            <w:tcBorders>
              <w:top w:val="nil"/>
              <w:left w:val="nil"/>
              <w:bottom w:val="nil"/>
              <w:right w:val="nil"/>
            </w:tcBorders>
          </w:tcPr>
          <w:p>
            <w:pPr>
              <w:pStyle w:val="zyTableNAm"/>
              <w:keepNext/>
              <w:keepLines/>
              <w:rPr>
                <w:sz w:val="16"/>
                <w:szCs w:val="16"/>
              </w:rPr>
            </w:pPr>
          </w:p>
        </w:tc>
        <w:tc>
          <w:tcPr>
            <w:tcW w:w="812" w:type="dxa"/>
            <w:gridSpan w:val="7"/>
            <w:tcBorders>
              <w:top w:val="nil"/>
              <w:left w:val="nil"/>
              <w:bottom w:val="nil"/>
              <w:right w:val="nil"/>
            </w:tcBorders>
          </w:tcPr>
          <w:p>
            <w:pPr>
              <w:pStyle w:val="zyTableNAm"/>
              <w:keepNext/>
              <w:keepLines/>
              <w:rPr>
                <w:sz w:val="16"/>
                <w:szCs w:val="16"/>
              </w:rPr>
            </w:pPr>
          </w:p>
        </w:tc>
        <w:tc>
          <w:tcPr>
            <w:tcW w:w="3112" w:type="dxa"/>
            <w:gridSpan w:val="33"/>
            <w:tcBorders>
              <w:top w:val="nil"/>
              <w:left w:val="nil"/>
              <w:bottom w:val="nil"/>
              <w:right w:val="nil"/>
            </w:tcBorders>
          </w:tcPr>
          <w:p>
            <w:pPr>
              <w:pStyle w:val="yTableNAm"/>
            </w:pPr>
            <w:r>
              <w:rPr>
                <w:i/>
                <w:sz w:val="16"/>
                <w:szCs w:val="16"/>
              </w:rPr>
              <w:t>clinical reasoning)</w:t>
            </w:r>
          </w:p>
        </w:tc>
        <w:tc>
          <w:tcPr>
            <w:tcW w:w="364" w:type="dxa"/>
            <w:gridSpan w:val="4"/>
            <w:tcBorders>
              <w:top w:val="nil"/>
              <w:left w:val="nil"/>
              <w:bottom w:val="nil"/>
              <w:right w:val="nil"/>
            </w:tcBorders>
          </w:tcPr>
          <w:p>
            <w:pPr>
              <w:pStyle w:val="zyTableNAm"/>
              <w:keepNext/>
              <w:keepLines/>
              <w:rPr>
                <w:sz w:val="16"/>
                <w:szCs w:val="16"/>
              </w:rPr>
            </w:pPr>
          </w:p>
        </w:tc>
        <w:tc>
          <w:tcPr>
            <w:tcW w:w="265" w:type="dxa"/>
            <w:gridSpan w:val="2"/>
            <w:tcBorders>
              <w:left w:val="nil"/>
            </w:tcBorders>
          </w:tcPr>
          <w:p>
            <w:pPr>
              <w:pStyle w:val="yTableNAm"/>
            </w:pPr>
          </w:p>
        </w:tc>
      </w:tr>
      <w:tr>
        <w:tc>
          <w:tcPr>
            <w:tcW w:w="949" w:type="dxa"/>
            <w:gridSpan w:val="8"/>
          </w:tcPr>
          <w:p>
            <w:pPr>
              <w:pStyle w:val="yTableNAm"/>
            </w:pPr>
            <w:r>
              <w:rPr>
                <w:sz w:val="16"/>
                <w:szCs w:val="16"/>
              </w:rPr>
              <w:t>Comments</w:t>
            </w:r>
          </w:p>
        </w:tc>
        <w:tc>
          <w:tcPr>
            <w:tcW w:w="6089" w:type="dxa"/>
            <w:gridSpan w:val="60"/>
            <w:tcBorders>
              <w:top w:val="single" w:sz="4" w:space="0" w:color="auto"/>
              <w:bottom w:val="single" w:sz="4" w:space="0" w:color="auto"/>
            </w:tcBorders>
          </w:tcPr>
          <w:p>
            <w:pPr>
              <w:pStyle w:val="zyTableNAm"/>
              <w:keepNext/>
              <w:keepLines/>
              <w:rPr>
                <w:sz w:val="16"/>
                <w:szCs w:val="16"/>
              </w:rPr>
            </w:pPr>
          </w:p>
        </w:tc>
        <w:tc>
          <w:tcPr>
            <w:tcW w:w="265" w:type="dxa"/>
            <w:gridSpan w:val="2"/>
            <w:tcBorders>
              <w:left w:val="nil"/>
            </w:tcBorders>
          </w:tcPr>
          <w:p>
            <w:pPr>
              <w:pStyle w:val="yTableNAm"/>
            </w:pPr>
          </w:p>
        </w:tc>
      </w:tr>
      <w:tr>
        <w:tc>
          <w:tcPr>
            <w:tcW w:w="7303" w:type="dxa"/>
            <w:gridSpan w:val="70"/>
            <w:tcBorders>
              <w:top w:val="nil"/>
            </w:tcBorders>
          </w:tcPr>
          <w:p>
            <w:pPr>
              <w:pStyle w:val="yTableNAm"/>
            </w:pPr>
          </w:p>
        </w:tc>
      </w:tr>
      <w:tr>
        <w:tc>
          <w:tcPr>
            <w:tcW w:w="7303" w:type="dxa"/>
            <w:gridSpan w:val="70"/>
            <w:tcBorders>
              <w:top w:val="single" w:sz="4" w:space="0" w:color="auto"/>
              <w:bottom w:val="nil"/>
            </w:tcBorders>
          </w:tcPr>
          <w:p>
            <w:pPr>
              <w:pStyle w:val="yTableNAm"/>
            </w:pPr>
            <w:r>
              <w:rPr>
                <w:b/>
                <w:sz w:val="16"/>
                <w:szCs w:val="16"/>
              </w:rPr>
              <w:t>8. MEDICAL PRACTITIONER’S DETAILS</w:t>
            </w:r>
          </w:p>
        </w:tc>
      </w:tr>
      <w:tr>
        <w:tc>
          <w:tcPr>
            <w:tcW w:w="813" w:type="dxa"/>
            <w:gridSpan w:val="5"/>
          </w:tcPr>
          <w:p>
            <w:pPr>
              <w:pStyle w:val="yTableNAm"/>
            </w:pPr>
            <w:r>
              <w:rPr>
                <w:sz w:val="16"/>
                <w:szCs w:val="16"/>
              </w:rPr>
              <w:t>Name</w:t>
            </w:r>
          </w:p>
        </w:tc>
        <w:tc>
          <w:tcPr>
            <w:tcW w:w="1871" w:type="dxa"/>
            <w:gridSpan w:val="17"/>
            <w:tcBorders>
              <w:top w:val="single" w:sz="4" w:space="0" w:color="auto"/>
              <w:bottom w:val="single" w:sz="4" w:space="0" w:color="auto"/>
            </w:tcBorders>
          </w:tcPr>
          <w:p>
            <w:pPr>
              <w:pStyle w:val="zyTableNAm"/>
              <w:rPr>
                <w:sz w:val="16"/>
                <w:szCs w:val="16"/>
              </w:rPr>
            </w:pPr>
          </w:p>
        </w:tc>
        <w:tc>
          <w:tcPr>
            <w:tcW w:w="1717" w:type="dxa"/>
            <w:gridSpan w:val="19"/>
          </w:tcPr>
          <w:p>
            <w:pPr>
              <w:pStyle w:val="yTableNAm"/>
            </w:pPr>
            <w:r>
              <w:rPr>
                <w:sz w:val="16"/>
                <w:szCs w:val="16"/>
              </w:rPr>
              <w:t>AHPRA no. MED</w:t>
            </w: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4" w:type="dxa"/>
            <w:gridSpan w:val="3"/>
            <w:tcBorders>
              <w:top w:val="single" w:sz="4" w:space="0" w:color="auto"/>
              <w:bottom w:val="single" w:sz="4" w:space="0" w:color="auto"/>
            </w:tcBorders>
          </w:tcPr>
          <w:p>
            <w:pPr>
              <w:pStyle w:val="zyTableNAm"/>
              <w:rPr>
                <w:sz w:val="16"/>
                <w:szCs w:val="16"/>
              </w:rPr>
            </w:pPr>
          </w:p>
        </w:tc>
        <w:tc>
          <w:tcPr>
            <w:tcW w:w="292" w:type="dxa"/>
            <w:gridSpan w:val="5"/>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91" w:type="dxa"/>
            <w:gridSpan w:val="3"/>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yTableNAm"/>
            </w:pPr>
            <w:r>
              <w:rPr>
                <w:sz w:val="16"/>
                <w:szCs w:val="16"/>
              </w:rPr>
              <w:t>Address</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tabs>
                <w:tab w:val="clear" w:pos="567"/>
                <w:tab w:val="left" w:pos="358"/>
              </w:tabs>
            </w:pPr>
            <w:r>
              <w:rPr>
                <w:sz w:val="16"/>
                <w:szCs w:val="16"/>
              </w:rPr>
              <w:tab/>
              <w:t>Email</w:t>
            </w:r>
          </w:p>
        </w:tc>
        <w:tc>
          <w:tcPr>
            <w:tcW w:w="2995" w:type="dxa"/>
            <w:gridSpan w:val="32"/>
            <w:tcBorders>
              <w:top w:val="single" w:sz="4" w:space="0" w:color="auto"/>
              <w:bottom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zyTableNAm"/>
              <w:rPr>
                <w:sz w:val="16"/>
                <w:szCs w:val="16"/>
              </w:rPr>
            </w:pP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tabs>
                <w:tab w:val="clear" w:pos="567"/>
                <w:tab w:val="left" w:pos="358"/>
              </w:tabs>
            </w:pPr>
            <w:r>
              <w:rPr>
                <w:sz w:val="16"/>
                <w:szCs w:val="16"/>
              </w:rPr>
              <w:tab/>
              <w:t>Signature</w:t>
            </w:r>
          </w:p>
        </w:tc>
        <w:tc>
          <w:tcPr>
            <w:tcW w:w="2995" w:type="dxa"/>
            <w:gridSpan w:val="32"/>
            <w:vMerge w:val="restart"/>
            <w:tcBorders>
              <w:top w:val="single" w:sz="4" w:space="0" w:color="auto"/>
              <w:bottom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4045" w:type="dxa"/>
            <w:gridSpan w:val="37"/>
            <w:tcBorders>
              <w:top w:val="nil"/>
            </w:tcBorders>
          </w:tcPr>
          <w:p>
            <w:pPr>
              <w:pStyle w:val="zyTableNAm"/>
              <w:rPr>
                <w:sz w:val="16"/>
                <w:szCs w:val="16"/>
              </w:rPr>
            </w:pPr>
          </w:p>
        </w:tc>
        <w:tc>
          <w:tcPr>
            <w:tcW w:w="2995" w:type="dxa"/>
            <w:gridSpan w:val="32"/>
            <w:vMerge/>
            <w:tcBorders>
              <w:top w:val="nil"/>
              <w:bottom w:val="single" w:sz="4" w:space="0" w:color="auto"/>
            </w:tcBorders>
          </w:tcPr>
          <w:p>
            <w:pPr>
              <w:pStyle w:val="zyTableNAm"/>
              <w:rPr>
                <w:sz w:val="16"/>
                <w:szCs w:val="16"/>
              </w:rPr>
            </w:pPr>
          </w:p>
        </w:tc>
        <w:tc>
          <w:tcPr>
            <w:tcW w:w="263" w:type="dxa"/>
            <w:tcBorders>
              <w:top w:val="nil"/>
            </w:tcBorders>
          </w:tcPr>
          <w:p>
            <w:pPr>
              <w:pStyle w:val="yTableNAm"/>
            </w:pPr>
          </w:p>
        </w:tc>
      </w:tr>
      <w:tr>
        <w:tc>
          <w:tcPr>
            <w:tcW w:w="813" w:type="dxa"/>
            <w:gridSpan w:val="5"/>
            <w:tcBorders>
              <w:bottom w:val="nil"/>
            </w:tcBorders>
          </w:tcPr>
          <w:p>
            <w:pPr>
              <w:pStyle w:val="yTableNAm"/>
            </w:pPr>
            <w:r>
              <w:rPr>
                <w:sz w:val="16"/>
                <w:szCs w:val="16"/>
              </w:rPr>
              <w:t>Phone</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Borders>
              <w:bottom w:val="nil"/>
            </w:tcBorders>
          </w:tcPr>
          <w:p>
            <w:pPr>
              <w:pStyle w:val="zyTableNAm"/>
              <w:rPr>
                <w:sz w:val="16"/>
                <w:szCs w:val="16"/>
              </w:rPr>
            </w:pPr>
          </w:p>
        </w:tc>
        <w:tc>
          <w:tcPr>
            <w:tcW w:w="2995" w:type="dxa"/>
            <w:gridSpan w:val="32"/>
            <w:vMerge/>
            <w:tcBorders>
              <w:top w:val="nil"/>
              <w:bottom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yTableNAm"/>
            </w:pPr>
            <w:r>
              <w:rPr>
                <w:sz w:val="16"/>
                <w:szCs w:val="16"/>
              </w:rPr>
              <w:t>Fax</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tabs>
                <w:tab w:val="clear" w:pos="567"/>
                <w:tab w:val="left" w:pos="358"/>
              </w:tabs>
            </w:pPr>
            <w:r>
              <w:rPr>
                <w:sz w:val="16"/>
                <w:szCs w:val="16"/>
              </w:rPr>
              <w:tab/>
              <w:t>Date</w:t>
            </w:r>
          </w:p>
        </w:tc>
        <w:tc>
          <w:tcPr>
            <w:tcW w:w="878" w:type="dxa"/>
            <w:gridSpan w:val="9"/>
            <w:tcBorders>
              <w:top w:val="single" w:sz="4" w:space="0" w:color="auto"/>
              <w:bottom w:val="single" w:sz="4" w:space="0" w:color="auto"/>
            </w:tcBorders>
          </w:tcPr>
          <w:p>
            <w:pPr>
              <w:pStyle w:val="yTableNAm"/>
            </w:pPr>
            <w:r>
              <w:rPr>
                <w:sz w:val="16"/>
                <w:szCs w:val="16"/>
              </w:rPr>
              <w:t xml:space="preserve">    /    /    </w:t>
            </w:r>
          </w:p>
        </w:tc>
        <w:tc>
          <w:tcPr>
            <w:tcW w:w="2380" w:type="dxa"/>
            <w:gridSpan w:val="24"/>
            <w:tcBorders>
              <w:top w:val="nil"/>
              <w:bottom w:val="nil"/>
            </w:tcBorders>
          </w:tcPr>
          <w:p>
            <w:pPr>
              <w:pStyle w:val="yTableNAm"/>
            </w:pPr>
          </w:p>
        </w:tc>
      </w:tr>
      <w:tr>
        <w:tc>
          <w:tcPr>
            <w:tcW w:w="7303" w:type="dxa"/>
            <w:gridSpan w:val="70"/>
            <w:tcBorders>
              <w:top w:val="nil"/>
            </w:tcBorders>
          </w:tcPr>
          <w:p>
            <w:pPr>
              <w:pStyle w:val="yTableNAm"/>
            </w:pPr>
            <w:r>
              <w:rPr>
                <w:sz w:val="16"/>
                <w:szCs w:val="16"/>
              </w:rPr>
              <w:tab/>
            </w:r>
            <w:r>
              <w:rPr>
                <w:i/>
                <w:sz w:val="16"/>
                <w:szCs w:val="16"/>
              </w:rPr>
              <w:t>(Practice stamp — optional)</w:t>
            </w:r>
          </w:p>
        </w:tc>
      </w:tr>
    </w:tbl>
    <w:p>
      <w:pPr>
        <w:pStyle w:val="yFootnotesection"/>
      </w:pPr>
      <w:r>
        <w:tab/>
        <w:t>[Form 4A inserted: Gazette 25 Mar 2014 p. 826-8.]</w:t>
      </w:r>
    </w:p>
    <w:p>
      <w:pPr>
        <w:pStyle w:val="yMiscellaneousHeading"/>
        <w:pageBreakBefore/>
        <w:spacing w:before="0"/>
      </w:pPr>
      <w:r>
        <w:rPr>
          <w:rStyle w:val="CharSClsNo"/>
          <w:b/>
          <w:bCs/>
        </w:rPr>
        <w:t>Form 5</w:t>
      </w:r>
    </w:p>
    <w:p>
      <w:pPr>
        <w:pStyle w:val="yShoulderClause"/>
      </w:pPr>
      <w:r>
        <w:t>[r. 7(2)]</w:t>
      </w:r>
    </w:p>
    <w:p>
      <w:pPr>
        <w:pStyle w:val="yMiscellaneousHeading"/>
        <w:rPr>
          <w:i/>
          <w:iCs/>
          <w:sz w:val="20"/>
        </w:rPr>
      </w:pPr>
      <w:r>
        <w:rPr>
          <w:i/>
          <w:iCs/>
          <w:sz w:val="20"/>
        </w:rPr>
        <w:t>Workers’ Compensation and Injury Management Act 1981</w:t>
      </w:r>
    </w:p>
    <w:p>
      <w:pPr>
        <w:pStyle w:val="yMiscellaneousHeading"/>
        <w:rPr>
          <w:b/>
          <w:bCs/>
        </w:rPr>
      </w:pPr>
      <w:r>
        <w:rPr>
          <w:b/>
          <w:bCs/>
        </w:rPr>
        <w:t>NOTICE TO WORKER OF INTENTION TO DISCONTINUE OR REDUCE PAYMENTS</w:t>
      </w:r>
    </w:p>
    <w:p>
      <w:pPr>
        <w:pStyle w:val="yMiscellaneousHeading"/>
        <w:rPr>
          <w:sz w:val="20"/>
        </w:rPr>
      </w:pPr>
      <w:r>
        <w:rPr>
          <w:sz w:val="20"/>
        </w:rPr>
        <w:t>(Section 61(1) and (2))</w:t>
      </w:r>
    </w:p>
    <w:p>
      <w:pPr>
        <w:pStyle w:val="yMiscellaneousBody"/>
        <w:tabs>
          <w:tab w:val="left" w:leader="dot" w:pos="7080"/>
        </w:tabs>
        <w:spacing w:before="0"/>
        <w:rPr>
          <w:sz w:val="16"/>
        </w:rPr>
      </w:pPr>
      <w:r>
        <w:rPr>
          <w:sz w:val="16"/>
        </w:rPr>
        <w:t xml:space="preserve">TO: </w:t>
      </w:r>
      <w:r>
        <w:rPr>
          <w:sz w:val="16"/>
        </w:rPr>
        <w:tab/>
      </w:r>
    </w:p>
    <w:p>
      <w:pPr>
        <w:pStyle w:val="yMiscellaneousBody"/>
        <w:tabs>
          <w:tab w:val="left" w:leader="dot" w:pos="7080"/>
        </w:tabs>
        <w:spacing w:before="0"/>
        <w:jc w:val="center"/>
        <w:rPr>
          <w:sz w:val="16"/>
        </w:rPr>
      </w:pPr>
      <w:r>
        <w:rPr>
          <w:sz w:val="16"/>
        </w:rPr>
        <w:t>(Name and address of worker)</w:t>
      </w:r>
    </w:p>
    <w:p>
      <w:pPr>
        <w:pStyle w:val="yMiscellaneousBody"/>
        <w:tabs>
          <w:tab w:val="left" w:leader="dot" w:pos="7080"/>
        </w:tabs>
        <w:spacing w:before="0"/>
        <w:rPr>
          <w:sz w:val="16"/>
        </w:rPr>
      </w:pPr>
      <w:r>
        <w:rPr>
          <w:sz w:val="16"/>
        </w:rPr>
        <w:tab/>
      </w:r>
    </w:p>
    <w:p>
      <w:pPr>
        <w:pStyle w:val="yMiscellaneousBody"/>
        <w:tabs>
          <w:tab w:val="left" w:leader="dot" w:pos="7080"/>
        </w:tabs>
        <w:spacing w:before="0"/>
        <w:rPr>
          <w:sz w:val="16"/>
        </w:rPr>
      </w:pPr>
      <w:r>
        <w:rPr>
          <w:sz w:val="16"/>
        </w:rPr>
        <w:t xml:space="preserve">TAKE NOTICE that your employer </w:t>
      </w:r>
      <w:r>
        <w:rPr>
          <w:sz w:val="16"/>
        </w:rPr>
        <w:tab/>
      </w:r>
    </w:p>
    <w:p>
      <w:pPr>
        <w:pStyle w:val="yMiscellaneousBody"/>
        <w:tabs>
          <w:tab w:val="left" w:pos="5160"/>
          <w:tab w:val="left" w:leader="dot" w:pos="7080"/>
        </w:tabs>
        <w:spacing w:before="0"/>
        <w:rPr>
          <w:sz w:val="16"/>
        </w:rPr>
      </w:pPr>
      <w:r>
        <w:rPr>
          <w:sz w:val="16"/>
        </w:rPr>
        <w:tab/>
        <w:t xml:space="preserve"> (name of employer)</w:t>
      </w:r>
    </w:p>
    <w:p>
      <w:pPr>
        <w:pStyle w:val="yMiscellaneousBody"/>
        <w:tabs>
          <w:tab w:val="left" w:leader="dot" w:pos="7080"/>
        </w:tabs>
        <w:spacing w:before="0"/>
        <w:rPr>
          <w:sz w:val="16"/>
        </w:rPr>
      </w:pPr>
      <w:r>
        <w:rPr>
          <w:sz w:val="16"/>
        </w:rPr>
        <w:t>intends, after 21 clear days from the date of service upon you of this notice, to *discontinue the weekly payments of compensation/reduce the weekly payments on the following basis — </w:t>
      </w:r>
    </w:p>
    <w:p>
      <w:pPr>
        <w:pStyle w:val="yMiscellaneousBody"/>
        <w:tabs>
          <w:tab w:val="left" w:pos="360"/>
          <w:tab w:val="left" w:pos="720"/>
          <w:tab w:val="left" w:leader="dot" w:pos="7080"/>
        </w:tabs>
        <w:spacing w:before="60"/>
        <w:rPr>
          <w:sz w:val="16"/>
        </w:rPr>
      </w:pPr>
      <w:r>
        <w:rPr>
          <w:sz w:val="16"/>
        </w:rPr>
        <w:tab/>
        <w:t>(1)</w:t>
      </w:r>
      <w:r>
        <w:rPr>
          <w:sz w:val="16"/>
        </w:rPr>
        <w:tab/>
        <w:t xml:space="preserve">this notice is based upon the certificates of capacity or report(s) of </w:t>
      </w:r>
      <w:r>
        <w:rPr>
          <w:sz w:val="16"/>
        </w:rPr>
        <w:tab/>
      </w:r>
    </w:p>
    <w:p>
      <w:pPr>
        <w:pStyle w:val="yMiscellaneousBody"/>
        <w:tabs>
          <w:tab w:val="left" w:pos="360"/>
          <w:tab w:val="left" w:pos="720"/>
          <w:tab w:val="left" w:leader="dot" w:pos="7080"/>
        </w:tabs>
        <w:spacing w:before="0"/>
        <w:rPr>
          <w:sz w:val="16"/>
        </w:rPr>
      </w:pPr>
      <w:r>
        <w:rPr>
          <w:sz w:val="16"/>
        </w:rPr>
        <w:tab/>
      </w:r>
      <w:r>
        <w:rPr>
          <w:sz w:val="16"/>
        </w:rPr>
        <w:tab/>
      </w:r>
      <w:r>
        <w:rPr>
          <w:sz w:val="16"/>
        </w:rPr>
        <w:tab/>
      </w:r>
    </w:p>
    <w:p>
      <w:pPr>
        <w:pStyle w:val="yMiscellaneousBody"/>
        <w:tabs>
          <w:tab w:val="left" w:pos="720"/>
          <w:tab w:val="left" w:pos="2880"/>
          <w:tab w:val="left" w:pos="5400"/>
          <w:tab w:val="left" w:leader="dot" w:pos="7080"/>
        </w:tabs>
        <w:spacing w:before="0"/>
        <w:rPr>
          <w:sz w:val="16"/>
        </w:rPr>
      </w:pPr>
      <w:r>
        <w:rPr>
          <w:sz w:val="16"/>
        </w:rPr>
        <w:tab/>
        <w:t>.........................................</w:t>
      </w:r>
      <w:r>
        <w:rPr>
          <w:sz w:val="16"/>
        </w:rPr>
        <w:tab/>
        <w:t xml:space="preserve"> dated......................................... </w:t>
      </w:r>
      <w:r>
        <w:rPr>
          <w:sz w:val="16"/>
        </w:rPr>
        <w:tab/>
        <w:t>20</w:t>
      </w:r>
      <w:r>
        <w:rPr>
          <w:sz w:val="16"/>
        </w:rPr>
        <w:tab/>
      </w:r>
    </w:p>
    <w:p>
      <w:pPr>
        <w:pStyle w:val="yMiscellaneousBody"/>
        <w:tabs>
          <w:tab w:val="left" w:leader="dot" w:pos="7080"/>
        </w:tabs>
        <w:spacing w:before="0"/>
        <w:jc w:val="center"/>
        <w:rPr>
          <w:sz w:val="16"/>
        </w:rPr>
      </w:pPr>
      <w:r>
        <w:rPr>
          <w:sz w:val="16"/>
        </w:rPr>
        <w:t xml:space="preserve"> (names of medical practitioners and dates of reports)</w:t>
      </w:r>
    </w:p>
    <w:p>
      <w:pPr>
        <w:pStyle w:val="yMiscellaneousBody"/>
        <w:tabs>
          <w:tab w:val="left" w:pos="720"/>
          <w:tab w:val="left" w:leader="dot" w:pos="7080"/>
        </w:tabs>
        <w:spacing w:before="0"/>
        <w:ind w:left="720" w:hanging="720"/>
        <w:rPr>
          <w:sz w:val="16"/>
        </w:rPr>
      </w:pPr>
      <w:r>
        <w:rPr>
          <w:sz w:val="16"/>
        </w:rPr>
        <w:tab/>
        <w:t>sent with this notice, in which it is said that (state concisely the ground relied upon by the employer);</w:t>
      </w:r>
    </w:p>
    <w:p>
      <w:pPr>
        <w:pStyle w:val="yMiscellaneousBody"/>
        <w:tabs>
          <w:tab w:val="left" w:pos="360"/>
          <w:tab w:val="left" w:pos="720"/>
          <w:tab w:val="left" w:leader="dot" w:pos="7080"/>
        </w:tabs>
        <w:spacing w:before="60"/>
        <w:ind w:left="720" w:hanging="360"/>
        <w:rPr>
          <w:sz w:val="16"/>
        </w:rPr>
      </w:pPr>
      <w:r>
        <w:rPr>
          <w:sz w:val="16"/>
        </w:rPr>
        <w:t>(2)</w:t>
      </w:r>
      <w:r>
        <w:rPr>
          <w:sz w:val="16"/>
        </w:rPr>
        <w:tab/>
        <w:t>you may, if you dispute the employer’s right to discontinue or reduce the weekly payments within the 21 days referred to in this notice apply for an order of an arbitrator that the weekly payments shall not be discontinued or reduced;</w:t>
      </w:r>
    </w:p>
    <w:p>
      <w:pPr>
        <w:pStyle w:val="yMiscellaneousBody"/>
        <w:tabs>
          <w:tab w:val="left" w:pos="360"/>
          <w:tab w:val="left" w:pos="720"/>
          <w:tab w:val="left" w:leader="dot" w:pos="7080"/>
        </w:tabs>
        <w:spacing w:before="60"/>
        <w:ind w:left="360"/>
        <w:rPr>
          <w:sz w:val="16"/>
        </w:rPr>
      </w:pPr>
      <w:r>
        <w:rPr>
          <w:sz w:val="16"/>
        </w:rPr>
        <w:t>(3)</w:t>
      </w:r>
      <w:r>
        <w:rPr>
          <w:sz w:val="16"/>
        </w:rPr>
        <w:tab/>
        <w:t>if you do not so apply, weekly payments may be lawfully discontinued or reduced;</w:t>
      </w:r>
    </w:p>
    <w:p>
      <w:pPr>
        <w:pStyle w:val="yMiscellaneousBody"/>
        <w:tabs>
          <w:tab w:val="left" w:pos="360"/>
          <w:tab w:val="left" w:pos="720"/>
          <w:tab w:val="left" w:leader="dot" w:pos="7080"/>
        </w:tabs>
        <w:spacing w:before="60"/>
        <w:ind w:left="360"/>
        <w:rPr>
          <w:i/>
          <w:iCs/>
          <w:sz w:val="16"/>
        </w:rPr>
      </w:pPr>
      <w:r>
        <w:rPr>
          <w:i/>
          <w:iCs/>
          <w:sz w:val="16"/>
        </w:rPr>
        <w:t>[(4)</w:t>
      </w:r>
      <w:r>
        <w:rPr>
          <w:i/>
          <w:iCs/>
          <w:sz w:val="16"/>
        </w:rPr>
        <w:tab/>
        <w:t>deleted]</w:t>
      </w:r>
    </w:p>
    <w:p>
      <w:pPr>
        <w:pStyle w:val="yMiscellaneousBody"/>
        <w:tabs>
          <w:tab w:val="left" w:pos="360"/>
          <w:tab w:val="left" w:pos="720"/>
          <w:tab w:val="left" w:leader="dot" w:pos="7080"/>
        </w:tabs>
        <w:spacing w:before="60"/>
        <w:ind w:left="720" w:hanging="360"/>
        <w:rPr>
          <w:sz w:val="16"/>
        </w:rPr>
      </w:pPr>
      <w:r>
        <w:rPr>
          <w:sz w:val="16"/>
        </w:rPr>
        <w:t>(5)</w:t>
      </w:r>
      <w:r>
        <w:rPr>
          <w:sz w:val="16"/>
        </w:rPr>
        <w:tab/>
        <w:t>you may obtain information from WorkCover WA situated at ......................................................... as to the ways and means available to you to establish or protect your rights in respect of your injury.</w:t>
      </w:r>
    </w:p>
    <w:p>
      <w:pPr>
        <w:pStyle w:val="yMiscellaneousBody"/>
        <w:tabs>
          <w:tab w:val="left" w:pos="2280"/>
          <w:tab w:val="left" w:pos="4560"/>
          <w:tab w:val="left" w:leader="dot" w:pos="7080"/>
        </w:tabs>
        <w:spacing w:before="120"/>
        <w:rPr>
          <w:sz w:val="16"/>
        </w:rPr>
      </w:pPr>
      <w:r>
        <w:rPr>
          <w:sz w:val="16"/>
        </w:rPr>
        <w:t>Dated the</w:t>
      </w:r>
      <w:r>
        <w:rPr>
          <w:sz w:val="16"/>
        </w:rPr>
        <w:tab/>
        <w:t>day of</w:t>
      </w:r>
      <w:r>
        <w:rPr>
          <w:sz w:val="16"/>
        </w:rPr>
        <w:tab/>
        <w:t>20     .</w:t>
      </w:r>
    </w:p>
    <w:p>
      <w:pPr>
        <w:pStyle w:val="yMiscellaneousBody"/>
        <w:tabs>
          <w:tab w:val="left" w:leader="dot" w:pos="7080"/>
        </w:tabs>
        <w:spacing w:before="60"/>
        <w:jc w:val="right"/>
        <w:rPr>
          <w:sz w:val="16"/>
        </w:rPr>
      </w:pPr>
      <w:r>
        <w:rPr>
          <w:sz w:val="16"/>
        </w:rPr>
        <w:t>...............................................................</w:t>
      </w:r>
    </w:p>
    <w:p>
      <w:pPr>
        <w:pStyle w:val="yMiscellaneousBody"/>
        <w:tabs>
          <w:tab w:val="left" w:leader="dot" w:pos="7080"/>
        </w:tabs>
        <w:spacing w:before="0"/>
        <w:jc w:val="right"/>
        <w:rPr>
          <w:sz w:val="20"/>
        </w:rPr>
      </w:pPr>
      <w:r>
        <w:rPr>
          <w:sz w:val="16"/>
        </w:rPr>
        <w:t>Signed on behalf of the employer</w:t>
      </w:r>
      <w:r>
        <w:rPr>
          <w:sz w:val="20"/>
        </w:rPr>
        <w:t>.</w:t>
      </w:r>
    </w:p>
    <w:p>
      <w:pPr>
        <w:pStyle w:val="yMiscellaneousBody"/>
        <w:tabs>
          <w:tab w:val="left" w:leader="underscore" w:pos="7080"/>
        </w:tabs>
        <w:spacing w:before="0"/>
        <w:rPr>
          <w:sz w:val="16"/>
        </w:rPr>
      </w:pPr>
      <w:r>
        <w:rPr>
          <w:sz w:val="16"/>
        </w:rPr>
        <w:t>_______________________________________________________________________</w:t>
      </w:r>
      <w:r>
        <w:rPr>
          <w:sz w:val="16"/>
        </w:rPr>
        <w:tab/>
      </w:r>
    </w:p>
    <w:p>
      <w:pPr>
        <w:pStyle w:val="yMiscellaneousBody"/>
        <w:spacing w:before="0"/>
        <w:rPr>
          <w:sz w:val="16"/>
        </w:rPr>
      </w:pPr>
    </w:p>
    <w:p>
      <w:pPr>
        <w:pStyle w:val="yMiscellaneousBody"/>
        <w:spacing w:before="0"/>
        <w:rPr>
          <w:sz w:val="16"/>
        </w:rPr>
      </w:pPr>
      <w:r>
        <w:rPr>
          <w:sz w:val="16"/>
        </w:rPr>
        <w:t>* Delete whichever is inapplicable.</w:t>
      </w:r>
    </w:p>
    <w:p>
      <w:pPr>
        <w:pStyle w:val="yFootnotesection"/>
      </w:pPr>
      <w:r>
        <w:tab/>
        <w:t>[Form 5 corrigendum: Gazette 23 Apr 1982 p. 1384; amended: Gazette 8 Mar 1991 p. 1076; 29 Oct 1993 p. 5930; 18 Feb 1994 p. 663; 17 Nov 2000 p. 6320; 21 Jan 2005 p. 276 and 277; 28 Oct 2005 p. 4926; 25 Mar 2014 p. 828.]</w:t>
      </w:r>
    </w:p>
    <w:p>
      <w:pPr>
        <w:pStyle w:val="yMiscellaneousHeading"/>
        <w:pageBreakBefore/>
        <w:spacing w:before="0"/>
        <w:rPr>
          <w:rFonts w:eastAsia="Arial"/>
          <w:b/>
        </w:rPr>
      </w:pPr>
      <w:r>
        <w:rPr>
          <w:rStyle w:val="CharSClsNo"/>
          <w:b/>
          <w:bCs/>
        </w:rPr>
        <w:t>Form 6</w:t>
      </w:r>
    </w:p>
    <w:p>
      <w:pPr>
        <w:pStyle w:val="yShoulderClause"/>
        <w:keepNext/>
      </w:pPr>
      <w:r>
        <w:t>[r. 10(1)]</w:t>
      </w:r>
    </w:p>
    <w:p>
      <w:pPr>
        <w:pStyle w:val="yFootnoteheading"/>
        <w:keepNext/>
      </w:pPr>
      <w:r>
        <w:tab/>
        <w:t>[Heading inserted: Gazette 4 Oct 2016 p. 4243.]</w:t>
      </w:r>
    </w:p>
    <w:p>
      <w:pPr>
        <w:pStyle w:val="yMiscellaneousHeading"/>
        <w:rPr>
          <w:bCs/>
          <w:i/>
          <w:sz w:val="20"/>
        </w:rPr>
      </w:pPr>
      <w:r>
        <w:rPr>
          <w:bCs/>
          <w:i/>
          <w:sz w:val="20"/>
        </w:rPr>
        <w:t>Workers’ Compensation and Injury Management Act 1981</w:t>
      </w:r>
    </w:p>
    <w:p>
      <w:pPr>
        <w:pStyle w:val="yMiscellaneousHeading"/>
        <w:spacing w:before="0"/>
        <w:rPr>
          <w:bCs/>
          <w:sz w:val="20"/>
        </w:rPr>
      </w:pPr>
      <w:r>
        <w:rPr>
          <w:bCs/>
          <w:sz w:val="20"/>
        </w:rPr>
        <w:t>(Section 69)</w:t>
      </w:r>
    </w:p>
    <w:p>
      <w:pPr>
        <w:pStyle w:val="yMiscellaneousHeading"/>
        <w:rPr>
          <w:b/>
          <w:bCs/>
        </w:rPr>
      </w:pPr>
      <w:r>
        <w:rPr>
          <w:b/>
          <w:bCs/>
        </w:rPr>
        <w:t>DECLARATION OF WORKER NOT RESIDING IN W.A.</w:t>
      </w:r>
    </w:p>
    <w:p>
      <w:pPr>
        <w:pStyle w:val="yMiscellaneousHeading"/>
        <w:rPr>
          <w:bCs/>
          <w:sz w:val="18"/>
          <w:szCs w:val="18"/>
        </w:rPr>
      </w:pPr>
      <w:r>
        <w:rPr>
          <w:bCs/>
          <w:sz w:val="18"/>
          <w:szCs w:val="18"/>
        </w:rPr>
        <w:t xml:space="preserve">IF A WORKER RESIDES OUTSIDE THE STATE, PROOF OF THE </w:t>
      </w:r>
      <w:r>
        <w:rPr>
          <w:bCs/>
          <w:sz w:val="18"/>
          <w:szCs w:val="18"/>
        </w:rPr>
        <w:br/>
        <w:t xml:space="preserve">WORKER’S IDENTITY AND CONTINUING INCAPACITY IS </w:t>
      </w:r>
      <w:r>
        <w:rPr>
          <w:bCs/>
          <w:sz w:val="18"/>
          <w:szCs w:val="18"/>
        </w:rPr>
        <w:br/>
        <w:t>REQUIRED EVERY 3 MONTHS</w:t>
      </w:r>
    </w:p>
    <w:p>
      <w:pPr>
        <w:pStyle w:val="yMiscellaneousHeading"/>
        <w:rPr>
          <w:b/>
          <w:bCs/>
          <w:sz w:val="20"/>
        </w:rPr>
      </w:pPr>
      <w:r>
        <w:rPr>
          <w:b/>
          <w:bCs/>
          <w:sz w:val="20"/>
        </w:rPr>
        <w:t xml:space="preserve">PART 1 </w:t>
      </w:r>
      <w:r>
        <w:rPr>
          <w:b/>
          <w:bCs/>
          <w:sz w:val="20"/>
        </w:rPr>
        <w:noBreakHyphen/>
        <w:t xml:space="preserve"> WORKER’S DECLARATION</w:t>
      </w:r>
    </w:p>
    <w:tbl>
      <w:tblPr>
        <w:tblStyle w:val="TableGrid"/>
        <w:tblW w:w="0" w:type="auto"/>
        <w:tblInd w:w="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6"/>
        <w:gridCol w:w="629"/>
        <w:gridCol w:w="567"/>
        <w:gridCol w:w="106"/>
        <w:gridCol w:w="35"/>
        <w:gridCol w:w="7"/>
        <w:gridCol w:w="14"/>
        <w:gridCol w:w="263"/>
        <w:gridCol w:w="283"/>
        <w:gridCol w:w="567"/>
        <w:gridCol w:w="21"/>
        <w:gridCol w:w="405"/>
        <w:gridCol w:w="430"/>
        <w:gridCol w:w="495"/>
        <w:gridCol w:w="67"/>
        <w:gridCol w:w="169"/>
        <w:gridCol w:w="114"/>
        <w:gridCol w:w="56"/>
        <w:gridCol w:w="86"/>
        <w:gridCol w:w="257"/>
        <w:gridCol w:w="27"/>
        <w:gridCol w:w="288"/>
        <w:gridCol w:w="205"/>
        <w:gridCol w:w="215"/>
        <w:gridCol w:w="284"/>
        <w:gridCol w:w="142"/>
        <w:gridCol w:w="708"/>
        <w:gridCol w:w="298"/>
      </w:tblGrid>
      <w:tr>
        <w:tc>
          <w:tcPr>
            <w:tcW w:w="7074" w:type="dxa"/>
            <w:gridSpan w:val="28"/>
            <w:tcBorders>
              <w:top w:val="single" w:sz="4" w:space="0" w:color="auto"/>
              <w:left w:val="single" w:sz="4" w:space="0" w:color="auto"/>
              <w:right w:val="single" w:sz="4" w:space="0" w:color="auto"/>
            </w:tcBorders>
          </w:tcPr>
          <w:p>
            <w:pPr>
              <w:pStyle w:val="yTableNAm"/>
              <w:rPr>
                <w:rFonts w:eastAsia="Arial"/>
                <w:sz w:val="18"/>
                <w:szCs w:val="18"/>
              </w:rPr>
            </w:pPr>
            <w:r>
              <w:rPr>
                <w:rFonts w:eastAsia="Arial"/>
                <w:sz w:val="18"/>
                <w:szCs w:val="18"/>
              </w:rPr>
              <w:t>WORKER’S DETAILS</w:t>
            </w: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First name</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987" w:type="dxa"/>
            <w:gridSpan w:val="6"/>
            <w:tcBorders>
              <w:left w:val="single" w:sz="4" w:space="0" w:color="auto"/>
              <w:right w:val="single" w:sz="4" w:space="0" w:color="auto"/>
            </w:tcBorders>
          </w:tcPr>
          <w:p>
            <w:pPr>
              <w:pStyle w:val="yTableNAm"/>
              <w:tabs>
                <w:tab w:val="clear" w:pos="567"/>
              </w:tabs>
              <w:ind w:left="-113"/>
              <w:jc w:val="right"/>
              <w:rPr>
                <w:rFonts w:eastAsia="Arial"/>
                <w:sz w:val="18"/>
                <w:szCs w:val="18"/>
              </w:rPr>
            </w:pPr>
            <w:r>
              <w:rPr>
                <w:rFonts w:eastAsia="Arial"/>
                <w:sz w:val="18"/>
                <w:szCs w:val="18"/>
              </w:rPr>
              <w:t>Last name</w:t>
            </w:r>
          </w:p>
        </w:tc>
        <w:tc>
          <w:tcPr>
            <w:tcW w:w="2424" w:type="dxa"/>
            <w:gridSpan w:val="9"/>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rPr>
          <w:trHeight w:val="20"/>
        </w:trPr>
        <w:tc>
          <w:tcPr>
            <w:tcW w:w="1532" w:type="dxa"/>
            <w:gridSpan w:val="3"/>
            <w:tcBorders>
              <w:left w:val="single" w:sz="4" w:space="0" w:color="auto"/>
            </w:tcBorders>
          </w:tcPr>
          <w:p>
            <w:pPr>
              <w:pStyle w:val="yTableNAm"/>
              <w:spacing w:before="0"/>
              <w:rPr>
                <w:rFonts w:eastAsia="Arial"/>
                <w:sz w:val="18"/>
                <w:szCs w:val="18"/>
              </w:rPr>
            </w:pPr>
          </w:p>
        </w:tc>
        <w:tc>
          <w:tcPr>
            <w:tcW w:w="2131" w:type="dxa"/>
            <w:gridSpan w:val="10"/>
            <w:tcBorders>
              <w:bottom w:val="single" w:sz="4" w:space="0" w:color="auto"/>
            </w:tcBorders>
          </w:tcPr>
          <w:p>
            <w:pPr>
              <w:pStyle w:val="yTableNAm"/>
              <w:spacing w:before="0"/>
              <w:rPr>
                <w:rFonts w:eastAsia="Arial"/>
                <w:sz w:val="18"/>
                <w:szCs w:val="18"/>
              </w:rPr>
            </w:pPr>
          </w:p>
        </w:tc>
        <w:tc>
          <w:tcPr>
            <w:tcW w:w="987" w:type="dxa"/>
            <w:gridSpan w:val="6"/>
          </w:tcPr>
          <w:p>
            <w:pPr>
              <w:pStyle w:val="yTableNAm"/>
              <w:spacing w:before="0"/>
              <w:jc w:val="right"/>
              <w:rPr>
                <w:rFonts w:eastAsia="Arial"/>
                <w:sz w:val="18"/>
                <w:szCs w:val="18"/>
              </w:rPr>
            </w:pPr>
          </w:p>
        </w:tc>
        <w:tc>
          <w:tcPr>
            <w:tcW w:w="2424" w:type="dxa"/>
            <w:gridSpan w:val="9"/>
            <w:tcBorders>
              <w:bottom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Date of birth</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r>
              <w:rPr>
                <w:rFonts w:eastAsia="Arial"/>
                <w:sz w:val="18"/>
                <w:szCs w:val="18"/>
              </w:rPr>
              <w:t xml:space="preserve">          /           /          </w:t>
            </w:r>
          </w:p>
        </w:tc>
        <w:tc>
          <w:tcPr>
            <w:tcW w:w="987" w:type="dxa"/>
            <w:gridSpan w:val="6"/>
            <w:tcBorders>
              <w:left w:val="single" w:sz="4" w:space="0" w:color="auto"/>
              <w:right w:val="single" w:sz="4" w:space="0" w:color="auto"/>
            </w:tcBorders>
          </w:tcPr>
          <w:p>
            <w:pPr>
              <w:pStyle w:val="yTableNAm"/>
              <w:jc w:val="right"/>
              <w:rPr>
                <w:rFonts w:eastAsia="Arial"/>
                <w:sz w:val="18"/>
                <w:szCs w:val="18"/>
              </w:rPr>
            </w:pPr>
            <w:r>
              <w:rPr>
                <w:rFonts w:eastAsia="Arial"/>
                <w:sz w:val="18"/>
                <w:szCs w:val="18"/>
              </w:rPr>
              <w:t>Claim no.</w:t>
            </w:r>
          </w:p>
        </w:tc>
        <w:tc>
          <w:tcPr>
            <w:tcW w:w="2424" w:type="dxa"/>
            <w:gridSpan w:val="9"/>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rPr>
          <w:trHeight w:val="20"/>
        </w:trP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Phone</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987" w:type="dxa"/>
            <w:gridSpan w:val="6"/>
            <w:tcBorders>
              <w:left w:val="single" w:sz="4" w:space="0" w:color="auto"/>
              <w:right w:val="single" w:sz="4" w:space="0" w:color="auto"/>
            </w:tcBorders>
          </w:tcPr>
          <w:p>
            <w:pPr>
              <w:pStyle w:val="yTableNAm"/>
              <w:jc w:val="right"/>
              <w:rPr>
                <w:rFonts w:eastAsia="Arial"/>
                <w:sz w:val="18"/>
                <w:szCs w:val="18"/>
              </w:rPr>
            </w:pPr>
            <w:r>
              <w:rPr>
                <w:rFonts w:eastAsia="Arial"/>
                <w:sz w:val="18"/>
                <w:szCs w:val="18"/>
              </w:rPr>
              <w:t>Email</w:t>
            </w:r>
          </w:p>
        </w:tc>
        <w:tc>
          <w:tcPr>
            <w:tcW w:w="2424" w:type="dxa"/>
            <w:gridSpan w:val="9"/>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rPr>
          <w:trHeight w:val="20"/>
        </w:trP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spacing w:after="600"/>
              <w:rPr>
                <w:rFonts w:eastAsia="Arial"/>
                <w:sz w:val="18"/>
                <w:szCs w:val="18"/>
              </w:rPr>
            </w:pPr>
            <w:r>
              <w:rPr>
                <w:rFonts w:eastAsia="Arial"/>
                <w:sz w:val="18"/>
                <w:szCs w:val="18"/>
              </w:rPr>
              <w:t>Address</w:t>
            </w:r>
          </w:p>
        </w:tc>
        <w:tc>
          <w:tcPr>
            <w:tcW w:w="5542" w:type="dxa"/>
            <w:gridSpan w:val="25"/>
            <w:tcBorders>
              <w:top w:val="single" w:sz="4" w:space="0" w:color="auto"/>
              <w:left w:val="single" w:sz="4" w:space="0" w:color="auto"/>
              <w:bottom w:val="single" w:sz="4" w:space="0" w:color="auto"/>
              <w:right w:val="single" w:sz="4" w:space="0" w:color="auto"/>
            </w:tcBorders>
          </w:tcPr>
          <w:p>
            <w:pPr>
              <w:pStyle w:val="yTableNAm"/>
              <w:spacing w:after="600"/>
              <w:rPr>
                <w:rFonts w:eastAsia="Arial"/>
                <w:sz w:val="18"/>
                <w:szCs w:val="18"/>
              </w:rPr>
            </w:pPr>
          </w:p>
        </w:tc>
      </w:tr>
      <w:tr>
        <w:trPr>
          <w:trHeight w:val="20"/>
        </w:trPr>
        <w:tc>
          <w:tcPr>
            <w:tcW w:w="1532" w:type="dxa"/>
            <w:gridSpan w:val="3"/>
            <w:tcBorders>
              <w:left w:val="single" w:sz="4" w:space="0" w:color="auto"/>
            </w:tcBorders>
          </w:tcPr>
          <w:p>
            <w:pPr>
              <w:pStyle w:val="yTableNAm"/>
              <w:spacing w:before="0"/>
              <w:rPr>
                <w:rFonts w:eastAsia="Arial"/>
                <w:sz w:val="18"/>
                <w:szCs w:val="18"/>
              </w:rPr>
            </w:pPr>
          </w:p>
        </w:tc>
        <w:tc>
          <w:tcPr>
            <w:tcW w:w="2131" w:type="dxa"/>
            <w:gridSpan w:val="10"/>
          </w:tcPr>
          <w:p>
            <w:pPr>
              <w:pStyle w:val="yTableNAm"/>
              <w:spacing w:before="0"/>
              <w:rPr>
                <w:rFonts w:eastAsia="Arial"/>
                <w:sz w:val="18"/>
                <w:szCs w:val="18"/>
              </w:rPr>
            </w:pPr>
          </w:p>
        </w:tc>
        <w:tc>
          <w:tcPr>
            <w:tcW w:w="1244" w:type="dxa"/>
            <w:gridSpan w:val="7"/>
          </w:tcPr>
          <w:p>
            <w:pPr>
              <w:pStyle w:val="yTableNAm"/>
              <w:spacing w:before="0"/>
              <w:rPr>
                <w:rFonts w:eastAsia="Arial"/>
                <w:sz w:val="18"/>
                <w:szCs w:val="18"/>
              </w:rPr>
            </w:pPr>
          </w:p>
        </w:tc>
        <w:tc>
          <w:tcPr>
            <w:tcW w:w="2167" w:type="dxa"/>
            <w:gridSpan w:val="8"/>
            <w:tcBorders>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Date of injury</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64" w:type="dxa"/>
            <w:gridSpan w:val="10"/>
            <w:tcBorders>
              <w:left w:val="single" w:sz="4" w:space="0" w:color="auto"/>
            </w:tcBorders>
          </w:tcPr>
          <w:p>
            <w:pPr>
              <w:pStyle w:val="yTableNAm"/>
              <w:rPr>
                <w:rFonts w:eastAsia="Arial"/>
                <w:sz w:val="18"/>
                <w:szCs w:val="18"/>
              </w:rPr>
            </w:pPr>
          </w:p>
        </w:tc>
        <w:tc>
          <w:tcPr>
            <w:tcW w:w="1647" w:type="dxa"/>
            <w:gridSpan w:val="5"/>
            <w:tcBorders>
              <w:right w:val="single" w:sz="4" w:space="0" w:color="auto"/>
            </w:tcBorders>
          </w:tcPr>
          <w:p>
            <w:pPr>
              <w:pStyle w:val="yTableNAm"/>
              <w:rPr>
                <w:rFonts w:eastAsia="Arial"/>
                <w:sz w:val="18"/>
                <w:szCs w:val="18"/>
              </w:rPr>
            </w:pPr>
          </w:p>
        </w:tc>
      </w:tr>
      <w:tr>
        <w:trPr>
          <w:trHeight w:val="20"/>
        </w:trPr>
        <w:tc>
          <w:tcPr>
            <w:tcW w:w="7074" w:type="dxa"/>
            <w:gridSpan w:val="28"/>
            <w:tcBorders>
              <w:left w:val="single" w:sz="4" w:space="0" w:color="auto"/>
              <w:bottom w:val="single" w:sz="4" w:space="0" w:color="auto"/>
              <w:right w:val="single" w:sz="4" w:space="0" w:color="auto"/>
            </w:tcBorders>
          </w:tcPr>
          <w:p>
            <w:pPr>
              <w:pStyle w:val="yTableNAm"/>
              <w:spacing w:before="0"/>
              <w:rPr>
                <w:rFonts w:eastAsia="Arial"/>
                <w:sz w:val="18"/>
                <w:szCs w:val="18"/>
              </w:rPr>
            </w:pPr>
          </w:p>
        </w:tc>
      </w:tr>
      <w:tr>
        <w:tc>
          <w:tcPr>
            <w:tcW w:w="7074" w:type="dxa"/>
            <w:gridSpan w:val="28"/>
            <w:tcBorders>
              <w:top w:val="single" w:sz="4" w:space="0" w:color="auto"/>
              <w:left w:val="single" w:sz="4" w:space="0" w:color="auto"/>
              <w:right w:val="single" w:sz="4" w:space="0" w:color="auto"/>
            </w:tcBorders>
          </w:tcPr>
          <w:p>
            <w:pPr>
              <w:pStyle w:val="yTableNAm"/>
              <w:rPr>
                <w:rFonts w:eastAsia="Arial"/>
                <w:sz w:val="18"/>
                <w:szCs w:val="18"/>
              </w:rPr>
            </w:pPr>
            <w:r>
              <w:rPr>
                <w:rFonts w:eastAsia="Arial"/>
                <w:sz w:val="18"/>
                <w:szCs w:val="18"/>
              </w:rPr>
              <w:t>DETAILS OF EMPLOYER or EMPLOYER’S INSURER</w:t>
            </w: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Name</w:t>
            </w:r>
          </w:p>
        </w:tc>
        <w:tc>
          <w:tcPr>
            <w:tcW w:w="5542" w:type="dxa"/>
            <w:gridSpan w:val="25"/>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spacing w:after="600"/>
              <w:rPr>
                <w:rFonts w:eastAsia="Arial"/>
                <w:sz w:val="18"/>
                <w:szCs w:val="18"/>
              </w:rPr>
            </w:pPr>
            <w:r>
              <w:rPr>
                <w:rFonts w:eastAsia="Arial"/>
                <w:sz w:val="18"/>
                <w:szCs w:val="18"/>
              </w:rPr>
              <w:t>Address</w:t>
            </w:r>
          </w:p>
        </w:tc>
        <w:tc>
          <w:tcPr>
            <w:tcW w:w="5542" w:type="dxa"/>
            <w:gridSpan w:val="25"/>
            <w:tcBorders>
              <w:top w:val="single" w:sz="4" w:space="0" w:color="auto"/>
              <w:left w:val="single" w:sz="4" w:space="0" w:color="auto"/>
              <w:bottom w:val="single" w:sz="4" w:space="0" w:color="auto"/>
              <w:right w:val="single" w:sz="4" w:space="0" w:color="auto"/>
            </w:tcBorders>
          </w:tcPr>
          <w:p>
            <w:pPr>
              <w:pStyle w:val="yTableNAm"/>
              <w:spacing w:after="600"/>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Email</w:t>
            </w:r>
          </w:p>
        </w:tc>
        <w:tc>
          <w:tcPr>
            <w:tcW w:w="5244" w:type="dxa"/>
            <w:gridSpan w:val="2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298" w:type="dxa"/>
            <w:tcBorders>
              <w:left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bottom w:val="single" w:sz="4" w:space="0" w:color="auto"/>
              <w:right w:val="single" w:sz="4" w:space="0" w:color="auto"/>
            </w:tcBorders>
          </w:tcPr>
          <w:p>
            <w:pPr>
              <w:pStyle w:val="yTableNAm"/>
              <w:spacing w:before="0"/>
              <w:rPr>
                <w:rFonts w:eastAsia="Arial"/>
                <w:sz w:val="18"/>
                <w:szCs w:val="18"/>
              </w:rPr>
            </w:pPr>
          </w:p>
        </w:tc>
      </w:tr>
      <w:tr>
        <w:tc>
          <w:tcPr>
            <w:tcW w:w="7074" w:type="dxa"/>
            <w:gridSpan w:val="28"/>
            <w:tcBorders>
              <w:top w:val="single" w:sz="4" w:space="0" w:color="auto"/>
              <w:left w:val="single" w:sz="4" w:space="0" w:color="auto"/>
              <w:right w:val="single" w:sz="4" w:space="0" w:color="auto"/>
            </w:tcBorders>
          </w:tcPr>
          <w:p>
            <w:pPr>
              <w:pStyle w:val="yTableNAm"/>
              <w:keepNext/>
              <w:rPr>
                <w:rFonts w:eastAsia="Arial"/>
                <w:sz w:val="18"/>
                <w:szCs w:val="18"/>
              </w:rPr>
            </w:pPr>
            <w:r>
              <w:rPr>
                <w:rFonts w:eastAsia="Arial"/>
                <w:sz w:val="20"/>
              </w:rPr>
              <w:t>DECLARATION BY WORKER</w:t>
            </w:r>
          </w:p>
        </w:tc>
      </w:tr>
      <w:tr>
        <w:tc>
          <w:tcPr>
            <w:tcW w:w="7074" w:type="dxa"/>
            <w:gridSpan w:val="28"/>
            <w:tcBorders>
              <w:left w:val="single" w:sz="4" w:space="0" w:color="auto"/>
              <w:right w:val="single" w:sz="4" w:space="0" w:color="auto"/>
            </w:tcBorders>
          </w:tcPr>
          <w:p>
            <w:pPr>
              <w:pStyle w:val="yTableNAm"/>
              <w:keepNext/>
              <w:rPr>
                <w:rFonts w:eastAsia="Arial"/>
                <w:sz w:val="18"/>
                <w:szCs w:val="18"/>
              </w:rPr>
            </w:pPr>
            <w:r>
              <w:rPr>
                <w:rFonts w:eastAsia="Arial"/>
                <w:sz w:val="18"/>
                <w:szCs w:val="18"/>
              </w:rPr>
              <w:t>I have truthfully answered all the questions I have been asked and have fully cooperated to the best of my ability during the course of the medical examination by the medical practitioner named in PART 2 of this declaration.</w:t>
            </w:r>
          </w:p>
        </w:tc>
      </w:tr>
      <w:tr>
        <w:tc>
          <w:tcPr>
            <w:tcW w:w="1694" w:type="dxa"/>
            <w:gridSpan w:val="7"/>
            <w:tcBorders>
              <w:left w:val="single" w:sz="4" w:space="0" w:color="auto"/>
              <w:right w:val="single" w:sz="4" w:space="0" w:color="auto"/>
            </w:tcBorders>
          </w:tcPr>
          <w:p>
            <w:pPr>
              <w:pStyle w:val="yTableNAm"/>
              <w:ind w:right="-87"/>
              <w:rPr>
                <w:rFonts w:eastAsia="Arial"/>
                <w:sz w:val="18"/>
                <w:szCs w:val="18"/>
              </w:rPr>
            </w:pPr>
            <w:r>
              <w:rPr>
                <w:rFonts w:eastAsia="Tahoma"/>
                <w:color w:val="000000"/>
                <w:sz w:val="17"/>
              </w:rPr>
              <w:t xml:space="preserve">Worker </w:t>
            </w:r>
            <w:r>
              <w:rPr>
                <w:rFonts w:eastAsia="Tahoma"/>
                <w:i/>
                <w:color w:val="000000"/>
                <w:sz w:val="17"/>
              </w:rPr>
              <w:t>(print name)</w:t>
            </w:r>
          </w:p>
        </w:tc>
        <w:tc>
          <w:tcPr>
            <w:tcW w:w="5082" w:type="dxa"/>
            <w:gridSpan w:val="2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298" w:type="dxa"/>
            <w:tcBorders>
              <w:left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673" w:type="dxa"/>
            <w:gridSpan w:val="5"/>
            <w:tcBorders>
              <w:left w:val="single" w:sz="4" w:space="0" w:color="auto"/>
              <w:right w:val="single" w:sz="4" w:space="0" w:color="auto"/>
            </w:tcBorders>
          </w:tcPr>
          <w:p>
            <w:pPr>
              <w:pStyle w:val="yTableNAm"/>
              <w:rPr>
                <w:rFonts w:eastAsia="Arial"/>
                <w:sz w:val="18"/>
                <w:szCs w:val="18"/>
              </w:rPr>
            </w:pPr>
            <w:r>
              <w:rPr>
                <w:rFonts w:eastAsia="Tahoma"/>
                <w:color w:val="000000"/>
                <w:sz w:val="17"/>
              </w:rPr>
              <w:t>Worker’s signature</w:t>
            </w:r>
          </w:p>
        </w:tc>
        <w:tc>
          <w:tcPr>
            <w:tcW w:w="5103" w:type="dxa"/>
            <w:gridSpan w:val="22"/>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298" w:type="dxa"/>
            <w:tcBorders>
              <w:left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680" w:type="dxa"/>
            <w:gridSpan w:val="6"/>
            <w:tcBorders>
              <w:left w:val="single" w:sz="4" w:space="0" w:color="auto"/>
              <w:right w:val="single" w:sz="4" w:space="0" w:color="auto"/>
            </w:tcBorders>
            <w:vAlign w:val="center"/>
          </w:tcPr>
          <w:p>
            <w:pPr>
              <w:pStyle w:val="yTableNAm"/>
              <w:tabs>
                <w:tab w:val="clear" w:pos="567"/>
              </w:tabs>
              <w:spacing w:before="60"/>
              <w:ind w:right="-143"/>
              <w:rPr>
                <w:rFonts w:eastAsia="Arial"/>
                <w:sz w:val="18"/>
                <w:szCs w:val="18"/>
              </w:rPr>
            </w:pPr>
            <w:r>
              <w:rPr>
                <w:rFonts w:eastAsia="Arial"/>
                <w:sz w:val="18"/>
                <w:szCs w:val="18"/>
              </w:rPr>
              <w:t>Date of declaration</w:t>
            </w:r>
          </w:p>
        </w:tc>
        <w:tc>
          <w:tcPr>
            <w:tcW w:w="1553" w:type="dxa"/>
            <w:gridSpan w:val="6"/>
            <w:tcBorders>
              <w:top w:val="single" w:sz="4" w:space="0" w:color="auto"/>
              <w:left w:val="single" w:sz="4" w:space="0" w:color="auto"/>
              <w:bottom w:val="single" w:sz="4" w:space="0" w:color="auto"/>
              <w:right w:val="single" w:sz="4" w:space="0" w:color="auto"/>
            </w:tcBorders>
            <w:vAlign w:val="center"/>
          </w:tcPr>
          <w:p>
            <w:pPr>
              <w:pStyle w:val="yTableNAm"/>
              <w:spacing w:before="60"/>
              <w:rPr>
                <w:rFonts w:eastAsia="Arial"/>
                <w:sz w:val="18"/>
                <w:szCs w:val="18"/>
              </w:rPr>
            </w:pPr>
            <w:r>
              <w:rPr>
                <w:rFonts w:eastAsia="Arial"/>
                <w:sz w:val="18"/>
                <w:szCs w:val="18"/>
              </w:rPr>
              <w:t xml:space="preserve">       /        /       </w:t>
            </w:r>
          </w:p>
        </w:tc>
        <w:tc>
          <w:tcPr>
            <w:tcW w:w="1989" w:type="dxa"/>
            <w:gridSpan w:val="10"/>
            <w:tcBorders>
              <w:left w:val="single" w:sz="4" w:space="0" w:color="auto"/>
              <w:right w:val="single" w:sz="4" w:space="0" w:color="auto"/>
            </w:tcBorders>
            <w:vAlign w:val="center"/>
          </w:tcPr>
          <w:p>
            <w:pPr>
              <w:pStyle w:val="yTableNAm"/>
              <w:tabs>
                <w:tab w:val="clear" w:pos="567"/>
              </w:tabs>
              <w:spacing w:before="60"/>
              <w:ind w:right="-182"/>
              <w:rPr>
                <w:rFonts w:eastAsia="Arial"/>
                <w:sz w:val="18"/>
                <w:szCs w:val="18"/>
              </w:rPr>
            </w:pPr>
            <w:r>
              <w:rPr>
                <w:rFonts w:eastAsia="Arial"/>
                <w:sz w:val="18"/>
                <w:szCs w:val="18"/>
              </w:rPr>
              <w:t>Date sent to employer or employer’s insurer</w:t>
            </w:r>
          </w:p>
        </w:tc>
        <w:tc>
          <w:tcPr>
            <w:tcW w:w="1852" w:type="dxa"/>
            <w:gridSpan w:val="6"/>
            <w:tcBorders>
              <w:top w:val="single" w:sz="4" w:space="0" w:color="auto"/>
              <w:left w:val="single" w:sz="4" w:space="0" w:color="auto"/>
              <w:bottom w:val="single" w:sz="4" w:space="0" w:color="auto"/>
              <w:right w:val="single" w:sz="4" w:space="0" w:color="auto"/>
            </w:tcBorders>
            <w:vAlign w:val="center"/>
          </w:tcPr>
          <w:p>
            <w:pPr>
              <w:pStyle w:val="yTableNAm"/>
              <w:spacing w:before="60"/>
              <w:rPr>
                <w:rFonts w:eastAsia="Arial"/>
                <w:sz w:val="18"/>
                <w:szCs w:val="18"/>
              </w:rPr>
            </w:pPr>
            <w:r>
              <w:rPr>
                <w:rFonts w:eastAsia="Arial"/>
                <w:sz w:val="18"/>
                <w:szCs w:val="18"/>
              </w:rPr>
              <w:t xml:space="preserve">       /        /       </w:t>
            </w: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3233" w:type="dxa"/>
            <w:gridSpan w:val="12"/>
            <w:tcBorders>
              <w:left w:val="single" w:sz="4" w:space="0" w:color="auto"/>
            </w:tcBorders>
          </w:tcPr>
          <w:p>
            <w:pPr>
              <w:pStyle w:val="yTableNAm"/>
              <w:jc w:val="right"/>
              <w:rPr>
                <w:rFonts w:eastAsia="Arial"/>
                <w:sz w:val="18"/>
                <w:szCs w:val="18"/>
              </w:rPr>
            </w:pPr>
            <w:r>
              <w:rPr>
                <w:rFonts w:eastAsia="Arial"/>
                <w:sz w:val="18"/>
                <w:szCs w:val="18"/>
              </w:rPr>
              <w:t>Sent by:</w:t>
            </w:r>
          </w:p>
        </w:tc>
        <w:tc>
          <w:tcPr>
            <w:tcW w:w="1275" w:type="dxa"/>
            <w:gridSpan w:val="5"/>
          </w:tcPr>
          <w:p>
            <w:pPr>
              <w:pStyle w:val="yTableNAm"/>
              <w:jc w:val="right"/>
              <w:rPr>
                <w:rFonts w:eastAsia="Arial"/>
                <w:sz w:val="18"/>
                <w:szCs w:val="18"/>
              </w:rPr>
            </w:pPr>
            <w:r>
              <w:rPr>
                <w:rFonts w:eastAsia="Arial"/>
                <w:sz w:val="18"/>
                <w:szCs w:val="18"/>
              </w:rPr>
              <w:t xml:space="preserve">Email  </w:t>
            </w:r>
            <w:r>
              <w:rPr>
                <w:rFonts w:eastAsia="Arial"/>
                <w:sz w:val="18"/>
                <w:szCs w:val="18"/>
              </w:rPr>
              <w:sym w:font="Webdings" w:char="F063"/>
            </w:r>
          </w:p>
        </w:tc>
        <w:tc>
          <w:tcPr>
            <w:tcW w:w="1418" w:type="dxa"/>
            <w:gridSpan w:val="8"/>
          </w:tcPr>
          <w:p>
            <w:pPr>
              <w:pStyle w:val="yTableNAm"/>
              <w:jc w:val="right"/>
              <w:rPr>
                <w:rFonts w:eastAsia="Arial"/>
                <w:sz w:val="18"/>
                <w:szCs w:val="18"/>
              </w:rPr>
            </w:pPr>
            <w:r>
              <w:rPr>
                <w:rFonts w:eastAsia="Arial"/>
                <w:sz w:val="18"/>
                <w:szCs w:val="18"/>
              </w:rPr>
              <w:t xml:space="preserve">Post  </w:t>
            </w:r>
            <w:r>
              <w:rPr>
                <w:rFonts w:eastAsia="Arial"/>
                <w:sz w:val="18"/>
                <w:szCs w:val="18"/>
              </w:rPr>
              <w:sym w:font="Webdings" w:char="F063"/>
            </w:r>
          </w:p>
        </w:tc>
        <w:tc>
          <w:tcPr>
            <w:tcW w:w="1148" w:type="dxa"/>
            <w:gridSpan w:val="3"/>
            <w:tcBorders>
              <w:right w:val="single" w:sz="4" w:space="0" w:color="auto"/>
            </w:tcBorders>
          </w:tcPr>
          <w:p>
            <w:pPr>
              <w:pStyle w:val="yTableNAm"/>
              <w:jc w:val="right"/>
              <w:rPr>
                <w:rFonts w:eastAsia="Arial"/>
                <w:sz w:val="18"/>
                <w:szCs w:val="18"/>
              </w:rPr>
            </w:pPr>
            <w:r>
              <w:rPr>
                <w:rFonts w:eastAsia="Arial"/>
                <w:sz w:val="18"/>
                <w:szCs w:val="18"/>
              </w:rPr>
              <w:t xml:space="preserve">Fax  </w:t>
            </w:r>
            <w:r>
              <w:rPr>
                <w:rFonts w:eastAsia="Arial"/>
                <w:sz w:val="18"/>
                <w:szCs w:val="18"/>
              </w:rPr>
              <w:sym w:font="Webdings" w:char="F063"/>
            </w:r>
          </w:p>
        </w:tc>
      </w:tr>
      <w:tr>
        <w:tc>
          <w:tcPr>
            <w:tcW w:w="7074" w:type="dxa"/>
            <w:gridSpan w:val="28"/>
            <w:tcBorders>
              <w:left w:val="single" w:sz="4" w:space="0" w:color="auto"/>
              <w:bottom w:val="single" w:sz="4" w:space="0" w:color="auto"/>
              <w:right w:val="single" w:sz="4" w:space="0" w:color="auto"/>
            </w:tcBorders>
          </w:tcPr>
          <w:p>
            <w:pPr>
              <w:pStyle w:val="yTableNAm"/>
              <w:spacing w:before="0"/>
              <w:rPr>
                <w:rFonts w:eastAsia="Arial"/>
                <w:sz w:val="18"/>
                <w:szCs w:val="18"/>
              </w:rPr>
            </w:pPr>
          </w:p>
        </w:tc>
      </w:tr>
      <w:tr>
        <w:tc>
          <w:tcPr>
            <w:tcW w:w="7074" w:type="dxa"/>
            <w:gridSpan w:val="28"/>
            <w:tcBorders>
              <w:top w:val="single" w:sz="4" w:space="0" w:color="auto"/>
            </w:tcBorders>
          </w:tcPr>
          <w:p>
            <w:pPr>
              <w:pStyle w:val="yTableNAm"/>
              <w:keepNext/>
              <w:jc w:val="center"/>
              <w:rPr>
                <w:rFonts w:eastAsia="Tahoma"/>
                <w:b/>
                <w:color w:val="000000"/>
                <w:sz w:val="17"/>
              </w:rPr>
            </w:pPr>
            <w:r>
              <w:rPr>
                <w:rFonts w:eastAsia="Tahoma"/>
                <w:b/>
                <w:color w:val="000000"/>
                <w:sz w:val="17"/>
              </w:rPr>
              <w:t xml:space="preserve">PART 2 </w:t>
            </w:r>
            <w:r>
              <w:rPr>
                <w:rFonts w:eastAsia="Tahoma"/>
                <w:b/>
                <w:color w:val="000000"/>
                <w:sz w:val="17"/>
              </w:rPr>
              <w:noBreakHyphen/>
              <w:t xml:space="preserve"> MEDICAL PRACTITIONER’S DECLARATION</w:t>
            </w:r>
          </w:p>
        </w:tc>
      </w:tr>
      <w:tr>
        <w:tc>
          <w:tcPr>
            <w:tcW w:w="7074" w:type="dxa"/>
            <w:gridSpan w:val="28"/>
            <w:tcBorders>
              <w:top w:val="single" w:sz="4" w:space="0" w:color="auto"/>
              <w:left w:val="single" w:sz="4" w:space="0" w:color="auto"/>
              <w:right w:val="single" w:sz="4" w:space="0" w:color="auto"/>
            </w:tcBorders>
          </w:tcPr>
          <w:p>
            <w:pPr>
              <w:pStyle w:val="yTableNAm"/>
              <w:keepNext/>
              <w:rPr>
                <w:rFonts w:eastAsia="Arial"/>
                <w:sz w:val="18"/>
                <w:szCs w:val="18"/>
              </w:rPr>
            </w:pPr>
            <w:r>
              <w:rPr>
                <w:rFonts w:eastAsia="Tahoma"/>
                <w:color w:val="000000"/>
                <w:sz w:val="17"/>
              </w:rPr>
              <w:t>MEDICAL ASSESSMENT</w:t>
            </w:r>
          </w:p>
        </w:tc>
      </w:tr>
      <w:tr>
        <w:tc>
          <w:tcPr>
            <w:tcW w:w="7074" w:type="dxa"/>
            <w:gridSpan w:val="28"/>
            <w:tcBorders>
              <w:left w:val="single" w:sz="4" w:space="0" w:color="auto"/>
              <w:right w:val="single" w:sz="4" w:space="0" w:color="auto"/>
            </w:tcBorders>
          </w:tcPr>
          <w:p>
            <w:pPr>
              <w:pStyle w:val="yTableNAm"/>
              <w:keepNext/>
              <w:spacing w:before="0"/>
              <w:rPr>
                <w:rFonts w:eastAsia="Arial"/>
                <w:sz w:val="18"/>
                <w:szCs w:val="18"/>
              </w:rPr>
            </w:pPr>
          </w:p>
        </w:tc>
      </w:tr>
      <w:tr>
        <w:tc>
          <w:tcPr>
            <w:tcW w:w="1957" w:type="dxa"/>
            <w:gridSpan w:val="8"/>
            <w:tcBorders>
              <w:left w:val="single" w:sz="4" w:space="0" w:color="auto"/>
              <w:right w:val="single" w:sz="4" w:space="0" w:color="auto"/>
            </w:tcBorders>
            <w:vAlign w:val="center"/>
          </w:tcPr>
          <w:p>
            <w:pPr>
              <w:pStyle w:val="yTableNAm"/>
              <w:tabs>
                <w:tab w:val="clear" w:pos="567"/>
              </w:tabs>
              <w:spacing w:after="120"/>
              <w:ind w:right="-143"/>
              <w:rPr>
                <w:rFonts w:eastAsia="Arial"/>
                <w:sz w:val="18"/>
                <w:szCs w:val="18"/>
              </w:rPr>
            </w:pPr>
            <w:r>
              <w:rPr>
                <w:rFonts w:eastAsia="Arial"/>
                <w:sz w:val="18"/>
                <w:szCs w:val="18"/>
              </w:rPr>
              <w:t>Date of this assessment</w:t>
            </w:r>
          </w:p>
        </w:tc>
        <w:tc>
          <w:tcPr>
            <w:tcW w:w="1706" w:type="dxa"/>
            <w:gridSpan w:val="5"/>
            <w:tcBorders>
              <w:top w:val="single" w:sz="4" w:space="0" w:color="auto"/>
              <w:left w:val="single" w:sz="4" w:space="0" w:color="auto"/>
              <w:bottom w:val="single" w:sz="4" w:space="0" w:color="auto"/>
              <w:right w:val="single" w:sz="4" w:space="0" w:color="auto"/>
            </w:tcBorders>
            <w:vAlign w:val="center"/>
          </w:tcPr>
          <w:p>
            <w:pPr>
              <w:pStyle w:val="yTableNAm"/>
              <w:spacing w:after="120"/>
              <w:rPr>
                <w:rFonts w:eastAsia="Arial"/>
                <w:sz w:val="18"/>
                <w:szCs w:val="18"/>
              </w:rPr>
            </w:pPr>
            <w:r>
              <w:rPr>
                <w:rFonts w:eastAsia="Arial"/>
                <w:sz w:val="18"/>
                <w:szCs w:val="18"/>
              </w:rPr>
              <w:t xml:space="preserve">       /        /       </w:t>
            </w:r>
          </w:p>
        </w:tc>
        <w:tc>
          <w:tcPr>
            <w:tcW w:w="1559" w:type="dxa"/>
            <w:gridSpan w:val="9"/>
            <w:tcBorders>
              <w:left w:val="single" w:sz="4" w:space="0" w:color="auto"/>
              <w:right w:val="single" w:sz="4" w:space="0" w:color="auto"/>
            </w:tcBorders>
            <w:vAlign w:val="center"/>
          </w:tcPr>
          <w:p>
            <w:pPr>
              <w:pStyle w:val="yTableNAm"/>
              <w:spacing w:after="120"/>
              <w:jc w:val="right"/>
              <w:rPr>
                <w:rFonts w:eastAsia="Arial"/>
                <w:sz w:val="18"/>
                <w:szCs w:val="18"/>
              </w:rPr>
            </w:pPr>
            <w:r>
              <w:rPr>
                <w:rFonts w:eastAsia="Arial"/>
                <w:sz w:val="18"/>
                <w:szCs w:val="18"/>
              </w:rPr>
              <w:t>Date of injury</w:t>
            </w:r>
          </w:p>
        </w:tc>
        <w:tc>
          <w:tcPr>
            <w:tcW w:w="1852" w:type="dxa"/>
            <w:gridSpan w:val="6"/>
            <w:tcBorders>
              <w:top w:val="single" w:sz="4" w:space="0" w:color="auto"/>
              <w:left w:val="single" w:sz="4" w:space="0" w:color="auto"/>
              <w:bottom w:val="single" w:sz="4" w:space="0" w:color="auto"/>
              <w:right w:val="single" w:sz="4" w:space="0" w:color="auto"/>
            </w:tcBorders>
            <w:vAlign w:val="center"/>
          </w:tcPr>
          <w:p>
            <w:pPr>
              <w:pStyle w:val="yTableNAm"/>
              <w:spacing w:after="120"/>
              <w:rPr>
                <w:rFonts w:eastAsia="Arial"/>
                <w:sz w:val="18"/>
                <w:szCs w:val="18"/>
              </w:rPr>
            </w:pPr>
            <w:r>
              <w:rPr>
                <w:rFonts w:eastAsia="Arial"/>
                <w:sz w:val="18"/>
                <w:szCs w:val="18"/>
              </w:rPr>
              <w:t xml:space="preserve">       /        /       </w:t>
            </w:r>
          </w:p>
        </w:tc>
      </w:tr>
      <w:tr>
        <w:tc>
          <w:tcPr>
            <w:tcW w:w="7074" w:type="dxa"/>
            <w:gridSpan w:val="28"/>
            <w:tcBorders>
              <w:left w:val="single" w:sz="4" w:space="0" w:color="auto"/>
              <w:right w:val="single" w:sz="4" w:space="0" w:color="auto"/>
            </w:tcBorders>
          </w:tcPr>
          <w:p>
            <w:pPr>
              <w:pStyle w:val="yTableNAm"/>
              <w:rPr>
                <w:rFonts w:eastAsia="Arial"/>
                <w:sz w:val="17"/>
                <w:szCs w:val="17"/>
              </w:rPr>
            </w:pPr>
            <w:r>
              <w:rPr>
                <w:rFonts w:eastAsia="Tahoma"/>
                <w:sz w:val="17"/>
                <w:szCs w:val="17"/>
              </w:rPr>
              <w:t>I declare that I have examined the person named in PART 1 of this declaration and I have confirmed that the person who I examined was that person through the sighting of an official document of the government of the country in which the person resides.</w:t>
            </w: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934" w:type="dxa"/>
            <w:gridSpan w:val="21"/>
            <w:tcBorders>
              <w:top w:val="nil"/>
              <w:left w:val="single" w:sz="4" w:space="0" w:color="auto"/>
              <w:bottom w:val="nil"/>
              <w:right w:val="single" w:sz="4" w:space="0" w:color="auto"/>
            </w:tcBorders>
          </w:tcPr>
          <w:p>
            <w:pPr>
              <w:pStyle w:val="yTableNAm"/>
              <w:spacing w:before="0"/>
              <w:rPr>
                <w:rFonts w:eastAsia="Arial"/>
                <w:sz w:val="18"/>
                <w:szCs w:val="18"/>
              </w:rPr>
            </w:pPr>
            <w:r>
              <w:rPr>
                <w:rFonts w:eastAsia="Tahoma"/>
                <w:color w:val="000000"/>
                <w:sz w:val="17"/>
              </w:rPr>
              <w:t xml:space="preserve">The document I used to confirm the identification of the person was </w:t>
            </w:r>
            <w:r>
              <w:rPr>
                <w:rFonts w:eastAsia="Tahoma"/>
                <w:i/>
                <w:color w:val="000000"/>
                <w:sz w:val="17"/>
              </w:rPr>
              <w:t>(for example a passport)</w:t>
            </w:r>
          </w:p>
        </w:tc>
        <w:tc>
          <w:tcPr>
            <w:tcW w:w="1842" w:type="dxa"/>
            <w:gridSpan w:val="6"/>
            <w:tcBorders>
              <w:top w:val="single" w:sz="4" w:space="0" w:color="auto"/>
              <w:left w:val="single" w:sz="4" w:space="0" w:color="auto"/>
              <w:bottom w:val="single" w:sz="4" w:space="0" w:color="auto"/>
              <w:right w:val="single" w:sz="4" w:space="0" w:color="auto"/>
            </w:tcBorders>
          </w:tcPr>
          <w:p>
            <w:pPr>
              <w:pStyle w:val="yTableNAm"/>
              <w:spacing w:before="0"/>
              <w:rPr>
                <w:rFonts w:eastAsia="Arial"/>
                <w:sz w:val="18"/>
                <w:szCs w:val="18"/>
              </w:rPr>
            </w:pPr>
          </w:p>
        </w:tc>
        <w:tc>
          <w:tcPr>
            <w:tcW w:w="298" w:type="dxa"/>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single" w:sz="4" w:space="0" w:color="auto"/>
              <w:left w:val="single" w:sz="4" w:space="0" w:color="auto"/>
              <w:bottom w:val="nil"/>
              <w:right w:val="single" w:sz="4" w:space="0" w:color="auto"/>
            </w:tcBorders>
          </w:tcPr>
          <w:p>
            <w:pPr>
              <w:pStyle w:val="yTableNAm"/>
              <w:rPr>
                <w:rFonts w:eastAsia="Arial"/>
                <w:sz w:val="18"/>
                <w:szCs w:val="18"/>
              </w:rPr>
            </w:pPr>
            <w:r>
              <w:rPr>
                <w:rFonts w:eastAsia="Arial"/>
                <w:sz w:val="18"/>
                <w:szCs w:val="18"/>
              </w:rPr>
              <w:t>MEDICAL MANAGEMENT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pStyle w:val="yTableNAm"/>
              <w:spacing w:before="240" w:after="240"/>
              <w:rPr>
                <w:rFonts w:eastAsia="Arial"/>
                <w:sz w:val="18"/>
                <w:szCs w:val="18"/>
              </w:rPr>
            </w:pPr>
            <w:r>
              <w:rPr>
                <w:rFonts w:eastAsia="Tahoma"/>
                <w:color w:val="000000"/>
                <w:sz w:val="18"/>
                <w:szCs w:val="18"/>
              </w:rPr>
              <w:t>Clinical findings/ diagnosis</w:t>
            </w:r>
          </w:p>
        </w:tc>
        <w:tc>
          <w:tcPr>
            <w:tcW w:w="5436" w:type="dxa"/>
            <w:gridSpan w:val="24"/>
            <w:tcBorders>
              <w:top w:val="single" w:sz="4" w:space="0" w:color="auto"/>
              <w:left w:val="single" w:sz="4" w:space="0" w:color="auto"/>
              <w:bottom w:val="single" w:sz="4" w:space="0" w:color="auto"/>
              <w:right w:val="single" w:sz="4" w:space="0" w:color="auto"/>
            </w:tcBorders>
            <w:vAlign w:val="center"/>
          </w:tcPr>
          <w:p>
            <w:pPr>
              <w:pStyle w:val="yTableNAm"/>
              <w:spacing w:before="240" w:after="24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pStyle w:val="yTableNAm"/>
              <w:rPr>
                <w:rFonts w:eastAsia="Tahoma"/>
                <w:sz w:val="18"/>
                <w:szCs w:val="18"/>
              </w:rPr>
            </w:pPr>
            <w:r>
              <w:rPr>
                <w:rFonts w:eastAsia="Tahoma"/>
                <w:sz w:val="18"/>
                <w:szCs w:val="18"/>
              </w:rPr>
              <w:t>Medication</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pStyle w:val="yTableNAm"/>
              <w:rPr>
                <w:rFonts w:eastAsia="Tahoma"/>
                <w:sz w:val="18"/>
                <w:szCs w:val="18"/>
              </w:rPr>
            </w:pPr>
            <w:r>
              <w:rPr>
                <w:rFonts w:eastAsia="Tahoma"/>
                <w:sz w:val="18"/>
                <w:szCs w:val="18"/>
              </w:rPr>
              <w:t>Imaging</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tcPr>
          <w:p>
            <w:pPr>
              <w:pStyle w:val="yTableNAm"/>
              <w:rPr>
                <w:rFonts w:eastAsia="Tahoma"/>
                <w:sz w:val="18"/>
                <w:szCs w:val="18"/>
              </w:rPr>
            </w:pPr>
            <w:r>
              <w:rPr>
                <w:rFonts w:eastAsia="Tahoma"/>
                <w:sz w:val="18"/>
                <w:szCs w:val="18"/>
              </w:rPr>
              <w:t xml:space="preserve">Referral to specialist or hospital </w:t>
            </w:r>
            <w:r>
              <w:rPr>
                <w:rFonts w:eastAsia="Tahoma"/>
                <w:i/>
                <w:sz w:val="18"/>
                <w:szCs w:val="18"/>
              </w:rPr>
              <w:t>(name)</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keepNext/>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38" w:type="dxa"/>
            <w:gridSpan w:val="4"/>
            <w:tcBorders>
              <w:top w:val="nil"/>
              <w:left w:val="single" w:sz="4" w:space="0" w:color="auto"/>
              <w:bottom w:val="nil"/>
              <w:right w:val="single" w:sz="4" w:space="0" w:color="auto"/>
            </w:tcBorders>
          </w:tcPr>
          <w:p>
            <w:pPr>
              <w:pStyle w:val="yTableNAm"/>
              <w:rPr>
                <w:rFonts w:eastAsia="Tahoma"/>
                <w:sz w:val="18"/>
                <w:szCs w:val="18"/>
              </w:rPr>
            </w:pPr>
            <w:r>
              <w:rPr>
                <w:rFonts w:eastAsia="Tahoma"/>
                <w:sz w:val="18"/>
                <w:szCs w:val="18"/>
              </w:rPr>
              <w:t>Approved health treatments (</w:t>
            </w:r>
            <w:r>
              <w:rPr>
                <w:rFonts w:eastAsia="Tahoma"/>
                <w:i/>
                <w:sz w:val="18"/>
                <w:szCs w:val="18"/>
              </w:rPr>
              <w:t>specify type and number of sessions</w:t>
            </w:r>
            <w:r>
              <w:rPr>
                <w:rFonts w:eastAsia="Tahoma"/>
                <w:sz w:val="18"/>
                <w:szCs w:val="18"/>
              </w:rPr>
              <w:t>)</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keepNext/>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single" w:sz="4" w:space="0" w:color="auto"/>
              <w:left w:val="single" w:sz="4" w:space="0" w:color="auto"/>
              <w:bottom w:val="nil"/>
              <w:right w:val="single" w:sz="4" w:space="0" w:color="auto"/>
            </w:tcBorders>
          </w:tcPr>
          <w:p>
            <w:pPr>
              <w:pStyle w:val="yTableNAm"/>
              <w:rPr>
                <w:rFonts w:eastAsia="Arial"/>
                <w:sz w:val="18"/>
                <w:szCs w:val="18"/>
              </w:rPr>
            </w:pPr>
            <w:r>
              <w:rPr>
                <w:rFonts w:eastAsia="Arial"/>
                <w:sz w:val="18"/>
                <w:szCs w:val="18"/>
              </w:rPr>
              <w:t>WORK CAPACITY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pStyle w:val="yTableNAm"/>
              <w:spacing w:before="0"/>
              <w:rPr>
                <w:rFonts w:eastAsia="Arial"/>
                <w:sz w:val="18"/>
                <w:szCs w:val="18"/>
              </w:rPr>
            </w:pPr>
            <w:r>
              <w:rPr>
                <w:rFonts w:eastAsia="Arial"/>
                <w:sz w:val="18"/>
                <w:szCs w:val="18"/>
              </w:rPr>
              <w:t>Worker’s usual duties</w:t>
            </w:r>
          </w:p>
        </w:tc>
        <w:tc>
          <w:tcPr>
            <w:tcW w:w="5436" w:type="dxa"/>
            <w:gridSpan w:val="24"/>
            <w:tcBorders>
              <w:top w:val="single" w:sz="4" w:space="0" w:color="auto"/>
              <w:left w:val="single" w:sz="4" w:space="0" w:color="auto"/>
              <w:bottom w:val="single" w:sz="4" w:space="0" w:color="auto"/>
              <w:right w:val="single" w:sz="4" w:space="0" w:color="auto"/>
            </w:tcBorders>
            <w:vAlign w:val="center"/>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I find this worker to have: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07" w:type="dxa"/>
            <w:gridSpan w:val="10"/>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r>
              <w:rPr>
                <w:rFonts w:eastAsia="Arial"/>
                <w:sz w:val="18"/>
                <w:szCs w:val="18"/>
              </w:rPr>
              <w:sym w:font="Webdings" w:char="F063"/>
            </w:r>
            <w:r>
              <w:rPr>
                <w:rFonts w:eastAsia="Arial"/>
                <w:sz w:val="18"/>
                <w:szCs w:val="18"/>
              </w:rPr>
              <w:t xml:space="preserve"> </w:t>
            </w:r>
            <w:r>
              <w:rPr>
                <w:rFonts w:eastAsia="Arial"/>
                <w:b/>
                <w:sz w:val="18"/>
                <w:szCs w:val="18"/>
              </w:rPr>
              <w:t>full capacity for work from</w:t>
            </w:r>
          </w:p>
        </w:tc>
        <w:tc>
          <w:tcPr>
            <w:tcW w:w="1351"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60" w:after="60"/>
              <w:rPr>
                <w:rFonts w:eastAsia="Arial"/>
                <w:sz w:val="18"/>
                <w:szCs w:val="18"/>
              </w:rPr>
            </w:pPr>
            <w:r>
              <w:rPr>
                <w:rFonts w:eastAsia="Arial"/>
                <w:sz w:val="18"/>
                <w:szCs w:val="18"/>
              </w:rPr>
              <w:t xml:space="preserve">       /        /       </w:t>
            </w:r>
          </w:p>
        </w:tc>
        <w:tc>
          <w:tcPr>
            <w:tcW w:w="236" w:type="dxa"/>
            <w:gridSpan w:val="2"/>
            <w:tcBorders>
              <w:top w:val="nil"/>
              <w:left w:val="single" w:sz="4" w:space="0" w:color="auto"/>
              <w:bottom w:val="nil"/>
              <w:right w:val="nil"/>
            </w:tcBorders>
            <w:vAlign w:val="center"/>
          </w:tcPr>
          <w:p>
            <w:pPr>
              <w:pStyle w:val="yTableNAm"/>
              <w:spacing w:before="60" w:after="60"/>
              <w:rPr>
                <w:rFonts w:eastAsia="Arial"/>
                <w:sz w:val="18"/>
                <w:szCs w:val="18"/>
              </w:rPr>
            </w:pPr>
          </w:p>
        </w:tc>
        <w:tc>
          <w:tcPr>
            <w:tcW w:w="2680" w:type="dxa"/>
            <w:gridSpan w:val="12"/>
            <w:tcBorders>
              <w:top w:val="nil"/>
              <w:left w:val="nil"/>
              <w:bottom w:val="nil"/>
              <w:right w:val="single" w:sz="4" w:space="0" w:color="auto"/>
            </w:tcBorders>
            <w:vAlign w:val="center"/>
          </w:tcPr>
          <w:p>
            <w:pPr>
              <w:pStyle w:val="yTableNAm"/>
              <w:tabs>
                <w:tab w:val="clear" w:pos="567"/>
              </w:tabs>
              <w:spacing w:before="60" w:after="60"/>
              <w:ind w:right="-99"/>
              <w:rPr>
                <w:rFonts w:eastAsia="Arial"/>
                <w:sz w:val="18"/>
                <w:szCs w:val="18"/>
              </w:rPr>
            </w:pPr>
            <w:r>
              <w:rPr>
                <w:rFonts w:eastAsia="Arial"/>
                <w:sz w:val="18"/>
                <w:szCs w:val="18"/>
              </w:rPr>
              <w:sym w:font="Webdings" w:char="F063"/>
            </w:r>
            <w:r>
              <w:rPr>
                <w:rFonts w:eastAsia="Arial"/>
                <w:sz w:val="18"/>
                <w:szCs w:val="18"/>
              </w:rPr>
              <w:t xml:space="preserve">  but requires further treatment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vAlign w:val="center"/>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07" w:type="dxa"/>
            <w:gridSpan w:val="10"/>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r>
              <w:rPr>
                <w:rFonts w:eastAsia="Arial"/>
                <w:sz w:val="18"/>
                <w:szCs w:val="18"/>
              </w:rPr>
              <w:sym w:font="Webdings" w:char="F063"/>
            </w:r>
            <w:r>
              <w:rPr>
                <w:rFonts w:eastAsia="Arial"/>
                <w:sz w:val="18"/>
                <w:szCs w:val="18"/>
              </w:rPr>
              <w:t xml:space="preserve"> </w:t>
            </w:r>
            <w:r>
              <w:rPr>
                <w:rFonts w:eastAsia="Arial"/>
                <w:b/>
                <w:sz w:val="18"/>
                <w:szCs w:val="18"/>
              </w:rPr>
              <w:t>some capacity for work from</w:t>
            </w:r>
          </w:p>
        </w:tc>
        <w:tc>
          <w:tcPr>
            <w:tcW w:w="1351"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60" w:after="60"/>
              <w:rPr>
                <w:rFonts w:eastAsia="Arial"/>
                <w:sz w:val="18"/>
                <w:szCs w:val="18"/>
              </w:rPr>
            </w:pPr>
            <w:r>
              <w:rPr>
                <w:rFonts w:eastAsia="Arial"/>
                <w:sz w:val="18"/>
                <w:szCs w:val="18"/>
              </w:rPr>
              <w:t xml:space="preserve">       /        /       </w:t>
            </w:r>
          </w:p>
        </w:tc>
        <w:tc>
          <w:tcPr>
            <w:tcW w:w="350" w:type="dxa"/>
            <w:gridSpan w:val="3"/>
            <w:tcBorders>
              <w:top w:val="nil"/>
              <w:left w:val="single" w:sz="4" w:space="0" w:color="auto"/>
              <w:bottom w:val="nil"/>
              <w:right w:val="single" w:sz="4" w:space="0" w:color="auto"/>
            </w:tcBorders>
            <w:vAlign w:val="center"/>
          </w:tcPr>
          <w:p>
            <w:pPr>
              <w:pStyle w:val="yTableNAm"/>
              <w:spacing w:before="60" w:after="60"/>
              <w:ind w:left="-41"/>
              <w:rPr>
                <w:rFonts w:eastAsia="Arial"/>
                <w:sz w:val="18"/>
                <w:szCs w:val="18"/>
              </w:rPr>
            </w:pPr>
            <w:r>
              <w:rPr>
                <w:rFonts w:eastAsia="Arial"/>
                <w:sz w:val="18"/>
                <w:szCs w:val="18"/>
              </w:rPr>
              <w:t>to</w:t>
            </w:r>
          </w:p>
        </w:tc>
        <w:tc>
          <w:tcPr>
            <w:tcW w:w="1418"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after="60"/>
              <w:rPr>
                <w:rFonts w:eastAsia="Arial"/>
                <w:sz w:val="18"/>
                <w:szCs w:val="18"/>
              </w:rPr>
            </w:pPr>
            <w:r>
              <w:rPr>
                <w:rFonts w:eastAsia="Arial"/>
                <w:sz w:val="18"/>
                <w:szCs w:val="18"/>
              </w:rPr>
              <w:t xml:space="preserve">       /        /       </w:t>
            </w:r>
          </w:p>
        </w:tc>
        <w:tc>
          <w:tcPr>
            <w:tcW w:w="1148" w:type="dxa"/>
            <w:gridSpan w:val="3"/>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r>
              <w:rPr>
                <w:rFonts w:eastAsia="Arial"/>
                <w:sz w:val="18"/>
                <w:szCs w:val="18"/>
              </w:rPr>
              <w:t>performing:</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40" w:type="dxa"/>
            <w:gridSpan w:val="9"/>
            <w:tcBorders>
              <w:top w:val="nil"/>
              <w:left w:val="single" w:sz="4" w:space="0" w:color="auto"/>
              <w:bottom w:val="nil"/>
              <w:right w:val="nil"/>
            </w:tcBorders>
          </w:tcPr>
          <w:p>
            <w:pPr>
              <w:pStyle w:val="yTableNAm"/>
              <w:jc w:val="center"/>
              <w:rPr>
                <w:rFonts w:eastAsia="Arial"/>
                <w:sz w:val="18"/>
                <w:szCs w:val="18"/>
              </w:rPr>
            </w:pPr>
            <w:r>
              <w:rPr>
                <w:rFonts w:eastAsia="Arial"/>
                <w:sz w:val="18"/>
                <w:szCs w:val="18"/>
              </w:rPr>
              <w:sym w:font="Webdings" w:char="F063"/>
            </w:r>
            <w:r>
              <w:rPr>
                <w:rFonts w:eastAsia="Arial"/>
                <w:sz w:val="18"/>
                <w:szCs w:val="18"/>
              </w:rPr>
              <w:t xml:space="preserve"> pre</w:t>
            </w:r>
            <w:r>
              <w:rPr>
                <w:rFonts w:eastAsia="Arial"/>
                <w:sz w:val="18"/>
                <w:szCs w:val="18"/>
              </w:rPr>
              <w:noBreakHyphen/>
              <w:t>injury duties</w:t>
            </w:r>
          </w:p>
        </w:tc>
        <w:tc>
          <w:tcPr>
            <w:tcW w:w="2410" w:type="dxa"/>
            <w:gridSpan w:val="10"/>
            <w:tcBorders>
              <w:top w:val="nil"/>
              <w:left w:val="nil"/>
              <w:bottom w:val="nil"/>
              <w:right w:val="nil"/>
            </w:tcBorders>
          </w:tcPr>
          <w:p>
            <w:pPr>
              <w:pStyle w:val="yTableNAm"/>
              <w:tabs>
                <w:tab w:val="clear" w:pos="567"/>
              </w:tabs>
              <w:ind w:left="-82" w:right="-143"/>
              <w:jc w:val="center"/>
              <w:rPr>
                <w:rFonts w:eastAsia="Arial"/>
                <w:sz w:val="18"/>
                <w:szCs w:val="18"/>
              </w:rPr>
            </w:pPr>
            <w:r>
              <w:rPr>
                <w:rFonts w:eastAsia="Arial"/>
                <w:sz w:val="18"/>
                <w:szCs w:val="18"/>
              </w:rPr>
              <w:sym w:font="Webdings" w:char="F063"/>
            </w:r>
            <w:r>
              <w:rPr>
                <w:rFonts w:eastAsia="Arial"/>
                <w:sz w:val="18"/>
                <w:szCs w:val="18"/>
              </w:rPr>
              <w:t xml:space="preserve"> modified or alternative duties</w:t>
            </w:r>
          </w:p>
        </w:tc>
        <w:tc>
          <w:tcPr>
            <w:tcW w:w="2424" w:type="dxa"/>
            <w:gridSpan w:val="9"/>
            <w:tcBorders>
              <w:top w:val="nil"/>
              <w:left w:val="nil"/>
              <w:bottom w:val="nil"/>
              <w:right w:val="single" w:sz="4" w:space="0" w:color="auto"/>
            </w:tcBorders>
          </w:tcPr>
          <w:p>
            <w:pPr>
              <w:pStyle w:val="yTableNAm"/>
              <w:jc w:val="center"/>
              <w:rPr>
                <w:rFonts w:eastAsia="Arial"/>
                <w:sz w:val="18"/>
                <w:szCs w:val="18"/>
              </w:rPr>
            </w:pPr>
            <w:r>
              <w:rPr>
                <w:rFonts w:eastAsia="Arial"/>
                <w:sz w:val="18"/>
                <w:szCs w:val="18"/>
              </w:rPr>
              <w:sym w:font="Webdings" w:char="F063"/>
            </w:r>
            <w:r>
              <w:rPr>
                <w:rFonts w:eastAsia="Arial"/>
                <w:sz w:val="18"/>
                <w:szCs w:val="18"/>
              </w:rPr>
              <w:t xml:space="preserve"> workplace modifications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40" w:type="dxa"/>
            <w:gridSpan w:val="9"/>
            <w:tcBorders>
              <w:top w:val="nil"/>
              <w:left w:val="single" w:sz="4" w:space="0" w:color="auto"/>
              <w:bottom w:val="nil"/>
              <w:right w:val="nil"/>
            </w:tcBorders>
          </w:tcPr>
          <w:p>
            <w:pPr>
              <w:pStyle w:val="yTableNAm"/>
              <w:jc w:val="center"/>
              <w:rPr>
                <w:rFonts w:eastAsia="Arial"/>
                <w:sz w:val="18"/>
                <w:szCs w:val="18"/>
              </w:rPr>
            </w:pPr>
            <w:r>
              <w:rPr>
                <w:rFonts w:eastAsia="Arial"/>
                <w:sz w:val="18"/>
                <w:szCs w:val="18"/>
              </w:rPr>
              <w:sym w:font="Webdings" w:char="F063"/>
            </w:r>
            <w:r>
              <w:rPr>
                <w:rFonts w:eastAsia="Arial"/>
                <w:sz w:val="18"/>
                <w:szCs w:val="18"/>
              </w:rPr>
              <w:t xml:space="preserve"> pre</w:t>
            </w:r>
            <w:r>
              <w:rPr>
                <w:rFonts w:eastAsia="Arial"/>
                <w:sz w:val="18"/>
                <w:szCs w:val="18"/>
              </w:rPr>
              <w:noBreakHyphen/>
              <w:t>injury hours</w:t>
            </w:r>
          </w:p>
        </w:tc>
        <w:tc>
          <w:tcPr>
            <w:tcW w:w="1985" w:type="dxa"/>
            <w:gridSpan w:val="6"/>
            <w:tcBorders>
              <w:top w:val="nil"/>
              <w:left w:val="nil"/>
              <w:bottom w:val="nil"/>
              <w:right w:val="single" w:sz="4" w:space="0" w:color="auto"/>
            </w:tcBorders>
          </w:tcPr>
          <w:p>
            <w:pPr>
              <w:pStyle w:val="yTableNAm"/>
              <w:tabs>
                <w:tab w:val="clear" w:pos="567"/>
              </w:tabs>
              <w:ind w:left="-52" w:right="-159"/>
              <w:rPr>
                <w:rFonts w:eastAsia="Arial"/>
                <w:sz w:val="18"/>
                <w:szCs w:val="18"/>
              </w:rPr>
            </w:pPr>
            <w:r>
              <w:rPr>
                <w:rFonts w:eastAsia="Arial"/>
                <w:sz w:val="18"/>
                <w:szCs w:val="18"/>
              </w:rPr>
              <w:sym w:font="Webdings" w:char="F063"/>
            </w:r>
            <w:r>
              <w:rPr>
                <w:rFonts w:eastAsia="Arial"/>
                <w:sz w:val="18"/>
                <w:szCs w:val="18"/>
              </w:rPr>
              <w:t xml:space="preserve"> modified hours of</w:t>
            </w:r>
          </w:p>
        </w:tc>
        <w:tc>
          <w:tcPr>
            <w:tcW w:w="425" w:type="dxa"/>
            <w:gridSpan w:val="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992" w:type="dxa"/>
            <w:gridSpan w:val="5"/>
            <w:tcBorders>
              <w:top w:val="nil"/>
              <w:left w:val="single" w:sz="4" w:space="0" w:color="auto"/>
              <w:bottom w:val="nil"/>
              <w:right w:val="single" w:sz="4" w:space="0" w:color="auto"/>
            </w:tcBorders>
          </w:tcPr>
          <w:p>
            <w:pPr>
              <w:pStyle w:val="yTableNAm"/>
              <w:tabs>
                <w:tab w:val="clear" w:pos="567"/>
              </w:tabs>
              <w:ind w:left="-20"/>
              <w:rPr>
                <w:rFonts w:eastAsia="Arial"/>
                <w:sz w:val="18"/>
                <w:szCs w:val="18"/>
              </w:rPr>
            </w:pPr>
            <w:r>
              <w:rPr>
                <w:rFonts w:eastAsia="Arial"/>
                <w:sz w:val="18"/>
                <w:szCs w:val="18"/>
              </w:rPr>
              <w:t>hours/day</w:t>
            </w:r>
          </w:p>
        </w:tc>
        <w:tc>
          <w:tcPr>
            <w:tcW w:w="426" w:type="dxa"/>
            <w:gridSpan w:val="2"/>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006" w:type="dxa"/>
            <w:gridSpan w:val="2"/>
            <w:tcBorders>
              <w:top w:val="nil"/>
              <w:left w:val="single" w:sz="4" w:space="0" w:color="auto"/>
              <w:bottom w:val="nil"/>
              <w:right w:val="single" w:sz="4" w:space="0" w:color="auto"/>
            </w:tcBorders>
          </w:tcPr>
          <w:p>
            <w:pPr>
              <w:pStyle w:val="yTableNAm"/>
              <w:tabs>
                <w:tab w:val="clear" w:pos="567"/>
              </w:tabs>
              <w:ind w:left="-59"/>
              <w:jc w:val="both"/>
              <w:rPr>
                <w:rFonts w:eastAsia="Arial"/>
                <w:sz w:val="18"/>
                <w:szCs w:val="18"/>
              </w:rPr>
            </w:pPr>
            <w:r>
              <w:rPr>
                <w:rFonts w:eastAsia="Arial"/>
                <w:sz w:val="18"/>
                <w:szCs w:val="18"/>
              </w:rPr>
              <w:t>days/week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28" w:type="dxa"/>
            <w:gridSpan w:val="11"/>
            <w:tcBorders>
              <w:top w:val="nil"/>
              <w:left w:val="single" w:sz="4" w:space="0" w:color="auto"/>
              <w:bottom w:val="nil"/>
              <w:right w:val="single" w:sz="4" w:space="0" w:color="auto"/>
            </w:tcBorders>
            <w:vAlign w:val="center"/>
          </w:tcPr>
          <w:p>
            <w:pPr>
              <w:pStyle w:val="yTableNAm"/>
              <w:spacing w:before="60" w:after="60"/>
              <w:ind w:right="-108"/>
              <w:rPr>
                <w:rFonts w:eastAsia="Arial"/>
                <w:sz w:val="18"/>
                <w:szCs w:val="18"/>
              </w:rPr>
            </w:pPr>
            <w:r>
              <w:rPr>
                <w:rFonts w:eastAsia="Arial"/>
                <w:sz w:val="18"/>
                <w:szCs w:val="18"/>
              </w:rPr>
              <w:sym w:font="Webdings" w:char="F063"/>
            </w:r>
            <w:r>
              <w:rPr>
                <w:rFonts w:eastAsia="Arial"/>
                <w:sz w:val="18"/>
                <w:szCs w:val="18"/>
              </w:rPr>
              <w:t xml:space="preserve"> </w:t>
            </w:r>
            <w:r>
              <w:rPr>
                <w:rFonts w:eastAsia="Arial"/>
                <w:b/>
                <w:sz w:val="18"/>
                <w:szCs w:val="18"/>
              </w:rPr>
              <w:t>no capacity for any work from</w:t>
            </w:r>
          </w:p>
        </w:tc>
        <w:tc>
          <w:tcPr>
            <w:tcW w:w="1397" w:type="dxa"/>
            <w:gridSpan w:val="4"/>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after="60"/>
              <w:ind w:left="-108"/>
              <w:rPr>
                <w:rFonts w:eastAsia="Arial"/>
                <w:sz w:val="18"/>
                <w:szCs w:val="18"/>
              </w:rPr>
            </w:pPr>
            <w:r>
              <w:rPr>
                <w:rFonts w:eastAsia="Arial"/>
                <w:sz w:val="18"/>
                <w:szCs w:val="18"/>
              </w:rPr>
              <w:t xml:space="preserve">       /        /       </w:t>
            </w:r>
          </w:p>
        </w:tc>
        <w:tc>
          <w:tcPr>
            <w:tcW w:w="339" w:type="dxa"/>
            <w:gridSpan w:val="3"/>
            <w:tcBorders>
              <w:top w:val="nil"/>
              <w:left w:val="single" w:sz="4" w:space="0" w:color="auto"/>
              <w:bottom w:val="nil"/>
              <w:right w:val="single" w:sz="4" w:space="0" w:color="auto"/>
            </w:tcBorders>
            <w:vAlign w:val="center"/>
          </w:tcPr>
          <w:p>
            <w:pPr>
              <w:pStyle w:val="yTableNAm"/>
              <w:spacing w:before="60" w:after="60"/>
              <w:ind w:left="-41"/>
              <w:rPr>
                <w:rFonts w:eastAsia="Arial"/>
                <w:sz w:val="18"/>
                <w:szCs w:val="18"/>
              </w:rPr>
            </w:pPr>
            <w:r>
              <w:rPr>
                <w:rFonts w:eastAsia="Arial"/>
                <w:sz w:val="18"/>
                <w:szCs w:val="18"/>
              </w:rPr>
              <w:t>to</w:t>
            </w:r>
          </w:p>
        </w:tc>
        <w:tc>
          <w:tcPr>
            <w:tcW w:w="1362" w:type="dxa"/>
            <w:gridSpan w:val="7"/>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after="60"/>
              <w:ind w:left="-108"/>
              <w:rPr>
                <w:rFonts w:eastAsia="Arial"/>
                <w:sz w:val="18"/>
                <w:szCs w:val="18"/>
              </w:rPr>
            </w:pPr>
            <w:r>
              <w:rPr>
                <w:rFonts w:eastAsia="Arial"/>
                <w:sz w:val="18"/>
                <w:szCs w:val="18"/>
              </w:rPr>
              <w:t xml:space="preserve">       /        /       </w:t>
            </w:r>
          </w:p>
        </w:tc>
        <w:tc>
          <w:tcPr>
            <w:tcW w:w="1148" w:type="dxa"/>
            <w:gridSpan w:val="3"/>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6" w:type="dxa"/>
            <w:tcBorders>
              <w:top w:val="nil"/>
              <w:left w:val="single" w:sz="4" w:space="0" w:color="auto"/>
              <w:bottom w:val="nil"/>
              <w:right w:val="nil"/>
            </w:tcBorders>
          </w:tcPr>
          <w:p>
            <w:pPr>
              <w:pStyle w:val="yTableNAm"/>
              <w:rPr>
                <w:rFonts w:eastAsia="Arial"/>
                <w:sz w:val="18"/>
                <w:szCs w:val="18"/>
              </w:rPr>
            </w:pPr>
          </w:p>
        </w:tc>
        <w:tc>
          <w:tcPr>
            <w:tcW w:w="6738" w:type="dxa"/>
            <w:gridSpan w:val="27"/>
            <w:tcBorders>
              <w:top w:val="nil"/>
              <w:left w:val="nil"/>
              <w:bottom w:val="single" w:sz="4" w:space="0" w:color="auto"/>
              <w:right w:val="single" w:sz="4" w:space="0" w:color="auto"/>
            </w:tcBorders>
          </w:tcPr>
          <w:p>
            <w:pPr>
              <w:pStyle w:val="yTableNAm"/>
              <w:tabs>
                <w:tab w:val="clear" w:pos="567"/>
              </w:tabs>
              <w:ind w:left="-108" w:right="-99"/>
              <w:rPr>
                <w:rFonts w:eastAsia="Arial"/>
                <w:i/>
                <w:sz w:val="15"/>
                <w:szCs w:val="15"/>
              </w:rPr>
            </w:pPr>
            <w:r>
              <w:rPr>
                <w:rFonts w:eastAsia="Arial"/>
                <w:i/>
                <w:sz w:val="15"/>
                <w:szCs w:val="15"/>
              </w:rPr>
              <w:t>Specify any work restrictions below. Where there is no capacity for work, please provide clinical reasoning.</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6" w:type="dxa"/>
            <w:tcBorders>
              <w:top w:val="nil"/>
              <w:left w:val="single" w:sz="4" w:space="0" w:color="auto"/>
              <w:bottom w:val="nil"/>
              <w:right w:val="single" w:sz="4" w:space="0" w:color="auto"/>
            </w:tcBorders>
          </w:tcPr>
          <w:p>
            <w:pPr>
              <w:pStyle w:val="yTableNAm"/>
              <w:spacing w:before="0"/>
              <w:rPr>
                <w:rFonts w:eastAsia="Arial"/>
                <w:sz w:val="18"/>
                <w:szCs w:val="18"/>
              </w:rPr>
            </w:pPr>
          </w:p>
        </w:tc>
        <w:tc>
          <w:tcPr>
            <w:tcW w:w="6738" w:type="dxa"/>
            <w:gridSpan w:val="27"/>
            <w:tcBorders>
              <w:top w:val="single" w:sz="4" w:space="0" w:color="auto"/>
              <w:left w:val="single" w:sz="4" w:space="0" w:color="auto"/>
              <w:bottom w:val="single" w:sz="4" w:space="0" w:color="auto"/>
              <w:right w:val="single" w:sz="4" w:space="0" w:color="auto"/>
            </w:tcBorders>
          </w:tcPr>
          <w:p>
            <w:pPr>
              <w:pStyle w:val="yTableNAm"/>
              <w:spacing w:before="360" w:after="36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single" w:sz="4" w:space="0" w:color="auto"/>
              <w:left w:val="single" w:sz="4" w:space="0" w:color="auto"/>
              <w:bottom w:val="nil"/>
              <w:right w:val="single" w:sz="4" w:space="0" w:color="auto"/>
            </w:tcBorders>
          </w:tcPr>
          <w:p>
            <w:pPr>
              <w:pStyle w:val="yTableNAm"/>
              <w:rPr>
                <w:rFonts w:eastAsia="Arial"/>
                <w:sz w:val="18"/>
                <w:szCs w:val="18"/>
              </w:rPr>
            </w:pPr>
            <w:r>
              <w:rPr>
                <w:rFonts w:eastAsia="Arial"/>
                <w:sz w:val="18"/>
                <w:szCs w:val="18"/>
              </w:rPr>
              <w:t>MEDICAL PRACTITIONER’S DETAILS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965" w:type="dxa"/>
            <w:gridSpan w:val="2"/>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Name</w:t>
            </w:r>
          </w:p>
        </w:tc>
        <w:tc>
          <w:tcPr>
            <w:tcW w:w="2268"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01" w:type="dxa"/>
            <w:gridSpan w:val="9"/>
            <w:tcBorders>
              <w:top w:val="nil"/>
              <w:left w:val="single" w:sz="4" w:space="0" w:color="auto"/>
              <w:bottom w:val="nil"/>
              <w:right w:val="single" w:sz="4" w:space="0" w:color="auto"/>
            </w:tcBorders>
          </w:tcPr>
          <w:p>
            <w:pPr>
              <w:pStyle w:val="yTableNAm"/>
              <w:tabs>
                <w:tab w:val="clear" w:pos="567"/>
              </w:tabs>
              <w:ind w:left="33" w:right="-108"/>
              <w:rPr>
                <w:rFonts w:eastAsia="Arial"/>
                <w:sz w:val="18"/>
                <w:szCs w:val="18"/>
              </w:rPr>
            </w:pPr>
            <w:r>
              <w:rPr>
                <w:rFonts w:eastAsia="Arial"/>
                <w:sz w:val="18"/>
                <w:szCs w:val="18"/>
              </w:rPr>
              <w:t>Medical registration number/country</w:t>
            </w:r>
          </w:p>
        </w:tc>
        <w:tc>
          <w:tcPr>
            <w:tcW w:w="2140" w:type="dxa"/>
            <w:gridSpan w:val="7"/>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965" w:type="dxa"/>
            <w:gridSpan w:val="2"/>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Address</w:t>
            </w:r>
          </w:p>
        </w:tc>
        <w:tc>
          <w:tcPr>
            <w:tcW w:w="2268"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01" w:type="dxa"/>
            <w:gridSpan w:val="9"/>
            <w:tcBorders>
              <w:top w:val="nil"/>
              <w:left w:val="single" w:sz="4" w:space="0" w:color="auto"/>
              <w:bottom w:val="nil"/>
              <w:right w:val="single" w:sz="4" w:space="0" w:color="auto"/>
            </w:tcBorders>
          </w:tcPr>
          <w:p>
            <w:pPr>
              <w:pStyle w:val="yTableNAm"/>
              <w:jc w:val="right"/>
              <w:rPr>
                <w:rFonts w:eastAsia="Arial"/>
                <w:sz w:val="18"/>
                <w:szCs w:val="18"/>
              </w:rPr>
            </w:pPr>
            <w:r>
              <w:rPr>
                <w:rFonts w:eastAsia="Arial"/>
                <w:sz w:val="18"/>
                <w:szCs w:val="18"/>
              </w:rPr>
              <w:t>Medical specialty</w:t>
            </w:r>
          </w:p>
        </w:tc>
        <w:tc>
          <w:tcPr>
            <w:tcW w:w="2140" w:type="dxa"/>
            <w:gridSpan w:val="7"/>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965" w:type="dxa"/>
            <w:gridSpan w:val="2"/>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Phone</w:t>
            </w:r>
          </w:p>
        </w:tc>
        <w:tc>
          <w:tcPr>
            <w:tcW w:w="2268"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01" w:type="dxa"/>
            <w:gridSpan w:val="9"/>
            <w:tcBorders>
              <w:top w:val="nil"/>
              <w:left w:val="single" w:sz="4" w:space="0" w:color="auto"/>
              <w:bottom w:val="nil"/>
              <w:right w:val="single" w:sz="4" w:space="0" w:color="auto"/>
            </w:tcBorders>
          </w:tcPr>
          <w:p>
            <w:pPr>
              <w:pStyle w:val="yTableNAm"/>
              <w:jc w:val="right"/>
              <w:rPr>
                <w:rFonts w:eastAsia="Arial"/>
                <w:sz w:val="18"/>
                <w:szCs w:val="18"/>
              </w:rPr>
            </w:pPr>
            <w:r>
              <w:rPr>
                <w:rFonts w:eastAsia="Arial"/>
                <w:sz w:val="18"/>
                <w:szCs w:val="18"/>
              </w:rPr>
              <w:t>Signature</w:t>
            </w:r>
          </w:p>
        </w:tc>
        <w:tc>
          <w:tcPr>
            <w:tcW w:w="2140" w:type="dxa"/>
            <w:gridSpan w:val="7"/>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bl>
    <w:p>
      <w:pPr>
        <w:pStyle w:val="yMiscellaneousBody"/>
      </w:pPr>
    </w:p>
    <w:tbl>
      <w:tblPr>
        <w:tblStyle w:val="TableGrid"/>
        <w:tblW w:w="0" w:type="auto"/>
        <w:tblInd w:w="136" w:type="dxa"/>
        <w:tblLayout w:type="fixed"/>
        <w:tblLook w:val="04A0" w:firstRow="1" w:lastRow="0" w:firstColumn="1" w:lastColumn="0" w:noHBand="0" w:noVBand="1"/>
      </w:tblPr>
      <w:tblGrid>
        <w:gridCol w:w="965"/>
        <w:gridCol w:w="2268"/>
        <w:gridCol w:w="1701"/>
        <w:gridCol w:w="1417"/>
        <w:gridCol w:w="723"/>
      </w:tblGrid>
      <w:tr>
        <w:trPr>
          <w:trHeight w:val="216"/>
        </w:trPr>
        <w:tc>
          <w:tcPr>
            <w:tcW w:w="965" w:type="dxa"/>
            <w:tcBorders>
              <w:top w:val="nil"/>
              <w:left w:val="single" w:sz="4" w:space="0" w:color="auto"/>
              <w:bottom w:val="nil"/>
              <w:right w:val="single" w:sz="4" w:space="0" w:color="auto"/>
            </w:tcBorders>
          </w:tcPr>
          <w:p>
            <w:pPr>
              <w:pStyle w:val="yTableNAm"/>
              <w:keepNext/>
              <w:keepLines/>
              <w:rPr>
                <w:rFonts w:eastAsia="Arial"/>
                <w:sz w:val="18"/>
                <w:szCs w:val="18"/>
              </w:rPr>
            </w:pPr>
            <w:r>
              <w:rPr>
                <w:rFonts w:eastAsia="Arial"/>
                <w:sz w:val="18"/>
                <w:szCs w:val="18"/>
              </w:rPr>
              <w:t>Email</w:t>
            </w: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rPr>
                <w:rFonts w:eastAsia="Arial"/>
                <w:sz w:val="18"/>
                <w:szCs w:val="18"/>
              </w:rPr>
            </w:pPr>
          </w:p>
        </w:tc>
        <w:tc>
          <w:tcPr>
            <w:tcW w:w="1701" w:type="dxa"/>
            <w:tcBorders>
              <w:top w:val="nil"/>
              <w:left w:val="single" w:sz="4" w:space="0" w:color="auto"/>
              <w:bottom w:val="nil"/>
              <w:right w:val="single" w:sz="4" w:space="0" w:color="auto"/>
            </w:tcBorders>
          </w:tcPr>
          <w:p>
            <w:pPr>
              <w:pStyle w:val="yTableNAm"/>
              <w:keepNext/>
              <w:keepLines/>
              <w:jc w:val="right"/>
              <w:rPr>
                <w:rFonts w:eastAsia="Arial"/>
                <w:sz w:val="18"/>
                <w:szCs w:val="18"/>
              </w:rPr>
            </w:pPr>
            <w:r>
              <w:rPr>
                <w:rFonts w:eastAsia="Arial"/>
                <w:sz w:val="18"/>
                <w:szCs w:val="18"/>
              </w:rPr>
              <w:t>Date</w:t>
            </w:r>
          </w:p>
        </w:tc>
        <w:tc>
          <w:tcPr>
            <w:tcW w:w="1417"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s>
              <w:jc w:val="both"/>
              <w:rPr>
                <w:rFonts w:eastAsia="Arial"/>
                <w:sz w:val="18"/>
                <w:szCs w:val="18"/>
              </w:rPr>
            </w:pPr>
            <w:r>
              <w:rPr>
                <w:rFonts w:eastAsia="Arial"/>
                <w:sz w:val="18"/>
                <w:szCs w:val="18"/>
              </w:rPr>
              <w:t xml:space="preserve">       /        /       </w:t>
            </w:r>
          </w:p>
        </w:tc>
        <w:tc>
          <w:tcPr>
            <w:tcW w:w="723" w:type="dxa"/>
            <w:tcBorders>
              <w:top w:val="nil"/>
              <w:left w:val="single" w:sz="4" w:space="0" w:color="auto"/>
              <w:bottom w:val="nil"/>
              <w:right w:val="single" w:sz="4" w:space="0" w:color="auto"/>
            </w:tcBorders>
          </w:tcPr>
          <w:p>
            <w:pPr>
              <w:pStyle w:val="yTableNAm"/>
              <w:keepNext/>
              <w:keepLines/>
              <w:rPr>
                <w:rFonts w:eastAsia="Arial"/>
                <w:sz w:val="18"/>
                <w:szCs w:val="18"/>
              </w:rPr>
            </w:pPr>
          </w:p>
        </w:tc>
      </w:tr>
      <w:tr>
        <w:trPr>
          <w:trHeight w:val="216"/>
        </w:trPr>
        <w:tc>
          <w:tcPr>
            <w:tcW w:w="965" w:type="dxa"/>
            <w:tcBorders>
              <w:top w:val="nil"/>
              <w:left w:val="single" w:sz="4" w:space="0" w:color="auto"/>
              <w:bottom w:val="single" w:sz="4" w:space="0" w:color="auto"/>
              <w:right w:val="nil"/>
            </w:tcBorders>
          </w:tcPr>
          <w:p>
            <w:pPr>
              <w:pStyle w:val="yTableNAm"/>
              <w:keepNext/>
              <w:keepLines/>
              <w:spacing w:before="0"/>
              <w:jc w:val="center"/>
              <w:rPr>
                <w:rFonts w:eastAsia="Arial"/>
                <w:sz w:val="18"/>
                <w:szCs w:val="18"/>
              </w:rPr>
            </w:pPr>
          </w:p>
        </w:tc>
        <w:tc>
          <w:tcPr>
            <w:tcW w:w="2268" w:type="dxa"/>
            <w:tcBorders>
              <w:top w:val="single" w:sz="4" w:space="0" w:color="auto"/>
              <w:left w:val="nil"/>
              <w:bottom w:val="single" w:sz="4" w:space="0" w:color="auto"/>
              <w:right w:val="nil"/>
            </w:tcBorders>
          </w:tcPr>
          <w:p>
            <w:pPr>
              <w:pStyle w:val="yTableNAm"/>
              <w:keepNext/>
              <w:keepLines/>
              <w:spacing w:before="0"/>
              <w:jc w:val="center"/>
              <w:rPr>
                <w:rFonts w:eastAsia="Arial"/>
                <w:i/>
                <w:sz w:val="16"/>
                <w:szCs w:val="16"/>
              </w:rPr>
            </w:pPr>
            <w:r>
              <w:rPr>
                <w:rFonts w:eastAsia="Arial"/>
                <w:i/>
                <w:sz w:val="16"/>
                <w:szCs w:val="16"/>
              </w:rPr>
              <w:t xml:space="preserve">(Practice stamp </w:t>
            </w:r>
            <w:r>
              <w:rPr>
                <w:rFonts w:eastAsia="Arial"/>
                <w:i/>
                <w:sz w:val="16"/>
                <w:szCs w:val="16"/>
              </w:rPr>
              <w:noBreakHyphen/>
              <w:t xml:space="preserve"> optional)</w:t>
            </w:r>
          </w:p>
        </w:tc>
        <w:tc>
          <w:tcPr>
            <w:tcW w:w="1701" w:type="dxa"/>
            <w:tcBorders>
              <w:top w:val="nil"/>
              <w:left w:val="nil"/>
              <w:bottom w:val="single" w:sz="4" w:space="0" w:color="auto"/>
              <w:right w:val="nil"/>
            </w:tcBorders>
          </w:tcPr>
          <w:p>
            <w:pPr>
              <w:pStyle w:val="yTableNAm"/>
              <w:keepNext/>
              <w:keepLines/>
              <w:spacing w:before="0"/>
              <w:jc w:val="center"/>
              <w:rPr>
                <w:rFonts w:eastAsia="Arial"/>
                <w:sz w:val="18"/>
                <w:szCs w:val="18"/>
              </w:rPr>
            </w:pPr>
          </w:p>
        </w:tc>
        <w:tc>
          <w:tcPr>
            <w:tcW w:w="2140" w:type="dxa"/>
            <w:gridSpan w:val="2"/>
            <w:tcBorders>
              <w:top w:val="nil"/>
              <w:left w:val="nil"/>
              <w:bottom w:val="single" w:sz="4" w:space="0" w:color="auto"/>
              <w:right w:val="single" w:sz="4" w:space="0" w:color="auto"/>
            </w:tcBorders>
          </w:tcPr>
          <w:p>
            <w:pPr>
              <w:pStyle w:val="yTableNAm"/>
              <w:keepNext/>
              <w:keepLines/>
              <w:spacing w:before="0"/>
              <w:jc w:val="center"/>
              <w:rPr>
                <w:rFonts w:eastAsia="Arial"/>
                <w:sz w:val="18"/>
                <w:szCs w:val="18"/>
              </w:rPr>
            </w:pPr>
          </w:p>
        </w:tc>
      </w:tr>
    </w:tbl>
    <w:p>
      <w:pPr>
        <w:pStyle w:val="yFootnotesection"/>
      </w:pPr>
      <w:r>
        <w:tab/>
        <w:t>[Form 6 inserted: Gazette 4 Oct 2016 p. 4243-5.]</w:t>
      </w:r>
    </w:p>
    <w:p>
      <w:pPr>
        <w:pStyle w:val="yEdnotedivision"/>
      </w:pPr>
      <w:r>
        <w:t>[Form 7 deleted: Gazette 18 Nov 2011 p. 4825.]</w:t>
      </w:r>
    </w:p>
    <w:p>
      <w:pPr>
        <w:pStyle w:val="yEdnotedivision"/>
      </w:pPr>
      <w:r>
        <w:t>[Forms 8</w:t>
      </w:r>
      <w:r>
        <w:noBreakHyphen/>
        <w:t>11 deleted: Gazette 8 Mar 1991 p. 1076.]</w:t>
      </w:r>
    </w:p>
    <w:p>
      <w:pPr>
        <w:pStyle w:val="yEdnotedivision"/>
      </w:pPr>
      <w:r>
        <w:t>[Form 12 deleted: Gazette 18 Feb 1994 p. 663.]</w:t>
      </w:r>
    </w:p>
    <w:p>
      <w:pPr>
        <w:pStyle w:val="yEdnotedivision"/>
      </w:pPr>
      <w:r>
        <w:t>[Form 13 deleted</w:t>
      </w:r>
      <w:r>
        <w:rPr>
          <w:iCs/>
          <w:sz w:val="16"/>
        </w:rPr>
        <w:t xml:space="preserve">: </w:t>
      </w:r>
      <w:r>
        <w:t>Gazette 28 Oct 2005 p. 4928.]</w:t>
      </w:r>
    </w:p>
    <w:p>
      <w:pPr>
        <w:pStyle w:val="yMiscellaneousHeading"/>
        <w:pageBreakBefore/>
        <w:spacing w:before="0"/>
      </w:pPr>
      <w:r>
        <w:rPr>
          <w:rStyle w:val="CharSClsNo"/>
          <w:b/>
          <w:bCs/>
        </w:rPr>
        <w:t>Form 14</w:t>
      </w:r>
    </w:p>
    <w:p>
      <w:pPr>
        <w:pStyle w:val="yShoulderClause"/>
      </w:pPr>
      <w:r>
        <w:t>[r. 18(1)]</w:t>
      </w:r>
    </w:p>
    <w:p>
      <w:pPr>
        <w:pStyle w:val="yMiscellaneousHeading"/>
        <w:spacing w:before="120"/>
        <w:rPr>
          <w:iCs/>
        </w:rPr>
      </w:pPr>
      <w:r>
        <w:rPr>
          <w:i/>
          <w:iCs/>
          <w:sz w:val="20"/>
        </w:rPr>
        <w:t>Workers’ Compensation and Injury Management Act 1981</w:t>
      </w:r>
    </w:p>
    <w:p>
      <w:pPr>
        <w:pStyle w:val="yMiscellaneousHeading"/>
        <w:spacing w:before="120"/>
        <w:rPr>
          <w:b/>
          <w:bCs/>
        </w:rPr>
      </w:pPr>
      <w:r>
        <w:rPr>
          <w:b/>
          <w:bCs/>
        </w:rPr>
        <w:t>ELECTION TO RECEIVE REDEMPTION AMOUNT</w:t>
      </w:r>
    </w:p>
    <w:p>
      <w:pPr>
        <w:pStyle w:val="yMiscellaneousHeading"/>
        <w:spacing w:before="120"/>
        <w:rPr>
          <w:sz w:val="20"/>
        </w:rPr>
      </w:pPr>
      <w:r>
        <w:rPr>
          <w:sz w:val="20"/>
        </w:rPr>
        <w:t>(Schedule 5 clause 3)</w:t>
      </w:r>
    </w:p>
    <w:p>
      <w:pPr>
        <w:pStyle w:val="yMiscellaneousBody"/>
        <w:tabs>
          <w:tab w:val="left" w:leader="dot" w:pos="7080"/>
        </w:tabs>
        <w:spacing w:before="240"/>
        <w:rPr>
          <w:sz w:val="16"/>
        </w:rPr>
      </w:pPr>
      <w:r>
        <w:rPr>
          <w:sz w:val="16"/>
        </w:rPr>
        <w:t xml:space="preserve">I,...............................................................of </w:t>
      </w:r>
      <w:r>
        <w:rPr>
          <w:sz w:val="16"/>
        </w:rPr>
        <w:tab/>
      </w:r>
    </w:p>
    <w:p>
      <w:pPr>
        <w:pStyle w:val="yMiscellaneousBody"/>
        <w:tabs>
          <w:tab w:val="left" w:pos="840"/>
          <w:tab w:val="left" w:pos="4320"/>
        </w:tabs>
        <w:spacing w:before="0"/>
        <w:rPr>
          <w:sz w:val="16"/>
        </w:rPr>
      </w:pPr>
      <w:r>
        <w:rPr>
          <w:sz w:val="16"/>
        </w:rPr>
        <w:tab/>
        <w:t>(name of worker)</w:t>
      </w:r>
      <w:r>
        <w:rPr>
          <w:sz w:val="16"/>
        </w:rPr>
        <w:tab/>
        <w:t>(address)</w:t>
      </w:r>
    </w:p>
    <w:p>
      <w:pPr>
        <w:pStyle w:val="yMiscellaneousBody"/>
        <w:spacing w:before="60"/>
        <w:rPr>
          <w:sz w:val="16"/>
        </w:rPr>
      </w:pPr>
      <w:r>
        <w:rPr>
          <w:sz w:val="16"/>
        </w:rPr>
        <w:t>having attained the age of 65 years on the.............. day of.................................... 20....., having suffered from pneumoconiosis/mesothelioma/lung cancer and being entitled to weekly payments of compensation in accordance with Schedule 1 of the Act, elect to receive the redemption amount of $..................... as a lump sum.</w:t>
      </w:r>
    </w:p>
    <w:p>
      <w:pPr>
        <w:pStyle w:val="yMiscellaneousBody"/>
        <w:spacing w:before="40"/>
        <w:rPr>
          <w:sz w:val="16"/>
        </w:rPr>
      </w:pPr>
      <w:r>
        <w:rPr>
          <w:sz w:val="16"/>
        </w:rPr>
        <w:t>I acknowledge that, by making this election: — </w:t>
      </w:r>
    </w:p>
    <w:p>
      <w:pPr>
        <w:pStyle w:val="yMiscellaneousBody"/>
        <w:tabs>
          <w:tab w:val="left" w:pos="480"/>
          <w:tab w:val="left" w:pos="840"/>
        </w:tabs>
        <w:spacing w:before="40"/>
        <w:ind w:left="840" w:hanging="840"/>
        <w:rPr>
          <w:sz w:val="16"/>
        </w:rPr>
      </w:pPr>
      <w:r>
        <w:rPr>
          <w:sz w:val="16"/>
        </w:rPr>
        <w:tab/>
        <w:t>1.</w:t>
      </w:r>
      <w:r>
        <w:rPr>
          <w:sz w:val="16"/>
        </w:rPr>
        <w:tab/>
        <w:t>I shall have no other claim to redemption of weekly payments.</w:t>
      </w:r>
    </w:p>
    <w:p>
      <w:pPr>
        <w:pStyle w:val="yMiscellaneousBody"/>
        <w:tabs>
          <w:tab w:val="left" w:pos="480"/>
          <w:tab w:val="left" w:pos="840"/>
        </w:tabs>
        <w:spacing w:before="40"/>
        <w:ind w:left="840" w:hanging="840"/>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40"/>
        <w:ind w:left="840" w:hanging="840"/>
        <w:rPr>
          <w:sz w:val="16"/>
        </w:rPr>
      </w:pPr>
      <w:r>
        <w:rPr>
          <w:sz w:val="16"/>
        </w:rPr>
        <w:tab/>
        <w:t>3.</w:t>
      </w:r>
      <w:r>
        <w:rPr>
          <w:sz w:val="16"/>
        </w:rPr>
        <w:tab/>
        <w:t xml:space="preserve">I shall have no further entitlement from the date of this election, to payment of expenses under the </w:t>
      </w:r>
      <w:r>
        <w:rPr>
          <w:i/>
          <w:iCs/>
          <w:sz w:val="16"/>
        </w:rPr>
        <w:t>Workers’ Compensation and Injury Management Act 1981</w:t>
      </w:r>
      <w:r>
        <w:rPr>
          <w:sz w:val="16"/>
        </w:rPr>
        <w:t xml:space="preserve"> Schedule 1 clauses 9, 17, 18, 18A and 19 (that is, in general terms, medical and other expenses, hospital charges and travelling costs).</w:t>
      </w:r>
    </w:p>
    <w:p>
      <w:pPr>
        <w:pStyle w:val="yMiscellaneousBody"/>
        <w:tabs>
          <w:tab w:val="left" w:pos="480"/>
          <w:tab w:val="left" w:pos="840"/>
        </w:tabs>
        <w:spacing w:before="40"/>
        <w:ind w:left="840" w:hanging="840"/>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w:t>
      </w:r>
      <w:r>
        <w:rPr>
          <w:sz w:val="16"/>
          <w:szCs w:val="16"/>
        </w:rPr>
        <w:t>Schedule 1A</w:t>
      </w:r>
      <w:r>
        <w:rPr>
          <w:sz w:val="16"/>
        </w:rPr>
        <w:t xml:space="preserve"> shall not apply: that is, in general terms dependants of mine, whether totally or partially dependent, shall have no entitlement to payment, benefit, allowance or expenses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6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Footnotesection"/>
      </w:pPr>
      <w:r>
        <w:tab/>
        <w:t>[Form 14 amended: Gazette 8 Mar 1991 p. 1076; 24 Dec 1993 p. 6850; 17 Nov 2000 p. 6320; 21 Jan 2005 p. 276; 28 Oct 2005 p. 4928; 29 Jun 2018 p. 2446.]</w:t>
      </w:r>
    </w:p>
    <w:p>
      <w:pPr>
        <w:pStyle w:val="yMiscellaneousHeading"/>
        <w:pageBreakBefore/>
        <w:spacing w:before="0"/>
      </w:pPr>
      <w:r>
        <w:rPr>
          <w:rStyle w:val="CharSClsNo"/>
          <w:b/>
          <w:bCs/>
        </w:rPr>
        <w:t>Form 15</w:t>
      </w:r>
    </w:p>
    <w:p>
      <w:pPr>
        <w:pStyle w:val="yShoulderClause"/>
      </w:pPr>
      <w:r>
        <w:t>[r. 18(2)]</w:t>
      </w:r>
    </w:p>
    <w:p>
      <w:pPr>
        <w:pStyle w:val="yMiscellaneousHeading"/>
        <w:rPr>
          <w:iCs/>
          <w:sz w:val="20"/>
        </w:rPr>
      </w:pPr>
      <w:r>
        <w:rPr>
          <w:i/>
          <w:iCs/>
          <w:sz w:val="20"/>
        </w:rPr>
        <w:t>Workers’ Compensation and Injury Management Act 1981</w:t>
      </w:r>
    </w:p>
    <w:p>
      <w:pPr>
        <w:pStyle w:val="yMiscellaneousHeading"/>
        <w:rPr>
          <w:b/>
          <w:bCs/>
        </w:rPr>
      </w:pPr>
      <w:r>
        <w:rPr>
          <w:b/>
          <w:bCs/>
        </w:rPr>
        <w:t>ELECTION TO RECEIVE SUPPLEMENTARY AMOUNT</w:t>
      </w:r>
    </w:p>
    <w:p>
      <w:pPr>
        <w:pStyle w:val="yMiscellaneousHeading"/>
        <w:rPr>
          <w:sz w:val="20"/>
        </w:rPr>
      </w:pPr>
      <w:r>
        <w:rPr>
          <w:sz w:val="20"/>
        </w:rPr>
        <w:t>(Schedule 5 clause 3)</w:t>
      </w:r>
    </w:p>
    <w:p>
      <w:pPr>
        <w:pStyle w:val="yMiscellaneousHeading"/>
        <w:tabs>
          <w:tab w:val="left" w:leader="dot" w:pos="7082"/>
        </w:tabs>
        <w:jc w:val="left"/>
        <w:rPr>
          <w:sz w:val="16"/>
        </w:rPr>
      </w:pPr>
      <w:r>
        <w:rPr>
          <w:sz w:val="16"/>
        </w:rPr>
        <w:t>I,............................................................of..........................................................................................................</w:t>
      </w:r>
    </w:p>
    <w:p>
      <w:pPr>
        <w:pStyle w:val="yMiscellaneousBody"/>
        <w:tabs>
          <w:tab w:val="left" w:pos="1080"/>
          <w:tab w:val="left" w:pos="4800"/>
        </w:tabs>
        <w:spacing w:before="0"/>
        <w:rPr>
          <w:sz w:val="16"/>
        </w:rPr>
      </w:pPr>
      <w:r>
        <w:rPr>
          <w:sz w:val="16"/>
        </w:rPr>
        <w:tab/>
        <w:t>(name of worker)</w:t>
      </w:r>
      <w:r>
        <w:rPr>
          <w:sz w:val="16"/>
        </w:rPr>
        <w:tab/>
      </w:r>
      <w:r>
        <w:rPr>
          <w:sz w:val="16"/>
        </w:rPr>
        <w:tab/>
        <w:t>(address)</w:t>
      </w:r>
    </w:p>
    <w:p>
      <w:pPr>
        <w:pStyle w:val="yMiscellaneousBody"/>
        <w:spacing w:before="60"/>
        <w:rPr>
          <w:sz w:val="16"/>
        </w:rPr>
      </w:pPr>
      <w:r>
        <w:rPr>
          <w:sz w:val="16"/>
        </w:rPr>
        <w:t>having attained the age of 65 years on the........... day of................................. 20............ having suffered from pneumoconiosis/mesothelioma/lung cancer and being entitled to weekly payments of compensation in accordance with Schedule 1 of the Act, elect to receive the supplementary amount having *a/*no dependant spouse or dependant de facto partner, being currently the sum of $......................</w:t>
      </w:r>
    </w:p>
    <w:p>
      <w:pPr>
        <w:pStyle w:val="yMiscellaneousBody"/>
        <w:spacing w:before="60"/>
        <w:rPr>
          <w:sz w:val="16"/>
        </w:rPr>
      </w:pPr>
      <w:r>
        <w:rPr>
          <w:sz w:val="16"/>
        </w:rPr>
        <w:t>I acknowledge that, by making this election: — </w:t>
      </w:r>
    </w:p>
    <w:p>
      <w:pPr>
        <w:pStyle w:val="yMiscellaneousBody"/>
        <w:tabs>
          <w:tab w:val="left" w:pos="480"/>
          <w:tab w:val="left" w:pos="840"/>
        </w:tabs>
        <w:spacing w:before="60"/>
        <w:ind w:left="839" w:hanging="839"/>
        <w:rPr>
          <w:sz w:val="16"/>
        </w:rPr>
      </w:pPr>
      <w:r>
        <w:rPr>
          <w:sz w:val="16"/>
        </w:rPr>
        <w:tab/>
        <w:t>1.</w:t>
      </w:r>
      <w:r>
        <w:rPr>
          <w:sz w:val="16"/>
        </w:rPr>
        <w:tab/>
        <w:t>I shall have no other claim to redemption of weekly payments.</w:t>
      </w:r>
    </w:p>
    <w:p>
      <w:pPr>
        <w:pStyle w:val="yMiscellaneousBody"/>
        <w:tabs>
          <w:tab w:val="left" w:pos="480"/>
          <w:tab w:val="left" w:pos="840"/>
        </w:tabs>
        <w:spacing w:before="60"/>
        <w:ind w:left="839" w:hanging="839"/>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60"/>
        <w:ind w:left="839" w:hanging="839"/>
        <w:rPr>
          <w:sz w:val="16"/>
        </w:rPr>
      </w:pPr>
      <w:r>
        <w:rPr>
          <w:sz w:val="16"/>
        </w:rPr>
        <w:tab/>
        <w:t>3.</w:t>
      </w:r>
      <w:r>
        <w:rPr>
          <w:sz w:val="16"/>
        </w:rPr>
        <w:tab/>
        <w:t xml:space="preserve">If my death results from that injury and a dependant spouse or/and a dependant de facto partner survives me then that person is, or those persons are, entitled to all or part of a lump sum calculated in accordance with the </w:t>
      </w:r>
      <w:r>
        <w:rPr>
          <w:i/>
          <w:iCs/>
          <w:sz w:val="16"/>
        </w:rPr>
        <w:t>Workers’ Compensation and Injury Management Act 1981</w:t>
      </w:r>
      <w:r>
        <w:rPr>
          <w:sz w:val="16"/>
        </w:rPr>
        <w:t xml:space="preserve"> Schedule 5 clause 7 of the supplementary amount for a worker with a dependent spouse or dependent de facto partner.</w:t>
      </w:r>
    </w:p>
    <w:p>
      <w:pPr>
        <w:pStyle w:val="yMiscellaneousBody"/>
        <w:tabs>
          <w:tab w:val="left" w:pos="480"/>
          <w:tab w:val="left" w:pos="840"/>
        </w:tabs>
        <w:spacing w:before="60"/>
        <w:ind w:left="839" w:hanging="839"/>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w:t>
      </w:r>
      <w:r>
        <w:rPr>
          <w:sz w:val="16"/>
          <w:szCs w:val="16"/>
        </w:rPr>
        <w:t>Schedule 1A</w:t>
      </w:r>
      <w:r>
        <w:rPr>
          <w:sz w:val="16"/>
        </w:rPr>
        <w:t xml:space="preserve"> shall not apply: that is, in general terms, dependants of mine, whether totally or partially dependent, shall have no entitlement to any payment, benefit, allowance or expense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20"/>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MiscellaneousBody"/>
        <w:spacing w:before="120"/>
        <w:rPr>
          <w:b/>
          <w:bCs/>
          <w:sz w:val="16"/>
        </w:rPr>
      </w:pPr>
      <w:r>
        <w:rPr>
          <w:b/>
          <w:bCs/>
          <w:sz w:val="16"/>
        </w:rPr>
        <w:t>______________________________________________________________________</w:t>
      </w:r>
    </w:p>
    <w:p>
      <w:pPr>
        <w:pStyle w:val="yMiscellaneousBody"/>
        <w:spacing w:before="40"/>
        <w:rPr>
          <w:sz w:val="16"/>
        </w:rPr>
      </w:pPr>
      <w:r>
        <w:rPr>
          <w:sz w:val="16"/>
        </w:rPr>
        <w:t>* Delete whichever is inapplicable.</w:t>
      </w:r>
    </w:p>
    <w:p>
      <w:pPr>
        <w:pStyle w:val="yFootnotesection"/>
      </w:pPr>
      <w:r>
        <w:tab/>
        <w:t>[Form 15 amended: Gazette 8 Mar 1991 p. 1076; 24 Dec 1993 p. 6850; 17 Nov 2000 p. 6320; 30 Jun 2003 p. 2637</w:t>
      </w:r>
      <w:r>
        <w:noBreakHyphen/>
        <w:t>8; 21 Jan 2005 p. 276; 28 Oct 2005 p. 4928</w:t>
      </w:r>
      <w:r>
        <w:noBreakHyphen/>
        <w:t>9; 29 Jun 2018 p. 2446.]</w:t>
      </w:r>
    </w:p>
    <w:p>
      <w:pPr>
        <w:pStyle w:val="yMiscellaneousHeading"/>
        <w:pageBreakBefore/>
        <w:spacing w:before="0"/>
      </w:pPr>
      <w:r>
        <w:rPr>
          <w:rStyle w:val="CharSClsNo"/>
          <w:b/>
          <w:bCs/>
        </w:rPr>
        <w:t>Form 15A</w:t>
      </w:r>
    </w:p>
    <w:p>
      <w:pPr>
        <w:pStyle w:val="yShoulderClause"/>
      </w:pPr>
      <w:r>
        <w:t>[r. 12(4)]</w:t>
      </w:r>
    </w:p>
    <w:p>
      <w:pPr>
        <w:pStyle w:val="yMiscellaneousHeading"/>
        <w:rPr>
          <w:iCs/>
          <w:sz w:val="20"/>
        </w:rPr>
      </w:pPr>
      <w:r>
        <w:rPr>
          <w:i/>
          <w:iCs/>
          <w:sz w:val="20"/>
        </w:rPr>
        <w:t>Workers’ Compensation and Injury Management Act 1981</w:t>
      </w:r>
    </w:p>
    <w:p>
      <w:pPr>
        <w:pStyle w:val="yMiscellaneousHeading"/>
        <w:rPr>
          <w:b/>
          <w:bCs/>
        </w:rPr>
      </w:pPr>
      <w:r>
        <w:rPr>
          <w:b/>
          <w:bCs/>
        </w:rPr>
        <w:t xml:space="preserve">NOTICE OF MEMORANDUM </w:t>
      </w:r>
      <w:r>
        <w:rPr>
          <w:b/>
        </w:rPr>
        <w:t>OF AGREEMENT</w:t>
      </w:r>
      <w:r>
        <w:rPr>
          <w:b/>
          <w:bCs/>
        </w:rPr>
        <w:t xml:space="preserve"> HAVING BEEN RECEIVED</w:t>
      </w:r>
    </w:p>
    <w:p>
      <w:pPr>
        <w:pStyle w:val="yMiscellaneousBody"/>
        <w:tabs>
          <w:tab w:val="left" w:pos="480"/>
        </w:tabs>
        <w:spacing w:before="60"/>
        <w:ind w:left="480" w:hanging="480"/>
        <w:rPr>
          <w:sz w:val="16"/>
        </w:rPr>
      </w:pPr>
      <w:r>
        <w:rPr>
          <w:sz w:val="16"/>
        </w:rPr>
        <w:t xml:space="preserve">Ref. </w:t>
      </w:r>
    </w:p>
    <w:p>
      <w:pPr>
        <w:pStyle w:val="yMiscellaneousBody"/>
        <w:tabs>
          <w:tab w:val="left" w:pos="480"/>
        </w:tabs>
        <w:spacing w:before="60"/>
        <w:ind w:left="480" w:hanging="480"/>
        <w:rPr>
          <w:sz w:val="16"/>
        </w:rPr>
      </w:pPr>
      <w:r>
        <w:rPr>
          <w:sz w:val="16"/>
        </w:rPr>
        <w:t>TAKE NOTICE</w:t>
      </w:r>
    </w:p>
    <w:p>
      <w:pPr>
        <w:pStyle w:val="yMiscellaneousBody"/>
        <w:tabs>
          <w:tab w:val="left" w:pos="480"/>
        </w:tabs>
        <w:spacing w:before="60"/>
        <w:ind w:left="480" w:hanging="480"/>
        <w:rPr>
          <w:sz w:val="16"/>
        </w:rPr>
      </w:pPr>
      <w:r>
        <w:rPr>
          <w:sz w:val="16"/>
        </w:rPr>
        <w:t>1.</w:t>
      </w:r>
      <w:r>
        <w:rPr>
          <w:sz w:val="16"/>
        </w:rPr>
        <w:tab/>
        <w:t>That a Memorandum of Agreement has been sent to me for registration. The Memorandum appears to affect you.</w:t>
      </w:r>
    </w:p>
    <w:p>
      <w:pPr>
        <w:pStyle w:val="yMiscellaneousBody"/>
        <w:tabs>
          <w:tab w:val="left" w:pos="480"/>
          <w:tab w:val="left" w:pos="2160"/>
        </w:tabs>
        <w:spacing w:before="60"/>
        <w:ind w:left="480" w:hanging="480"/>
        <w:rPr>
          <w:sz w:val="16"/>
        </w:rPr>
      </w:pPr>
      <w:r>
        <w:rPr>
          <w:sz w:val="16"/>
        </w:rPr>
        <w:t>2.</w:t>
      </w:r>
      <w:r>
        <w:rPr>
          <w:sz w:val="16"/>
        </w:rPr>
        <w:tab/>
        <w:t>I therefore request you to inform me within 7 days from this date whether you admit the genuineness of the Memorandum, or whether you dispute it, and if so, in what particulars, or object to its being recorded, and if so, on what ground.</w:t>
      </w:r>
    </w:p>
    <w:p>
      <w:pPr>
        <w:pStyle w:val="yMiscellaneousBody"/>
        <w:tabs>
          <w:tab w:val="left" w:pos="480"/>
        </w:tabs>
        <w:spacing w:before="60"/>
        <w:ind w:left="480" w:hanging="480"/>
        <w:rPr>
          <w:sz w:val="16"/>
        </w:rPr>
      </w:pPr>
      <w:r>
        <w:rPr>
          <w:sz w:val="16"/>
        </w:rPr>
        <w:t>3.</w:t>
      </w:r>
      <w:r>
        <w:rPr>
          <w:sz w:val="16"/>
        </w:rPr>
        <w:tab/>
        <w:t>If the Memorandum is recorded it is enforceable as an award or order.</w:t>
      </w:r>
    </w:p>
    <w:p>
      <w:pPr>
        <w:pStyle w:val="yMiscellaneousBody"/>
        <w:tabs>
          <w:tab w:val="left" w:pos="480"/>
        </w:tabs>
        <w:spacing w:before="60"/>
        <w:ind w:left="480" w:hanging="480"/>
        <w:rPr>
          <w:sz w:val="16"/>
        </w:rPr>
      </w:pPr>
      <w:r>
        <w:rPr>
          <w:sz w:val="16"/>
        </w:rPr>
        <w:t>4.</w:t>
      </w:r>
      <w:r>
        <w:rPr>
          <w:sz w:val="16"/>
        </w:rPr>
        <w:tab/>
        <w:t>If you have any doubts as to the effect of the agreement, or your rights to compensation generally you should contact me immediately.</w:t>
      </w:r>
    </w:p>
    <w:p>
      <w:pPr>
        <w:pStyle w:val="yMiscellaneousBody"/>
        <w:tabs>
          <w:tab w:val="left" w:pos="480"/>
        </w:tabs>
        <w:spacing w:before="60"/>
        <w:ind w:left="480" w:hanging="480"/>
        <w:rPr>
          <w:sz w:val="16"/>
        </w:rPr>
      </w:pPr>
      <w:r>
        <w:rPr>
          <w:sz w:val="16"/>
        </w:rPr>
        <w:t>Dated this................ day of........................................ 20...............</w:t>
      </w:r>
    </w:p>
    <w:p>
      <w:pPr>
        <w:pStyle w:val="yMiscellaneousBody"/>
        <w:tabs>
          <w:tab w:val="left" w:pos="480"/>
        </w:tabs>
        <w:spacing w:before="60"/>
        <w:ind w:left="480" w:hanging="480"/>
        <w:jc w:val="right"/>
        <w:rPr>
          <w:sz w:val="16"/>
        </w:rPr>
      </w:pPr>
      <w:r>
        <w:rPr>
          <w:sz w:val="16"/>
        </w:rPr>
        <w:t>...............................................................</w:t>
      </w:r>
    </w:p>
    <w:p>
      <w:pPr>
        <w:pStyle w:val="yMiscellaneousBody"/>
        <w:tabs>
          <w:tab w:val="left" w:pos="480"/>
        </w:tabs>
        <w:spacing w:before="0"/>
        <w:ind w:left="482" w:hanging="482"/>
        <w:jc w:val="right"/>
        <w:rPr>
          <w:sz w:val="20"/>
        </w:rPr>
      </w:pPr>
      <w:r>
        <w:rPr>
          <w:sz w:val="16"/>
          <w:szCs w:val="16"/>
        </w:rPr>
        <w:t>Director</w:t>
      </w:r>
    </w:p>
    <w:p>
      <w:pPr>
        <w:pStyle w:val="yFootnotesection"/>
      </w:pPr>
      <w:r>
        <w:tab/>
        <w:t>[Form 15A inserted: Gazette 18 Feb 1994 p. 663; amended: Gazette 21 Jan 2005 p. 276; 28 Oct 2005 p. 4929; 18 Nov 2011 p. 4825; SL 2020/149 r. 9(1).]</w:t>
      </w:r>
    </w:p>
    <w:p>
      <w:pPr>
        <w:pStyle w:val="yMiscellaneousHeading"/>
        <w:pageBreakBefore/>
        <w:spacing w:before="0"/>
      </w:pPr>
      <w:r>
        <w:rPr>
          <w:rStyle w:val="CharSClsNo"/>
          <w:b/>
          <w:bCs/>
        </w:rPr>
        <w:t>Form 15B</w:t>
      </w:r>
    </w:p>
    <w:p>
      <w:pPr>
        <w:pStyle w:val="yShoulderClause"/>
        <w:rPr>
          <w:sz w:val="20"/>
        </w:rPr>
      </w:pPr>
      <w:r>
        <w:t>[r. 12(5)]</w:t>
      </w:r>
    </w:p>
    <w:p>
      <w:pPr>
        <w:pStyle w:val="yMiscellaneousHeading"/>
        <w:rPr>
          <w:iCs/>
          <w:sz w:val="20"/>
        </w:rPr>
      </w:pPr>
      <w:r>
        <w:rPr>
          <w:i/>
          <w:iCs/>
          <w:sz w:val="20"/>
        </w:rPr>
        <w:t>Workers’ Compensation and Injury Management Act 1981</w:t>
      </w:r>
    </w:p>
    <w:p>
      <w:pPr>
        <w:pStyle w:val="yMiscellaneousHeading"/>
        <w:rPr>
          <w:b/>
          <w:bCs/>
        </w:rPr>
      </w:pPr>
      <w:r>
        <w:rPr>
          <w:b/>
          <w:bCs/>
        </w:rPr>
        <w:t>NOTICE OF RECORDING OF MEMORANDUM OF AGREEMENT</w:t>
      </w:r>
    </w:p>
    <w:p>
      <w:pPr>
        <w:pStyle w:val="yMiscellaneousBody"/>
        <w:spacing w:before="60"/>
        <w:rPr>
          <w:sz w:val="16"/>
        </w:rPr>
      </w:pPr>
      <w:r>
        <w:rPr>
          <w:sz w:val="16"/>
        </w:rPr>
        <w:t>Ref.</w:t>
      </w:r>
    </w:p>
    <w:p>
      <w:pPr>
        <w:pStyle w:val="yMiscellaneousBody"/>
        <w:spacing w:before="60"/>
        <w:rPr>
          <w:sz w:val="16"/>
        </w:rPr>
      </w:pPr>
      <w:r>
        <w:rPr>
          <w:sz w:val="16"/>
        </w:rPr>
        <w:t>YOU ARE NOTIFIED</w:t>
      </w:r>
    </w:p>
    <w:p>
      <w:pPr>
        <w:pStyle w:val="yMiscellaneousBody"/>
        <w:spacing w:before="60"/>
        <w:jc w:val="center"/>
        <w:rPr>
          <w:sz w:val="16"/>
        </w:rPr>
      </w:pPr>
      <w:r>
        <w:rPr>
          <w:sz w:val="16"/>
        </w:rPr>
        <w:t>That a memorandum of the agreement entered into between</w:t>
      </w:r>
    </w:p>
    <w:p>
      <w:pPr>
        <w:pStyle w:val="yMiscellaneousBody"/>
        <w:tabs>
          <w:tab w:val="left" w:leader="dot" w:pos="7080"/>
        </w:tabs>
        <w:spacing w:before="60"/>
        <w:rPr>
          <w:sz w:val="16"/>
        </w:rPr>
      </w:pPr>
      <w:r>
        <w:rPr>
          <w:sz w:val="16"/>
        </w:rPr>
        <w:tab/>
      </w:r>
    </w:p>
    <w:p>
      <w:pPr>
        <w:pStyle w:val="yMiscellaneousBody"/>
        <w:tabs>
          <w:tab w:val="left" w:leader="dot" w:pos="7080"/>
        </w:tabs>
        <w:spacing w:before="60"/>
        <w:jc w:val="center"/>
        <w:rPr>
          <w:sz w:val="16"/>
        </w:rPr>
      </w:pPr>
      <w:r>
        <w:rPr>
          <w:sz w:val="16"/>
        </w:rPr>
        <w:t>and</w:t>
      </w:r>
    </w:p>
    <w:p>
      <w:pPr>
        <w:pStyle w:val="yMiscellaneousBody"/>
        <w:tabs>
          <w:tab w:val="left" w:leader="dot" w:pos="7080"/>
        </w:tabs>
        <w:spacing w:before="60"/>
        <w:rPr>
          <w:sz w:val="20"/>
        </w:rPr>
      </w:pPr>
      <w:r>
        <w:rPr>
          <w:sz w:val="16"/>
        </w:rPr>
        <w:tab/>
      </w:r>
    </w:p>
    <w:p>
      <w:pPr>
        <w:pStyle w:val="yMiscellaneousBody"/>
        <w:spacing w:before="60"/>
        <w:rPr>
          <w:sz w:val="16"/>
        </w:rPr>
      </w:pPr>
      <w:r>
        <w:rPr>
          <w:sz w:val="16"/>
        </w:rPr>
        <w:t xml:space="preserve">the abovenamed parties, and dated the................ day of................................. 20............. has now been recorded in the Register under section 76 of the </w:t>
      </w:r>
      <w:r>
        <w:rPr>
          <w:i/>
          <w:iCs/>
          <w:sz w:val="16"/>
        </w:rPr>
        <w:t>Workers’ Compensation and Injury Management Act 1981</w:t>
      </w:r>
      <w:r>
        <w:rPr>
          <w:sz w:val="16"/>
        </w:rPr>
        <w:t>.</w:t>
      </w:r>
    </w:p>
    <w:p>
      <w:pPr>
        <w:pStyle w:val="yMiscellaneousBody"/>
        <w:spacing w:before="60"/>
        <w:rPr>
          <w:sz w:val="16"/>
        </w:rPr>
      </w:pPr>
      <w:r>
        <w:rPr>
          <w:sz w:val="16"/>
        </w:rPr>
        <w:tab/>
        <w:t>The Agreement has been numbered..................................</w:t>
      </w:r>
    </w:p>
    <w:p>
      <w:pPr>
        <w:pStyle w:val="yMiscellaneousBody"/>
        <w:spacing w:before="60"/>
        <w:rPr>
          <w:sz w:val="16"/>
        </w:rPr>
      </w:pPr>
      <w:r>
        <w:rPr>
          <w:sz w:val="16"/>
        </w:rPr>
        <w:t>You may, without fee, obtain a certificate of the memorandum and its recording.</w:t>
      </w:r>
    </w:p>
    <w:p>
      <w:pPr>
        <w:pStyle w:val="yMiscellaneousBody"/>
        <w:spacing w:before="60"/>
        <w:rPr>
          <w:sz w:val="16"/>
        </w:rPr>
      </w:pPr>
      <w:r>
        <w:rPr>
          <w:sz w:val="16"/>
        </w:rPr>
        <w:t>Dated this.............................. day of....................................... 20.............</w:t>
      </w:r>
    </w:p>
    <w:p>
      <w:pPr>
        <w:pStyle w:val="yMiscellaneousBody"/>
        <w:spacing w:before="60"/>
        <w:jc w:val="right"/>
        <w:rPr>
          <w:sz w:val="16"/>
        </w:rPr>
      </w:pPr>
      <w:r>
        <w:rPr>
          <w:sz w:val="16"/>
        </w:rPr>
        <w:t>............................................................</w:t>
      </w:r>
    </w:p>
    <w:p>
      <w:pPr>
        <w:pStyle w:val="yMiscellaneousBody"/>
        <w:spacing w:before="0"/>
        <w:jc w:val="right"/>
        <w:rPr>
          <w:sz w:val="16"/>
        </w:rPr>
      </w:pPr>
      <w:r>
        <w:rPr>
          <w:sz w:val="16"/>
          <w:szCs w:val="16"/>
        </w:rPr>
        <w:t>Director</w:t>
      </w:r>
    </w:p>
    <w:p>
      <w:pPr>
        <w:pStyle w:val="yFootnotesection"/>
      </w:pPr>
      <w:r>
        <w:tab/>
        <w:t>[Form 15B inserted: Gazette 18 Feb 1994 p. 664; amended: Gazette 21 Jan 2005 p. 276; 28 Oct 2005 p. 4929; 18 Nov 2011 p. 4825.]</w:t>
      </w:r>
    </w:p>
    <w:p>
      <w:pPr>
        <w:pStyle w:val="yMiscellaneousHeading"/>
        <w:pageBreakBefore/>
      </w:pPr>
      <w:r>
        <w:rPr>
          <w:rStyle w:val="CharSClsNo"/>
          <w:b/>
          <w:bCs/>
        </w:rPr>
        <w:t>Form 15C</w:t>
      </w:r>
    </w:p>
    <w:p>
      <w:pPr>
        <w:pStyle w:val="yShoulderClause"/>
      </w:pPr>
      <w:r>
        <w:t>[r. 12(1a)]</w:t>
      </w:r>
    </w:p>
    <w:p>
      <w:pPr>
        <w:pStyle w:val="yMiscellaneousHeading"/>
        <w:rPr>
          <w:iCs/>
          <w:sz w:val="20"/>
        </w:rPr>
      </w:pPr>
      <w:r>
        <w:rPr>
          <w:i/>
          <w:iCs/>
          <w:sz w:val="20"/>
        </w:rPr>
        <w:t>Workers’ Compensation and Injury Management Act 1981</w:t>
      </w:r>
    </w:p>
    <w:p>
      <w:pPr>
        <w:pStyle w:val="yMiscellaneousHeading"/>
        <w:rPr>
          <w:b/>
          <w:bCs/>
        </w:rPr>
      </w:pPr>
      <w:r>
        <w:rPr>
          <w:b/>
          <w:bCs/>
        </w:rPr>
        <w:t>MEMORANDUM OF AGREEMENT</w:t>
      </w:r>
    </w:p>
    <w:p>
      <w:pPr>
        <w:pStyle w:val="yMiscellaneousBody"/>
        <w:tabs>
          <w:tab w:val="left" w:pos="360"/>
          <w:tab w:val="left" w:pos="720"/>
        </w:tabs>
        <w:spacing w:before="60"/>
        <w:jc w:val="center"/>
        <w:rPr>
          <w:sz w:val="16"/>
        </w:rPr>
      </w:pPr>
      <w:r>
        <w:rPr>
          <w:sz w:val="16"/>
        </w:rPr>
        <w:t>(Section 76 &amp; 67(2))</w:t>
      </w:r>
    </w:p>
    <w:p>
      <w:pPr>
        <w:pStyle w:val="yMiscellaneousBody"/>
        <w:tabs>
          <w:tab w:val="left" w:pos="360"/>
          <w:tab w:val="left" w:pos="720"/>
        </w:tabs>
        <w:spacing w:before="60"/>
        <w:rPr>
          <w:sz w:val="16"/>
        </w:rPr>
      </w:pPr>
      <w:r>
        <w:rPr>
          <w:sz w:val="16"/>
        </w:rPr>
        <w:t xml:space="preserve">TO: the </w:t>
      </w:r>
      <w:r>
        <w:rPr>
          <w:sz w:val="16"/>
          <w:szCs w:val="16"/>
        </w:rPr>
        <w:t>Director</w:t>
      </w:r>
    </w:p>
    <w:p>
      <w:pPr>
        <w:pStyle w:val="yMiscellaneousBody"/>
        <w:tabs>
          <w:tab w:val="left" w:pos="360"/>
          <w:tab w:val="left" w:pos="720"/>
        </w:tabs>
        <w:spacing w:before="0"/>
        <w:rPr>
          <w:sz w:val="16"/>
        </w:rPr>
      </w:pPr>
      <w:r>
        <w:rPr>
          <w:sz w:val="16"/>
        </w:rPr>
        <w:t>Perth, Western Australia</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In the matter of an Agreement made the                     day of                                     </w:t>
      </w:r>
      <w:r>
        <w:rPr>
          <w:i/>
          <w:iCs/>
          <w:sz w:val="16"/>
        </w:rPr>
        <w:t>(year)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Between                                                                                                             </w:t>
      </w:r>
      <w:r>
        <w:rPr>
          <w:i/>
          <w:iCs/>
          <w:sz w:val="16"/>
        </w:rPr>
        <w:t>(Employer)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w:t>
      </w:r>
      <w:r>
        <w:rPr>
          <w:i/>
          <w:iCs/>
          <w:sz w:val="16"/>
        </w:rPr>
        <w:t>WCN Number</w:t>
      </w:r>
      <w:r>
        <w:rPr>
          <w:sz w:val="16"/>
        </w:rPr>
        <w:t>)</w:t>
      </w:r>
    </w:p>
    <w:p>
      <w:pPr>
        <w:pStyle w:val="yMiscellaneousBody"/>
        <w:tabs>
          <w:tab w:val="left" w:pos="360"/>
          <w:tab w:val="left" w:pos="720"/>
        </w:tabs>
        <w:spacing w:before="60"/>
        <w:jc w:val="center"/>
        <w:rPr>
          <w:sz w:val="16"/>
        </w:rPr>
      </w:pPr>
      <w:r>
        <w:rPr>
          <w:sz w:val="16"/>
        </w:rPr>
        <w:t>and</w:t>
      </w:r>
    </w:p>
    <w:p>
      <w:pPr>
        <w:pStyle w:val="yMiscellaneousBody"/>
        <w:tabs>
          <w:tab w:val="left" w:pos="360"/>
          <w:tab w:val="left" w:pos="720"/>
        </w:tabs>
        <w:spacing w:before="60"/>
        <w:rPr>
          <w:sz w:val="16"/>
        </w:rPr>
      </w:pPr>
    </w:p>
    <w:p>
      <w:pPr>
        <w:pStyle w:val="yMiscellaneousBody"/>
        <w:tabs>
          <w:tab w:val="left" w:pos="360"/>
          <w:tab w:val="left" w:pos="720"/>
        </w:tabs>
        <w:spacing w:before="60"/>
        <w:rPr>
          <w:i/>
          <w:iCs/>
          <w:sz w:val="16"/>
        </w:rPr>
      </w:pPr>
      <w:r>
        <w:rPr>
          <w:sz w:val="16"/>
        </w:rPr>
        <w:t xml:space="preserve">                                                                                                                               </w:t>
      </w:r>
      <w:r>
        <w:rPr>
          <w:i/>
          <w:iCs/>
          <w:sz w:val="16"/>
        </w:rPr>
        <w:t>(Worker)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Claim No:</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Upon the Agreement being recorded pursuant to section 76 of the </w:t>
      </w:r>
      <w:r>
        <w:rPr>
          <w:i/>
          <w:iCs/>
          <w:sz w:val="16"/>
        </w:rPr>
        <w:t>Workers’ Compensation and Injury Management Act 1981</w:t>
      </w:r>
      <w:r>
        <w:rPr>
          <w:sz w:val="16"/>
        </w:rPr>
        <w:t xml:space="preserve"> (“the Act”) the worker’s claims referred to in this Agreement are finalised and the employer shall pay to the worker, and the worker shall accept, the lump sum of $                  , upon the terms and conditions as set out in the following —</w:t>
      </w:r>
    </w:p>
    <w:p>
      <w:pPr>
        <w:pStyle w:val="yMiscellaneousBody"/>
        <w:spacing w:before="120"/>
        <w:rPr>
          <w:b/>
          <w:bCs/>
          <w:sz w:val="16"/>
        </w:rPr>
      </w:pPr>
    </w:p>
    <w:p>
      <w:pPr>
        <w:pStyle w:val="yMiscellaneousBody"/>
        <w:tabs>
          <w:tab w:val="left" w:pos="360"/>
          <w:tab w:val="left" w:pos="720"/>
        </w:tabs>
        <w:spacing w:before="60"/>
        <w:rPr>
          <w:sz w:val="16"/>
        </w:rPr>
      </w:pPr>
      <w:r>
        <w:rPr>
          <w:b/>
          <w:bCs/>
          <w:sz w:val="16"/>
        </w:rPr>
        <w:t>1.</w:t>
      </w:r>
      <w:r>
        <w:rPr>
          <w:sz w:val="16"/>
        </w:rPr>
        <w:tab/>
        <w:t>Date of injury</w:t>
      </w:r>
    </w:p>
    <w:p>
      <w:pPr>
        <w:pStyle w:val="yMiscellaneousBody"/>
        <w:tabs>
          <w:tab w:val="left" w:pos="360"/>
          <w:tab w:val="left" w:pos="720"/>
        </w:tabs>
        <w:spacing w:before="60"/>
        <w:rPr>
          <w:sz w:val="16"/>
        </w:rPr>
      </w:pPr>
      <w:r>
        <w:rPr>
          <w:sz w:val="16"/>
        </w:rPr>
        <w:t>Which occurred by:</w:t>
      </w:r>
    </w:p>
    <w:p>
      <w:pPr>
        <w:pStyle w:val="yMiscellaneousBody"/>
        <w:tabs>
          <w:tab w:val="left" w:pos="360"/>
          <w:tab w:val="left" w:pos="720"/>
        </w:tabs>
        <w:spacing w:before="60"/>
        <w:ind w:left="360" w:hanging="360"/>
        <w:rPr>
          <w:sz w:val="16"/>
        </w:rPr>
      </w:pPr>
      <w:r>
        <w:rPr>
          <w:sz w:val="16"/>
        </w:rPr>
        <w:t>*</w:t>
      </w:r>
      <w:r>
        <w:rPr>
          <w:sz w:val="16"/>
        </w:rPr>
        <w:tab/>
        <w:t>a personal injury by accident arising out of or in the course of the employment, or whilst the worker was acting under the employer’s instructions;</w:t>
      </w:r>
    </w:p>
    <w:p>
      <w:pPr>
        <w:pStyle w:val="yMiscellaneousBody"/>
        <w:tabs>
          <w:tab w:val="left" w:pos="360"/>
          <w:tab w:val="left" w:pos="720"/>
        </w:tabs>
        <w:spacing w:before="60"/>
        <w:ind w:left="360" w:hanging="360"/>
        <w:rPr>
          <w:sz w:val="16"/>
        </w:rPr>
      </w:pPr>
      <w:r>
        <w:rPr>
          <w:sz w:val="16"/>
        </w:rPr>
        <w:t>*</w:t>
      </w:r>
      <w:r>
        <w:rPr>
          <w:sz w:val="16"/>
        </w:rPr>
        <w:tab/>
        <w:t>a disabling disease to which Part III Division 3 applies;</w:t>
      </w:r>
    </w:p>
    <w:p>
      <w:pPr>
        <w:pStyle w:val="yMiscellaneousBody"/>
        <w:tabs>
          <w:tab w:val="left" w:pos="360"/>
          <w:tab w:val="left" w:pos="720"/>
        </w:tabs>
        <w:spacing w:before="60"/>
        <w:ind w:left="360" w:hanging="360"/>
        <w:rPr>
          <w:sz w:val="16"/>
        </w:rPr>
      </w:pPr>
      <w:r>
        <w:rPr>
          <w:sz w:val="16"/>
        </w:rPr>
        <w:t>*</w:t>
      </w:r>
      <w:r>
        <w:rPr>
          <w:sz w:val="16"/>
        </w:rPr>
        <w:tab/>
        <w:t>a disease contracted by a worker in the course of his/her employment at or away from his/her place of employment and to which the employment was a contributing factor and contributed to a significant degree;</w:t>
      </w:r>
    </w:p>
    <w:p>
      <w:pPr>
        <w:pStyle w:val="yMiscellaneousBody"/>
        <w:tabs>
          <w:tab w:val="left" w:pos="360"/>
          <w:tab w:val="left" w:pos="720"/>
        </w:tabs>
        <w:spacing w:before="60"/>
        <w:ind w:left="360" w:hanging="360"/>
        <w:rPr>
          <w:sz w:val="16"/>
        </w:rPr>
      </w:pPr>
      <w:r>
        <w:rPr>
          <w:sz w:val="16"/>
        </w:rPr>
        <w:t>*</w:t>
      </w:r>
      <w:r>
        <w:rPr>
          <w:sz w:val="16"/>
        </w:rPr>
        <w:tab/>
        <w:t>the recurrence, aggravation, or acceleration of any pre</w:t>
      </w:r>
      <w:r>
        <w:rPr>
          <w:sz w:val="16"/>
        </w:rPr>
        <w:noBreakHyphen/>
        <w:t>existing disease where the employment was a contributing factor to that recurrence, aggravation, or acceleration and contributed to a significant degree; or</w:t>
      </w:r>
    </w:p>
    <w:p>
      <w:pPr>
        <w:pStyle w:val="yMiscellaneousBody"/>
        <w:tabs>
          <w:tab w:val="left" w:pos="360"/>
          <w:tab w:val="left" w:pos="720"/>
        </w:tabs>
        <w:spacing w:before="60"/>
        <w:ind w:left="360" w:hanging="360"/>
        <w:rPr>
          <w:sz w:val="16"/>
        </w:rPr>
      </w:pPr>
      <w:r>
        <w:rPr>
          <w:sz w:val="16"/>
        </w:rPr>
        <w:t>*</w:t>
      </w:r>
      <w:r>
        <w:rPr>
          <w:sz w:val="16"/>
        </w:rPr>
        <w:tab/>
        <w:t>a disabling loss of function to which Part III Division 4 applies.</w:t>
      </w:r>
    </w:p>
    <w:p>
      <w:pPr>
        <w:pStyle w:val="yMiscellaneousBody"/>
        <w:keepNext/>
        <w:keepLines/>
        <w:tabs>
          <w:tab w:val="left" w:pos="360"/>
          <w:tab w:val="left" w:pos="720"/>
        </w:tabs>
        <w:spacing w:before="60"/>
        <w:rPr>
          <w:sz w:val="16"/>
        </w:rPr>
      </w:pPr>
      <w:r>
        <w:rPr>
          <w:b/>
          <w:bCs/>
          <w:sz w:val="16"/>
        </w:rPr>
        <w:t>2.</w:t>
      </w:r>
      <w:r>
        <w:rPr>
          <w:sz w:val="16"/>
        </w:rPr>
        <w:tab/>
        <w:t>When the injury occurred —</w:t>
      </w:r>
    </w:p>
    <w:p>
      <w:pPr>
        <w:pStyle w:val="yMiscellaneousBody"/>
        <w:keepNext/>
        <w:keepLines/>
        <w:tabs>
          <w:tab w:val="left" w:pos="360"/>
          <w:tab w:val="left" w:pos="720"/>
          <w:tab w:val="left" w:pos="4920"/>
          <w:tab w:val="left" w:leader="dot" w:pos="7080"/>
        </w:tabs>
        <w:spacing w:before="60"/>
        <w:ind w:right="16"/>
        <w:rPr>
          <w:sz w:val="16"/>
        </w:rPr>
      </w:pPr>
      <w:r>
        <w:rPr>
          <w:sz w:val="16"/>
        </w:rPr>
        <w:tab/>
        <w:t>(a)</w:t>
      </w:r>
      <w:r>
        <w:rPr>
          <w:sz w:val="16"/>
        </w:rPr>
        <w:tab/>
        <w:t>the worker was              years of age.</w:t>
      </w:r>
      <w:r>
        <w:rPr>
          <w:sz w:val="16"/>
        </w:rPr>
        <w:tab/>
        <w:t xml:space="preserve">Date of Birth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t>(b)</w:t>
      </w:r>
      <w:r>
        <w:rPr>
          <w:sz w:val="16"/>
        </w:rPr>
        <w:tab/>
        <w:t xml:space="preserve">the worker was employed by the employer as a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r>
      <w:r>
        <w:rPr>
          <w:sz w:val="16"/>
        </w:rPr>
        <w:tab/>
      </w:r>
      <w:r>
        <w:rPr>
          <w:sz w:val="16"/>
        </w:rPr>
        <w:tab/>
      </w:r>
    </w:p>
    <w:p>
      <w:pPr>
        <w:pStyle w:val="yMiscellaneousBody"/>
        <w:keepNext/>
        <w:keepLines/>
        <w:tabs>
          <w:tab w:val="left" w:pos="360"/>
          <w:tab w:val="left" w:pos="720"/>
          <w:tab w:val="left" w:leader="dot" w:pos="7082"/>
        </w:tabs>
        <w:spacing w:before="60"/>
        <w:ind w:right="16"/>
        <w:rPr>
          <w:sz w:val="16"/>
        </w:rPr>
      </w:pPr>
      <w:r>
        <w:rPr>
          <w:sz w:val="16"/>
        </w:rPr>
        <w:tab/>
        <w:t>(c)</w:t>
      </w:r>
      <w:r>
        <w:rPr>
          <w:sz w:val="16"/>
        </w:rPr>
        <w:tab/>
        <w:t xml:space="preserve">his or her weekly earnings were </w:t>
      </w:r>
      <w:r>
        <w:rPr>
          <w:sz w:val="16"/>
        </w:rPr>
        <w:tab/>
      </w:r>
    </w:p>
    <w:p>
      <w:pPr>
        <w:pStyle w:val="yMiscellaneousBody"/>
        <w:tabs>
          <w:tab w:val="left" w:pos="360"/>
          <w:tab w:val="left" w:pos="720"/>
        </w:tabs>
        <w:spacing w:before="60"/>
        <w:rPr>
          <w:b/>
          <w:bCs/>
          <w:sz w:val="16"/>
        </w:rPr>
      </w:pPr>
    </w:p>
    <w:p>
      <w:pPr>
        <w:pStyle w:val="yMiscellaneousBody"/>
        <w:tabs>
          <w:tab w:val="left" w:pos="360"/>
          <w:tab w:val="left" w:pos="720"/>
        </w:tabs>
        <w:spacing w:before="60"/>
        <w:rPr>
          <w:sz w:val="16"/>
        </w:rPr>
      </w:pPr>
      <w:r>
        <w:rPr>
          <w:b/>
          <w:bCs/>
          <w:sz w:val="16"/>
        </w:rPr>
        <w:t>3.</w:t>
      </w:r>
      <w:r>
        <w:rPr>
          <w:sz w:val="16"/>
        </w:rPr>
        <w:tab/>
        <w:t>The nature of the injury was:</w:t>
      </w:r>
    </w:p>
    <w:p>
      <w:pPr>
        <w:pStyle w:val="yMiscellaneousBody"/>
        <w:tabs>
          <w:tab w:val="left" w:pos="360"/>
          <w:tab w:val="left" w:pos="720"/>
        </w:tabs>
        <w:spacing w:before="60"/>
        <w:rPr>
          <w:sz w:val="16"/>
        </w:rPr>
      </w:pPr>
      <w:r>
        <w:rPr>
          <w:sz w:val="16"/>
        </w:rPr>
        <w:tab/>
        <w:t>and now is:</w:t>
      </w:r>
    </w:p>
    <w:p>
      <w:pPr>
        <w:pStyle w:val="yMiscellaneousBody"/>
        <w:tabs>
          <w:tab w:val="left" w:pos="360"/>
          <w:tab w:val="left" w:pos="720"/>
        </w:tabs>
        <w:spacing w:before="60"/>
        <w:rPr>
          <w:sz w:val="16"/>
        </w:rPr>
      </w:pPr>
      <w:r>
        <w:rPr>
          <w:sz w:val="16"/>
        </w:rPr>
        <w:tab/>
        <w:t>and it occurred in the following circumstances —</w:t>
      </w:r>
    </w:p>
    <w:p>
      <w:pPr>
        <w:pStyle w:val="yMiscellaneousBody"/>
        <w:tabs>
          <w:tab w:val="left" w:pos="360"/>
          <w:tab w:val="left" w:pos="720"/>
        </w:tabs>
        <w:spacing w:before="60"/>
        <w:rPr>
          <w:sz w:val="16"/>
        </w:rPr>
      </w:pPr>
      <w:r>
        <w:rPr>
          <w:sz w:val="16"/>
        </w:rPr>
        <w:tab/>
      </w:r>
    </w:p>
    <w:p>
      <w:pPr>
        <w:pStyle w:val="yMiscellaneousBody"/>
        <w:tabs>
          <w:tab w:val="left" w:pos="360"/>
          <w:tab w:val="left" w:pos="720"/>
        </w:tabs>
        <w:spacing w:before="60"/>
        <w:ind w:left="360" w:right="2416" w:hanging="360"/>
        <w:rPr>
          <w:sz w:val="16"/>
        </w:rPr>
      </w:pPr>
      <w:r>
        <w:rPr>
          <w:b/>
          <w:bCs/>
          <w:sz w:val="16"/>
        </w:rPr>
        <w:t>4.</w:t>
      </w:r>
      <w:r>
        <w:rPr>
          <w:sz w:val="16"/>
        </w:rPr>
        <w:tab/>
        <w:t>The worker has received from the employer prior to the date of this Agreement:</w:t>
      </w:r>
    </w:p>
    <w:p>
      <w:pPr>
        <w:pStyle w:val="yMiscellaneousBody"/>
        <w:tabs>
          <w:tab w:val="left" w:pos="360"/>
          <w:tab w:val="left" w:pos="720"/>
          <w:tab w:val="left" w:pos="5280"/>
        </w:tabs>
        <w:spacing w:before="60"/>
        <w:rPr>
          <w:sz w:val="16"/>
        </w:rPr>
      </w:pPr>
      <w:r>
        <w:rPr>
          <w:sz w:val="16"/>
        </w:rPr>
        <w:tab/>
        <w:t>(a)</w:t>
      </w:r>
      <w:r>
        <w:rPr>
          <w:sz w:val="16"/>
        </w:rPr>
        <w:tab/>
        <w:t xml:space="preserve">weekly payments in respect of that injury totalling  </w:t>
      </w:r>
      <w:r>
        <w:rPr>
          <w:sz w:val="16"/>
        </w:rPr>
        <w:tab/>
        <w:t>$</w:t>
      </w:r>
    </w:p>
    <w:p>
      <w:pPr>
        <w:pStyle w:val="yMiscellaneousBody"/>
        <w:tabs>
          <w:tab w:val="left" w:pos="360"/>
          <w:tab w:val="left" w:pos="720"/>
          <w:tab w:val="left" w:pos="5280"/>
        </w:tabs>
        <w:spacing w:before="60"/>
        <w:ind w:left="720" w:right="2416" w:hanging="720"/>
        <w:rPr>
          <w:sz w:val="16"/>
        </w:rPr>
      </w:pPr>
      <w:r>
        <w:rPr>
          <w:sz w:val="16"/>
        </w:rPr>
        <w:tab/>
        <w:t>(b)</w:t>
      </w:r>
      <w:r>
        <w:rPr>
          <w:sz w:val="16"/>
        </w:rPr>
        <w:tab/>
        <w:t xml:space="preserve">expenses payable under the </w:t>
      </w:r>
      <w:r>
        <w:rPr>
          <w:i/>
          <w:iCs/>
          <w:sz w:val="16"/>
        </w:rPr>
        <w:t>Workers’ Compensation and Injury Management Act 1981</w:t>
      </w:r>
      <w:r>
        <w:rPr>
          <w:sz w:val="16"/>
        </w:rPr>
        <w:t xml:space="preserve"> Schedule 1 clauses 9, 10, 17, 18, 18A and 19</w:t>
      </w:r>
      <w:r>
        <w:rPr>
          <w:sz w:val="16"/>
        </w:rPr>
        <w:tab/>
      </w:r>
    </w:p>
    <w:p>
      <w:pPr>
        <w:pStyle w:val="yMiscellaneousBody"/>
        <w:tabs>
          <w:tab w:val="left" w:pos="360"/>
          <w:tab w:val="left" w:pos="720"/>
          <w:tab w:val="left" w:pos="5280"/>
        </w:tabs>
        <w:spacing w:before="60"/>
        <w:rPr>
          <w:sz w:val="16"/>
        </w:rPr>
      </w:pPr>
      <w:r>
        <w:rPr>
          <w:sz w:val="16"/>
        </w:rPr>
        <w:tab/>
      </w:r>
      <w:r>
        <w:rPr>
          <w:sz w:val="16"/>
        </w:rPr>
        <w:tab/>
        <w:t>Totalling</w:t>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tabs>
          <w:tab w:val="left" w:pos="360"/>
          <w:tab w:val="left" w:pos="720"/>
        </w:tabs>
        <w:spacing w:before="60"/>
        <w:rPr>
          <w:sz w:val="16"/>
        </w:rPr>
      </w:pPr>
      <w:r>
        <w:rPr>
          <w:b/>
          <w:bCs/>
          <w:sz w:val="16"/>
        </w:rPr>
        <w:t>5.</w:t>
      </w:r>
      <w:r>
        <w:rPr>
          <w:sz w:val="16"/>
        </w:rPr>
        <w:tab/>
        <w:t>The lump sum is made up as follows:</w:t>
      </w:r>
    </w:p>
    <w:p>
      <w:pPr>
        <w:pStyle w:val="yMiscellaneousBody"/>
        <w:tabs>
          <w:tab w:val="left" w:pos="360"/>
          <w:tab w:val="left" w:pos="720"/>
          <w:tab w:val="left" w:pos="1080"/>
          <w:tab w:val="left" w:pos="1560"/>
          <w:tab w:val="left" w:pos="4560"/>
        </w:tabs>
        <w:spacing w:before="60"/>
        <w:rPr>
          <w:sz w:val="16"/>
        </w:rPr>
      </w:pPr>
      <w:r>
        <w:rPr>
          <w:sz w:val="16"/>
        </w:rPr>
        <w:tab/>
        <w:t>*(a)</w:t>
      </w:r>
      <w:r>
        <w:rPr>
          <w:sz w:val="16"/>
        </w:rPr>
        <w:tab/>
        <w:t>weekly payments of compensation:</w:t>
      </w:r>
    </w:p>
    <w:p>
      <w:pPr>
        <w:pStyle w:val="yMiscellaneousBody"/>
        <w:tabs>
          <w:tab w:val="left" w:pos="360"/>
          <w:tab w:val="left" w:pos="720"/>
          <w:tab w:val="left" w:pos="1080"/>
          <w:tab w:val="left" w:pos="1560"/>
          <w:tab w:val="left" w:pos="4560"/>
        </w:tabs>
        <w:spacing w:before="60"/>
        <w:rPr>
          <w:sz w:val="16"/>
        </w:rPr>
      </w:pPr>
      <w:r>
        <w:rPr>
          <w:sz w:val="16"/>
        </w:rPr>
        <w:tab/>
      </w:r>
      <w:r>
        <w:rPr>
          <w:sz w:val="16"/>
        </w:rPr>
        <w:tab/>
        <w:t>(i)</w:t>
      </w:r>
      <w:r>
        <w:rPr>
          <w:sz w:val="16"/>
        </w:rPr>
        <w:tab/>
        <w:t>by way of redemption of liability to make future</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total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s>
        <w:spacing w:before="60"/>
        <w:ind w:left="4560" w:hanging="4560"/>
        <w:rPr>
          <w:sz w:val="16"/>
        </w:rPr>
      </w:pPr>
      <w:r>
        <w:rPr>
          <w:sz w:val="16"/>
        </w:rPr>
        <w:tab/>
      </w:r>
      <w:r>
        <w:rPr>
          <w:sz w:val="16"/>
        </w:rPr>
        <w:tab/>
        <w:t>(ii)</w:t>
      </w:r>
      <w:r>
        <w:rPr>
          <w:sz w:val="16"/>
        </w:rPr>
        <w:tab/>
        <w:t xml:space="preserve">by way of redemption of liability to make future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partial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4560" w:hanging="4560"/>
        <w:rPr>
          <w:sz w:val="16"/>
        </w:rPr>
      </w:pPr>
      <w:r>
        <w:rPr>
          <w:sz w:val="16"/>
        </w:rPr>
        <w:tab/>
      </w:r>
      <w:r>
        <w:rPr>
          <w:sz w:val="16"/>
        </w:rPr>
        <w:tab/>
        <w:t>(iii)</w:t>
      </w:r>
      <w:r>
        <w:rPr>
          <w:sz w:val="16"/>
        </w:rPr>
        <w:tab/>
        <w:t>otherwise;</w:t>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720" w:right="2416" w:hanging="720"/>
        <w:rPr>
          <w:sz w:val="16"/>
        </w:rPr>
      </w:pPr>
      <w:r>
        <w:rPr>
          <w:sz w:val="16"/>
        </w:rPr>
        <w:tab/>
        <w:t>*(b)</w:t>
      </w:r>
      <w:r>
        <w:rPr>
          <w:sz w:val="16"/>
        </w:rPr>
        <w:tab/>
        <w:t xml:space="preserve">expenses as are provided for in the </w:t>
      </w:r>
      <w:r>
        <w:rPr>
          <w:i/>
          <w:iCs/>
          <w:sz w:val="16"/>
        </w:rPr>
        <w:t>Workers’ Compensation and Injury Management Act 1981</w:t>
      </w:r>
      <w:r>
        <w:rPr>
          <w:sz w:val="16"/>
        </w:rPr>
        <w:t xml:space="preserve"> Schedule 1 clauses 9, 10, 17, 18, 18A and 19 namely;</w:t>
      </w:r>
      <w:r>
        <w:rPr>
          <w:sz w:val="16"/>
        </w:rPr>
        <w:tab/>
      </w:r>
      <w:r>
        <w:rPr>
          <w:sz w:val="16"/>
        </w:rPr>
        <w:tab/>
        <w:t>$</w:t>
      </w:r>
    </w:p>
    <w:p>
      <w:pPr>
        <w:pStyle w:val="yMiscellaneousBody"/>
        <w:tabs>
          <w:tab w:val="left" w:pos="360"/>
          <w:tab w:val="left" w:pos="720"/>
          <w:tab w:val="left" w:pos="1080"/>
          <w:tab w:val="left" w:pos="1560"/>
          <w:tab w:val="left" w:pos="4560"/>
        </w:tabs>
        <w:spacing w:before="60"/>
        <w:rPr>
          <w:sz w:val="16"/>
        </w:rPr>
      </w:pPr>
      <w:r>
        <w:rPr>
          <w:sz w:val="16"/>
        </w:rPr>
        <w:tab/>
        <w:t>*(c)</w:t>
      </w:r>
      <w:r>
        <w:rPr>
          <w:sz w:val="16"/>
        </w:rPr>
        <w:tab/>
        <w:t>the worker having elected under s. 24 of the Act by a form of</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 xml:space="preserve">election dated                 , compensation payable under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Part III Division 2, representing              % loss of Item</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being for the permanent loss of the efficient use of the</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s>
        <w:spacing w:before="60"/>
        <w:ind w:left="720" w:right="2176" w:hanging="720"/>
        <w:rPr>
          <w:sz w:val="16"/>
        </w:rPr>
      </w:pPr>
      <w:r>
        <w:rPr>
          <w:sz w:val="16"/>
        </w:rPr>
        <w:tab/>
        <w:t>*(ca)</w:t>
      </w:r>
      <w:r>
        <w:rPr>
          <w:sz w:val="16"/>
        </w:rPr>
        <w:tab/>
        <w:t xml:space="preserve">the worker having elected under section 31C of the Act by a form of election dated............., compensation payable under the Act Schedule 2 Division 2A, in respect of an impairment mentioned in Schedule 2 item....., representing........ degree of permanent impairment from the injury. </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 w:val="left" w:pos="5280"/>
        </w:tabs>
        <w:spacing w:before="60"/>
        <w:ind w:left="720" w:right="1336" w:hanging="720"/>
        <w:rPr>
          <w:sz w:val="16"/>
        </w:rPr>
      </w:pPr>
      <w:r>
        <w:rPr>
          <w:sz w:val="16"/>
        </w:rPr>
        <w:tab/>
        <w:t>*(d)</w:t>
      </w:r>
      <w:r>
        <w:rPr>
          <w:sz w:val="16"/>
        </w:rPr>
        <w:tab/>
        <w:t xml:space="preserve">redemption amount under the </w:t>
      </w:r>
      <w:r>
        <w:rPr>
          <w:i/>
          <w:iCs/>
          <w:sz w:val="16"/>
        </w:rPr>
        <w:t>Workers’ Compensation and Injury Management Act 1981</w:t>
      </w:r>
      <w:r>
        <w:rPr>
          <w:sz w:val="16"/>
        </w:rPr>
        <w:t xml:space="preserve"> Schedule 5 clause 2 or </w:t>
      </w:r>
      <w:r>
        <w:rPr>
          <w:sz w:val="16"/>
        </w:rPr>
        <w:br/>
        <w:t>3(2), (3) or (4)</w:t>
      </w:r>
      <w:r>
        <w:rPr>
          <w:sz w:val="16"/>
        </w:rPr>
        <w:tab/>
        <w:t>$</w:t>
      </w:r>
    </w:p>
    <w:p>
      <w:pPr>
        <w:pStyle w:val="yMiscellaneousBody"/>
        <w:tabs>
          <w:tab w:val="left" w:pos="360"/>
          <w:tab w:val="left" w:pos="720"/>
          <w:tab w:val="left" w:pos="1080"/>
          <w:tab w:val="left" w:pos="1560"/>
          <w:tab w:val="left" w:pos="5280"/>
        </w:tabs>
        <w:spacing w:before="60"/>
        <w:ind w:left="720" w:right="1216" w:hanging="720"/>
        <w:rPr>
          <w:sz w:val="16"/>
        </w:rPr>
      </w:pPr>
      <w:r>
        <w:rPr>
          <w:sz w:val="16"/>
        </w:rPr>
        <w:tab/>
        <w:t>*(e)</w:t>
      </w:r>
      <w:r>
        <w:rPr>
          <w:sz w:val="16"/>
        </w:rPr>
        <w:tab/>
        <w:t xml:space="preserve">supplementary amount under the </w:t>
      </w:r>
      <w:r>
        <w:rPr>
          <w:i/>
          <w:iCs/>
          <w:sz w:val="16"/>
        </w:rPr>
        <w:t>Workers’ Compensation and Injury Management Act 1981</w:t>
      </w:r>
      <w:r>
        <w:rPr>
          <w:sz w:val="16"/>
        </w:rPr>
        <w:t xml:space="preserve"> Schedule 5 clause 2 </w:t>
      </w:r>
      <w:r>
        <w:rPr>
          <w:sz w:val="16"/>
        </w:rPr>
        <w:br/>
        <w:t>or 3(2), (3) or (4)</w:t>
      </w:r>
      <w:r>
        <w:rPr>
          <w:sz w:val="16"/>
        </w:rPr>
        <w:tab/>
        <w:t>$</w:t>
      </w:r>
    </w:p>
    <w:p>
      <w:pPr>
        <w:pStyle w:val="yMiscellaneousBody"/>
        <w:tabs>
          <w:tab w:val="left" w:pos="360"/>
          <w:tab w:val="left" w:pos="720"/>
          <w:tab w:val="left" w:pos="1080"/>
          <w:tab w:val="left" w:pos="1560"/>
          <w:tab w:val="left" w:pos="2880"/>
          <w:tab w:val="left" w:pos="5280"/>
        </w:tabs>
        <w:spacing w:before="60"/>
        <w:ind w:left="4560" w:hanging="4560"/>
        <w:rPr>
          <w:sz w:val="16"/>
        </w:rPr>
      </w:pPr>
      <w:r>
        <w:rPr>
          <w:sz w:val="16"/>
        </w:rPr>
        <w:tab/>
      </w:r>
      <w:r>
        <w:rPr>
          <w:sz w:val="16"/>
        </w:rPr>
        <w:tab/>
      </w:r>
      <w:r>
        <w:rPr>
          <w:sz w:val="16"/>
        </w:rPr>
        <w:tab/>
      </w:r>
      <w:r>
        <w:rPr>
          <w:sz w:val="16"/>
        </w:rPr>
        <w:tab/>
      </w:r>
      <w:r>
        <w:rPr>
          <w:sz w:val="16"/>
        </w:rPr>
        <w:tab/>
        <w:t>TOTAL LUMP SUM</w:t>
      </w:r>
      <w:r>
        <w:rPr>
          <w:sz w:val="16"/>
        </w:rPr>
        <w:tab/>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keepNext/>
        <w:keepLines/>
        <w:tabs>
          <w:tab w:val="left" w:pos="360"/>
          <w:tab w:val="left" w:pos="720"/>
        </w:tabs>
        <w:spacing w:before="60"/>
        <w:ind w:left="360" w:hanging="360"/>
        <w:rPr>
          <w:sz w:val="16"/>
        </w:rPr>
      </w:pPr>
      <w:r>
        <w:rPr>
          <w:b/>
          <w:bCs/>
          <w:sz w:val="16"/>
        </w:rPr>
        <w:t>6.</w:t>
      </w:r>
      <w:r>
        <w:rPr>
          <w:sz w:val="16"/>
        </w:rPr>
        <w:tab/>
        <w:t xml:space="preserve">The employer warrants that to the date of this Agreement it has paid all compensation due to the worker and all expenses in respect of the matters contained in the </w:t>
      </w:r>
      <w:r>
        <w:rPr>
          <w:i/>
          <w:iCs/>
          <w:sz w:val="16"/>
        </w:rPr>
        <w:t>Workers’ Compensation and Injury Management Act 1981</w:t>
      </w:r>
      <w:r>
        <w:rPr>
          <w:sz w:val="16"/>
        </w:rPr>
        <w:t xml:space="preserve"> Schedule 1 clauses 9, 10, 17, 18, 18A and 19 (which includes medical and travelling) and, to the extent that these have not been paid, undertakes to pay them.</w:t>
      </w:r>
    </w:p>
    <w:p>
      <w:pPr>
        <w:pStyle w:val="yMiscellaneousBody"/>
        <w:tabs>
          <w:tab w:val="left" w:pos="360"/>
          <w:tab w:val="left" w:pos="720"/>
        </w:tabs>
        <w:spacing w:before="60"/>
        <w:ind w:left="360" w:hanging="360"/>
        <w:rPr>
          <w:sz w:val="16"/>
        </w:rPr>
      </w:pPr>
      <w:r>
        <w:rPr>
          <w:b/>
          <w:bCs/>
          <w:sz w:val="16"/>
        </w:rPr>
        <w:t>7.</w:t>
      </w:r>
      <w:r>
        <w:rPr>
          <w:sz w:val="16"/>
        </w:rPr>
        <w:tab/>
        <w:t xml:space="preserve">The worker warrants that he/she is not aware of any expenses due but unpaid in respect of the matters contained in the </w:t>
      </w:r>
      <w:r>
        <w:rPr>
          <w:i/>
          <w:iCs/>
          <w:sz w:val="16"/>
        </w:rPr>
        <w:t>Workers’ Compensation and Injury Management Act 1981</w:t>
      </w:r>
      <w:r>
        <w:rPr>
          <w:sz w:val="16"/>
        </w:rPr>
        <w:t xml:space="preserve"> Schedule 1 clauses 9, 10, 17, 18, 18A and 19.</w:t>
      </w:r>
    </w:p>
    <w:p>
      <w:pPr>
        <w:pStyle w:val="yMiscellaneousBody"/>
        <w:tabs>
          <w:tab w:val="left" w:pos="360"/>
          <w:tab w:val="left" w:pos="720"/>
        </w:tabs>
        <w:spacing w:before="60"/>
        <w:ind w:left="360" w:hanging="360"/>
        <w:rPr>
          <w:sz w:val="16"/>
        </w:rPr>
      </w:pPr>
      <w:r>
        <w:rPr>
          <w:b/>
          <w:bCs/>
          <w:sz w:val="16"/>
        </w:rPr>
        <w:t>8.</w:t>
      </w:r>
      <w:r>
        <w:rPr>
          <w:sz w:val="16"/>
        </w:rPr>
        <w:tab/>
        <w:t>The worker hereby releases and forever discharges the employer from all claims and demands which the worker now has or, but for the execution of this agreement, could or might have had against the employer under the Act in any respect to the injury to the worker referred to in this Agreement.</w:t>
      </w:r>
    </w:p>
    <w:p>
      <w:pPr>
        <w:pStyle w:val="yMiscellaneousBody"/>
        <w:spacing w:before="120"/>
        <w:rPr>
          <w:sz w:val="16"/>
        </w:rPr>
      </w:pPr>
      <w:r>
        <w:rPr>
          <w:sz w:val="16"/>
        </w:rPr>
        <w:t>SIGNED by the worker:</w:t>
      </w:r>
    </w:p>
    <w:p>
      <w:pPr>
        <w:pStyle w:val="yMiscellaneousBody"/>
        <w:spacing w:before="0"/>
        <w:rPr>
          <w:sz w:val="16"/>
        </w:rPr>
      </w:pPr>
    </w:p>
    <w:p>
      <w:pPr>
        <w:pStyle w:val="yMiscellaneousBody"/>
        <w:spacing w:before="120"/>
        <w:rPr>
          <w:sz w:val="16"/>
        </w:rPr>
      </w:pPr>
      <w:r>
        <w:rPr>
          <w:sz w:val="16"/>
        </w:rPr>
        <w:t>SIGNED by or on behalf of the employer:</w:t>
      </w:r>
    </w:p>
    <w:p>
      <w:pPr>
        <w:pStyle w:val="yMiscellaneousBody"/>
        <w:spacing w:before="0"/>
        <w:rPr>
          <w:sz w:val="16"/>
        </w:rPr>
      </w:pPr>
    </w:p>
    <w:p>
      <w:pPr>
        <w:pStyle w:val="yMiscellaneousBody"/>
        <w:spacing w:before="120"/>
        <w:rPr>
          <w:sz w:val="16"/>
        </w:rPr>
      </w:pPr>
      <w:r>
        <w:rPr>
          <w:sz w:val="16"/>
        </w:rPr>
        <w:t>*</w:t>
      </w:r>
      <w:r>
        <w:rPr>
          <w:b/>
          <w:bCs/>
          <w:i/>
          <w:iCs/>
          <w:sz w:val="16"/>
        </w:rPr>
        <w:t>Delete if not applicable.</w:t>
      </w:r>
    </w:p>
    <w:p>
      <w:pPr>
        <w:pStyle w:val="yFootnotesection"/>
        <w:rPr>
          <w:b/>
          <w:i w:val="0"/>
          <w:sz w:val="20"/>
        </w:rPr>
      </w:pPr>
      <w:r>
        <w:tab/>
        <w:t>[Form 15C inserted: Gazette 15 Oct 1999 p. 4907</w:t>
      </w:r>
      <w:r>
        <w:noBreakHyphen/>
        <w:t>10; amended: Gazette 17 Nov 2000 p. 6321; 21 Jan 2005 p. 276; 28 Oct 2005 p. 4929</w:t>
      </w:r>
      <w:r>
        <w:noBreakHyphen/>
        <w:t>31; 18 Nov 2011 p. 4825; SL 2020/149 r. 9(2).]</w:t>
      </w:r>
    </w:p>
    <w:p>
      <w:pPr>
        <w:pStyle w:val="yMiscellaneousHeading"/>
        <w:pageBreakBefore/>
      </w:pPr>
      <w:r>
        <w:rPr>
          <w:rStyle w:val="CharSClsNo"/>
          <w:b/>
          <w:bCs/>
        </w:rPr>
        <w:t>Form 15D</w:t>
      </w:r>
    </w:p>
    <w:p>
      <w:pPr>
        <w:pStyle w:val="yShoulderClause"/>
      </w:pPr>
      <w:r>
        <w:t>[r. 12(3a)]</w:t>
      </w:r>
    </w:p>
    <w:p>
      <w:pPr>
        <w:pStyle w:val="yMiscellaneousHeading"/>
        <w:rPr>
          <w:i/>
          <w:iCs/>
          <w:sz w:val="20"/>
        </w:rPr>
      </w:pPr>
      <w:r>
        <w:rPr>
          <w:i/>
          <w:iCs/>
          <w:sz w:val="20"/>
        </w:rPr>
        <w:t>Workers’ Compensation and Injury Management Act 1981</w:t>
      </w:r>
    </w:p>
    <w:p>
      <w:pPr>
        <w:pStyle w:val="yMiscellaneousHeading"/>
        <w:rPr>
          <w:b/>
          <w:bCs/>
        </w:rPr>
      </w:pPr>
      <w:r>
        <w:rPr>
          <w:b/>
          <w:bCs/>
        </w:rPr>
        <w:t>STATEMENT OF THE CONSEQUENCES OF THE RECORDING OF A MEMORANDUM OF AGREEMENT</w:t>
      </w:r>
    </w:p>
    <w:p>
      <w:pPr>
        <w:pStyle w:val="yMiscellaneousHeading"/>
        <w:rPr>
          <w:sz w:val="20"/>
        </w:rPr>
      </w:pPr>
      <w:r>
        <w:rPr>
          <w:sz w:val="20"/>
        </w:rPr>
        <w:t>(Section 76(2)(a))</w:t>
      </w:r>
    </w:p>
    <w:p>
      <w:pPr>
        <w:pStyle w:val="yMiscellaneousBody"/>
        <w:spacing w:before="0"/>
        <w:rPr>
          <w:sz w:val="16"/>
        </w:rPr>
      </w:pPr>
    </w:p>
    <w:p>
      <w:pPr>
        <w:pStyle w:val="yMiscellaneousBody"/>
        <w:spacing w:before="0"/>
        <w:rPr>
          <w:sz w:val="16"/>
        </w:rPr>
      </w:pPr>
      <w:r>
        <w:rPr>
          <w:sz w:val="16"/>
        </w:rPr>
        <w:t xml:space="preserve">In making an agreement for the purposes of section 67(l) of the </w:t>
      </w:r>
      <w:r>
        <w:rPr>
          <w:b/>
          <w:bCs/>
          <w:i/>
          <w:iCs/>
          <w:sz w:val="16"/>
        </w:rPr>
        <w:t>Workers’ Compensation and Injury Management Act 1981</w:t>
      </w:r>
      <w:r>
        <w:rPr>
          <w:i/>
          <w:iCs/>
          <w:sz w:val="16"/>
        </w:rPr>
        <w:t xml:space="preserve"> </w:t>
      </w:r>
      <w:r>
        <w:rPr>
          <w:sz w:val="16"/>
        </w:rPr>
        <w:t>(“the Act”) and upon that agreement being recorded under section 76 of the Act the following will apply;</w:t>
      </w:r>
    </w:p>
    <w:p>
      <w:pPr>
        <w:pStyle w:val="yMiscellaneousBody"/>
        <w:tabs>
          <w:tab w:val="left" w:pos="480"/>
        </w:tabs>
        <w:spacing w:before="80"/>
        <w:ind w:left="480" w:hanging="480"/>
        <w:rPr>
          <w:sz w:val="16"/>
        </w:rPr>
      </w:pPr>
      <w:r>
        <w:rPr>
          <w:sz w:val="16"/>
        </w:rPr>
        <w:t>(1)</w:t>
      </w:r>
      <w:r>
        <w:rPr>
          <w:sz w:val="16"/>
        </w:rPr>
        <w:tab/>
        <w:t>The worker will have no further entitlement to compensation under the Act for weekly payments arising out of the injury referred to in the agreement.</w:t>
      </w:r>
    </w:p>
    <w:p>
      <w:pPr>
        <w:pStyle w:val="yMiscellaneousBody"/>
        <w:tabs>
          <w:tab w:val="left" w:pos="480"/>
        </w:tabs>
        <w:spacing w:before="80"/>
        <w:ind w:left="480" w:hanging="480"/>
        <w:rPr>
          <w:sz w:val="16"/>
        </w:rPr>
      </w:pPr>
      <w:r>
        <w:rPr>
          <w:sz w:val="16"/>
        </w:rPr>
        <w:t>(2)</w:t>
      </w:r>
      <w:r>
        <w:rPr>
          <w:sz w:val="16"/>
        </w:rPr>
        <w:tab/>
        <w:t>The worker will not have any other claim to redemption of weekly payments arising out of the injury referred to in the agreement.</w:t>
      </w:r>
    </w:p>
    <w:p>
      <w:pPr>
        <w:pStyle w:val="yMiscellaneousBody"/>
        <w:tabs>
          <w:tab w:val="left" w:pos="480"/>
        </w:tabs>
        <w:spacing w:before="80"/>
        <w:ind w:left="480" w:hanging="480"/>
        <w:rPr>
          <w:sz w:val="16"/>
        </w:rPr>
      </w:pPr>
      <w:r>
        <w:rPr>
          <w:sz w:val="16"/>
        </w:rPr>
        <w:t>(3)</w:t>
      </w:r>
      <w:r>
        <w:rPr>
          <w:sz w:val="16"/>
        </w:rPr>
        <w:tab/>
        <w:t xml:space="preserve">The worker will not have any further entitlement in respect of the injury referred to in the agreement (after the date the agreement is recorded) to payment of expenses under the </w:t>
      </w:r>
      <w:r>
        <w:rPr>
          <w:i/>
          <w:iCs/>
          <w:sz w:val="16"/>
        </w:rPr>
        <w:t>Workers’ Compensation and Injury Management Act 1981</w:t>
      </w:r>
      <w:r>
        <w:rPr>
          <w:sz w:val="16"/>
        </w:rPr>
        <w:t xml:space="preserve"> Schedule 1 clauses 9, 17, 18, 18A or 19.  </w:t>
      </w:r>
    </w:p>
    <w:p>
      <w:pPr>
        <w:pStyle w:val="yMiscellaneousBody"/>
        <w:tabs>
          <w:tab w:val="left" w:pos="480"/>
        </w:tabs>
        <w:spacing w:before="80"/>
        <w:ind w:left="480" w:hanging="480"/>
        <w:rPr>
          <w:sz w:val="16"/>
        </w:rPr>
      </w:pPr>
      <w:r>
        <w:rPr>
          <w:sz w:val="16"/>
        </w:rPr>
        <w:tab/>
      </w:r>
      <w:r>
        <w:rPr>
          <w:sz w:val="16"/>
          <w:u w:val="single"/>
        </w:rPr>
        <w:t>That is</w:t>
      </w:r>
      <w:r>
        <w:rPr>
          <w:sz w:val="16"/>
        </w:rPr>
        <w:t xml:space="preserve">,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 </w:t>
      </w:r>
    </w:p>
    <w:p>
      <w:pPr>
        <w:pStyle w:val="yMiscellaneousBody"/>
        <w:tabs>
          <w:tab w:val="left" w:pos="480"/>
        </w:tabs>
        <w:spacing w:before="80"/>
        <w:ind w:left="480" w:hanging="480"/>
        <w:rPr>
          <w:sz w:val="16"/>
        </w:rPr>
      </w:pPr>
      <w:r>
        <w:rPr>
          <w:sz w:val="16"/>
        </w:rPr>
        <w:t>(4)</w:t>
      </w:r>
      <w:r>
        <w:rPr>
          <w:sz w:val="16"/>
        </w:rPr>
        <w:tab/>
        <w:t>The worker forfeits any entitlement he/she may have under the Act Part III to compensation for a permanent impairment from a compensable personal injury by accident referred to in the agreement.</w:t>
      </w:r>
    </w:p>
    <w:p>
      <w:pPr>
        <w:pStyle w:val="yMiscellaneousBody"/>
        <w:tabs>
          <w:tab w:val="left" w:pos="480"/>
        </w:tabs>
        <w:spacing w:before="80"/>
        <w:ind w:left="480" w:hanging="480"/>
        <w:rPr>
          <w:sz w:val="16"/>
        </w:rPr>
      </w:pPr>
      <w:r>
        <w:rPr>
          <w:sz w:val="16"/>
        </w:rPr>
        <w:t>(5)</w:t>
      </w:r>
      <w:r>
        <w:rPr>
          <w:sz w:val="16"/>
        </w:rPr>
        <w:tab/>
        <w:t>The worker forfeits any chance of a court awarding common law damages against the employer in respect of the injury referred to in the agreement (see section 93E(13) and section 93K(1) of the Act).</w:t>
      </w:r>
    </w:p>
    <w:p>
      <w:pPr>
        <w:pStyle w:val="yMiscellaneousBody"/>
        <w:tabs>
          <w:tab w:val="left" w:pos="480"/>
        </w:tabs>
        <w:spacing w:before="80"/>
        <w:ind w:left="480" w:hanging="480"/>
        <w:rPr>
          <w:sz w:val="16"/>
        </w:rPr>
      </w:pPr>
      <w:r>
        <w:rPr>
          <w:sz w:val="16"/>
        </w:rPr>
        <w:tab/>
        <w:t>That is, in general terms, the worker forfeits any chance to recover civil damages from the employer.</w:t>
      </w:r>
    </w:p>
    <w:p>
      <w:pPr>
        <w:pStyle w:val="yMiscellaneousBody"/>
        <w:spacing w:before="80"/>
        <w:rPr>
          <w:sz w:val="16"/>
        </w:rPr>
      </w:pPr>
      <w:r>
        <w:rPr>
          <w:sz w:val="16"/>
        </w:rPr>
        <w:t>I                                                            , confirm that I have read the above information and I acknowledge that I am aware of the consequences of the recording of a memorandum under section 67(l) of the Act.</w:t>
      </w:r>
    </w:p>
    <w:p>
      <w:pPr>
        <w:pStyle w:val="yMiscellaneousBody"/>
        <w:spacing w:before="80"/>
        <w:rPr>
          <w:sz w:val="16"/>
        </w:rPr>
      </w:pPr>
      <w:r>
        <w:rPr>
          <w:sz w:val="16"/>
        </w:rPr>
        <w:t xml:space="preserve">Dated the         day of                           </w:t>
      </w:r>
      <w:r>
        <w:rPr>
          <w:i/>
          <w:iCs/>
          <w:sz w:val="16"/>
        </w:rPr>
        <w:t>(year)</w:t>
      </w:r>
    </w:p>
    <w:p>
      <w:pPr>
        <w:pStyle w:val="yMiscellaneousBody"/>
        <w:spacing w:before="0"/>
        <w:jc w:val="right"/>
        <w:rPr>
          <w:sz w:val="16"/>
        </w:rPr>
      </w:pPr>
      <w:r>
        <w:rPr>
          <w:sz w:val="16"/>
        </w:rPr>
        <w:t>.......................................</w:t>
      </w:r>
    </w:p>
    <w:p>
      <w:pPr>
        <w:pStyle w:val="yMiscellaneousBody"/>
        <w:spacing w:before="0"/>
        <w:jc w:val="right"/>
        <w:rPr>
          <w:sz w:val="16"/>
        </w:rPr>
      </w:pPr>
      <w:r>
        <w:rPr>
          <w:sz w:val="16"/>
        </w:rPr>
        <w:t>Signature of the worker</w:t>
      </w:r>
    </w:p>
    <w:p>
      <w:pPr>
        <w:pStyle w:val="yFootnotesection"/>
      </w:pPr>
      <w:r>
        <w:tab/>
        <w:t>[Form 15D inserted: Gazette 15 Oct 1999 p. 4910; amended: Gazette 17 Nov 2000 p. 6321; 21 Jan 2005 p. 276; 28 Oct 2005 p. 4931</w:t>
      </w:r>
      <w:r>
        <w:noBreakHyphen/>
        <w:t>2.]</w:t>
      </w:r>
    </w:p>
    <w:p>
      <w:pPr>
        <w:pStyle w:val="yMiscellaneousHeading"/>
        <w:pageBreakBefore/>
      </w:pPr>
      <w:r>
        <w:rPr>
          <w:rStyle w:val="CharSClsNo"/>
          <w:b/>
          <w:bCs/>
        </w:rPr>
        <w:t>Form 15E</w:t>
      </w:r>
    </w:p>
    <w:p>
      <w:pPr>
        <w:pStyle w:val="yShoulderClause"/>
      </w:pPr>
      <w:r>
        <w:t>[r. 12(4a)]</w:t>
      </w:r>
    </w:p>
    <w:p>
      <w:pPr>
        <w:pStyle w:val="yMiscellaneousHeading"/>
        <w:rPr>
          <w:i/>
          <w:iCs/>
          <w:sz w:val="20"/>
        </w:rPr>
      </w:pPr>
      <w:r>
        <w:rPr>
          <w:i/>
          <w:iCs/>
          <w:sz w:val="20"/>
        </w:rPr>
        <w:t>Workers’ Compensation and Injury Management Act 1981</w:t>
      </w:r>
    </w:p>
    <w:p>
      <w:pPr>
        <w:pStyle w:val="yMiscellaneousHeading"/>
        <w:rPr>
          <w:b/>
          <w:bCs/>
        </w:rPr>
      </w:pPr>
      <w:r>
        <w:rPr>
          <w:b/>
          <w:bCs/>
        </w:rPr>
        <w:t>NOTICE DISPUTING MEMORANDUM OF AGREEMENT, OR OBJECTING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0"/>
        <w:rPr>
          <w:sz w:val="16"/>
        </w:rPr>
      </w:pPr>
    </w:p>
    <w:p>
      <w:pPr>
        <w:pStyle w:val="yMiscellaneousBody"/>
        <w:spacing w:before="0"/>
        <w:rPr>
          <w:sz w:val="16"/>
        </w:rPr>
      </w:pPr>
      <w:r>
        <w:rPr>
          <w:sz w:val="16"/>
        </w:rPr>
        <w:t xml:space="preserve">  Ref. AG</w:t>
      </w:r>
    </w:p>
    <w:p>
      <w:pPr>
        <w:pStyle w:val="yMiscellaneousBody"/>
        <w:spacing w:before="0"/>
        <w:rPr>
          <w:sz w:val="16"/>
        </w:rPr>
      </w:pPr>
    </w:p>
    <w:p>
      <w:pPr>
        <w:pStyle w:val="yMiscellaneousBody"/>
        <w:spacing w:before="0"/>
        <w:rPr>
          <w:sz w:val="16"/>
        </w:rPr>
      </w:pPr>
      <w:r>
        <w:rPr>
          <w:sz w:val="16"/>
        </w:rPr>
        <w:t>TAKE NOTICE that the genuineness of the Memorandum in the abovementioned matter sent to you for registration is disputed by</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a party affected by such Memorandum, in the following particulars:</w:t>
      </w:r>
    </w:p>
    <w:p>
      <w:pPr>
        <w:pStyle w:val="yMiscellaneousBody"/>
        <w:spacing w:before="0"/>
        <w:rPr>
          <w:sz w:val="16"/>
        </w:rPr>
      </w:pPr>
    </w:p>
    <w:p>
      <w:pPr>
        <w:pStyle w:val="yMiscellaneousBody"/>
        <w:spacing w:before="0"/>
        <w:jc w:val="center"/>
        <w:rPr>
          <w:sz w:val="16"/>
        </w:rPr>
      </w:pPr>
      <w:r>
        <w:rPr>
          <w:i/>
          <w:iCs/>
          <w:sz w:val="16"/>
        </w:rPr>
        <w:t>(here state particulars)</w:t>
      </w:r>
    </w:p>
    <w:p>
      <w:pPr>
        <w:pStyle w:val="yMiscellaneousBody"/>
        <w:spacing w:before="0"/>
        <w:rPr>
          <w:sz w:val="16"/>
        </w:rPr>
      </w:pPr>
    </w:p>
    <w:p>
      <w:pPr>
        <w:pStyle w:val="yMiscellaneousBody"/>
        <w:spacing w:before="0"/>
        <w:rPr>
          <w:sz w:val="16"/>
        </w:rPr>
      </w:pPr>
      <w:r>
        <w:rPr>
          <w:sz w:val="16"/>
        </w:rPr>
        <w:t xml:space="preserve">(Or that </w:t>
      </w:r>
    </w:p>
    <w:p>
      <w:pPr>
        <w:pStyle w:val="yMiscellaneousBody"/>
        <w:spacing w:before="0"/>
        <w:rPr>
          <w:sz w:val="16"/>
        </w:rPr>
      </w:pPr>
      <w:r>
        <w:rPr>
          <w:sz w:val="16"/>
        </w:rPr>
        <w:t>of                                                                                     a party interested in the Memorandum in the above mentioned matter sent to you for registration, objects to the same being recorded, on the following grounds:)</w:t>
      </w:r>
    </w:p>
    <w:p>
      <w:pPr>
        <w:pStyle w:val="yMiscellaneousBody"/>
        <w:spacing w:before="0"/>
        <w:rPr>
          <w:sz w:val="16"/>
        </w:rPr>
      </w:pPr>
    </w:p>
    <w:p>
      <w:pPr>
        <w:pStyle w:val="yMiscellaneousBody"/>
        <w:spacing w:before="0"/>
        <w:jc w:val="center"/>
        <w:rPr>
          <w:i/>
          <w:iCs/>
          <w:sz w:val="16"/>
        </w:rPr>
      </w:pPr>
      <w:r>
        <w:rPr>
          <w:i/>
          <w:iCs/>
          <w:sz w:val="16"/>
        </w:rPr>
        <w:t>(here state grounds)</w:t>
      </w:r>
    </w:p>
    <w:p>
      <w:pPr>
        <w:pStyle w:val="yMiscellaneousBody"/>
        <w:spacing w:before="0"/>
        <w:rPr>
          <w:i/>
          <w:iCs/>
          <w:sz w:val="16"/>
        </w:rPr>
      </w:pPr>
    </w:p>
    <w:p>
      <w:pPr>
        <w:pStyle w:val="yMiscellaneousBody"/>
        <w:spacing w:before="0"/>
        <w:rPr>
          <w:sz w:val="16"/>
        </w:rPr>
      </w:pPr>
    </w:p>
    <w:p>
      <w:pPr>
        <w:pStyle w:val="yMiscellaneousBody"/>
        <w:spacing w:before="0"/>
        <w:rPr>
          <w:sz w:val="16"/>
        </w:rPr>
      </w:pPr>
      <w:r>
        <w:rPr>
          <w:sz w:val="16"/>
        </w:rPr>
        <w:t xml:space="preserve">Dated this                   day of                       </w:t>
      </w:r>
      <w:r>
        <w:rPr>
          <w:i/>
          <w:iCs/>
          <w:sz w:val="16"/>
        </w:rPr>
        <w:t>(year)</w:t>
      </w:r>
    </w:p>
    <w:p>
      <w:pPr>
        <w:pStyle w:val="yFootnotesection"/>
      </w:pPr>
      <w:r>
        <w:tab/>
        <w:t>[Form 15E inserted: Gazette 15 Oct 1999 p. 4911; amended: Gazette 17 Nov 2000 p. 6321; 21 Jan 2005 p. 276; 28 Oct 2005 p. 4932.]</w:t>
      </w:r>
    </w:p>
    <w:p>
      <w:pPr>
        <w:pStyle w:val="yMiscellaneousHeading"/>
        <w:pageBreakBefore/>
      </w:pPr>
      <w:r>
        <w:rPr>
          <w:rStyle w:val="CharSClsNo"/>
          <w:b/>
          <w:bCs/>
        </w:rPr>
        <w:t>Form 15F</w:t>
      </w:r>
    </w:p>
    <w:p>
      <w:pPr>
        <w:pStyle w:val="yShoulderClause"/>
      </w:pPr>
      <w:r>
        <w:t>[r. 12(4b)]</w:t>
      </w:r>
    </w:p>
    <w:p>
      <w:pPr>
        <w:pStyle w:val="yMiscellaneousHeading"/>
        <w:rPr>
          <w:i/>
          <w:iCs/>
          <w:sz w:val="20"/>
        </w:rPr>
      </w:pPr>
      <w:r>
        <w:rPr>
          <w:i/>
          <w:iCs/>
          <w:sz w:val="20"/>
        </w:rPr>
        <w:t>Workers’ Compensation and Injury Management Act 1981</w:t>
      </w:r>
    </w:p>
    <w:p>
      <w:pPr>
        <w:pStyle w:val="yMiscellaneousHeading"/>
        <w:rPr>
          <w:b/>
          <w:bCs/>
        </w:rPr>
      </w:pPr>
      <w:r>
        <w:rPr>
          <w:b/>
          <w:bCs/>
        </w:rPr>
        <w:t>NOTICE THAT MEMORANDUM OF AGREEMENT IS DISPUTED, OR OF OBJECTION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120" w:after="120"/>
        <w:rPr>
          <w:sz w:val="16"/>
        </w:rPr>
      </w:pPr>
      <w:r>
        <w:rPr>
          <w:sz w:val="16"/>
        </w:rPr>
        <w:t xml:space="preserve">  Ref. AG</w:t>
      </w:r>
    </w:p>
    <w:p>
      <w:pPr>
        <w:pStyle w:val="yMiscellaneousBody"/>
        <w:spacing w:before="200"/>
        <w:rPr>
          <w:sz w:val="16"/>
        </w:rPr>
      </w:pPr>
      <w:r>
        <w:rPr>
          <w:sz w:val="16"/>
        </w:rPr>
        <w:t>TAKE NOTICE that the genuineness of the Memorandum in the abovementioned matter left with me (or sent to me) for registration is disputed by</w:t>
      </w:r>
    </w:p>
    <w:p>
      <w:pPr>
        <w:pStyle w:val="yMiscellaneousBody"/>
        <w:spacing w:before="0"/>
        <w:rPr>
          <w:sz w:val="16"/>
        </w:rPr>
      </w:pPr>
    </w:p>
    <w:p>
      <w:pPr>
        <w:pStyle w:val="yMiscellaneousBody"/>
        <w:rPr>
          <w:sz w:val="16"/>
        </w:rPr>
      </w:pPr>
      <w:r>
        <w:rPr>
          <w:sz w:val="16"/>
        </w:rPr>
        <w:t>a party affected by such Memorandum, in the following particulars:</w:t>
      </w:r>
    </w:p>
    <w:p>
      <w:pPr>
        <w:pStyle w:val="yMiscellaneousBody"/>
        <w:spacing w:before="0"/>
        <w:rPr>
          <w:sz w:val="16"/>
        </w:rPr>
      </w:pPr>
    </w:p>
    <w:p>
      <w:pPr>
        <w:pStyle w:val="yMiscellaneousBody"/>
        <w:spacing w:before="240"/>
        <w:jc w:val="center"/>
        <w:rPr>
          <w:i/>
          <w:iCs/>
          <w:sz w:val="16"/>
        </w:rPr>
      </w:pPr>
      <w:r>
        <w:rPr>
          <w:i/>
          <w:iCs/>
          <w:sz w:val="16"/>
        </w:rPr>
        <w:t>(Here state particulars of dispute)</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(Or that</w:t>
      </w:r>
    </w:p>
    <w:p>
      <w:pPr>
        <w:pStyle w:val="yMiscellaneousBody"/>
        <w:spacing w:before="0"/>
        <w:rPr>
          <w:sz w:val="16"/>
        </w:rPr>
      </w:pPr>
    </w:p>
    <w:p>
      <w:pPr>
        <w:pStyle w:val="yMiscellaneousBody"/>
        <w:spacing w:before="0"/>
        <w:rPr>
          <w:sz w:val="16"/>
        </w:rPr>
      </w:pPr>
      <w:r>
        <w:rPr>
          <w:sz w:val="16"/>
        </w:rPr>
        <w:t>a party interested in the Memorandum in the abovementioned matter, left (or sent to) me for registration objects to the same being recorded, on the following grounds:)</w:t>
      </w:r>
    </w:p>
    <w:p>
      <w:pPr>
        <w:pStyle w:val="yMiscellaneousBody"/>
        <w:spacing w:before="0"/>
        <w:rPr>
          <w:sz w:val="16"/>
        </w:rPr>
      </w:pPr>
    </w:p>
    <w:p>
      <w:pPr>
        <w:pStyle w:val="yMiscellaneousBody"/>
        <w:spacing w:before="240"/>
        <w:jc w:val="center"/>
        <w:rPr>
          <w:i/>
          <w:iCs/>
          <w:sz w:val="16"/>
        </w:rPr>
      </w:pPr>
      <w:r>
        <w:rPr>
          <w:i/>
          <w:iCs/>
          <w:sz w:val="16"/>
        </w:rPr>
        <w:t>(Here state grounds)</w:t>
      </w:r>
    </w:p>
    <w:p>
      <w:pPr>
        <w:pStyle w:val="yMiscellaneousBody"/>
        <w:spacing w:before="240"/>
        <w:jc w:val="center"/>
        <w:rPr>
          <w:i/>
          <w:iCs/>
          <w:sz w:val="16"/>
        </w:rPr>
      </w:pPr>
    </w:p>
    <w:p>
      <w:pPr>
        <w:pStyle w:val="yMiscellaneousBody"/>
        <w:spacing w:before="0"/>
        <w:rPr>
          <w:sz w:val="16"/>
        </w:rPr>
      </w:pPr>
      <w:r>
        <w:rPr>
          <w:sz w:val="16"/>
        </w:rPr>
        <w:t xml:space="preserve">The Memorandum will therefore not be recorded, except with the consent in writing of </w:t>
      </w:r>
    </w:p>
    <w:p>
      <w:pPr>
        <w:pStyle w:val="yMiscellaneousBody"/>
        <w:spacing w:before="0"/>
        <w:rPr>
          <w:sz w:val="16"/>
        </w:rPr>
      </w:pPr>
    </w:p>
    <w:p>
      <w:pPr>
        <w:pStyle w:val="yMiscellaneousBody"/>
        <w:spacing w:before="0"/>
        <w:rPr>
          <w:sz w:val="16"/>
        </w:rPr>
      </w:pPr>
      <w:r>
        <w:rPr>
          <w:sz w:val="16"/>
        </w:rPr>
        <w:t xml:space="preserve">or by order of the </w:t>
      </w:r>
      <w:r>
        <w:rPr>
          <w:sz w:val="16"/>
          <w:szCs w:val="16"/>
        </w:rPr>
        <w:t>Registrar.</w:t>
      </w:r>
    </w:p>
    <w:p>
      <w:pPr>
        <w:pStyle w:val="yMiscellaneousBody"/>
        <w:spacing w:before="0"/>
        <w:rPr>
          <w:sz w:val="16"/>
        </w:rPr>
      </w:pPr>
    </w:p>
    <w:p>
      <w:pPr>
        <w:pStyle w:val="yMiscellaneousBody"/>
        <w:spacing w:before="0"/>
        <w:rPr>
          <w:sz w:val="16"/>
        </w:rPr>
      </w:pPr>
      <w:r>
        <w:rPr>
          <w:sz w:val="16"/>
        </w:rPr>
        <w:t xml:space="preserve">Dated this         day of                  , </w:t>
      </w:r>
      <w:r>
        <w:rPr>
          <w:i/>
          <w:iCs/>
          <w:sz w:val="16"/>
        </w:rPr>
        <w:t>(year)</w:t>
      </w:r>
    </w:p>
    <w:p>
      <w:pPr>
        <w:pStyle w:val="yMiscellaneousBody"/>
        <w:spacing w:before="0"/>
        <w:rPr>
          <w:sz w:val="16"/>
        </w:rPr>
      </w:pPr>
    </w:p>
    <w:p>
      <w:pPr>
        <w:pStyle w:val="yMiscellaneousBody"/>
        <w:spacing w:before="0"/>
        <w:jc w:val="right"/>
        <w:rPr>
          <w:sz w:val="20"/>
        </w:rPr>
      </w:pPr>
      <w:r>
        <w:rPr>
          <w:sz w:val="16"/>
        </w:rPr>
        <w:t>Director</w:t>
      </w:r>
    </w:p>
    <w:p>
      <w:pPr>
        <w:pStyle w:val="yFootnotesection"/>
      </w:pPr>
      <w:r>
        <w:tab/>
        <w:t>[Form 15F inserted: Gazette 15 Oct 1999 p. 4911</w:t>
      </w:r>
      <w:r>
        <w:noBreakHyphen/>
        <w:t>12; amended: Gazette 17 Nov 2000 p. 6321; 21 Jan 2005 p. 276; 28 Oct 2005 p. 4932; 18 Nov 2011 p. 4825.]</w:t>
      </w:r>
    </w:p>
    <w:p>
      <w:pPr>
        <w:pStyle w:val="yMiscellaneousHeading"/>
        <w:pageBreakBefore/>
      </w:pPr>
      <w:r>
        <w:rPr>
          <w:rStyle w:val="CharSClsNo"/>
          <w:b/>
          <w:bCs/>
        </w:rPr>
        <w:t>Form 15G</w:t>
      </w:r>
    </w:p>
    <w:p>
      <w:pPr>
        <w:pStyle w:val="yShoulderClause"/>
      </w:pPr>
      <w:r>
        <w:t>[r. 12AA]</w:t>
      </w:r>
    </w:p>
    <w:p>
      <w:pPr>
        <w:pStyle w:val="yMiscellaneousHeading"/>
        <w:spacing w:before="40"/>
        <w:rPr>
          <w:i/>
          <w:iCs/>
          <w:sz w:val="20"/>
        </w:rPr>
      </w:pPr>
      <w:r>
        <w:rPr>
          <w:i/>
          <w:iCs/>
          <w:sz w:val="20"/>
        </w:rPr>
        <w:t>Workers’ Compensation and Injury Management Act 1981</w:t>
      </w:r>
    </w:p>
    <w:p>
      <w:pPr>
        <w:pStyle w:val="yMiscellaneousHeading"/>
        <w:spacing w:before="80"/>
        <w:rPr>
          <w:b/>
          <w:bCs/>
        </w:rPr>
      </w:pPr>
      <w:r>
        <w:rPr>
          <w:b/>
          <w:bCs/>
        </w:rPr>
        <w:t>NOTICE OF INTENTION TO DISMISS WORKER TO WHICH SECTION 84AB OF THE ACT REFERS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60"/>
      </w:tblGrid>
      <w:tr>
        <w:trPr>
          <w:cantSplit/>
        </w:trPr>
        <w:tc>
          <w:tcPr>
            <w:tcW w:w="6960" w:type="dxa"/>
          </w:tcPr>
          <w:p>
            <w:pPr>
              <w:pStyle w:val="yTableNAm"/>
              <w:rPr>
                <w:sz w:val="16"/>
              </w:rPr>
            </w:pPr>
            <w:r>
              <w:rPr>
                <w:sz w:val="16"/>
              </w:rPr>
              <w:t>TO:</w:t>
            </w:r>
            <w:r>
              <w:rPr>
                <w:sz w:val="16"/>
              </w:rPr>
              <w:tab/>
              <w:t>(</w:t>
            </w:r>
            <w:r>
              <w:rPr>
                <w:i/>
                <w:iCs/>
                <w:sz w:val="16"/>
              </w:rPr>
              <w:t>insert name of worker or “WorkCover WA”, as the case requires</w:t>
            </w:r>
            <w:r>
              <w:rPr>
                <w:sz w:val="16"/>
              </w:rPr>
              <w:t>)</w:t>
            </w:r>
          </w:p>
        </w:tc>
      </w:tr>
      <w:tr>
        <w:trPr>
          <w:cantSplit/>
        </w:trPr>
        <w:tc>
          <w:tcPr>
            <w:tcW w:w="6960" w:type="dxa"/>
          </w:tcPr>
          <w:p>
            <w:pPr>
              <w:pStyle w:val="yTableNAm"/>
              <w:rPr>
                <w:sz w:val="12"/>
              </w:rPr>
            </w:pPr>
          </w:p>
        </w:tc>
      </w:tr>
      <w:tr>
        <w:trPr>
          <w:cantSplit/>
          <w:trHeight w:val="269"/>
        </w:trPr>
        <w:tc>
          <w:tcPr>
            <w:tcW w:w="6960" w:type="dxa"/>
          </w:tcPr>
          <w:p>
            <w:pPr>
              <w:pStyle w:val="yTableNAm"/>
              <w:spacing w:before="60"/>
              <w:jc w:val="center"/>
              <w:rPr>
                <w:b/>
                <w:sz w:val="24"/>
                <w:u w:val="single"/>
              </w:rPr>
            </w:pPr>
            <w:r>
              <w:rPr>
                <w:b/>
                <w:sz w:val="24"/>
                <w:u w:val="single"/>
              </w:rPr>
              <w:t>TAKE NOTICE</w:t>
            </w:r>
          </w:p>
          <w:p>
            <w:pPr>
              <w:pStyle w:val="yTableNAm"/>
              <w:spacing w:before="60" w:after="60"/>
            </w:pPr>
            <w:r>
              <w:rPr>
                <w:rFonts w:ascii="Times" w:hAnsi="Times"/>
                <w:sz w:val="24"/>
              </w:rPr>
              <w:t>The employer described below intends to dismiss the worker described below with effect from the following date.</w:t>
            </w:r>
          </w:p>
        </w:tc>
      </w:tr>
      <w:tr>
        <w:trPr>
          <w:cantSplit/>
        </w:trPr>
        <w:tc>
          <w:tcPr>
            <w:tcW w:w="6960" w:type="dxa"/>
          </w:tcPr>
          <w:p>
            <w:pPr>
              <w:pStyle w:val="yTableNAm"/>
              <w:rPr>
                <w:sz w:val="16"/>
              </w:rPr>
            </w:pPr>
            <w:r>
              <w:rPr>
                <w:sz w:val="16"/>
              </w:rPr>
              <w:t>Date dismissal effective:</w:t>
            </w:r>
          </w:p>
        </w:tc>
      </w:tr>
      <w:tr>
        <w:trPr>
          <w:cantSplit/>
        </w:trPr>
        <w:tc>
          <w:tcPr>
            <w:tcW w:w="6960" w:type="dxa"/>
          </w:tcPr>
          <w:p>
            <w:pPr>
              <w:pStyle w:val="yTableNAm"/>
              <w:rPr>
                <w:sz w:val="16"/>
              </w:rPr>
            </w:pPr>
            <w:r>
              <w:rPr>
                <w:sz w:val="16"/>
              </w:rPr>
              <w:t>[</w:t>
            </w:r>
            <w:r>
              <w:rPr>
                <w:i/>
                <w:iCs/>
                <w:sz w:val="16"/>
              </w:rPr>
              <w:t>Note that the date on which the dismissal is effective cannot be before a period of 28 days has passed after this notice is given to the worker and WorkCover WA (see section 84AB of the Workers’ Compensation and Injury Management Act 1981)</w:t>
            </w:r>
            <w:r>
              <w:rPr>
                <w:sz w:val="16"/>
              </w:rPr>
              <w:t>].</w:t>
            </w:r>
          </w:p>
        </w:tc>
      </w:tr>
    </w:tbl>
    <w:p>
      <w:pPr>
        <w:pStyle w:val="yMiscellaneousBody"/>
        <w:spacing w:before="120"/>
        <w:rPr>
          <w:b/>
          <w:bCs/>
          <w:u w:val="single"/>
        </w:rPr>
      </w:pPr>
      <w:r>
        <w:rPr>
          <w:b/>
          <w:bCs/>
          <w:u w:val="single"/>
        </w:rPr>
        <w:t>Worker’s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9"/>
        <w:gridCol w:w="357"/>
        <w:gridCol w:w="1140"/>
        <w:gridCol w:w="283"/>
        <w:gridCol w:w="2977"/>
      </w:tblGrid>
      <w:tr>
        <w:tc>
          <w:tcPr>
            <w:tcW w:w="3686"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686"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189"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189"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686"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686"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686"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686"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sz w:val="16"/>
              </w:rPr>
            </w:pPr>
            <w:r>
              <w:rPr>
                <w:i/>
                <w:sz w:val="16"/>
              </w:rPr>
              <w:t>(if not known, insurer can provide WCCN)</w:t>
            </w:r>
          </w:p>
        </w:tc>
      </w:tr>
    </w:tbl>
    <w:p>
      <w:pPr>
        <w:pStyle w:val="yMiscellaneousBody"/>
        <w:spacing w:before="120"/>
        <w:rPr>
          <w:b/>
          <w:bCs/>
          <w:u w:val="single"/>
        </w:rPr>
      </w:pPr>
      <w:r>
        <w:rPr>
          <w:b/>
          <w:bCs/>
          <w:u w:val="single"/>
        </w:rPr>
        <w:t>Employer’s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6"/>
        <w:gridCol w:w="283"/>
        <w:gridCol w:w="2977"/>
      </w:tblGrid>
      <w:tr>
        <w:tc>
          <w:tcPr>
            <w:tcW w:w="3686"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Pr>
          <w:p>
            <w:pPr>
              <w:pStyle w:val="yTableNAm"/>
              <w:spacing w:before="60"/>
              <w:rPr>
                <w:sz w:val="16"/>
              </w:rPr>
            </w:pPr>
          </w:p>
        </w:tc>
      </w:tr>
      <w:tr>
        <w:tc>
          <w:tcPr>
            <w:tcW w:w="3686"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Borders>
              <w:bottom w:val="nil"/>
            </w:tcBorders>
          </w:tcPr>
          <w:p>
            <w:pPr>
              <w:pStyle w:val="yTableNAm"/>
              <w:spacing w:before="60"/>
              <w:rPr>
                <w:sz w:val="8"/>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686"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686"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686"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Pr>
          <w:p>
            <w:pPr>
              <w:pStyle w:val="yTableNAm"/>
              <w:spacing w:before="60"/>
              <w:rPr>
                <w:sz w:val="16"/>
              </w:rPr>
            </w:pPr>
          </w:p>
        </w:tc>
      </w:tr>
      <w:tr>
        <w:trPr>
          <w:cantSplit/>
        </w:trPr>
        <w:tc>
          <w:tcPr>
            <w:tcW w:w="3686"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686"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right w:val="nil"/>
            </w:tcBorders>
          </w:tcPr>
          <w:p>
            <w:pPr>
              <w:pStyle w:val="yTableNAm"/>
              <w:spacing w:before="60"/>
              <w:rPr>
                <w:sz w:val="16"/>
              </w:rPr>
            </w:pPr>
            <w:r>
              <w:rPr>
                <w:sz w:val="16"/>
              </w:rPr>
              <w:t>Policy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Pr>
          <w:p>
            <w:pPr>
              <w:pStyle w:val="yTableNAm"/>
              <w:spacing w:before="60"/>
              <w:rPr>
                <w:sz w:val="16"/>
              </w:rPr>
            </w:pPr>
            <w:r>
              <w:rPr>
                <w:sz w:val="16"/>
              </w:rPr>
              <w:t>Description of injury</w:t>
            </w:r>
          </w:p>
        </w:tc>
      </w:tr>
      <w:tr>
        <w:trPr>
          <w:cantSplit/>
          <w:trHeight w:val="586"/>
        </w:trPr>
        <w:tc>
          <w:tcPr>
            <w:tcW w:w="6804"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Borders>
              <w:bottom w:val="single" w:sz="4" w:space="0" w:color="auto"/>
            </w:tcBorders>
          </w:tcPr>
          <w:p>
            <w:pPr>
              <w:pStyle w:val="yTableNAm"/>
              <w:spacing w:before="60"/>
              <w:rPr>
                <w:sz w:val="16"/>
              </w:rPr>
            </w:pPr>
            <w:r>
              <w:rPr>
                <w:sz w:val="16"/>
              </w:rPr>
              <w:t>Claim number given by insurer (if known)</w:t>
            </w: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right w:val="single" w:sz="4" w:space="0" w:color="auto"/>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120" w:after="60"/>
        <w:ind w:left="142"/>
        <w:rPr>
          <w:b/>
          <w:bCs/>
          <w:u w:val="single"/>
        </w:rPr>
      </w:pPr>
      <w:r>
        <w:rPr>
          <w:b/>
          <w:bCs/>
          <w:u w:val="single"/>
        </w:rPr>
        <w:t>Notice given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worker</w:t>
            </w:r>
          </w:p>
        </w:tc>
        <w:tc>
          <w:tcPr>
            <w:tcW w:w="2693"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16"/>
              </w:rPr>
            </w:pPr>
          </w:p>
        </w:tc>
        <w:tc>
          <w:tcPr>
            <w:tcW w:w="2693" w:type="dxa"/>
            <w:tcBorders>
              <w:top w:val="nil"/>
              <w:left w:val="nil"/>
              <w:bottom w:val="nil"/>
              <w:right w:val="nil"/>
            </w:tcBorders>
          </w:tcPr>
          <w:p>
            <w:pPr>
              <w:pStyle w:val="yTableNAm"/>
              <w:spacing w:before="0"/>
              <w:jc w:val="center"/>
              <w:rPr>
                <w:sz w:val="16"/>
              </w:rPr>
            </w:pPr>
            <w:r>
              <w:rPr>
                <w:sz w:val="16"/>
              </w:rPr>
              <w:t>(signed on behalf of employer)</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WorkCover WA</w:t>
            </w:r>
          </w:p>
        </w:tc>
        <w:tc>
          <w:tcPr>
            <w:tcW w:w="2693" w:type="dxa"/>
            <w:tcBorders>
              <w:top w:val="nil"/>
              <w:left w:val="nil"/>
              <w:right w:val="nil"/>
            </w:tcBorders>
          </w:tcPr>
          <w:p>
            <w:pPr>
              <w:pStyle w:val="yTableNAm"/>
              <w:spacing w:before="6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tcBorders>
              <w:top w:val="nil"/>
              <w:left w:val="nil"/>
              <w:right w:val="nil"/>
            </w:tcBorders>
          </w:tcPr>
          <w:p>
            <w:pPr>
              <w:pStyle w:val="yTableNAm"/>
              <w:spacing w:before="0"/>
              <w:jc w:val="center"/>
              <w:rPr>
                <w:sz w:val="16"/>
              </w:rPr>
            </w:pPr>
            <w:r>
              <w:rPr>
                <w:sz w:val="16"/>
              </w:rPr>
              <w:t>(signed on behalf of employer)</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15G inserted: Gazette 28 Oct 2005 p. 4932</w:t>
      </w:r>
      <w:r>
        <w:noBreakHyphen/>
        <w:t>4.]</w:t>
      </w:r>
    </w:p>
    <w:p>
      <w:pPr>
        <w:pStyle w:val="yMiscellaneousHeading"/>
        <w:pageBreakBefore/>
      </w:pPr>
      <w:r>
        <w:rPr>
          <w:rStyle w:val="CharSClsNo"/>
          <w:b/>
          <w:bCs/>
        </w:rPr>
        <w:t>Form 16</w:t>
      </w:r>
    </w:p>
    <w:p>
      <w:pPr>
        <w:pStyle w:val="yShoulderClause"/>
      </w:pPr>
      <w:r>
        <w:t>[r. 15]</w:t>
      </w:r>
    </w:p>
    <w:p>
      <w:pPr>
        <w:pStyle w:val="yFootnoteheading"/>
        <w:spacing w:after="60"/>
      </w:pPr>
      <w:r>
        <w:tab/>
        <w:t>[Heading inserted: Gazette 14 Dec 2012 p. 6211.]</w:t>
      </w:r>
    </w:p>
    <w:p>
      <w:pPr>
        <w:pStyle w:val="yMiscellaneousHeading"/>
        <w:keepNext w:val="0"/>
        <w:rPr>
          <w:i/>
          <w:iCs/>
          <w:sz w:val="20"/>
        </w:rPr>
      </w:pPr>
      <w:r>
        <w:rPr>
          <w:i/>
          <w:iCs/>
          <w:sz w:val="20"/>
        </w:rPr>
        <w:t>Workers’ Compensation and Injury Management Act 1981</w:t>
      </w:r>
    </w:p>
    <w:p>
      <w:pPr>
        <w:pStyle w:val="yMiscellaneousHeading"/>
        <w:rPr>
          <w:b/>
          <w:bCs/>
        </w:rPr>
      </w:pPr>
      <w:r>
        <w:rPr>
          <w:b/>
          <w:bCs/>
        </w:rPr>
        <w:t>MONTHLY STATEMENT BY APPROVED INSURANCE OFFICES</w:t>
      </w:r>
    </w:p>
    <w:p>
      <w:pPr>
        <w:pStyle w:val="yMiscellaneousBody"/>
        <w:jc w:val="right"/>
      </w:pPr>
      <w:r>
        <w:t>CONFIDENTIAL</w:t>
      </w:r>
    </w:p>
    <w:p>
      <w:pPr>
        <w:pStyle w:val="yMiscellaneousHeading"/>
      </w:pPr>
      <w:r>
        <w:t>(Section 171(1)(a))</w:t>
      </w:r>
    </w:p>
    <w:p>
      <w:pPr>
        <w:pStyle w:val="yMiscellaneousBody"/>
        <w:jc w:val="right"/>
      </w:pPr>
      <w:r>
        <w:t>NEW/RENEWED POLICIES/COVER NOTES</w:t>
      </w:r>
    </w:p>
    <w:p>
      <w:pPr>
        <w:pStyle w:val="yMiscellaneousBody"/>
        <w:spacing w:before="60"/>
        <w:ind w:left="142"/>
        <w:rPr>
          <w:sz w:val="16"/>
          <w:szCs w:val="16"/>
        </w:rPr>
      </w:pPr>
      <w:r>
        <w:rPr>
          <w:sz w:val="16"/>
          <w:szCs w:val="16"/>
        </w:rPr>
        <w:t>Name of approved insurance office.............................................................................................................</w:t>
      </w:r>
    </w:p>
    <w:p>
      <w:pPr>
        <w:pStyle w:val="yMiscellaneousBody"/>
        <w:spacing w:before="60"/>
        <w:ind w:left="142"/>
        <w:rPr>
          <w:sz w:val="16"/>
          <w:szCs w:val="16"/>
        </w:rPr>
      </w:pPr>
      <w:r>
        <w:rPr>
          <w:sz w:val="16"/>
          <w:szCs w:val="16"/>
        </w:rPr>
        <w:t>Address.........................................................................................................................................................</w:t>
      </w:r>
    </w:p>
    <w:p>
      <w:pPr>
        <w:pStyle w:val="yMiscellaneousBody"/>
        <w:spacing w:before="60"/>
        <w:ind w:left="142"/>
        <w:rPr>
          <w:sz w:val="16"/>
          <w:szCs w:val="16"/>
        </w:rPr>
      </w:pPr>
      <w:r>
        <w:rPr>
          <w:sz w:val="16"/>
          <w:szCs w:val="16"/>
        </w:rPr>
        <w:t>Chief executive officer, WorkCover WA.</w:t>
      </w:r>
    </w:p>
    <w:p>
      <w:pPr>
        <w:pStyle w:val="yMiscellaneousBody"/>
        <w:spacing w:before="60" w:after="120"/>
        <w:ind w:left="142"/>
        <w:rPr>
          <w:sz w:val="16"/>
          <w:szCs w:val="16"/>
        </w:rPr>
      </w:pPr>
      <w:r>
        <w:rPr>
          <w:sz w:val="16"/>
          <w:szCs w:val="16"/>
        </w:rPr>
        <w:t>The following are the names, addresses and industries of each employer who has during the month of........................................................... 20.................................... effected or renewed a policy or contract of insurance with the above office against liability under the Act.</w:t>
      </w:r>
    </w:p>
    <w:tbl>
      <w:tblPr>
        <w:tblW w:w="6804" w:type="dxa"/>
        <w:tblInd w:w="250"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992"/>
        <w:gridCol w:w="1134"/>
        <w:gridCol w:w="567"/>
        <w:gridCol w:w="709"/>
        <w:gridCol w:w="709"/>
        <w:gridCol w:w="709"/>
        <w:gridCol w:w="850"/>
      </w:tblGrid>
      <w:tr>
        <w:trPr>
          <w:trHeight w:val="983"/>
        </w:trPr>
        <w:tc>
          <w:tcPr>
            <w:tcW w:w="1134" w:type="dxa"/>
            <w:vAlign w:val="center"/>
          </w:tcPr>
          <w:p>
            <w:pPr>
              <w:pStyle w:val="yTableNAm"/>
              <w:ind w:left="-108"/>
              <w:jc w:val="center"/>
              <w:rPr>
                <w:b/>
                <w:sz w:val="14"/>
                <w:szCs w:val="14"/>
              </w:rPr>
            </w:pPr>
            <w:r>
              <w:rPr>
                <w:b/>
                <w:sz w:val="14"/>
                <w:szCs w:val="14"/>
              </w:rPr>
              <w:t>WorkCover no.</w:t>
            </w:r>
          </w:p>
        </w:tc>
        <w:tc>
          <w:tcPr>
            <w:tcW w:w="992" w:type="dxa"/>
            <w:vAlign w:val="center"/>
          </w:tcPr>
          <w:p>
            <w:pPr>
              <w:pStyle w:val="yTableNAm"/>
              <w:ind w:left="-108"/>
              <w:jc w:val="center"/>
              <w:rPr>
                <w:b/>
                <w:sz w:val="14"/>
                <w:szCs w:val="14"/>
              </w:rPr>
            </w:pPr>
            <w:r>
              <w:rPr>
                <w:b/>
                <w:sz w:val="14"/>
                <w:szCs w:val="14"/>
              </w:rPr>
              <w:t>Policy/cover note no.</w:t>
            </w:r>
          </w:p>
        </w:tc>
        <w:tc>
          <w:tcPr>
            <w:tcW w:w="1134" w:type="dxa"/>
            <w:vAlign w:val="center"/>
          </w:tcPr>
          <w:p>
            <w:pPr>
              <w:pStyle w:val="yTableNAm"/>
              <w:ind w:left="-108"/>
              <w:jc w:val="center"/>
              <w:rPr>
                <w:b/>
                <w:sz w:val="14"/>
                <w:szCs w:val="14"/>
              </w:rPr>
            </w:pPr>
            <w:r>
              <w:rPr>
                <w:b/>
                <w:sz w:val="14"/>
                <w:szCs w:val="14"/>
              </w:rPr>
              <w:t>New (N)</w:t>
            </w:r>
            <w:r>
              <w:rPr>
                <w:b/>
                <w:sz w:val="14"/>
                <w:szCs w:val="14"/>
              </w:rPr>
              <w:br/>
              <w:t>Renewal (R)</w:t>
            </w:r>
            <w:r>
              <w:rPr>
                <w:b/>
                <w:sz w:val="14"/>
                <w:szCs w:val="14"/>
              </w:rPr>
              <w:br/>
              <w:t>Cover note (C)</w:t>
            </w:r>
          </w:p>
        </w:tc>
        <w:tc>
          <w:tcPr>
            <w:tcW w:w="567" w:type="dxa"/>
            <w:vAlign w:val="center"/>
          </w:tcPr>
          <w:p>
            <w:pPr>
              <w:pStyle w:val="yTableNAm"/>
              <w:ind w:left="-108"/>
              <w:jc w:val="center"/>
              <w:rPr>
                <w:b/>
                <w:sz w:val="14"/>
                <w:szCs w:val="14"/>
              </w:rPr>
            </w:pPr>
            <w:r>
              <w:rPr>
                <w:b/>
                <w:sz w:val="14"/>
                <w:szCs w:val="14"/>
              </w:rPr>
              <w:t>Name</w:t>
            </w:r>
          </w:p>
        </w:tc>
        <w:tc>
          <w:tcPr>
            <w:tcW w:w="709" w:type="dxa"/>
            <w:vAlign w:val="center"/>
          </w:tcPr>
          <w:p>
            <w:pPr>
              <w:pStyle w:val="yTableNAm"/>
              <w:ind w:left="-108"/>
              <w:jc w:val="center"/>
              <w:rPr>
                <w:b/>
                <w:sz w:val="14"/>
                <w:szCs w:val="14"/>
              </w:rPr>
            </w:pPr>
            <w:r>
              <w:rPr>
                <w:b/>
                <w:sz w:val="14"/>
                <w:szCs w:val="14"/>
              </w:rPr>
              <w:t>Address</w:t>
            </w:r>
          </w:p>
        </w:tc>
        <w:tc>
          <w:tcPr>
            <w:tcW w:w="709" w:type="dxa"/>
            <w:vAlign w:val="center"/>
          </w:tcPr>
          <w:p>
            <w:pPr>
              <w:pStyle w:val="yTableNAm"/>
              <w:ind w:left="-108"/>
              <w:jc w:val="center"/>
              <w:rPr>
                <w:b/>
                <w:sz w:val="14"/>
                <w:szCs w:val="14"/>
              </w:rPr>
            </w:pPr>
            <w:r>
              <w:rPr>
                <w:b/>
                <w:sz w:val="14"/>
                <w:szCs w:val="14"/>
              </w:rPr>
              <w:t>Industry</w:t>
            </w:r>
          </w:p>
        </w:tc>
        <w:tc>
          <w:tcPr>
            <w:tcW w:w="709" w:type="dxa"/>
            <w:vAlign w:val="center"/>
          </w:tcPr>
          <w:p>
            <w:pPr>
              <w:pStyle w:val="yTableNAm"/>
              <w:ind w:left="-108"/>
              <w:jc w:val="center"/>
              <w:rPr>
                <w:b/>
                <w:sz w:val="14"/>
                <w:szCs w:val="14"/>
              </w:rPr>
            </w:pPr>
            <w:r>
              <w:rPr>
                <w:b/>
                <w:sz w:val="14"/>
                <w:szCs w:val="14"/>
              </w:rPr>
              <w:t>Effective date</w:t>
            </w:r>
          </w:p>
        </w:tc>
        <w:tc>
          <w:tcPr>
            <w:tcW w:w="850" w:type="dxa"/>
            <w:vAlign w:val="center"/>
          </w:tcPr>
          <w:p>
            <w:pPr>
              <w:pStyle w:val="yTableNAm"/>
              <w:ind w:left="-108"/>
              <w:jc w:val="center"/>
              <w:rPr>
                <w:b/>
                <w:sz w:val="14"/>
                <w:szCs w:val="14"/>
              </w:rPr>
            </w:pPr>
            <w:r>
              <w:rPr>
                <w:b/>
                <w:sz w:val="14"/>
                <w:szCs w:val="14"/>
              </w:rPr>
              <w:t>Expiry date</w:t>
            </w:r>
          </w:p>
        </w:tc>
      </w:tr>
      <w:tr>
        <w:tc>
          <w:tcPr>
            <w:tcW w:w="1134" w:type="dxa"/>
          </w:tcPr>
          <w:p>
            <w:pPr>
              <w:pStyle w:val="yTableNAm"/>
              <w:ind w:left="-108"/>
              <w:rPr>
                <w:sz w:val="14"/>
                <w:szCs w:val="14"/>
              </w:rPr>
            </w:pPr>
          </w:p>
        </w:tc>
        <w:tc>
          <w:tcPr>
            <w:tcW w:w="992" w:type="dxa"/>
          </w:tcPr>
          <w:p>
            <w:pPr>
              <w:pStyle w:val="yTableNAm"/>
              <w:ind w:left="-108"/>
              <w:rPr>
                <w:sz w:val="14"/>
                <w:szCs w:val="14"/>
              </w:rPr>
            </w:pPr>
          </w:p>
          <w:p>
            <w:pPr>
              <w:pStyle w:val="yTableNAm"/>
              <w:ind w:left="-108"/>
              <w:rPr>
                <w:sz w:val="14"/>
                <w:szCs w:val="14"/>
              </w:rPr>
            </w:pPr>
          </w:p>
          <w:p>
            <w:pPr>
              <w:pStyle w:val="yTableNAm"/>
              <w:ind w:left="-108"/>
              <w:rPr>
                <w:sz w:val="14"/>
                <w:szCs w:val="14"/>
              </w:rPr>
            </w:pPr>
          </w:p>
          <w:p>
            <w:pPr>
              <w:pStyle w:val="yTableNAm"/>
              <w:ind w:left="-108"/>
              <w:rPr>
                <w:sz w:val="14"/>
                <w:szCs w:val="14"/>
              </w:rPr>
            </w:pPr>
          </w:p>
          <w:p>
            <w:pPr>
              <w:pStyle w:val="yTableNAm"/>
              <w:ind w:left="-108"/>
              <w:rPr>
                <w:sz w:val="14"/>
                <w:szCs w:val="14"/>
              </w:rPr>
            </w:pPr>
          </w:p>
        </w:tc>
        <w:tc>
          <w:tcPr>
            <w:tcW w:w="1134" w:type="dxa"/>
          </w:tcPr>
          <w:p>
            <w:pPr>
              <w:pStyle w:val="yTableNAm"/>
              <w:ind w:left="-108"/>
              <w:rPr>
                <w:sz w:val="14"/>
                <w:szCs w:val="14"/>
              </w:rPr>
            </w:pPr>
          </w:p>
        </w:tc>
        <w:tc>
          <w:tcPr>
            <w:tcW w:w="567" w:type="dxa"/>
          </w:tcPr>
          <w:p>
            <w:pPr>
              <w:pStyle w:val="yTableNAm"/>
              <w:ind w:left="-108"/>
              <w:rPr>
                <w:sz w:val="14"/>
                <w:szCs w:val="14"/>
              </w:rPr>
            </w:pPr>
          </w:p>
        </w:tc>
        <w:tc>
          <w:tcPr>
            <w:tcW w:w="709" w:type="dxa"/>
          </w:tcPr>
          <w:p>
            <w:pPr>
              <w:pStyle w:val="yTableNAm"/>
              <w:ind w:left="-108"/>
              <w:rPr>
                <w:sz w:val="14"/>
                <w:szCs w:val="14"/>
              </w:rPr>
            </w:pPr>
          </w:p>
        </w:tc>
        <w:tc>
          <w:tcPr>
            <w:tcW w:w="709" w:type="dxa"/>
          </w:tcPr>
          <w:p>
            <w:pPr>
              <w:pStyle w:val="yTableNAm"/>
              <w:ind w:left="-108"/>
              <w:rPr>
                <w:sz w:val="14"/>
                <w:szCs w:val="14"/>
              </w:rPr>
            </w:pPr>
          </w:p>
        </w:tc>
        <w:tc>
          <w:tcPr>
            <w:tcW w:w="709" w:type="dxa"/>
          </w:tcPr>
          <w:p>
            <w:pPr>
              <w:pStyle w:val="yTableNAm"/>
              <w:ind w:left="-108"/>
              <w:rPr>
                <w:sz w:val="14"/>
                <w:szCs w:val="14"/>
              </w:rPr>
            </w:pPr>
          </w:p>
        </w:tc>
        <w:tc>
          <w:tcPr>
            <w:tcW w:w="850" w:type="dxa"/>
          </w:tcPr>
          <w:p>
            <w:pPr>
              <w:pStyle w:val="yTableNAm"/>
              <w:ind w:left="-108"/>
              <w:rPr>
                <w:sz w:val="14"/>
                <w:szCs w:val="14"/>
              </w:rPr>
            </w:pPr>
          </w:p>
        </w:tc>
      </w:tr>
    </w:tbl>
    <w:p>
      <w:pPr>
        <w:pStyle w:val="yMiscellaneousBody"/>
        <w:spacing w:before="60"/>
        <w:ind w:left="360"/>
        <w:rPr>
          <w:sz w:val="16"/>
          <w:szCs w:val="16"/>
        </w:rPr>
      </w:pPr>
      <w:r>
        <w:rPr>
          <w:sz w:val="16"/>
          <w:szCs w:val="16"/>
        </w:rPr>
        <w:t>Position held by officer..............................................................  Date....................................................</w:t>
      </w:r>
    </w:p>
    <w:p>
      <w:pPr>
        <w:pStyle w:val="yMiscellaneousBody"/>
        <w:spacing w:before="60"/>
        <w:jc w:val="right"/>
        <w:rPr>
          <w:sz w:val="16"/>
          <w:szCs w:val="16"/>
        </w:rPr>
      </w:pPr>
      <w:r>
        <w:rPr>
          <w:sz w:val="16"/>
          <w:szCs w:val="16"/>
        </w:rPr>
        <w:t>...............................................</w:t>
      </w:r>
    </w:p>
    <w:p>
      <w:pPr>
        <w:pStyle w:val="yMiscellaneousBody"/>
        <w:spacing w:before="60"/>
        <w:jc w:val="right"/>
        <w:rPr>
          <w:sz w:val="16"/>
          <w:szCs w:val="16"/>
        </w:rPr>
      </w:pPr>
      <w:r>
        <w:rPr>
          <w:sz w:val="16"/>
          <w:szCs w:val="16"/>
        </w:rPr>
        <w:t>Signature of responsible officer</w:t>
      </w:r>
    </w:p>
    <w:p>
      <w:pPr>
        <w:pStyle w:val="yFootnotesection"/>
        <w:rPr>
          <w:sz w:val="16"/>
          <w:szCs w:val="16"/>
        </w:rPr>
      </w:pPr>
      <w:r>
        <w:tab/>
        <w:t>[Form 16 inserted: Gazette 14 Dec 2012 p. 6211</w:t>
      </w:r>
      <w:r>
        <w:noBreakHyphen/>
        <w:t>12.]</w:t>
      </w:r>
    </w:p>
    <w:p>
      <w:pPr>
        <w:pStyle w:val="yMiscellaneousHeading"/>
        <w:pageBreakBefore/>
      </w:pPr>
      <w:r>
        <w:rPr>
          <w:rStyle w:val="CharSClsNo"/>
          <w:b/>
          <w:bCs/>
        </w:rPr>
        <w:t>Form 17</w:t>
      </w:r>
    </w:p>
    <w:p>
      <w:pPr>
        <w:pStyle w:val="yShoulderClause"/>
      </w:pPr>
      <w:r>
        <w:t>[r. 15]</w:t>
      </w:r>
    </w:p>
    <w:p>
      <w:pPr>
        <w:pStyle w:val="yFootnoteheading"/>
        <w:spacing w:after="60"/>
      </w:pPr>
      <w:r>
        <w:tab/>
        <w:t>[Heading inserted: Gazette 14 Dec 2012 p. 6212.]</w:t>
      </w:r>
    </w:p>
    <w:p>
      <w:pPr>
        <w:pStyle w:val="yMiscellaneousHeading"/>
        <w:keepLines/>
        <w:rPr>
          <w:i/>
          <w:iCs/>
          <w:sz w:val="20"/>
        </w:rPr>
      </w:pPr>
      <w:r>
        <w:rPr>
          <w:i/>
          <w:iCs/>
          <w:sz w:val="20"/>
        </w:rPr>
        <w:t>Workers’ Compensation and Injury Management Act 1981</w:t>
      </w:r>
    </w:p>
    <w:p>
      <w:pPr>
        <w:pStyle w:val="yMiscellaneousHeading"/>
        <w:keepLines/>
        <w:rPr>
          <w:b/>
          <w:bCs/>
        </w:rPr>
      </w:pPr>
      <w:r>
        <w:rPr>
          <w:b/>
          <w:bCs/>
        </w:rPr>
        <w:t>MONTHLY STATEMENT BY APPROVED INSURANCE OFFICES</w:t>
      </w:r>
    </w:p>
    <w:p>
      <w:pPr>
        <w:pStyle w:val="yMiscellaneousBody"/>
        <w:jc w:val="right"/>
      </w:pPr>
      <w:r>
        <w:t>CONFIDENTIAL</w:t>
      </w:r>
    </w:p>
    <w:p>
      <w:pPr>
        <w:pStyle w:val="yMiscellaneousHeading"/>
      </w:pPr>
      <w:r>
        <w:t>(Section 171(1)(b))</w:t>
      </w:r>
    </w:p>
    <w:p>
      <w:pPr>
        <w:pStyle w:val="yMiscellaneousBody"/>
        <w:jc w:val="right"/>
      </w:pPr>
      <w:r>
        <w:t>LAPSED POLICIES</w:t>
      </w:r>
    </w:p>
    <w:p>
      <w:pPr>
        <w:pStyle w:val="yMiscellaneousBody"/>
        <w:spacing w:before="60"/>
        <w:ind w:left="142"/>
        <w:rPr>
          <w:sz w:val="16"/>
          <w:szCs w:val="16"/>
        </w:rPr>
      </w:pPr>
      <w:r>
        <w:rPr>
          <w:sz w:val="16"/>
          <w:szCs w:val="16"/>
        </w:rPr>
        <w:t>Name of approved insurance office...................................................................................................................</w:t>
      </w:r>
    </w:p>
    <w:p>
      <w:pPr>
        <w:pStyle w:val="yMiscellaneousBody"/>
        <w:spacing w:before="60"/>
        <w:ind w:left="142"/>
        <w:rPr>
          <w:sz w:val="16"/>
          <w:szCs w:val="16"/>
        </w:rPr>
      </w:pPr>
      <w:r>
        <w:rPr>
          <w:sz w:val="16"/>
          <w:szCs w:val="16"/>
        </w:rPr>
        <w:t>Address:.......................................................................................... Date approved..........................................</w:t>
      </w:r>
    </w:p>
    <w:p>
      <w:pPr>
        <w:pStyle w:val="yMiscellaneousBody"/>
        <w:spacing w:before="60"/>
        <w:ind w:left="142"/>
        <w:rPr>
          <w:sz w:val="16"/>
          <w:szCs w:val="16"/>
        </w:rPr>
      </w:pPr>
      <w:r>
        <w:rPr>
          <w:sz w:val="16"/>
          <w:szCs w:val="16"/>
        </w:rPr>
        <w:t>Chief executive officer, WorkCover WA.</w:t>
      </w:r>
    </w:p>
    <w:p>
      <w:pPr>
        <w:pStyle w:val="yMiscellaneousBody"/>
        <w:spacing w:after="120"/>
        <w:ind w:left="142"/>
        <w:rPr>
          <w:sz w:val="16"/>
          <w:szCs w:val="16"/>
        </w:rPr>
      </w:pPr>
      <w:r>
        <w:rPr>
          <w:sz w:val="16"/>
          <w:szCs w:val="16"/>
        </w:rPr>
        <w:t>The following are the names and addresses of each employer in respect to whom, during the month of.............................................. 20..................... the above approved insurance office has, in its books, lapsed a policy of insurance under the Act: — </w:t>
      </w:r>
    </w:p>
    <w:tbl>
      <w:tblPr>
        <w:tblW w:w="6662" w:type="dxa"/>
        <w:tblInd w:w="250"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134"/>
        <w:gridCol w:w="1134"/>
        <w:gridCol w:w="1670"/>
        <w:gridCol w:w="1448"/>
      </w:tblGrid>
      <w:tr>
        <w:trPr>
          <w:cantSplit/>
          <w:trHeight w:val="240"/>
        </w:trPr>
        <w:tc>
          <w:tcPr>
            <w:tcW w:w="1276" w:type="dxa"/>
          </w:tcPr>
          <w:p>
            <w:pPr>
              <w:pStyle w:val="yTableNAm"/>
              <w:keepNext/>
              <w:jc w:val="center"/>
              <w:rPr>
                <w:b/>
                <w:sz w:val="14"/>
              </w:rPr>
            </w:pPr>
            <w:r>
              <w:rPr>
                <w:b/>
                <w:sz w:val="14"/>
              </w:rPr>
              <w:t>WorkCover No.</w:t>
            </w:r>
          </w:p>
        </w:tc>
        <w:tc>
          <w:tcPr>
            <w:tcW w:w="1134" w:type="dxa"/>
          </w:tcPr>
          <w:p>
            <w:pPr>
              <w:pStyle w:val="yTableNAm"/>
              <w:keepNext/>
              <w:jc w:val="center"/>
              <w:rPr>
                <w:b/>
                <w:sz w:val="14"/>
              </w:rPr>
            </w:pPr>
            <w:r>
              <w:rPr>
                <w:b/>
                <w:sz w:val="14"/>
              </w:rPr>
              <w:t>Policy no.</w:t>
            </w:r>
          </w:p>
        </w:tc>
        <w:tc>
          <w:tcPr>
            <w:tcW w:w="1134" w:type="dxa"/>
          </w:tcPr>
          <w:p>
            <w:pPr>
              <w:pStyle w:val="yTableNAm"/>
              <w:keepNext/>
              <w:jc w:val="center"/>
              <w:rPr>
                <w:b/>
                <w:sz w:val="14"/>
              </w:rPr>
            </w:pPr>
            <w:r>
              <w:rPr>
                <w:b/>
                <w:sz w:val="14"/>
              </w:rPr>
              <w:t>Name</w:t>
            </w:r>
          </w:p>
        </w:tc>
        <w:tc>
          <w:tcPr>
            <w:tcW w:w="1670" w:type="dxa"/>
          </w:tcPr>
          <w:p>
            <w:pPr>
              <w:pStyle w:val="yTableNAm"/>
              <w:keepNext/>
              <w:jc w:val="center"/>
              <w:rPr>
                <w:b/>
                <w:sz w:val="14"/>
              </w:rPr>
            </w:pPr>
            <w:r>
              <w:rPr>
                <w:b/>
                <w:sz w:val="14"/>
              </w:rPr>
              <w:t>Address</w:t>
            </w:r>
          </w:p>
        </w:tc>
        <w:tc>
          <w:tcPr>
            <w:tcW w:w="1448" w:type="dxa"/>
          </w:tcPr>
          <w:p>
            <w:pPr>
              <w:pStyle w:val="yTableNAm"/>
              <w:keepNext/>
              <w:jc w:val="center"/>
              <w:rPr>
                <w:b/>
                <w:sz w:val="14"/>
              </w:rPr>
            </w:pPr>
            <w:r>
              <w:rPr>
                <w:b/>
                <w:sz w:val="14"/>
              </w:rPr>
              <w:t>Reason</w:t>
            </w:r>
          </w:p>
        </w:tc>
      </w:tr>
      <w:tr>
        <w:trPr>
          <w:cantSplit/>
        </w:trPr>
        <w:tc>
          <w:tcPr>
            <w:tcW w:w="1276" w:type="dxa"/>
          </w:tcPr>
          <w:p>
            <w:pPr>
              <w:pStyle w:val="yTableNAm"/>
              <w:rPr>
                <w:sz w:val="14"/>
              </w:rPr>
            </w:pPr>
          </w:p>
        </w:tc>
        <w:tc>
          <w:tcPr>
            <w:tcW w:w="1134" w:type="dxa"/>
          </w:tcPr>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tc>
        <w:tc>
          <w:tcPr>
            <w:tcW w:w="1134" w:type="dxa"/>
          </w:tcPr>
          <w:p>
            <w:pPr>
              <w:pStyle w:val="yTableNAm"/>
              <w:rPr>
                <w:sz w:val="14"/>
              </w:rPr>
            </w:pPr>
          </w:p>
        </w:tc>
        <w:tc>
          <w:tcPr>
            <w:tcW w:w="1670" w:type="dxa"/>
          </w:tcPr>
          <w:p>
            <w:pPr>
              <w:pStyle w:val="yTableNAm"/>
              <w:rPr>
                <w:sz w:val="14"/>
              </w:rPr>
            </w:pPr>
          </w:p>
        </w:tc>
        <w:tc>
          <w:tcPr>
            <w:tcW w:w="1448" w:type="dxa"/>
          </w:tcPr>
          <w:p>
            <w:pPr>
              <w:pStyle w:val="yTableNAm"/>
              <w:rPr>
                <w:sz w:val="14"/>
              </w:rPr>
            </w:pPr>
          </w:p>
        </w:tc>
      </w:tr>
    </w:tbl>
    <w:p>
      <w:pPr>
        <w:pStyle w:val="yMiscellaneousBody"/>
        <w:spacing w:before="60"/>
        <w:ind w:left="480"/>
        <w:rPr>
          <w:sz w:val="16"/>
          <w:szCs w:val="16"/>
        </w:rPr>
      </w:pPr>
      <w:r>
        <w:rPr>
          <w:sz w:val="16"/>
          <w:szCs w:val="16"/>
        </w:rPr>
        <w:t>Position held by officer.............................................................  Date......................................................</w:t>
      </w:r>
    </w:p>
    <w:p>
      <w:pPr>
        <w:pStyle w:val="yMiscellaneousBody"/>
        <w:spacing w:before="60"/>
        <w:jc w:val="right"/>
        <w:rPr>
          <w:sz w:val="16"/>
          <w:szCs w:val="16"/>
        </w:rPr>
      </w:pPr>
      <w:r>
        <w:rPr>
          <w:sz w:val="16"/>
          <w:szCs w:val="16"/>
        </w:rPr>
        <w:t>....................................................</w:t>
      </w:r>
    </w:p>
    <w:p>
      <w:pPr>
        <w:pStyle w:val="yMiscellaneousBody"/>
        <w:spacing w:before="60"/>
        <w:jc w:val="right"/>
        <w:rPr>
          <w:sz w:val="16"/>
          <w:szCs w:val="16"/>
        </w:rPr>
      </w:pPr>
      <w:r>
        <w:rPr>
          <w:sz w:val="16"/>
          <w:szCs w:val="16"/>
        </w:rPr>
        <w:t>Signature of responsible officer</w:t>
      </w:r>
    </w:p>
    <w:p>
      <w:pPr>
        <w:pStyle w:val="yFootnotesection"/>
        <w:rPr>
          <w:sz w:val="16"/>
          <w:szCs w:val="16"/>
        </w:rPr>
      </w:pPr>
      <w:r>
        <w:tab/>
        <w:t>[Form 17 inserted: Gazette 14 Dec 2012 p. 6212.]</w:t>
      </w:r>
    </w:p>
    <w:p>
      <w:pPr>
        <w:pStyle w:val="yMiscellaneousHeading"/>
        <w:pageBreakBefore/>
      </w:pPr>
      <w:r>
        <w:rPr>
          <w:rStyle w:val="CharSClsNo"/>
          <w:b/>
          <w:bCs/>
        </w:rPr>
        <w:t>Form 18</w:t>
      </w:r>
    </w:p>
    <w:p>
      <w:pPr>
        <w:pStyle w:val="yShoulderClause"/>
      </w:pPr>
      <w:r>
        <w:t>[r. 19D]</w:t>
      </w:r>
    </w:p>
    <w:p>
      <w:pPr>
        <w:pStyle w:val="yMiscellaneousHeading"/>
        <w:rPr>
          <w:i/>
          <w:iCs/>
          <w:sz w:val="20"/>
        </w:rPr>
      </w:pPr>
      <w:r>
        <w:rPr>
          <w:i/>
          <w:iCs/>
          <w:sz w:val="20"/>
        </w:rPr>
        <w:t>Workers’ Compensation and Injury Management Act 1981</w:t>
      </w:r>
    </w:p>
    <w:p>
      <w:pPr>
        <w:pStyle w:val="yMiscellaneousHeading"/>
        <w:rPr>
          <w:b/>
          <w:bCs/>
        </w:rPr>
      </w:pPr>
      <w:r>
        <w:rPr>
          <w:b/>
          <w:bCs/>
        </w:rPr>
        <w:t>NOTICE OF ARRANGEMENT OF AUDIOMETRIC TEST</w:t>
      </w:r>
    </w:p>
    <w:p>
      <w:pPr>
        <w:pStyle w:val="yMiscellaneousBody"/>
        <w:tabs>
          <w:tab w:val="left" w:leader="dot" w:pos="7080"/>
        </w:tabs>
        <w:spacing w:before="0"/>
        <w:rPr>
          <w:sz w:val="20"/>
        </w:rPr>
      </w:pPr>
      <w:r>
        <w:rPr>
          <w:sz w:val="20"/>
        </w:rPr>
        <w:t xml:space="preserve">TO: </w:t>
      </w:r>
      <w:r>
        <w:rPr>
          <w:sz w:val="20"/>
        </w:rPr>
        <w:tab/>
      </w:r>
    </w:p>
    <w:p>
      <w:pPr>
        <w:pStyle w:val="yMiscellaneousBody"/>
        <w:tabs>
          <w:tab w:val="left" w:leader="dot" w:pos="7080"/>
        </w:tabs>
        <w:spacing w:before="0"/>
        <w:jc w:val="center"/>
        <w:rPr>
          <w:sz w:val="20"/>
        </w:rPr>
      </w:pPr>
      <w:r>
        <w:rPr>
          <w:sz w:val="20"/>
        </w:rPr>
        <w:t>(full name of worker)</w:t>
      </w:r>
    </w:p>
    <w:p>
      <w:pPr>
        <w:pStyle w:val="yMiscellaneousBody"/>
        <w:tabs>
          <w:tab w:val="left" w:leader="dot" w:pos="7080"/>
        </w:tabs>
        <w:spacing w:before="60" w:after="60"/>
        <w:rPr>
          <w:sz w:val="20"/>
        </w:rPr>
      </w:pPr>
      <w:r>
        <w:rPr>
          <w:sz w:val="20"/>
        </w:rPr>
        <w:t xml:space="preserve">of: </w:t>
      </w:r>
      <w:r>
        <w:rPr>
          <w:sz w:val="20"/>
        </w:rPr>
        <w:tab/>
      </w:r>
    </w:p>
    <w:p>
      <w:pPr>
        <w:pStyle w:val="yMiscellaneousBody"/>
        <w:tabs>
          <w:tab w:val="left" w:leader="dot" w:pos="7080"/>
        </w:tabs>
        <w:spacing w:before="60" w:after="60"/>
        <w:rPr>
          <w:sz w:val="20"/>
        </w:rPr>
      </w:pPr>
      <w:r>
        <w:rPr>
          <w:sz w:val="20"/>
        </w:rPr>
        <w:tab/>
      </w:r>
    </w:p>
    <w:p>
      <w:pPr>
        <w:pStyle w:val="yMiscellaneousBody"/>
        <w:tabs>
          <w:tab w:val="left" w:leader="dot" w:pos="7080"/>
        </w:tabs>
        <w:spacing w:before="0"/>
        <w:jc w:val="center"/>
        <w:rPr>
          <w:sz w:val="20"/>
        </w:rPr>
      </w:pPr>
      <w:r>
        <w:rPr>
          <w:sz w:val="20"/>
        </w:rPr>
        <w:t>(full address of worker)</w:t>
      </w:r>
    </w:p>
    <w:p>
      <w:pPr>
        <w:pStyle w:val="yMiscellaneousBody"/>
        <w:tabs>
          <w:tab w:val="left" w:leader="dot" w:pos="7080"/>
        </w:tabs>
        <w:spacing w:before="240"/>
        <w:rPr>
          <w:sz w:val="20"/>
        </w:rPr>
      </w:pPr>
      <w:r>
        <w:rPr>
          <w:sz w:val="20"/>
        </w:rPr>
        <w:t>Notice is hereby given that I have arranged for you to undergo an audiometric test to be conducted by</w:t>
      </w:r>
    </w:p>
    <w:p>
      <w:pPr>
        <w:pStyle w:val="yMiscellaneousBody"/>
        <w:tabs>
          <w:tab w:val="left" w:leader="dot" w:pos="7080"/>
        </w:tabs>
        <w:spacing w:before="0"/>
        <w:rPr>
          <w:sz w:val="20"/>
        </w:rPr>
      </w:pPr>
      <w:r>
        <w:rPr>
          <w:sz w:val="20"/>
        </w:rPr>
        <w:tab/>
      </w:r>
    </w:p>
    <w:p>
      <w:pPr>
        <w:pStyle w:val="yMiscellaneousBody"/>
        <w:tabs>
          <w:tab w:val="left" w:leader="dot" w:pos="7080"/>
        </w:tabs>
        <w:spacing w:before="0"/>
        <w:jc w:val="center"/>
        <w:rPr>
          <w:sz w:val="20"/>
        </w:rPr>
      </w:pPr>
      <w:r>
        <w:rPr>
          <w:sz w:val="20"/>
        </w:rPr>
        <w:t>(name of person approved under regulation 19B)</w:t>
      </w:r>
    </w:p>
    <w:p>
      <w:pPr>
        <w:pStyle w:val="yMiscellaneousBody"/>
        <w:tabs>
          <w:tab w:val="left" w:leader="dot" w:pos="7080"/>
        </w:tabs>
        <w:spacing w:before="0"/>
        <w:rPr>
          <w:sz w:val="20"/>
        </w:rPr>
      </w:pPr>
      <w:r>
        <w:rPr>
          <w:sz w:val="20"/>
        </w:rPr>
        <w:t xml:space="preserve">of </w:t>
      </w:r>
      <w:r>
        <w:rPr>
          <w:sz w:val="20"/>
        </w:rPr>
        <w:tab/>
      </w:r>
    </w:p>
    <w:p>
      <w:pPr>
        <w:pStyle w:val="yMiscellaneousBody"/>
        <w:tabs>
          <w:tab w:val="left" w:leader="dot" w:pos="7080"/>
        </w:tabs>
        <w:spacing w:before="0"/>
        <w:jc w:val="center"/>
        <w:rPr>
          <w:sz w:val="20"/>
        </w:rPr>
      </w:pPr>
      <w:r>
        <w:rPr>
          <w:sz w:val="20"/>
        </w:rPr>
        <w:t>(full address at which test is to be conducted)</w:t>
      </w:r>
    </w:p>
    <w:p>
      <w:pPr>
        <w:pStyle w:val="yMiscellaneousBody"/>
        <w:tabs>
          <w:tab w:val="left" w:leader="dot" w:pos="7080"/>
        </w:tabs>
        <w:spacing w:before="60"/>
        <w:rPr>
          <w:sz w:val="20"/>
        </w:rPr>
      </w:pPr>
      <w:r>
        <w:rPr>
          <w:sz w:val="20"/>
        </w:rPr>
        <w:t xml:space="preserve">at................................................ am/pm on </w:t>
      </w:r>
      <w:r>
        <w:rPr>
          <w:sz w:val="20"/>
        </w:rPr>
        <w:tab/>
      </w:r>
    </w:p>
    <w:p>
      <w:pPr>
        <w:pStyle w:val="yMiscellaneousBody"/>
        <w:tabs>
          <w:tab w:val="left" w:leader="dot" w:pos="7080"/>
        </w:tabs>
        <w:spacing w:before="120"/>
        <w:jc w:val="right"/>
        <w:rPr>
          <w:sz w:val="20"/>
        </w:rPr>
      </w:pPr>
      <w:r>
        <w:rPr>
          <w:sz w:val="20"/>
        </w:rPr>
        <w:t>....................................................................</w:t>
      </w:r>
    </w:p>
    <w:p>
      <w:pPr>
        <w:pStyle w:val="yMiscellaneousBody"/>
        <w:tabs>
          <w:tab w:val="left" w:leader="dot" w:pos="7080"/>
        </w:tabs>
        <w:spacing w:before="0"/>
        <w:jc w:val="right"/>
        <w:rPr>
          <w:sz w:val="20"/>
        </w:rPr>
      </w:pPr>
      <w:r>
        <w:rPr>
          <w:sz w:val="20"/>
        </w:rPr>
        <w:t>(Signature of person arranging test)</w:t>
      </w:r>
    </w:p>
    <w:p>
      <w:pPr>
        <w:pStyle w:val="yMiscellaneousBody"/>
        <w:tabs>
          <w:tab w:val="left" w:leader="dot" w:pos="4320"/>
          <w:tab w:val="left" w:leader="dot" w:pos="7080"/>
        </w:tabs>
        <w:spacing w:before="0"/>
        <w:rPr>
          <w:sz w:val="20"/>
        </w:rPr>
      </w:pPr>
      <w:r>
        <w:rPr>
          <w:sz w:val="20"/>
        </w:rPr>
        <w:tab/>
        <w:t xml:space="preserve">        </w:t>
      </w:r>
      <w:r>
        <w:rPr>
          <w:sz w:val="20"/>
        </w:rPr>
        <w:tab/>
      </w:r>
    </w:p>
    <w:p>
      <w:pPr>
        <w:pStyle w:val="yMiscellaneousBody"/>
        <w:tabs>
          <w:tab w:val="left" w:pos="1320"/>
          <w:tab w:val="left" w:pos="5640"/>
          <w:tab w:val="left" w:leader="dot" w:pos="7080"/>
        </w:tabs>
        <w:spacing w:before="0"/>
        <w:rPr>
          <w:sz w:val="20"/>
        </w:rPr>
      </w:pPr>
      <w:r>
        <w:rPr>
          <w:sz w:val="20"/>
        </w:rPr>
        <w:tab/>
        <w:t xml:space="preserve">(name of employer) </w:t>
      </w:r>
      <w:r>
        <w:rPr>
          <w:sz w:val="20"/>
        </w:rPr>
        <w:tab/>
        <w:t>(date)</w:t>
      </w:r>
    </w:p>
    <w:p>
      <w:pPr>
        <w:pStyle w:val="yMiscellaneousBody"/>
        <w:spacing w:before="200"/>
        <w:ind w:left="2160" w:hanging="2160"/>
        <w:rPr>
          <w:sz w:val="20"/>
        </w:rPr>
      </w:pPr>
      <w:r>
        <w:rPr>
          <w:sz w:val="20"/>
        </w:rPr>
        <w:t>NON</w:t>
      </w:r>
      <w:r>
        <w:rPr>
          <w:sz w:val="20"/>
        </w:rPr>
        <w:noBreakHyphen/>
        <w:t>ATTENDANCE:</w:t>
      </w:r>
      <w:r>
        <w:rPr>
          <w:sz w:val="20"/>
        </w:rPr>
        <w:tab/>
        <w:t>A worker shall not, without reasonable excuse, fail to submit himself for an audiometric test of which the worker has notice (regulation 19D(3)).</w:t>
      </w:r>
    </w:p>
    <w:p>
      <w:pPr>
        <w:pStyle w:val="yMiscellaneousBody"/>
        <w:spacing w:before="200"/>
        <w:ind w:left="2160" w:hanging="2160"/>
        <w:rPr>
          <w:sz w:val="20"/>
        </w:rPr>
      </w:pPr>
      <w:r>
        <w:rPr>
          <w:sz w:val="20"/>
        </w:rPr>
        <w:t>PERIOD OF QUIET:</w:t>
      </w:r>
      <w:r>
        <w:rPr>
          <w:sz w:val="20"/>
        </w:rPr>
        <w:tab/>
        <w:t>An employer shall ensure that the worker is not knowingly exposed in the workplace, and the worker shall not knowingly permit himself to be exposed, to noise levels above 80dB(A) during the 16 hours immediately preceding the audiometric test (regulation 19D(2)).</w:t>
      </w:r>
    </w:p>
    <w:p>
      <w:pPr>
        <w:pStyle w:val="yFootnotesection"/>
      </w:pPr>
      <w:r>
        <w:tab/>
        <w:t>[Form 18 inserted: Gazette 26 Feb 1991 p. 940; amended: Gazette 8 Mar 1991 p. 1076; 21 Jan 2005 p. 276; 28 Oct 2005 p. 4934.]</w:t>
      </w:r>
    </w:p>
    <w:p>
      <w:pPr>
        <w:pStyle w:val="yMiscellaneousHeading"/>
        <w:pageBreakBefore/>
      </w:pPr>
      <w:r>
        <w:rPr>
          <w:rStyle w:val="CharSClsNo"/>
          <w:b/>
          <w:bCs/>
        </w:rPr>
        <w:t>Form 19A</w:t>
      </w:r>
    </w:p>
    <w:p>
      <w:pPr>
        <w:pStyle w:val="yShoulderClause"/>
      </w:pPr>
      <w:r>
        <w:t>[r. 19F]</w:t>
      </w:r>
    </w:p>
    <w:p>
      <w:pPr>
        <w:pStyle w:val="yMiscellaneousHeading"/>
        <w:rPr>
          <w:i/>
          <w:iCs/>
          <w:sz w:val="20"/>
        </w:rPr>
      </w:pPr>
      <w:r>
        <w:rPr>
          <w:i/>
          <w:iCs/>
          <w:sz w:val="20"/>
        </w:rPr>
        <w:t>Workers’ Compensation and Injury Management Act 1981</w:t>
      </w:r>
    </w:p>
    <w:p>
      <w:pPr>
        <w:pStyle w:val="yMiscellaneousHeading"/>
        <w:rPr>
          <w:b/>
          <w:bCs/>
        </w:rPr>
      </w:pPr>
      <w:r>
        <w:rPr>
          <w:b/>
          <w:bCs/>
        </w:rPr>
        <w:t>REPORT OF BASELINE AUDIOMETRIC TEST</w:t>
      </w:r>
    </w:p>
    <w:p>
      <w:pPr>
        <w:pStyle w:val="yMiscellaneousBody"/>
        <w:rPr>
          <w:sz w:val="20"/>
        </w:rPr>
      </w:pPr>
      <w:r>
        <w:rPr>
          <w:sz w:val="20"/>
        </w:rPr>
        <w:t>TO:</w:t>
      </w:r>
      <w:r>
        <w:rPr>
          <w:sz w:val="20"/>
        </w:rPr>
        <w:tab/>
        <w:t>Chief executive officer, WorkCover WA.</w:t>
      </w:r>
    </w:p>
    <w:p>
      <w:pPr>
        <w:pStyle w:val="yMiscellaneousBody"/>
        <w:spacing w:before="60"/>
        <w:rPr>
          <w:sz w:val="20"/>
        </w:rPr>
      </w:pPr>
      <w:r>
        <w:rPr>
          <w:sz w:val="20"/>
        </w:rPr>
        <w:t>Notice is hereby given that I have conducted an audiometric *test/retest of:</w:t>
      </w:r>
    </w:p>
    <w:p>
      <w:pPr>
        <w:pStyle w:val="yMiscellaneousBody"/>
        <w:spacing w:before="60"/>
        <w:rPr>
          <w:b/>
          <w:bCs/>
          <w:sz w:val="20"/>
        </w:rPr>
      </w:pPr>
      <w:r>
        <w:rPr>
          <w:b/>
          <w:bCs/>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312"/>
        <w:gridCol w:w="281"/>
        <w:gridCol w:w="281"/>
        <w:gridCol w:w="87"/>
        <w:gridCol w:w="194"/>
        <w:gridCol w:w="281"/>
        <w:gridCol w:w="265"/>
        <w:gridCol w:w="16"/>
        <w:gridCol w:w="90"/>
        <w:gridCol w:w="191"/>
        <w:gridCol w:w="281"/>
        <w:gridCol w:w="281"/>
        <w:gridCol w:w="281"/>
        <w:gridCol w:w="10"/>
        <w:gridCol w:w="271"/>
        <w:gridCol w:w="280"/>
        <w:gridCol w:w="282"/>
        <w:gridCol w:w="211"/>
        <w:gridCol w:w="70"/>
        <w:gridCol w:w="281"/>
        <w:gridCol w:w="281"/>
        <w:gridCol w:w="281"/>
        <w:gridCol w:w="131"/>
        <w:gridCol w:w="150"/>
        <w:gridCol w:w="281"/>
        <w:gridCol w:w="281"/>
        <w:gridCol w:w="281"/>
        <w:gridCol w:w="51"/>
        <w:gridCol w:w="230"/>
        <w:gridCol w:w="281"/>
        <w:gridCol w:w="281"/>
        <w:gridCol w:w="283"/>
      </w:tblGrid>
      <w:tr>
        <w:trPr>
          <w:cantSplit/>
          <w:trHeight w:val="20"/>
        </w:trPr>
        <w:tc>
          <w:tcPr>
            <w:tcW w:w="250" w:type="dxa"/>
            <w:tcBorders>
              <w:top w:val="single" w:sz="12" w:space="0" w:color="808080"/>
              <w:left w:val="single" w:sz="12" w:space="0" w:color="808080"/>
              <w:bottom w:val="nil"/>
              <w:right w:val="nil"/>
            </w:tcBorders>
          </w:tcPr>
          <w:p>
            <w:pPr>
              <w:pStyle w:val="yTableNAm"/>
              <w:spacing w:before="0"/>
              <w:rPr>
                <w:sz w:val="10"/>
              </w:rPr>
            </w:pPr>
          </w:p>
        </w:tc>
        <w:tc>
          <w:tcPr>
            <w:tcW w:w="312"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0"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3"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5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31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3"/>
            <w:tcBorders>
              <w:top w:val="nil"/>
              <w:left w:val="nil"/>
              <w:bottom w:val="nil"/>
              <w:right w:val="nil"/>
            </w:tcBorders>
          </w:tcPr>
          <w:p>
            <w:pPr>
              <w:pStyle w:val="yTableNAm"/>
              <w:spacing w:before="60"/>
              <w:rPr>
                <w:b/>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6182" w:type="dxa"/>
            <w:gridSpan w:val="28"/>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sz w:val="10"/>
              </w:rPr>
            </w:pPr>
            <w:r>
              <w:rPr>
                <w:b/>
                <w:sz w:val="10"/>
              </w:rPr>
              <w:t>M</w:t>
            </w:r>
          </w:p>
        </w:tc>
        <w:tc>
          <w:tcPr>
            <w:tcW w:w="562" w:type="dxa"/>
            <w:gridSpan w:val="2"/>
            <w:tcBorders>
              <w:top w:val="nil"/>
              <w:left w:val="nil"/>
              <w:bottom w:val="nil"/>
              <w:right w:val="nil"/>
            </w:tcBorders>
          </w:tcPr>
          <w:p>
            <w:pPr>
              <w:pStyle w:val="yTableNAm"/>
              <w:spacing w:before="0"/>
              <w:rPr>
                <w:b/>
                <w:sz w:val="10"/>
              </w:rPr>
            </w:pPr>
          </w:p>
        </w:tc>
        <w:tc>
          <w:tcPr>
            <w:tcW w:w="283" w:type="dxa"/>
            <w:tcBorders>
              <w:top w:val="nil"/>
              <w:left w:val="nil"/>
              <w:bottom w:val="nil"/>
              <w:right w:val="nil"/>
            </w:tcBorders>
          </w:tcPr>
          <w:p>
            <w:pPr>
              <w:pStyle w:val="yTableNAm"/>
              <w:spacing w:before="0"/>
              <w:rPr>
                <w:b/>
                <w:sz w:val="10"/>
              </w:rPr>
            </w:pPr>
            <w:r>
              <w:rPr>
                <w:b/>
                <w:sz w:val="10"/>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65" w:type="dxa"/>
            <w:tcBorders>
              <w:top w:val="single" w:sz="12" w:space="0" w:color="808080"/>
              <w:left w:val="nil"/>
              <w:bottom w:val="nil"/>
              <w:right w:val="nil"/>
            </w:tcBorders>
          </w:tcPr>
          <w:p>
            <w:pPr>
              <w:pStyle w:val="yTableNAm"/>
              <w:spacing w:before="0"/>
              <w:rPr>
                <w:b/>
                <w:sz w:val="10"/>
              </w:rPr>
            </w:pPr>
          </w:p>
        </w:tc>
        <w:tc>
          <w:tcPr>
            <w:tcW w:w="297" w:type="dxa"/>
            <w:gridSpan w:val="3"/>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248" w:type="dxa"/>
            <w:gridSpan w:val="11"/>
            <w:tcBorders>
              <w:top w:val="nil"/>
              <w:left w:val="nil"/>
              <w:bottom w:val="nil"/>
              <w:right w:val="nil"/>
            </w:tcBorders>
          </w:tcPr>
          <w:p>
            <w:pPr>
              <w:pStyle w:val="yTableNAm"/>
              <w:spacing w:before="0"/>
              <w:rPr>
                <w:b/>
                <w:bCs/>
                <w:sz w:val="12"/>
              </w:rPr>
            </w:pPr>
            <w:r>
              <w:rPr>
                <w:b/>
                <w:bCs/>
                <w:sz w:val="12"/>
              </w:rPr>
              <w:t>DAY</w:t>
            </w:r>
            <w:r>
              <w:rPr>
                <w:b/>
                <w:bCs/>
                <w:sz w:val="12"/>
              </w:rPr>
              <w:tab/>
              <w:t xml:space="preserve">MONTH </w:t>
            </w:r>
            <w:r>
              <w:rPr>
                <w:b/>
                <w:bCs/>
                <w:sz w:val="12"/>
              </w:rPr>
              <w:tab/>
              <w:t>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2"/>
              </w:rPr>
            </w:pPr>
            <w:r>
              <w:rPr>
                <w:b/>
                <w:bCs/>
                <w:sz w:val="12"/>
              </w:rPr>
              <w:t>HOME PHONE NUMBER</w:t>
            </w:r>
          </w:p>
        </w:tc>
        <w:tc>
          <w:tcPr>
            <w:tcW w:w="281" w:type="dxa"/>
            <w:tcBorders>
              <w:top w:val="nil"/>
              <w:left w:val="nil"/>
              <w:bottom w:val="nil"/>
              <w:right w:val="nil"/>
            </w:tcBorders>
          </w:tcPr>
          <w:p>
            <w:pPr>
              <w:pStyle w:val="yTableNAm"/>
              <w:spacing w:before="0"/>
              <w:rPr>
                <w:b/>
                <w:bCs/>
                <w:sz w:val="12"/>
              </w:rPr>
            </w:pPr>
          </w:p>
        </w:tc>
        <w:tc>
          <w:tcPr>
            <w:tcW w:w="2250" w:type="dxa"/>
            <w:gridSpan w:val="10"/>
            <w:tcBorders>
              <w:top w:val="nil"/>
              <w:left w:val="nil"/>
              <w:bottom w:val="nil"/>
              <w:right w:val="nil"/>
            </w:tcBorders>
          </w:tcPr>
          <w:p>
            <w:pPr>
              <w:pStyle w:val="yTableNAm"/>
              <w:spacing w:before="0"/>
              <w:jc w:val="center"/>
              <w:rPr>
                <w:b/>
                <w:bCs/>
                <w:sz w:val="12"/>
              </w:rPr>
            </w:pPr>
            <w:r>
              <w:rPr>
                <w:b/>
                <w:bCs/>
                <w:sz w:val="12"/>
              </w:rPr>
              <w:t>WORK PHONE NUMBER</w:t>
            </w:r>
          </w:p>
        </w:tc>
      </w:tr>
      <w:tr>
        <w:trPr>
          <w:cantSplit/>
          <w:trHeight w:val="20"/>
        </w:trPr>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29" w:type="dxa"/>
            <w:gridSpan w:val="11"/>
            <w:tcBorders>
              <w:top w:val="nil"/>
              <w:left w:val="nil"/>
              <w:bottom w:val="nil"/>
              <w:right w:val="nil"/>
            </w:tcBorders>
          </w:tcPr>
          <w:p>
            <w:pPr>
              <w:pStyle w:val="yTableNAm"/>
              <w:spacing w:before="0"/>
              <w:rPr>
                <w:b/>
                <w:bCs/>
                <w:sz w:val="14"/>
              </w:rPr>
            </w:pPr>
          </w:p>
        </w:tc>
        <w:tc>
          <w:tcPr>
            <w:tcW w:w="2250" w:type="dxa"/>
            <w:gridSpan w:val="10"/>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3"/>
            <w:tcBorders>
              <w:top w:val="nil"/>
              <w:left w:val="nil"/>
              <w:bottom w:val="nil"/>
              <w:right w:val="nil"/>
            </w:tcBorders>
          </w:tcPr>
          <w:p>
            <w:pPr>
              <w:pStyle w:val="yMiscellaneousBody"/>
              <w:spacing w:before="60"/>
              <w:rPr>
                <w:b/>
                <w:bCs/>
                <w:sz w:val="14"/>
              </w:rPr>
            </w:pPr>
            <w:r>
              <w:rPr>
                <w:b/>
                <w:bCs/>
                <w:sz w:val="20"/>
              </w:rPr>
              <w:t>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2" w:type="dxa"/>
            <w:gridSpan w:val="17"/>
            <w:tcBorders>
              <w:top w:val="nil"/>
              <w:left w:val="nil"/>
              <w:bottom w:val="nil"/>
              <w:right w:val="nil"/>
            </w:tcBorders>
          </w:tcPr>
          <w:p>
            <w:pPr>
              <w:pStyle w:val="yTableNAm"/>
              <w:spacing w:before="60"/>
              <w:rPr>
                <w:b/>
                <w:bCs/>
                <w:sz w:val="14"/>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3652" w:type="dxa"/>
            <w:gridSpan w:val="17"/>
            <w:tcBorders>
              <w:top w:val="nil"/>
              <w:left w:val="nil"/>
              <w:bottom w:val="single" w:sz="12" w:space="0" w:color="808080"/>
              <w:right w:val="nil"/>
            </w:tcBorders>
          </w:tcPr>
          <w:p>
            <w:pPr>
              <w:pStyle w:val="yTableNAm"/>
              <w:spacing w:before="0"/>
              <w:rPr>
                <w:b/>
                <w:sz w:val="10"/>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3652" w:type="dxa"/>
            <w:gridSpan w:val="17"/>
            <w:tcBorders>
              <w:top w:val="nil"/>
              <w:left w:val="nil"/>
              <w:bottom w:val="nil"/>
              <w:right w:val="nil"/>
            </w:tcBorders>
          </w:tcPr>
          <w:p>
            <w:pPr>
              <w:pStyle w:val="yTableNAm"/>
              <w:spacing w:before="0" w:after="80"/>
              <w:rPr>
                <w:b/>
                <w:bCs/>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after="80"/>
              <w:rPr>
                <w:b/>
                <w:sz w:val="10"/>
              </w:rPr>
            </w:pPr>
          </w:p>
        </w:tc>
        <w:tc>
          <w:tcPr>
            <w:tcW w:w="2250" w:type="dxa"/>
            <w:gridSpan w:val="10"/>
            <w:tcBorders>
              <w:top w:val="nil"/>
              <w:left w:val="nil"/>
              <w:bottom w:val="nil"/>
              <w:right w:val="nil"/>
            </w:tcBorders>
          </w:tcPr>
          <w:p>
            <w:pPr>
              <w:pStyle w:val="yTableNAm"/>
              <w:spacing w:before="0" w:after="80"/>
              <w:rPr>
                <w:b/>
                <w:sz w:val="10"/>
              </w:rPr>
            </w:pPr>
            <w:r>
              <w:rPr>
                <w:b/>
                <w:bCs/>
                <w:sz w:val="14"/>
              </w:rPr>
              <w:t xml:space="preserve">      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Body"/>
              <w:spacing w:before="60"/>
              <w:rPr>
                <w:b/>
                <w:bCs/>
                <w:sz w:val="14"/>
              </w:rPr>
            </w:pPr>
            <w:r>
              <w:rPr>
                <w:b/>
                <w:bCs/>
                <w:sz w:val="20"/>
              </w:rPr>
              <w:t>LEVEL OF TEST:</w:t>
            </w:r>
          </w:p>
        </w:tc>
        <w:tc>
          <w:tcPr>
            <w:tcW w:w="1044" w:type="dxa"/>
            <w:gridSpan w:val="4"/>
            <w:tcBorders>
              <w:top w:val="nil"/>
              <w:left w:val="nil"/>
              <w:bottom w:val="nil"/>
              <w:right w:val="nil"/>
            </w:tcBorders>
          </w:tcPr>
          <w:p>
            <w:pPr>
              <w:pStyle w:val="yTableNAm"/>
              <w:spacing w:before="0"/>
              <w:rPr>
                <w:b/>
                <w:bCs/>
                <w:sz w:val="14"/>
              </w:rPr>
            </w:pPr>
          </w:p>
        </w:tc>
        <w:tc>
          <w:tcPr>
            <w:tcW w:w="3132" w:type="dxa"/>
            <w:gridSpan w:val="14"/>
            <w:tcBorders>
              <w:top w:val="nil"/>
              <w:left w:val="nil"/>
              <w:bottom w:val="nil"/>
              <w:right w:val="nil"/>
            </w:tcBorders>
          </w:tcPr>
          <w:p>
            <w:pPr>
              <w:pStyle w:val="yMiscellaneousBody"/>
              <w:spacing w:before="60"/>
              <w:rPr>
                <w:b/>
                <w:bCs/>
                <w:sz w:val="14"/>
              </w:rPr>
            </w:pPr>
            <w:r>
              <w:rPr>
                <w:b/>
                <w:bCs/>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Air</w:t>
            </w:r>
            <w:r>
              <w:rPr>
                <w:b/>
                <w:sz w:val="10"/>
              </w:rPr>
              <w:noBreakHyphen/>
              <w:t>conduction</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r>
              <w:rPr>
                <w:b/>
                <w:sz w:val="10"/>
              </w:rPr>
              <w:t>Baseline</w:t>
            </w: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Full audiological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Medical Panel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bl>
    <w:p>
      <w:pPr>
        <w:pStyle w:val="yMiscellaneousHeading"/>
        <w:keepLines/>
        <w:jc w:val="left"/>
      </w:pPr>
      <w:r>
        <w:rPr>
          <w:b/>
        </w:rPr>
        <w:t>WAUGH AND MACRAE’S CRITERIA:</w:t>
      </w:r>
    </w:p>
    <w:p>
      <w:pPr>
        <w:pStyle w:val="yMiscellaneousBody"/>
        <w:keepNext/>
        <w:keepLines/>
        <w:spacing w:before="0"/>
        <w:rPr>
          <w:sz w:val="20"/>
        </w:rPr>
      </w:pPr>
      <w:r>
        <w:rPr>
          <w:sz w:val="20"/>
        </w:rPr>
        <w:t>(Please tick only if worker fails)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84"/>
        <w:gridCol w:w="891"/>
        <w:gridCol w:w="243"/>
        <w:gridCol w:w="850"/>
        <w:gridCol w:w="284"/>
        <w:gridCol w:w="890"/>
        <w:gridCol w:w="244"/>
        <w:gridCol w:w="850"/>
        <w:gridCol w:w="284"/>
        <w:gridCol w:w="890"/>
      </w:tblGrid>
      <w:tr>
        <w:tc>
          <w:tcPr>
            <w:tcW w:w="817" w:type="dxa"/>
            <w:tcBorders>
              <w:top w:val="nil"/>
              <w:left w:val="nil"/>
              <w:bottom w:val="nil"/>
              <w:right w:val="nil"/>
            </w:tcBorders>
          </w:tcPr>
          <w:p>
            <w:pPr>
              <w:pStyle w:val="yTableNAm"/>
              <w:keepNext/>
              <w:keepLines/>
              <w:spacing w:before="0"/>
              <w:rPr>
                <w:sz w:val="14"/>
              </w:rPr>
            </w:pPr>
            <w:r>
              <w:rPr>
                <w:sz w:val="14"/>
              </w:rPr>
              <w:t>Item 1</w:t>
            </w:r>
          </w:p>
        </w:tc>
        <w:tc>
          <w:tcPr>
            <w:tcW w:w="284" w:type="dxa"/>
            <w:tcBorders>
              <w:top w:val="nil"/>
              <w:left w:val="nil"/>
              <w:bottom w:val="nil"/>
            </w:tcBorders>
          </w:tcPr>
          <w:p>
            <w:pPr>
              <w:pStyle w:val="yTableNAm"/>
              <w:keepNext/>
              <w:keepLines/>
              <w:spacing w:before="0"/>
              <w:rPr>
                <w:sz w:val="14"/>
              </w:rPr>
            </w:pPr>
          </w:p>
        </w:tc>
        <w:tc>
          <w:tcPr>
            <w:tcW w:w="891" w:type="dxa"/>
          </w:tcPr>
          <w:p>
            <w:pPr>
              <w:pStyle w:val="yTableNAm"/>
              <w:keepNext/>
              <w:keepLines/>
              <w:spacing w:before="0"/>
              <w:rPr>
                <w:sz w:val="14"/>
              </w:rPr>
            </w:pPr>
          </w:p>
        </w:tc>
        <w:tc>
          <w:tcPr>
            <w:tcW w:w="243"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2</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c>
          <w:tcPr>
            <w:tcW w:w="244"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3</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r>
    </w:tbl>
    <w:p>
      <w:pPr>
        <w:pStyle w:val="yMiscellaneousHeading"/>
        <w:keepLines/>
        <w:spacing w:before="120"/>
        <w:jc w:val="left"/>
        <w:rPr>
          <w:b/>
        </w:rPr>
      </w:pPr>
      <w:r>
        <w:rPr>
          <w:b/>
        </w:rPr>
        <w:t>HEARING TEST RESULTS</w:t>
      </w: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204"/>
        <w:gridCol w:w="21"/>
      </w:tblGrid>
      <w:tr>
        <w:trPr>
          <w:gridAfter w:val="1"/>
          <w:wAfter w:w="21" w:type="dxa"/>
          <w:cantSplit/>
        </w:trPr>
        <w:tc>
          <w:tcPr>
            <w:tcW w:w="2125" w:type="dxa"/>
            <w:gridSpan w:val="2"/>
            <w:tcBorders>
              <w:bottom w:val="nil"/>
            </w:tcBorders>
          </w:tcPr>
          <w:p>
            <w:pPr>
              <w:pStyle w:val="yTableNAm"/>
              <w:keepNext/>
              <w:keepLines/>
              <w:spacing w:before="60" w:after="60"/>
              <w:rPr>
                <w:sz w:val="14"/>
              </w:rPr>
            </w:pPr>
            <w:r>
              <w:rPr>
                <w:sz w:val="14"/>
              </w:rPr>
              <w:t>HERTZ (Hz)</w:t>
            </w:r>
          </w:p>
        </w:tc>
        <w:tc>
          <w:tcPr>
            <w:tcW w:w="447" w:type="dxa"/>
          </w:tcPr>
          <w:p>
            <w:pPr>
              <w:pStyle w:val="yTableNAm"/>
              <w:keepNext/>
              <w:keepLines/>
              <w:spacing w:before="60" w:after="60"/>
              <w:jc w:val="center"/>
              <w:rPr>
                <w:sz w:val="14"/>
              </w:rPr>
            </w:pPr>
            <w:r>
              <w:rPr>
                <w:sz w:val="14"/>
              </w:rPr>
              <w:t>500</w:t>
            </w:r>
          </w:p>
        </w:tc>
        <w:tc>
          <w:tcPr>
            <w:tcW w:w="517" w:type="dxa"/>
          </w:tcPr>
          <w:p>
            <w:pPr>
              <w:pStyle w:val="yTableNAm"/>
              <w:keepNext/>
              <w:keepLines/>
              <w:spacing w:before="60" w:after="60"/>
              <w:jc w:val="center"/>
              <w:rPr>
                <w:sz w:val="14"/>
              </w:rPr>
            </w:pPr>
            <w:r>
              <w:rPr>
                <w:sz w:val="14"/>
              </w:rPr>
              <w:t>1000</w:t>
            </w:r>
          </w:p>
        </w:tc>
        <w:tc>
          <w:tcPr>
            <w:tcW w:w="531" w:type="dxa"/>
          </w:tcPr>
          <w:p>
            <w:pPr>
              <w:pStyle w:val="yTableNAm"/>
              <w:keepNext/>
              <w:keepLines/>
              <w:spacing w:before="60" w:after="60"/>
              <w:jc w:val="center"/>
              <w:rPr>
                <w:sz w:val="14"/>
              </w:rPr>
            </w:pPr>
            <w:r>
              <w:rPr>
                <w:sz w:val="14"/>
              </w:rPr>
              <w:t>1500</w:t>
            </w:r>
          </w:p>
        </w:tc>
        <w:tc>
          <w:tcPr>
            <w:tcW w:w="531" w:type="dxa"/>
          </w:tcPr>
          <w:p>
            <w:pPr>
              <w:pStyle w:val="yTableNAm"/>
              <w:keepNext/>
              <w:keepLines/>
              <w:spacing w:before="60" w:after="60"/>
              <w:jc w:val="center"/>
              <w:rPr>
                <w:sz w:val="14"/>
              </w:rPr>
            </w:pPr>
            <w:r>
              <w:rPr>
                <w:sz w:val="14"/>
              </w:rPr>
              <w:t>2000</w:t>
            </w:r>
          </w:p>
        </w:tc>
        <w:tc>
          <w:tcPr>
            <w:tcW w:w="516" w:type="dxa"/>
          </w:tcPr>
          <w:p>
            <w:pPr>
              <w:pStyle w:val="yTableNAm"/>
              <w:keepNext/>
              <w:keepLines/>
              <w:spacing w:before="60" w:after="60"/>
              <w:jc w:val="center"/>
              <w:rPr>
                <w:sz w:val="14"/>
              </w:rPr>
            </w:pPr>
            <w:r>
              <w:rPr>
                <w:sz w:val="14"/>
              </w:rPr>
              <w:t>3000</w:t>
            </w:r>
          </w:p>
        </w:tc>
        <w:tc>
          <w:tcPr>
            <w:tcW w:w="533" w:type="dxa"/>
          </w:tcPr>
          <w:p>
            <w:pPr>
              <w:pStyle w:val="yTableNAm"/>
              <w:keepNext/>
              <w:keepLines/>
              <w:spacing w:before="60" w:after="60"/>
              <w:jc w:val="center"/>
              <w:rPr>
                <w:sz w:val="14"/>
              </w:rPr>
            </w:pPr>
            <w:r>
              <w:rPr>
                <w:sz w:val="14"/>
              </w:rPr>
              <w:t>4000</w:t>
            </w:r>
          </w:p>
        </w:tc>
        <w:tc>
          <w:tcPr>
            <w:tcW w:w="992" w:type="dxa"/>
            <w:gridSpan w:val="8"/>
          </w:tcPr>
          <w:p>
            <w:pPr>
              <w:pStyle w:val="yTableNAm"/>
              <w:keepNext/>
              <w:keepLines/>
              <w:spacing w:before="60" w:after="60"/>
              <w:jc w:val="center"/>
              <w:rPr>
                <w:sz w:val="14"/>
              </w:rPr>
            </w:pPr>
            <w:r>
              <w:rPr>
                <w:sz w:val="14"/>
              </w:rPr>
              <w:t>6000</w:t>
            </w:r>
          </w:p>
        </w:tc>
        <w:tc>
          <w:tcPr>
            <w:tcW w:w="1087" w:type="dxa"/>
            <w:gridSpan w:val="9"/>
          </w:tcPr>
          <w:p>
            <w:pPr>
              <w:pStyle w:val="yTableNAm"/>
              <w:keepNext/>
              <w:keepLines/>
              <w:spacing w:before="60" w:after="60"/>
              <w:jc w:val="center"/>
              <w:rPr>
                <w:sz w:val="14"/>
              </w:rPr>
            </w:pPr>
            <w:r>
              <w:rPr>
                <w:sz w:val="14"/>
              </w:rPr>
              <w:t>8000</w:t>
            </w:r>
          </w:p>
        </w:tc>
      </w:tr>
      <w:tr>
        <w:trPr>
          <w:gridAfter w:val="1"/>
          <w:wAfter w:w="21" w:type="dxa"/>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87" w:type="dxa"/>
            <w:gridSpan w:val="9"/>
          </w:tcPr>
          <w:p>
            <w:pPr>
              <w:pStyle w:val="yTableNAm"/>
              <w:spacing w:before="0"/>
              <w:rPr>
                <w:sz w:val="14"/>
              </w:rPr>
            </w:pPr>
          </w:p>
        </w:tc>
      </w:tr>
      <w:tr>
        <w:trPr>
          <w:gridAfter w:val="1"/>
          <w:wAfter w:w="21" w:type="dxa"/>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87" w:type="dxa"/>
            <w:gridSpan w:val="9"/>
            <w:vMerge w:val="restart"/>
          </w:tcPr>
          <w:p>
            <w:pPr>
              <w:pStyle w:val="yTableNAm"/>
              <w:spacing w:before="0"/>
              <w:rPr>
                <w:sz w:val="14"/>
              </w:rPr>
            </w:pPr>
          </w:p>
        </w:tc>
      </w:tr>
      <w:tr>
        <w:trPr>
          <w:gridAfter w:val="1"/>
          <w:wAfter w:w="21" w:type="dxa"/>
          <w:cantSplit/>
          <w:trHeight w:val="40"/>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87" w:type="dxa"/>
            <w:gridSpan w:val="9"/>
            <w:vMerge/>
          </w:tcPr>
          <w:p>
            <w:pPr>
              <w:pStyle w:val="yTableNAm"/>
              <w:spacing w:before="0"/>
              <w:rPr>
                <w:sz w:val="14"/>
              </w:rPr>
            </w:pPr>
          </w:p>
        </w:tc>
      </w:tr>
      <w:tr>
        <w:trPr>
          <w:gridAfter w:val="1"/>
          <w:wAfter w:w="21" w:type="dxa"/>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87" w:type="dxa"/>
            <w:gridSpan w:val="9"/>
            <w:vMerge w:val="restart"/>
          </w:tcPr>
          <w:p>
            <w:pPr>
              <w:pStyle w:val="yTableNAm"/>
              <w:spacing w:before="0"/>
              <w:rPr>
                <w:sz w:val="14"/>
              </w:rPr>
            </w:pPr>
          </w:p>
        </w:tc>
      </w:tr>
      <w:tr>
        <w:trPr>
          <w:gridAfter w:val="1"/>
          <w:wAfter w:w="21" w:type="dxa"/>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87" w:type="dxa"/>
            <w:gridSpan w:val="9"/>
            <w:vMerge/>
          </w:tcPr>
          <w:p>
            <w:pPr>
              <w:pStyle w:val="yTableNAm"/>
              <w:spacing w:before="0"/>
              <w:rPr>
                <w:sz w:val="14"/>
              </w:rPr>
            </w:pPr>
          </w:p>
        </w:tc>
      </w:tr>
      <w:tr>
        <w:trPr>
          <w:gridAfter w:val="1"/>
          <w:wAfter w:w="21" w:type="dxa"/>
        </w:trP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87" w:type="dxa"/>
            <w:gridSpan w:val="9"/>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3"/>
        <w:gridCol w:w="28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4" w:type="dxa"/>
            <w:gridSpan w:val="4"/>
            <w:tcBorders>
              <w:bottom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p>
        </w:tc>
      </w:tr>
      <w:t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r>
              <w:rPr>
                <w:sz w:val="14"/>
              </w:rPr>
              <w:t>%</w:t>
            </w:r>
          </w:p>
        </w:tc>
      </w:tr>
      <w:tr>
        <w:trPr>
          <w:cantSplit/>
        </w:trPr>
        <w:tc>
          <w:tcPr>
            <w:tcW w:w="1526" w:type="dxa"/>
            <w:tcBorders>
              <w:top w:val="nil"/>
              <w:left w:val="nil"/>
              <w:bottom w:val="nil"/>
              <w:right w:val="nil"/>
            </w:tcBorders>
          </w:tcPr>
          <w:p>
            <w:pPr>
              <w:pStyle w:val="yTableNAm"/>
              <w:spacing w:before="0"/>
              <w:rPr>
                <w:sz w:val="14"/>
              </w:rPr>
            </w:pPr>
          </w:p>
        </w:tc>
        <w:tc>
          <w:tcPr>
            <w:tcW w:w="1701" w:type="dxa"/>
            <w:gridSpan w:val="6"/>
            <w:tcBorders>
              <w:top w:val="nil"/>
              <w:left w:val="nil"/>
              <w:bottom w:val="nil"/>
              <w:right w:val="nil"/>
            </w:tcBorders>
          </w:tcPr>
          <w:p>
            <w:pPr>
              <w:pStyle w:val="yTableNAm"/>
              <w:spacing w:before="0"/>
              <w:jc w:val="center"/>
              <w:rPr>
                <w:sz w:val="14"/>
              </w:rPr>
            </w:pPr>
            <w:r>
              <w:rPr>
                <w:sz w:val="14"/>
              </w:rPr>
              <w:t>OFFICE USE</w:t>
            </w:r>
          </w:p>
        </w:tc>
      </w:tr>
    </w:tbl>
    <w:p>
      <w:pPr>
        <w:pStyle w:val="yMiscellaneousBody"/>
        <w:spacing w:before="0"/>
        <w:rPr>
          <w:sz w:val="16"/>
        </w:rPr>
      </w:pPr>
    </w:p>
    <w:p>
      <w:pPr>
        <w:pStyle w:val="yMiscellaneousHeading"/>
        <w:spacing w:before="120"/>
        <w:jc w:val="left"/>
        <w:rPr>
          <w:b/>
        </w:rPr>
      </w:pPr>
      <w:r>
        <w:rPr>
          <w:b/>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bottom w:val="nil"/>
              <w:right w:val="nil"/>
            </w:tcBorders>
          </w:tcPr>
          <w:p>
            <w:pPr>
              <w:pStyle w:val="yTableNAm"/>
              <w:spacing w:before="0"/>
              <w:rPr>
                <w:sz w:val="14"/>
              </w:rPr>
            </w:pPr>
          </w:p>
        </w:tc>
        <w:tc>
          <w:tcPr>
            <w:tcW w:w="284" w:type="dxa"/>
            <w:tcBorders>
              <w:left w:val="nil"/>
              <w:bottom w:val="nil"/>
              <w:right w:val="nil"/>
            </w:tcBorders>
          </w:tcPr>
          <w:p>
            <w:pPr>
              <w:pStyle w:val="yTableNAm"/>
              <w:spacing w:before="0"/>
              <w:rPr>
                <w:sz w:val="14"/>
              </w:rPr>
            </w:pPr>
          </w:p>
        </w:tc>
        <w:tc>
          <w:tcPr>
            <w:tcW w:w="283" w:type="dxa"/>
            <w:tcBorders>
              <w:left w:val="nil"/>
              <w:bottom w:val="nil"/>
              <w:right w:val="nil"/>
            </w:tcBorders>
          </w:tcPr>
          <w:p>
            <w:pPr>
              <w:pStyle w:val="yTableNAm"/>
              <w:spacing w:before="0"/>
              <w:rPr>
                <w:sz w:val="14"/>
              </w:rPr>
            </w:pPr>
          </w:p>
        </w:tc>
        <w:tc>
          <w:tcPr>
            <w:tcW w:w="284" w:type="dxa"/>
            <w:tcBorders>
              <w:left w:val="nil"/>
              <w:bottom w:val="nil"/>
            </w:tcBorders>
          </w:tcPr>
          <w:p>
            <w:pPr>
              <w:pStyle w:val="yTableNAm"/>
              <w:spacing w:before="0"/>
              <w:rPr>
                <w:sz w:val="14"/>
              </w:rPr>
            </w:pPr>
          </w:p>
        </w:tc>
      </w:tr>
      <w:tr>
        <w:trPr>
          <w:cantSplit/>
        </w:trPr>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r>
    </w:tbl>
    <w:p>
      <w:pPr>
        <w:pStyle w:val="yMiscellaneousBody"/>
        <w:tabs>
          <w:tab w:val="left" w:pos="4920"/>
          <w:tab w:val="left" w:pos="6240"/>
        </w:tabs>
        <w:spacing w:before="0"/>
        <w:rPr>
          <w:sz w:val="14"/>
        </w:rPr>
      </w:pPr>
      <w:r>
        <w:rPr>
          <w:sz w:val="14"/>
        </w:rPr>
        <w:t>SURNAME</w:t>
      </w:r>
      <w:r>
        <w:rPr>
          <w:sz w:val="14"/>
        </w:rPr>
        <w:tab/>
        <w:t>INITIAL</w:t>
      </w:r>
      <w:r>
        <w:rPr>
          <w:sz w:val="14"/>
        </w:rPr>
        <w:tab/>
        <w:t>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4"/>
              </w:rPr>
            </w:pPr>
          </w:p>
        </w:tc>
        <w:tc>
          <w:tcPr>
            <w:tcW w:w="283" w:type="dxa"/>
            <w:tcBorders>
              <w:right w:val="single" w:sz="4" w:space="0" w:color="auto"/>
            </w:tcBorders>
          </w:tcPr>
          <w:p>
            <w:pPr>
              <w:pStyle w:val="yTableNAm"/>
              <w:spacing w:before="0"/>
              <w:rPr>
                <w:sz w:val="14"/>
              </w:rPr>
            </w:pPr>
          </w:p>
        </w:tc>
        <w:tc>
          <w:tcPr>
            <w:tcW w:w="284" w:type="dxa"/>
            <w:tcBorders>
              <w:top w:val="single" w:sz="4" w:space="0" w:color="auto"/>
              <w:left w:val="nil"/>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p>
        </w:tc>
        <w:tc>
          <w:tcPr>
            <w:tcW w:w="284"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right w:val="single" w:sz="4" w:space="0" w:color="auto"/>
            </w:tcBorders>
          </w:tcPr>
          <w:p>
            <w:pPr>
              <w:pStyle w:val="yTableNAm"/>
              <w:spacing w:before="0"/>
              <w:rPr>
                <w:sz w:val="14"/>
              </w:rPr>
            </w:pPr>
          </w:p>
        </w:tc>
      </w:tr>
      <w:tr>
        <w:tc>
          <w:tcPr>
            <w:tcW w:w="1668" w:type="dxa"/>
          </w:tcPr>
          <w:p>
            <w:pPr>
              <w:pStyle w:val="yTableNAm"/>
              <w:spacing w:before="0"/>
              <w:rPr>
                <w:sz w:val="14"/>
              </w:rPr>
            </w:pPr>
            <w:r>
              <w:rPr>
                <w:sz w:val="14"/>
              </w:rPr>
              <w:t>EQUIPMENT REG. NO.</w:t>
            </w:r>
          </w:p>
        </w:tc>
        <w:tc>
          <w:tcPr>
            <w:tcW w:w="283" w:type="dxa"/>
            <w:tcBorders>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r>
              <w:rPr>
                <w:sz w:val="14"/>
              </w:rPr>
              <w:t>BOOTH REG. NO.</w:t>
            </w:r>
          </w:p>
        </w:tc>
        <w:tc>
          <w:tcPr>
            <w:tcW w:w="284"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r>
    </w:tbl>
    <w:p>
      <w:pPr>
        <w:pStyle w:val="yMiscellaneousBody"/>
        <w:spacing w:before="0"/>
        <w:rPr>
          <w:sz w:val="16"/>
        </w:rPr>
      </w:pPr>
    </w:p>
    <w:p>
      <w:pPr>
        <w:pStyle w:val="yMiscellaneousBody"/>
        <w:spacing w:before="0"/>
        <w:rPr>
          <w:sz w:val="16"/>
        </w:rPr>
      </w:pPr>
      <w:r>
        <w:rPr>
          <w:sz w:val="16"/>
        </w:rPr>
        <w:t xml:space="preserve">I hereby certify, that I have personally conducted an audiometric test in accordance with the </w:t>
      </w:r>
      <w:r>
        <w:rPr>
          <w:i/>
          <w:iCs/>
          <w:sz w:val="16"/>
        </w:rPr>
        <w:t>Workers’ Compensation and Injury Management Act 1981</w:t>
      </w:r>
      <w:r>
        <w:rPr>
          <w:sz w:val="16"/>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851"/>
        <w:gridCol w:w="283"/>
        <w:gridCol w:w="284"/>
        <w:gridCol w:w="425"/>
        <w:gridCol w:w="425"/>
        <w:gridCol w:w="284"/>
        <w:gridCol w:w="425"/>
      </w:tblGrid>
      <w:tr>
        <w:trPr>
          <w:cantSplit/>
        </w:trPr>
        <w:tc>
          <w:tcPr>
            <w:tcW w:w="4219" w:type="dxa"/>
          </w:tcPr>
          <w:p>
            <w:pPr>
              <w:pStyle w:val="yTableNAm"/>
              <w:spacing w:before="0"/>
              <w:rPr>
                <w:sz w:val="14"/>
              </w:rPr>
            </w:pPr>
          </w:p>
        </w:tc>
        <w:tc>
          <w:tcPr>
            <w:tcW w:w="851" w:type="dxa"/>
          </w:tcPr>
          <w:p>
            <w:pPr>
              <w:pStyle w:val="yTableNAm"/>
              <w:spacing w:before="0"/>
              <w:rPr>
                <w:sz w:val="14"/>
              </w:rPr>
            </w:pPr>
          </w:p>
        </w:tc>
        <w:tc>
          <w:tcPr>
            <w:tcW w:w="2126" w:type="dxa"/>
            <w:gridSpan w:val="6"/>
          </w:tcPr>
          <w:p>
            <w:pPr>
              <w:pStyle w:val="yTableNAm"/>
              <w:spacing w:before="0"/>
              <w:jc w:val="center"/>
              <w:rPr>
                <w:sz w:val="14"/>
              </w:rPr>
            </w:pPr>
            <w:r>
              <w:rPr>
                <w:sz w:val="14"/>
              </w:rPr>
              <w:t>DATE OF TEST</w:t>
            </w:r>
          </w:p>
        </w:tc>
      </w:tr>
      <w:tr>
        <w:tc>
          <w:tcPr>
            <w:tcW w:w="4219" w:type="dxa"/>
          </w:tcPr>
          <w:p>
            <w:pPr>
              <w:pStyle w:val="yTableNAm"/>
              <w:spacing w:before="0"/>
              <w:rPr>
                <w:sz w:val="14"/>
              </w:rPr>
            </w:pPr>
          </w:p>
        </w:tc>
        <w:tc>
          <w:tcPr>
            <w:tcW w:w="851"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right w:val="single" w:sz="4" w:space="0" w:color="auto"/>
            </w:tcBorders>
          </w:tcPr>
          <w:p>
            <w:pPr>
              <w:pStyle w:val="yTableNAm"/>
              <w:spacing w:before="0"/>
              <w:jc w:val="center"/>
              <w:rPr>
                <w:sz w:val="14"/>
              </w:rPr>
            </w:pPr>
          </w:p>
        </w:tc>
      </w:tr>
      <w:tr>
        <w:tc>
          <w:tcPr>
            <w:tcW w:w="4219" w:type="dxa"/>
            <w:tcBorders>
              <w:bottom w:val="single" w:sz="4" w:space="0" w:color="auto"/>
            </w:tcBorders>
          </w:tcPr>
          <w:p>
            <w:pPr>
              <w:pStyle w:val="yTableNAm"/>
              <w:spacing w:before="0"/>
              <w:rPr>
                <w:sz w:val="14"/>
              </w:rPr>
            </w:pPr>
          </w:p>
        </w:tc>
        <w:tc>
          <w:tcPr>
            <w:tcW w:w="851"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r>
      <w:tr>
        <w:trPr>
          <w:cantSplit/>
        </w:trPr>
        <w:tc>
          <w:tcPr>
            <w:tcW w:w="4219" w:type="dxa"/>
          </w:tcPr>
          <w:p>
            <w:pPr>
              <w:pStyle w:val="yTableNAm"/>
              <w:spacing w:before="0"/>
              <w:rPr>
                <w:sz w:val="14"/>
              </w:rPr>
            </w:pPr>
            <w:r>
              <w:rPr>
                <w:sz w:val="14"/>
              </w:rPr>
              <w:t>SIGNATURE</w:t>
            </w:r>
          </w:p>
        </w:tc>
        <w:tc>
          <w:tcPr>
            <w:tcW w:w="851" w:type="dxa"/>
          </w:tcPr>
          <w:p>
            <w:pPr>
              <w:pStyle w:val="yTableNAm"/>
              <w:spacing w:before="0"/>
              <w:rPr>
                <w:sz w:val="14"/>
              </w:rPr>
            </w:pPr>
          </w:p>
        </w:tc>
        <w:tc>
          <w:tcPr>
            <w:tcW w:w="567" w:type="dxa"/>
            <w:gridSpan w:val="2"/>
          </w:tcPr>
          <w:p>
            <w:pPr>
              <w:pStyle w:val="yTableNAm"/>
              <w:spacing w:before="0"/>
              <w:jc w:val="center"/>
              <w:rPr>
                <w:sz w:val="14"/>
              </w:rPr>
            </w:pPr>
            <w:r>
              <w:rPr>
                <w:sz w:val="14"/>
              </w:rPr>
              <w:t>DAY</w:t>
            </w:r>
          </w:p>
        </w:tc>
        <w:tc>
          <w:tcPr>
            <w:tcW w:w="850" w:type="dxa"/>
            <w:gridSpan w:val="2"/>
          </w:tcPr>
          <w:p>
            <w:pPr>
              <w:pStyle w:val="yTableNAm"/>
              <w:spacing w:before="0"/>
              <w:jc w:val="center"/>
              <w:rPr>
                <w:sz w:val="14"/>
              </w:rPr>
            </w:pPr>
            <w:r>
              <w:rPr>
                <w:sz w:val="14"/>
              </w:rPr>
              <w:t>MONTH</w:t>
            </w:r>
          </w:p>
        </w:tc>
        <w:tc>
          <w:tcPr>
            <w:tcW w:w="709" w:type="dxa"/>
            <w:gridSpan w:val="2"/>
          </w:tcPr>
          <w:p>
            <w:pPr>
              <w:pStyle w:val="yTableNAm"/>
              <w:spacing w:before="0"/>
              <w:jc w:val="center"/>
              <w:rPr>
                <w:sz w:val="14"/>
              </w:rPr>
            </w:pPr>
            <w:r>
              <w:rPr>
                <w:sz w:val="14"/>
              </w:rPr>
              <w:t>YEAR</w:t>
            </w:r>
          </w:p>
        </w:tc>
      </w:tr>
    </w:tbl>
    <w:p>
      <w:pPr>
        <w:pStyle w:val="yMiscellaneousBody"/>
        <w:spacing w:before="0"/>
        <w:rPr>
          <w:sz w:val="16"/>
        </w:rPr>
      </w:pPr>
    </w:p>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Footnotesection"/>
        <w:spacing w:before="100"/>
      </w:pPr>
      <w:r>
        <w:tab/>
        <w:t>[Form 19A inserted: Gazette 3 Apr 1992 p. 1542</w:t>
      </w:r>
      <w:r>
        <w:noBreakHyphen/>
        <w:t>3; amended: Gazette 21 Jan 2005 p. 276 and 277.]</w:t>
      </w:r>
    </w:p>
    <w:p>
      <w:pPr>
        <w:pStyle w:val="yMiscellaneousHeading"/>
        <w:pageBreakBefore/>
      </w:pPr>
      <w:r>
        <w:rPr>
          <w:rStyle w:val="CharSClsNo"/>
          <w:b/>
          <w:bCs/>
        </w:rPr>
        <w:t>Form 19B</w:t>
      </w:r>
    </w:p>
    <w:p>
      <w:pPr>
        <w:pStyle w:val="yShoulderClause"/>
      </w:pPr>
      <w:r>
        <w:t>[r. 19F]</w:t>
      </w:r>
    </w:p>
    <w:p>
      <w:pPr>
        <w:pStyle w:val="yMiscellaneousHeading"/>
        <w:rPr>
          <w:iCs/>
          <w:sz w:val="20"/>
        </w:rPr>
      </w:pPr>
      <w:r>
        <w:rPr>
          <w:i/>
          <w:iCs/>
          <w:sz w:val="20"/>
        </w:rPr>
        <w:t>Workers’ Compensation and Injury Management Act 1981</w:t>
      </w:r>
    </w:p>
    <w:p>
      <w:pPr>
        <w:pStyle w:val="yMiscellaneousHeading"/>
        <w:rPr>
          <w:b/>
          <w:bCs/>
        </w:rPr>
      </w:pPr>
      <w:r>
        <w:rPr>
          <w:b/>
          <w:bCs/>
        </w:rPr>
        <w:t>REPORT OF SUBSEQUENT/RETIRING/TURNING 65 AUDIOMETRIC TEST</w:t>
      </w:r>
    </w:p>
    <w:p>
      <w:pPr>
        <w:pStyle w:val="yMiscellaneousBody"/>
        <w:spacing w:before="120"/>
        <w:rPr>
          <w:sz w:val="20"/>
        </w:rPr>
      </w:pPr>
      <w:r>
        <w:rPr>
          <w:sz w:val="20"/>
        </w:rPr>
        <w:t>TO:</w:t>
      </w:r>
      <w:r>
        <w:rPr>
          <w:sz w:val="20"/>
        </w:rPr>
        <w:tab/>
        <w:t>Chief executive officer, WorkCover WA.</w:t>
      </w:r>
    </w:p>
    <w:p>
      <w:pPr>
        <w:pStyle w:val="yMiscellaneousBody"/>
        <w:spacing w:before="120"/>
        <w:rPr>
          <w:sz w:val="20"/>
        </w:rPr>
      </w:pPr>
      <w:r>
        <w:rPr>
          <w:sz w:val="20"/>
        </w:rPr>
        <w:t>Notice is hereby given that I have conducted an audiometric *test/retest of:</w:t>
      </w:r>
    </w:p>
    <w:p>
      <w:pPr>
        <w:pStyle w:val="yMiscellaneousHeading"/>
        <w:spacing w:before="120"/>
        <w:jc w:val="left"/>
        <w:rPr>
          <w:b/>
          <w:sz w:val="20"/>
        </w:rPr>
      </w:pPr>
      <w:r>
        <w:rPr>
          <w:b/>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281"/>
        <w:gridCol w:w="281"/>
        <w:gridCol w:w="281"/>
        <w:gridCol w:w="118"/>
        <w:gridCol w:w="163"/>
        <w:gridCol w:w="281"/>
        <w:gridCol w:w="265"/>
        <w:gridCol w:w="16"/>
        <w:gridCol w:w="121"/>
        <w:gridCol w:w="160"/>
        <w:gridCol w:w="281"/>
        <w:gridCol w:w="281"/>
        <w:gridCol w:w="281"/>
        <w:gridCol w:w="41"/>
        <w:gridCol w:w="240"/>
        <w:gridCol w:w="281"/>
        <w:gridCol w:w="281"/>
        <w:gridCol w:w="143"/>
        <w:gridCol w:w="138"/>
        <w:gridCol w:w="281"/>
        <w:gridCol w:w="281"/>
        <w:gridCol w:w="282"/>
        <w:gridCol w:w="161"/>
        <w:gridCol w:w="120"/>
        <w:gridCol w:w="13"/>
        <w:gridCol w:w="268"/>
        <w:gridCol w:w="16"/>
        <w:gridCol w:w="265"/>
        <w:gridCol w:w="281"/>
        <w:gridCol w:w="81"/>
        <w:gridCol w:w="200"/>
        <w:gridCol w:w="281"/>
        <w:gridCol w:w="281"/>
        <w:gridCol w:w="282"/>
      </w:tblGrid>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2811" w:type="dxa"/>
            <w:gridSpan w:val="14"/>
            <w:tcBorders>
              <w:top w:val="nil"/>
              <w:left w:val="nil"/>
              <w:bottom w:val="nil"/>
              <w:right w:val="nil"/>
            </w:tcBorders>
          </w:tcPr>
          <w:p>
            <w:pPr>
              <w:pStyle w:val="yTableNAm"/>
              <w:spacing w:before="0"/>
              <w:rPr>
                <w:sz w:val="10"/>
              </w:rPr>
            </w:pPr>
          </w:p>
        </w:tc>
        <w:tc>
          <w:tcPr>
            <w:tcW w:w="281" w:type="dxa"/>
            <w:gridSpan w:val="2"/>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c>
          <w:tcPr>
            <w:tcW w:w="562" w:type="dxa"/>
            <w:gridSpan w:val="2"/>
            <w:tcBorders>
              <w:top w:val="nil"/>
              <w:left w:val="nil"/>
              <w:bottom w:val="nil"/>
              <w:right w:val="nil"/>
            </w:tcBorders>
          </w:tcPr>
          <w:p>
            <w:pPr>
              <w:pStyle w:val="yTableNAm"/>
              <w:spacing w:before="0"/>
              <w:rPr>
                <w:sz w:val="10"/>
              </w:rPr>
            </w:pPr>
          </w:p>
        </w:tc>
        <w:tc>
          <w:tcPr>
            <w:tcW w:w="282" w:type="dxa"/>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1" w:type="dxa"/>
            <w:gridSpan w:val="14"/>
            <w:tcBorders>
              <w:top w:val="nil"/>
              <w:left w:val="single" w:sz="12" w:space="0" w:color="808080"/>
              <w:bottom w:val="nil"/>
              <w:right w:val="single" w:sz="12" w:space="0" w:color="808080"/>
            </w:tcBorders>
          </w:tcPr>
          <w:p>
            <w:pPr>
              <w:pStyle w:val="yTableNAm"/>
              <w:spacing w:before="0"/>
              <w:rPr>
                <w:sz w:val="10"/>
              </w:rPr>
            </w:pPr>
          </w:p>
        </w:tc>
        <w:tc>
          <w:tcPr>
            <w:tcW w:w="281" w:type="dxa"/>
            <w:gridSpan w:val="2"/>
            <w:vMerge/>
            <w:tcBorders>
              <w:top w:val="nil"/>
              <w:left w:val="single" w:sz="12" w:space="0" w:color="808080"/>
              <w:bottom w:val="single" w:sz="12" w:space="0" w:color="808080"/>
              <w:right w:val="single" w:sz="12" w:space="0" w:color="808080"/>
            </w:tcBorders>
          </w:tcPr>
          <w:p>
            <w:pPr>
              <w:pStyle w:val="yTableNAm"/>
              <w:spacing w:before="0"/>
              <w:rPr>
                <w:sz w:val="10"/>
              </w:rPr>
            </w:pPr>
          </w:p>
        </w:tc>
        <w:tc>
          <w:tcPr>
            <w:tcW w:w="562" w:type="dxa"/>
            <w:gridSpan w:val="2"/>
            <w:tcBorders>
              <w:top w:val="nil"/>
              <w:left w:val="single" w:sz="12" w:space="0" w:color="808080"/>
              <w:bottom w:val="nil"/>
              <w:right w:val="single" w:sz="12" w:space="0" w:color="808080"/>
            </w:tcBorders>
          </w:tcPr>
          <w:p>
            <w:pPr>
              <w:pStyle w:val="yTableNAm"/>
              <w:spacing w:before="0"/>
              <w:rPr>
                <w:sz w:val="10"/>
              </w:rPr>
            </w:pPr>
          </w:p>
        </w:tc>
        <w:tc>
          <w:tcPr>
            <w:tcW w:w="282" w:type="dxa"/>
            <w:vMerge/>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Height w:val="20"/>
        </w:trPr>
        <w:tc>
          <w:tcPr>
            <w:tcW w:w="6183" w:type="dxa"/>
            <w:gridSpan w:val="30"/>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bCs/>
                <w:sz w:val="14"/>
              </w:rPr>
            </w:pPr>
            <w:r>
              <w:rPr>
                <w:b/>
                <w:bCs/>
                <w:sz w:val="14"/>
              </w:rPr>
              <w:t>M</w:t>
            </w:r>
          </w:p>
        </w:tc>
        <w:tc>
          <w:tcPr>
            <w:tcW w:w="562" w:type="dxa"/>
            <w:gridSpan w:val="2"/>
            <w:tcBorders>
              <w:top w:val="nil"/>
              <w:left w:val="nil"/>
              <w:bottom w:val="nil"/>
              <w:right w:val="nil"/>
            </w:tcBorders>
          </w:tcPr>
          <w:p>
            <w:pPr>
              <w:pStyle w:val="yTableNAm"/>
              <w:spacing w:before="0"/>
              <w:rPr>
                <w:sz w:val="14"/>
              </w:rPr>
            </w:pPr>
          </w:p>
        </w:tc>
        <w:tc>
          <w:tcPr>
            <w:tcW w:w="282" w:type="dxa"/>
            <w:tcBorders>
              <w:top w:val="nil"/>
              <w:left w:val="nil"/>
              <w:bottom w:val="nil"/>
              <w:right w:val="nil"/>
            </w:tcBorders>
          </w:tcPr>
          <w:p>
            <w:pPr>
              <w:pStyle w:val="yTableNAm"/>
              <w:spacing w:before="0"/>
              <w:rPr>
                <w:b/>
                <w:bCs/>
                <w:sz w:val="14"/>
              </w:rPr>
            </w:pPr>
            <w:r>
              <w:rPr>
                <w:b/>
                <w:bCs/>
                <w:sz w:val="14"/>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FORMER SURNAME IF APPLICABLE</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5"/>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65" w:type="dxa"/>
            <w:tcBorders>
              <w:top w:val="nil"/>
              <w:left w:val="nil"/>
              <w:bottom w:val="nil"/>
              <w:right w:val="nil"/>
            </w:tcBorders>
          </w:tcPr>
          <w:p>
            <w:pPr>
              <w:pStyle w:val="yTableNAm"/>
              <w:spacing w:before="0"/>
              <w:rPr>
                <w:sz w:val="10"/>
              </w:rPr>
            </w:pPr>
          </w:p>
        </w:tc>
        <w:tc>
          <w:tcPr>
            <w:tcW w:w="297" w:type="dxa"/>
            <w:gridSpan w:val="3"/>
            <w:tcBorders>
              <w:top w:val="nil"/>
              <w:left w:val="nil"/>
              <w:bottom w:val="nil"/>
              <w:right w:val="nil"/>
            </w:tcBorders>
          </w:tcPr>
          <w:p>
            <w:pPr>
              <w:pStyle w:val="yTableNAm"/>
              <w:spacing w:before="0"/>
              <w:rPr>
                <w:sz w:val="10"/>
              </w:rPr>
            </w:pPr>
          </w:p>
        </w:tc>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2" w:type="dxa"/>
            <w:tcBorders>
              <w:top w:val="nil"/>
              <w:left w:val="nil"/>
              <w:bottom w:val="nil"/>
              <w:right w:val="nil"/>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nil"/>
              <w:right w:val="nil"/>
            </w:tcBorders>
          </w:tcPr>
          <w:p>
            <w:pPr>
              <w:pStyle w:val="yTableNAm"/>
              <w:spacing w:before="0"/>
              <w:rPr>
                <w:sz w:val="10"/>
              </w:rPr>
            </w:pPr>
          </w:p>
        </w:tc>
        <w:tc>
          <w:tcPr>
            <w:tcW w:w="297" w:type="dxa"/>
            <w:gridSpan w:val="3"/>
            <w:tcBorders>
              <w:top w:val="nil"/>
              <w:left w:val="nil"/>
              <w:bottom w:val="nil"/>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nil"/>
              <w:right w:val="nil"/>
            </w:tcBorders>
          </w:tcPr>
          <w:p>
            <w:pPr>
              <w:pStyle w:val="yTableNAm"/>
              <w:spacing w:before="0"/>
              <w:rPr>
                <w:sz w:val="10"/>
              </w:rPr>
            </w:pPr>
          </w:p>
        </w:tc>
        <w:tc>
          <w:tcPr>
            <w:tcW w:w="282" w:type="dxa"/>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248" w:type="dxa"/>
            <w:gridSpan w:val="11"/>
            <w:tcBorders>
              <w:top w:val="nil"/>
              <w:left w:val="nil"/>
              <w:bottom w:val="nil"/>
              <w:right w:val="nil"/>
            </w:tcBorders>
          </w:tcPr>
          <w:p>
            <w:pPr>
              <w:pStyle w:val="yTableNAm"/>
              <w:spacing w:before="0"/>
              <w:rPr>
                <w:b/>
                <w:bCs/>
                <w:sz w:val="14"/>
              </w:rPr>
            </w:pPr>
            <w:r>
              <w:rPr>
                <w:b/>
                <w:bCs/>
                <w:sz w:val="14"/>
              </w:rPr>
              <w:t>DAY   MONTH     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4"/>
              </w:rPr>
            </w:pPr>
            <w:r>
              <w:rPr>
                <w:b/>
                <w:bCs/>
                <w:sz w:val="14"/>
              </w:rPr>
              <w:t>HOME PHONE NUMBER</w:t>
            </w:r>
          </w:p>
        </w:tc>
        <w:tc>
          <w:tcPr>
            <w:tcW w:w="282" w:type="dxa"/>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WORK PHONE NUMBER</w:t>
            </w:r>
          </w:p>
        </w:tc>
      </w:tr>
      <w:tr>
        <w:trPr>
          <w:cantSplit/>
          <w:trHeight w:val="20"/>
        </w:trPr>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30" w:type="dxa"/>
            <w:gridSpan w:val="11"/>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5"/>
            <w:tcBorders>
              <w:top w:val="nil"/>
              <w:left w:val="nil"/>
              <w:bottom w:val="nil"/>
              <w:right w:val="nil"/>
            </w:tcBorders>
          </w:tcPr>
          <w:p>
            <w:pPr>
              <w:pStyle w:val="yMiscellaneousHeading"/>
              <w:spacing w:before="120"/>
              <w:jc w:val="left"/>
              <w:rPr>
                <w:b/>
                <w:sz w:val="20"/>
              </w:rPr>
            </w:pPr>
            <w:r>
              <w:rPr>
                <w:b/>
                <w:sz w:val="20"/>
              </w:rPr>
              <w:t>EMPLOYED OR FORMERLY 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65" w:type="dxa"/>
            <w:tcBorders>
              <w:top w:val="single" w:sz="12" w:space="0" w:color="808080"/>
              <w:left w:val="nil"/>
              <w:bottom w:val="nil"/>
              <w:right w:val="nil"/>
            </w:tcBorders>
          </w:tcPr>
          <w:p>
            <w:pPr>
              <w:pStyle w:val="yTableNAm"/>
              <w:spacing w:before="0"/>
              <w:rPr>
                <w:sz w:val="10"/>
              </w:rPr>
            </w:pPr>
          </w:p>
        </w:tc>
        <w:tc>
          <w:tcPr>
            <w:tcW w:w="297" w:type="dxa"/>
            <w:gridSpan w:val="3"/>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3" w:type="dxa"/>
            <w:gridSpan w:val="17"/>
            <w:tcBorders>
              <w:top w:val="nil"/>
              <w:left w:val="nil"/>
              <w:bottom w:val="nil"/>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3653" w:type="dxa"/>
            <w:gridSpan w:val="17"/>
            <w:tcBorders>
              <w:top w:val="nil"/>
              <w:left w:val="nil"/>
              <w:bottom w:val="single" w:sz="12" w:space="0" w:color="808080"/>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3653" w:type="dxa"/>
            <w:gridSpan w:val="17"/>
            <w:tcBorders>
              <w:top w:val="nil"/>
              <w:left w:val="nil"/>
              <w:bottom w:val="nil"/>
              <w:right w:val="nil"/>
            </w:tcBorders>
          </w:tcPr>
          <w:p>
            <w:pPr>
              <w:pStyle w:val="yTableNAm"/>
              <w:spacing w:before="0"/>
              <w:rPr>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rPr>
                <w:sz w:val="14"/>
              </w:rPr>
            </w:pPr>
          </w:p>
        </w:tc>
        <w:tc>
          <w:tcPr>
            <w:tcW w:w="2249" w:type="dxa"/>
            <w:gridSpan w:val="12"/>
            <w:tcBorders>
              <w:top w:val="nil"/>
              <w:left w:val="nil"/>
              <w:bottom w:val="nil"/>
              <w:right w:val="nil"/>
            </w:tcBorders>
          </w:tcPr>
          <w:p>
            <w:pPr>
              <w:pStyle w:val="yTableNAm"/>
              <w:spacing w:before="0"/>
              <w:jc w:val="center"/>
              <w:rPr>
                <w:sz w:val="14"/>
              </w:rPr>
            </w:pPr>
            <w:r>
              <w:rPr>
                <w:b/>
                <w:bCs/>
                <w:sz w:val="14"/>
              </w:rPr>
              <w:t>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Heading"/>
              <w:spacing w:before="120"/>
              <w:jc w:val="left"/>
              <w:rPr>
                <w:b/>
                <w:sz w:val="20"/>
              </w:rPr>
            </w:pPr>
            <w:r>
              <w:rPr>
                <w:b/>
                <w:sz w:val="20"/>
              </w:rPr>
              <w:t>LEVEL OF TEST:</w:t>
            </w:r>
          </w:p>
        </w:tc>
        <w:tc>
          <w:tcPr>
            <w:tcW w:w="945" w:type="dxa"/>
            <w:gridSpan w:val="4"/>
            <w:tcBorders>
              <w:top w:val="nil"/>
              <w:left w:val="nil"/>
              <w:bottom w:val="nil"/>
              <w:right w:val="nil"/>
            </w:tcBorders>
          </w:tcPr>
          <w:p>
            <w:pPr>
              <w:pStyle w:val="yMiscellaneousHeading"/>
              <w:spacing w:before="120"/>
              <w:jc w:val="left"/>
              <w:rPr>
                <w:b/>
                <w:sz w:val="20"/>
              </w:rPr>
            </w:pPr>
          </w:p>
        </w:tc>
        <w:tc>
          <w:tcPr>
            <w:tcW w:w="3231" w:type="dxa"/>
            <w:gridSpan w:val="16"/>
            <w:tcBorders>
              <w:top w:val="nil"/>
              <w:left w:val="nil"/>
              <w:bottom w:val="nil"/>
              <w:right w:val="nil"/>
            </w:tcBorders>
          </w:tcPr>
          <w:p>
            <w:pPr>
              <w:pStyle w:val="yMiscellaneousHeading"/>
              <w:spacing w:before="120"/>
              <w:jc w:val="left"/>
              <w:rPr>
                <w:b/>
                <w:sz w:val="20"/>
              </w:rPr>
            </w:pPr>
            <w:r>
              <w:rPr>
                <w:b/>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Air</w:t>
            </w:r>
            <w:r>
              <w:rPr>
                <w:b/>
                <w:bCs/>
                <w:sz w:val="14"/>
              </w:rPr>
              <w:noBreakHyphen/>
              <w:t>conduction</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143" w:type="dxa"/>
            <w:gridSpan w:val="5"/>
            <w:tcBorders>
              <w:top w:val="nil"/>
              <w:left w:val="nil"/>
              <w:bottom w:val="nil"/>
              <w:right w:val="nil"/>
            </w:tcBorders>
          </w:tcPr>
          <w:p>
            <w:pPr>
              <w:pStyle w:val="yTableNAm"/>
              <w:spacing w:before="0"/>
              <w:rPr>
                <w:sz w:val="14"/>
              </w:rPr>
            </w:pPr>
          </w:p>
        </w:tc>
        <w:tc>
          <w:tcPr>
            <w:tcW w:w="1044" w:type="dxa"/>
            <w:gridSpan w:val="7"/>
            <w:tcBorders>
              <w:top w:val="nil"/>
              <w:left w:val="nil"/>
              <w:bottom w:val="nil"/>
              <w:right w:val="nil"/>
            </w:tcBorders>
          </w:tcPr>
          <w:p>
            <w:pPr>
              <w:pStyle w:val="yTableNAm"/>
              <w:spacing w:before="0"/>
              <w:rPr>
                <w:sz w:val="14"/>
              </w:rPr>
            </w:pPr>
          </w:p>
        </w:tc>
        <w:tc>
          <w:tcPr>
            <w:tcW w:w="1044" w:type="dxa"/>
            <w:gridSpan w:val="4"/>
            <w:tcBorders>
              <w:top w:val="nil"/>
              <w:left w:val="nil"/>
              <w:bottom w:val="nil"/>
              <w:right w:val="nil"/>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Full audiological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276" w:type="dxa"/>
            <w:gridSpan w:val="7"/>
            <w:tcBorders>
              <w:top w:val="nil"/>
              <w:left w:val="nil"/>
              <w:bottom w:val="nil"/>
              <w:right w:val="nil"/>
            </w:tcBorders>
          </w:tcPr>
          <w:p>
            <w:pPr>
              <w:pStyle w:val="yTableNAm"/>
              <w:spacing w:before="0"/>
              <w:rPr>
                <w:b/>
                <w:bCs/>
                <w:sz w:val="14"/>
              </w:rPr>
            </w:pPr>
            <w:r>
              <w:rPr>
                <w:b/>
                <w:bCs/>
                <w:sz w:val="14"/>
              </w:rPr>
              <w:t>Subsequent</w:t>
            </w:r>
          </w:p>
        </w:tc>
        <w:tc>
          <w:tcPr>
            <w:tcW w:w="911" w:type="dxa"/>
            <w:gridSpan w:val="5"/>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Medical Panel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560" w:type="dxa"/>
            <w:gridSpan w:val="9"/>
            <w:tcBorders>
              <w:top w:val="nil"/>
              <w:left w:val="nil"/>
              <w:bottom w:val="nil"/>
              <w:right w:val="nil"/>
            </w:tcBorders>
          </w:tcPr>
          <w:p>
            <w:pPr>
              <w:pStyle w:val="yTableNAm"/>
              <w:spacing w:before="0"/>
              <w:rPr>
                <w:b/>
                <w:bCs/>
                <w:sz w:val="14"/>
              </w:rPr>
            </w:pPr>
            <w:r>
              <w:rPr>
                <w:b/>
                <w:bCs/>
                <w:sz w:val="14"/>
              </w:rPr>
              <w:t>Retired/Turning 65</w:t>
            </w:r>
          </w:p>
        </w:tc>
        <w:tc>
          <w:tcPr>
            <w:tcW w:w="627" w:type="dxa"/>
            <w:gridSpan w:val="3"/>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bl>
    <w:p>
      <w:pPr>
        <w:pStyle w:val="yMiscellaneousBody"/>
        <w:spacing w:before="0"/>
        <w:rPr>
          <w:sz w:val="14"/>
        </w:rPr>
      </w:pPr>
    </w:p>
    <w:p>
      <w:pPr>
        <w:pStyle w:val="yMiscellaneousHeading"/>
        <w:spacing w:before="120"/>
        <w:jc w:val="left"/>
        <w:rPr>
          <w:b/>
          <w:sz w:val="20"/>
        </w:rPr>
      </w:pPr>
      <w:r>
        <w:rPr>
          <w:b/>
          <w:sz w:val="20"/>
        </w:rPr>
        <w:t>HEARING TEST RESULTS</w:t>
      </w:r>
    </w:p>
    <w:p>
      <w:pPr>
        <w:pStyle w:val="yMiscellaneousBody"/>
        <w:spacing w:before="0"/>
        <w:rPr>
          <w:sz w:val="20"/>
        </w:rPr>
      </w:pP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25"/>
        <w:gridCol w:w="100"/>
      </w:tblGrid>
      <w:tr>
        <w:trPr>
          <w:gridAfter w:val="1"/>
          <w:wAfter w:w="100" w:type="dxa"/>
          <w:cantSplit/>
          <w:trHeight w:val="284"/>
        </w:trPr>
        <w:tc>
          <w:tcPr>
            <w:tcW w:w="2125" w:type="dxa"/>
            <w:gridSpan w:val="2"/>
            <w:tcBorders>
              <w:bottom w:val="nil"/>
            </w:tcBorders>
            <w:vAlign w:val="center"/>
          </w:tcPr>
          <w:p>
            <w:pPr>
              <w:pStyle w:val="yTableNAm"/>
              <w:spacing w:before="0"/>
              <w:rPr>
                <w:sz w:val="14"/>
              </w:rPr>
            </w:pPr>
            <w:r>
              <w:rPr>
                <w:sz w:val="14"/>
              </w:rPr>
              <w:t>HERTZ (Hz)</w:t>
            </w:r>
          </w:p>
        </w:tc>
        <w:tc>
          <w:tcPr>
            <w:tcW w:w="447" w:type="dxa"/>
            <w:vAlign w:val="center"/>
          </w:tcPr>
          <w:p>
            <w:pPr>
              <w:pStyle w:val="yTableNAm"/>
              <w:spacing w:before="0"/>
              <w:jc w:val="center"/>
              <w:rPr>
                <w:sz w:val="14"/>
              </w:rPr>
            </w:pPr>
            <w:r>
              <w:rPr>
                <w:sz w:val="14"/>
              </w:rPr>
              <w:t>500</w:t>
            </w:r>
          </w:p>
        </w:tc>
        <w:tc>
          <w:tcPr>
            <w:tcW w:w="517" w:type="dxa"/>
            <w:vAlign w:val="center"/>
          </w:tcPr>
          <w:p>
            <w:pPr>
              <w:pStyle w:val="yTableNAm"/>
              <w:spacing w:before="0"/>
              <w:jc w:val="center"/>
              <w:rPr>
                <w:sz w:val="14"/>
              </w:rPr>
            </w:pPr>
            <w:r>
              <w:rPr>
                <w:sz w:val="14"/>
              </w:rPr>
              <w:t>1000</w:t>
            </w:r>
          </w:p>
        </w:tc>
        <w:tc>
          <w:tcPr>
            <w:tcW w:w="531" w:type="dxa"/>
            <w:vAlign w:val="center"/>
          </w:tcPr>
          <w:p>
            <w:pPr>
              <w:pStyle w:val="yTableNAm"/>
              <w:spacing w:before="0"/>
              <w:jc w:val="center"/>
              <w:rPr>
                <w:sz w:val="14"/>
              </w:rPr>
            </w:pPr>
            <w:r>
              <w:rPr>
                <w:sz w:val="14"/>
              </w:rPr>
              <w:t>1500</w:t>
            </w:r>
          </w:p>
        </w:tc>
        <w:tc>
          <w:tcPr>
            <w:tcW w:w="531" w:type="dxa"/>
            <w:vAlign w:val="center"/>
          </w:tcPr>
          <w:p>
            <w:pPr>
              <w:pStyle w:val="yTableNAm"/>
              <w:spacing w:before="0"/>
              <w:jc w:val="center"/>
              <w:rPr>
                <w:sz w:val="14"/>
              </w:rPr>
            </w:pPr>
            <w:r>
              <w:rPr>
                <w:sz w:val="14"/>
              </w:rPr>
              <w:t>2000</w:t>
            </w:r>
          </w:p>
        </w:tc>
        <w:tc>
          <w:tcPr>
            <w:tcW w:w="516" w:type="dxa"/>
            <w:vAlign w:val="center"/>
          </w:tcPr>
          <w:p>
            <w:pPr>
              <w:pStyle w:val="yTableNAm"/>
              <w:spacing w:before="0"/>
              <w:jc w:val="center"/>
              <w:rPr>
                <w:sz w:val="14"/>
              </w:rPr>
            </w:pPr>
            <w:r>
              <w:rPr>
                <w:sz w:val="14"/>
              </w:rPr>
              <w:t>3000</w:t>
            </w:r>
          </w:p>
        </w:tc>
        <w:tc>
          <w:tcPr>
            <w:tcW w:w="533" w:type="dxa"/>
            <w:vAlign w:val="center"/>
          </w:tcPr>
          <w:p>
            <w:pPr>
              <w:pStyle w:val="yTableNAm"/>
              <w:spacing w:before="0"/>
              <w:jc w:val="center"/>
              <w:rPr>
                <w:sz w:val="14"/>
              </w:rPr>
            </w:pPr>
            <w:r>
              <w:rPr>
                <w:sz w:val="14"/>
              </w:rPr>
              <w:t>4000</w:t>
            </w:r>
          </w:p>
        </w:tc>
        <w:tc>
          <w:tcPr>
            <w:tcW w:w="992" w:type="dxa"/>
            <w:gridSpan w:val="8"/>
            <w:vAlign w:val="center"/>
          </w:tcPr>
          <w:p>
            <w:pPr>
              <w:pStyle w:val="yTableNAm"/>
              <w:spacing w:before="0"/>
              <w:jc w:val="center"/>
              <w:rPr>
                <w:sz w:val="14"/>
              </w:rPr>
            </w:pPr>
            <w:r>
              <w:rPr>
                <w:sz w:val="14"/>
              </w:rPr>
              <w:t>6000</w:t>
            </w:r>
          </w:p>
        </w:tc>
        <w:tc>
          <w:tcPr>
            <w:tcW w:w="1008" w:type="dxa"/>
            <w:gridSpan w:val="9"/>
            <w:vAlign w:val="center"/>
          </w:tcPr>
          <w:p>
            <w:pPr>
              <w:pStyle w:val="yTableNAm"/>
              <w:spacing w:before="0"/>
              <w:jc w:val="center"/>
              <w:rPr>
                <w:sz w:val="14"/>
              </w:rPr>
            </w:pPr>
            <w:r>
              <w:rPr>
                <w:sz w:val="14"/>
              </w:rPr>
              <w:t>8000</w:t>
            </w:r>
          </w:p>
        </w:tc>
      </w:tr>
      <w:tr>
        <w:trPr>
          <w:gridAfter w:val="1"/>
          <w:wAfter w:w="100" w:type="dxa"/>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rPr>
          <w:gridAfter w:val="1"/>
          <w:wAfter w:w="100" w:type="dxa"/>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trP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4"/>
        <w:gridCol w:w="603"/>
        <w:gridCol w:w="236"/>
        <w:gridCol w:w="341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val="restart"/>
            <w:tcBorders>
              <w:top w:val="single" w:sz="8" w:space="0" w:color="auto"/>
              <w:left w:val="single" w:sz="8" w:space="0" w:color="auto"/>
              <w:bottom w:val="single" w:sz="8" w:space="0" w:color="auto"/>
              <w:right w:val="single" w:sz="8" w:space="0" w:color="auto"/>
            </w:tcBorders>
          </w:tcPr>
          <w:p>
            <w:pPr>
              <w:pStyle w:val="yTableNAm"/>
              <w:spacing w:before="0"/>
              <w:rPr>
                <w:b/>
                <w:sz w:val="14"/>
              </w:rPr>
            </w:pPr>
            <w:r>
              <w:rPr>
                <w:b/>
                <w:sz w:val="14"/>
              </w:rPr>
              <w:t>OTORHINOLARYNGOLOGICAL EXAMINATION</w:t>
            </w:r>
          </w:p>
          <w:p>
            <w:pPr>
              <w:pStyle w:val="yTableNAm"/>
              <w:tabs>
                <w:tab w:val="left" w:leader="dot" w:pos="3177"/>
              </w:tabs>
              <w:spacing w:before="0"/>
              <w:rPr>
                <w:b/>
                <w:sz w:val="14"/>
              </w:rPr>
            </w:pPr>
          </w:p>
          <w:p>
            <w:pPr>
              <w:pStyle w:val="yTableNAm"/>
              <w:tabs>
                <w:tab w:val="left" w:leader="dot" w:pos="3177"/>
              </w:tabs>
              <w:spacing w:before="0"/>
              <w:rPr>
                <w:sz w:val="14"/>
              </w:rPr>
            </w:pPr>
            <w:r>
              <w:rPr>
                <w:sz w:val="14"/>
              </w:rPr>
              <w:t xml:space="preserve">Practitioner </w:t>
            </w:r>
            <w:r>
              <w:rPr>
                <w:sz w:val="14"/>
              </w:rPr>
              <w:tab/>
            </w:r>
          </w:p>
          <w:p>
            <w:pPr>
              <w:pStyle w:val="yTableNAm"/>
              <w:tabs>
                <w:tab w:val="left" w:leader="dot" w:pos="3177"/>
              </w:tabs>
              <w:spacing w:before="0"/>
              <w:rPr>
                <w:sz w:val="14"/>
              </w:rPr>
            </w:pPr>
          </w:p>
          <w:p>
            <w:pPr>
              <w:pStyle w:val="yTableNAm"/>
              <w:tabs>
                <w:tab w:val="clear" w:pos="567"/>
                <w:tab w:val="left" w:leader="dot" w:pos="3177"/>
              </w:tabs>
              <w:spacing w:before="0"/>
              <w:rPr>
                <w:sz w:val="14"/>
              </w:rPr>
            </w:pPr>
            <w:r>
              <w:rPr>
                <w:sz w:val="14"/>
              </w:rPr>
              <w:t xml:space="preserve">Address </w:t>
            </w:r>
            <w:r>
              <w:rPr>
                <w:sz w:val="14"/>
              </w:rPr>
              <w:tab/>
            </w:r>
            <w:r>
              <w:rPr>
                <w:sz w:val="14"/>
              </w:rPr>
              <w:tab/>
            </w:r>
          </w:p>
          <w:p>
            <w:pPr>
              <w:pStyle w:val="yTableNAm"/>
              <w:spacing w:before="0"/>
              <w:rPr>
                <w:sz w:val="14"/>
              </w:rPr>
            </w:pPr>
          </w:p>
          <w:p>
            <w:pPr>
              <w:pStyle w:val="yTableNAm"/>
              <w:spacing w:before="0"/>
              <w:rPr>
                <w:sz w:val="14"/>
              </w:rPr>
            </w:pPr>
            <w:r>
              <w:rPr>
                <w:sz w:val="14"/>
              </w:rPr>
              <w:t>Signature.........................................      Date...................</w:t>
            </w:r>
          </w:p>
        </w:tc>
      </w:tr>
      <w:tr>
        <w:trPr>
          <w:cantSplit/>
        </w:trP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tabs>
                <w:tab w:val="clear" w:pos="567"/>
                <w:tab w:val="left" w:pos="364"/>
              </w:tabs>
              <w:spacing w:before="0"/>
              <w:rPr>
                <w:sz w:val="14"/>
              </w:rPr>
            </w:pPr>
            <w:r>
              <w:rPr>
                <w:sz w:val="14"/>
              </w:rPr>
              <w:tab/>
              <w:t>OFFICE USE</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***CALCULATED</w:t>
            </w: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NOISE INDUCED</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3547" w:type="dxa"/>
            <w:gridSpan w:val="7"/>
            <w:tcBorders>
              <w:top w:val="nil"/>
              <w:left w:val="nil"/>
              <w:bottom w:val="nil"/>
              <w:right w:val="nil"/>
            </w:tcBorders>
          </w:tcPr>
          <w:p>
            <w:pPr>
              <w:pStyle w:val="yTableNAm"/>
              <w:spacing w:before="0"/>
              <w:rPr>
                <w:sz w:val="14"/>
              </w:rPr>
            </w:pPr>
            <w:r>
              <w:rPr>
                <w:sz w:val="14"/>
              </w:rPr>
              <w:t>PLH SINCE BASELINE TEST/PREVIOUS ELECTION*</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bl>
    <w:p>
      <w:pPr>
        <w:pStyle w:val="yMiscellaneousBody"/>
        <w:spacing w:before="0"/>
        <w:rPr>
          <w:sz w:val="16"/>
        </w:rPr>
      </w:pPr>
    </w:p>
    <w:p>
      <w:pPr>
        <w:pStyle w:val="yMiscellaneousHeading"/>
        <w:spacing w:before="120"/>
        <w:jc w:val="left"/>
        <w:rPr>
          <w:b/>
          <w:sz w:val="20"/>
        </w:rPr>
      </w:pPr>
      <w:r>
        <w:rPr>
          <w:b/>
          <w:sz w:val="20"/>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bottom w:val="nil"/>
              <w:right w:val="nil"/>
            </w:tcBorders>
          </w:tcPr>
          <w:p>
            <w:pPr>
              <w:pStyle w:val="yTableNAm"/>
              <w:spacing w:before="0"/>
              <w:rPr>
                <w:sz w:val="10"/>
              </w:rPr>
            </w:pPr>
          </w:p>
        </w:tc>
        <w:tc>
          <w:tcPr>
            <w:tcW w:w="284" w:type="dxa"/>
            <w:tcBorders>
              <w:left w:val="nil"/>
              <w:bottom w:val="nil"/>
              <w:right w:val="nil"/>
            </w:tcBorders>
          </w:tcPr>
          <w:p>
            <w:pPr>
              <w:pStyle w:val="yTableNAm"/>
              <w:spacing w:before="0"/>
              <w:rPr>
                <w:sz w:val="10"/>
              </w:rPr>
            </w:pPr>
          </w:p>
        </w:tc>
        <w:tc>
          <w:tcPr>
            <w:tcW w:w="283" w:type="dxa"/>
            <w:tcBorders>
              <w:left w:val="nil"/>
              <w:bottom w:val="nil"/>
              <w:right w:val="nil"/>
            </w:tcBorders>
          </w:tcPr>
          <w:p>
            <w:pPr>
              <w:pStyle w:val="yTableNAm"/>
              <w:spacing w:before="0"/>
              <w:rPr>
                <w:sz w:val="10"/>
              </w:rPr>
            </w:pPr>
          </w:p>
        </w:tc>
        <w:tc>
          <w:tcPr>
            <w:tcW w:w="284" w:type="dxa"/>
            <w:tcBorders>
              <w:left w:val="nil"/>
              <w:bottom w:val="nil"/>
            </w:tcBorders>
          </w:tcPr>
          <w:p>
            <w:pPr>
              <w:pStyle w:val="yTableNAm"/>
              <w:spacing w:before="0"/>
              <w:rPr>
                <w:sz w:val="10"/>
              </w:rPr>
            </w:pPr>
          </w:p>
        </w:tc>
      </w:tr>
      <w:tr>
        <w:trPr>
          <w:cantSplit/>
        </w:trPr>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r>
    </w:tbl>
    <w:p>
      <w:pPr>
        <w:pStyle w:val="yMiscellaneousBody"/>
        <w:spacing w:before="0"/>
        <w:rPr>
          <w:sz w:val="14"/>
        </w:rPr>
      </w:pPr>
      <w:r>
        <w:rPr>
          <w:sz w:val="14"/>
        </w:rPr>
        <w:t>SURNAME</w:t>
      </w:r>
      <w:r>
        <w:rPr>
          <w:sz w:val="14"/>
        </w:rPr>
        <w:tab/>
      </w:r>
      <w:r>
        <w:rPr>
          <w:sz w:val="14"/>
        </w:rPr>
        <w:tab/>
      </w:r>
      <w:r>
        <w:rPr>
          <w:sz w:val="14"/>
        </w:rPr>
        <w:tab/>
      </w:r>
      <w:r>
        <w:rPr>
          <w:sz w:val="14"/>
        </w:rPr>
        <w:tab/>
      </w:r>
      <w:r>
        <w:rPr>
          <w:sz w:val="14"/>
        </w:rPr>
        <w:tab/>
      </w:r>
      <w:r>
        <w:rPr>
          <w:sz w:val="14"/>
        </w:rPr>
        <w:tab/>
        <w:t xml:space="preserve"> INITIALS</w:t>
      </w:r>
      <w:r>
        <w:rPr>
          <w:sz w:val="14"/>
        </w:rPr>
        <w:tab/>
      </w:r>
      <w:r>
        <w:rPr>
          <w:sz w:val="14"/>
        </w:rPr>
        <w:tab/>
        <w:t xml:space="preserve">             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0"/>
              </w:rPr>
            </w:pPr>
          </w:p>
        </w:tc>
        <w:tc>
          <w:tcPr>
            <w:tcW w:w="283" w:type="dxa"/>
            <w:tcBorders>
              <w:right w:val="single" w:sz="4" w:space="0" w:color="auto"/>
            </w:tcBorders>
          </w:tcPr>
          <w:p>
            <w:pPr>
              <w:pStyle w:val="yTableNAm"/>
              <w:spacing w:before="0"/>
              <w:rPr>
                <w:sz w:val="10"/>
              </w:rPr>
            </w:pPr>
          </w:p>
        </w:tc>
        <w:tc>
          <w:tcPr>
            <w:tcW w:w="284" w:type="dxa"/>
            <w:tcBorders>
              <w:top w:val="single" w:sz="4" w:space="0" w:color="auto"/>
              <w:left w:val="nil"/>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417" w:type="dxa"/>
          </w:tcPr>
          <w:p>
            <w:pPr>
              <w:pStyle w:val="yTableNAm"/>
              <w:spacing w:before="0"/>
              <w:rPr>
                <w:sz w:val="10"/>
              </w:rPr>
            </w:pPr>
          </w:p>
        </w:tc>
        <w:tc>
          <w:tcPr>
            <w:tcW w:w="284" w:type="dxa"/>
          </w:tcPr>
          <w:p>
            <w:pPr>
              <w:pStyle w:val="yTableNAm"/>
              <w:spacing w:before="0"/>
              <w:rPr>
                <w:sz w:val="10"/>
              </w:rPr>
            </w:pPr>
          </w:p>
        </w:tc>
        <w:tc>
          <w:tcPr>
            <w:tcW w:w="283" w:type="dxa"/>
            <w:tcBorders>
              <w:top w:val="single" w:sz="4" w:space="0" w:color="auto"/>
              <w:left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right w:val="single" w:sz="4" w:space="0" w:color="auto"/>
            </w:tcBorders>
          </w:tcPr>
          <w:p>
            <w:pPr>
              <w:pStyle w:val="yTableNAm"/>
              <w:spacing w:before="0"/>
              <w:rPr>
                <w:sz w:val="10"/>
              </w:rPr>
            </w:pPr>
          </w:p>
        </w:tc>
      </w:tr>
      <w:tr>
        <w:trPr>
          <w:cantSplit/>
        </w:trPr>
        <w:tc>
          <w:tcPr>
            <w:tcW w:w="1951" w:type="dxa"/>
            <w:gridSpan w:val="2"/>
            <w:tcBorders>
              <w:right w:val="single" w:sz="4" w:space="0" w:color="auto"/>
            </w:tcBorders>
          </w:tcPr>
          <w:p>
            <w:pPr>
              <w:pStyle w:val="yTableNAm"/>
              <w:spacing w:before="0"/>
              <w:rPr>
                <w:sz w:val="10"/>
              </w:rPr>
            </w:pPr>
            <w:r>
              <w:rPr>
                <w:sz w:val="16"/>
              </w:rPr>
              <w:t>EQUIPMENT REG. NO.</w:t>
            </w: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701" w:type="dxa"/>
            <w:gridSpan w:val="2"/>
          </w:tcPr>
          <w:p>
            <w:pPr>
              <w:pStyle w:val="yTableNAm"/>
              <w:spacing w:before="0"/>
              <w:rPr>
                <w:sz w:val="10"/>
              </w:rPr>
            </w:pPr>
            <w:r>
              <w:rPr>
                <w:sz w:val="16"/>
              </w:rPr>
              <w:t>BOOTH REG. NO.</w:t>
            </w: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r>
    </w:tbl>
    <w:p>
      <w:pPr>
        <w:pStyle w:val="yMiscellaneousBody"/>
        <w:spacing w:before="0"/>
        <w:rPr>
          <w:sz w:val="16"/>
        </w:rPr>
      </w:pPr>
    </w:p>
    <w:p>
      <w:pPr>
        <w:pStyle w:val="yMiscellaneousBody"/>
        <w:spacing w:before="0"/>
        <w:rPr>
          <w:sz w:val="14"/>
        </w:rPr>
      </w:pPr>
      <w:r>
        <w:rPr>
          <w:sz w:val="14"/>
        </w:rPr>
        <w:t xml:space="preserve">I hereby certify, that I have personally conducted an audiometric test in accordance with the </w:t>
      </w:r>
      <w:r>
        <w:rPr>
          <w:i/>
          <w:iCs/>
          <w:sz w:val="14"/>
        </w:rPr>
        <w:t>Workers’ Compensation and Injury Management Act 1981</w:t>
      </w:r>
      <w:r>
        <w:rPr>
          <w:sz w:val="14"/>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1116"/>
        <w:gridCol w:w="279"/>
        <w:gridCol w:w="280"/>
        <w:gridCol w:w="384"/>
        <w:gridCol w:w="385"/>
        <w:gridCol w:w="324"/>
        <w:gridCol w:w="325"/>
      </w:tblGrid>
      <w:tr>
        <w:trPr>
          <w:cantSplit/>
        </w:trPr>
        <w:tc>
          <w:tcPr>
            <w:tcW w:w="4219" w:type="dxa"/>
          </w:tcPr>
          <w:p>
            <w:pPr>
              <w:pStyle w:val="yTableNAm"/>
              <w:spacing w:before="0"/>
              <w:rPr>
                <w:sz w:val="10"/>
              </w:rPr>
            </w:pPr>
          </w:p>
        </w:tc>
        <w:tc>
          <w:tcPr>
            <w:tcW w:w="1116" w:type="dxa"/>
          </w:tcPr>
          <w:p>
            <w:pPr>
              <w:pStyle w:val="yTableNAm"/>
              <w:spacing w:before="0"/>
              <w:rPr>
                <w:sz w:val="10"/>
              </w:rPr>
            </w:pPr>
          </w:p>
        </w:tc>
        <w:tc>
          <w:tcPr>
            <w:tcW w:w="1977" w:type="dxa"/>
            <w:gridSpan w:val="6"/>
          </w:tcPr>
          <w:p>
            <w:pPr>
              <w:pStyle w:val="yTableNAm"/>
              <w:spacing w:before="0"/>
              <w:jc w:val="center"/>
              <w:rPr>
                <w:sz w:val="10"/>
              </w:rPr>
            </w:pPr>
            <w:r>
              <w:rPr>
                <w:sz w:val="10"/>
              </w:rPr>
              <w:t>DATE OF TEST</w:t>
            </w:r>
          </w:p>
        </w:tc>
      </w:tr>
      <w:tr>
        <w:tc>
          <w:tcPr>
            <w:tcW w:w="4219" w:type="dxa"/>
          </w:tcPr>
          <w:p>
            <w:pPr>
              <w:pStyle w:val="yTableNAm"/>
              <w:spacing w:before="0"/>
              <w:rPr>
                <w:sz w:val="10"/>
              </w:rPr>
            </w:pPr>
          </w:p>
        </w:tc>
        <w:tc>
          <w:tcPr>
            <w:tcW w:w="1116" w:type="dxa"/>
          </w:tcPr>
          <w:p>
            <w:pPr>
              <w:pStyle w:val="yTableNAm"/>
              <w:spacing w:before="0"/>
              <w:rPr>
                <w:sz w:val="10"/>
              </w:rPr>
            </w:pPr>
          </w:p>
        </w:tc>
        <w:tc>
          <w:tcPr>
            <w:tcW w:w="279" w:type="dxa"/>
            <w:tcBorders>
              <w:top w:val="single" w:sz="4" w:space="0" w:color="auto"/>
              <w:left w:val="single" w:sz="4" w:space="0" w:color="auto"/>
            </w:tcBorders>
          </w:tcPr>
          <w:p>
            <w:pPr>
              <w:pStyle w:val="yTableNAm"/>
              <w:spacing w:before="0"/>
              <w:rPr>
                <w:sz w:val="10"/>
              </w:rPr>
            </w:pPr>
          </w:p>
        </w:tc>
        <w:tc>
          <w:tcPr>
            <w:tcW w:w="280" w:type="dxa"/>
            <w:tcBorders>
              <w:top w:val="single" w:sz="4" w:space="0" w:color="auto"/>
            </w:tcBorders>
          </w:tcPr>
          <w:p>
            <w:pPr>
              <w:pStyle w:val="yTableNAm"/>
              <w:spacing w:before="0"/>
              <w:rPr>
                <w:sz w:val="10"/>
              </w:rPr>
            </w:pPr>
          </w:p>
        </w:tc>
        <w:tc>
          <w:tcPr>
            <w:tcW w:w="384" w:type="dxa"/>
            <w:tcBorders>
              <w:top w:val="single" w:sz="4" w:space="0" w:color="auto"/>
            </w:tcBorders>
          </w:tcPr>
          <w:p>
            <w:pPr>
              <w:pStyle w:val="yTableNAm"/>
              <w:spacing w:before="0"/>
              <w:rPr>
                <w:sz w:val="10"/>
              </w:rPr>
            </w:pPr>
          </w:p>
        </w:tc>
        <w:tc>
          <w:tcPr>
            <w:tcW w:w="385" w:type="dxa"/>
            <w:tcBorders>
              <w:top w:val="single" w:sz="4" w:space="0" w:color="auto"/>
            </w:tcBorders>
          </w:tcPr>
          <w:p>
            <w:pPr>
              <w:pStyle w:val="yTableNAm"/>
              <w:spacing w:before="0"/>
              <w:rPr>
                <w:sz w:val="10"/>
              </w:rPr>
            </w:pPr>
          </w:p>
        </w:tc>
        <w:tc>
          <w:tcPr>
            <w:tcW w:w="324" w:type="dxa"/>
            <w:tcBorders>
              <w:top w:val="single" w:sz="4" w:space="0" w:color="auto"/>
            </w:tcBorders>
          </w:tcPr>
          <w:p>
            <w:pPr>
              <w:pStyle w:val="yTableNAm"/>
              <w:spacing w:before="0"/>
              <w:rPr>
                <w:sz w:val="10"/>
              </w:rPr>
            </w:pPr>
          </w:p>
        </w:tc>
        <w:tc>
          <w:tcPr>
            <w:tcW w:w="325" w:type="dxa"/>
            <w:tcBorders>
              <w:top w:val="single" w:sz="4" w:space="0" w:color="auto"/>
              <w:right w:val="single" w:sz="4" w:space="0" w:color="auto"/>
            </w:tcBorders>
          </w:tcPr>
          <w:p>
            <w:pPr>
              <w:pStyle w:val="yTableNAm"/>
              <w:spacing w:before="0"/>
              <w:rPr>
                <w:sz w:val="10"/>
              </w:rPr>
            </w:pPr>
          </w:p>
        </w:tc>
      </w:tr>
      <w:tr>
        <w:tc>
          <w:tcPr>
            <w:tcW w:w="4219" w:type="dxa"/>
            <w:tcBorders>
              <w:bottom w:val="single" w:sz="4" w:space="0" w:color="auto"/>
            </w:tcBorders>
          </w:tcPr>
          <w:p>
            <w:pPr>
              <w:pStyle w:val="yTableNAm"/>
              <w:spacing w:before="0"/>
              <w:rPr>
                <w:sz w:val="10"/>
              </w:rPr>
            </w:pPr>
          </w:p>
        </w:tc>
        <w:tc>
          <w:tcPr>
            <w:tcW w:w="1116" w:type="dxa"/>
          </w:tcPr>
          <w:p>
            <w:pPr>
              <w:pStyle w:val="yTableNAm"/>
              <w:spacing w:before="0"/>
              <w:rPr>
                <w:sz w:val="10"/>
              </w:rPr>
            </w:pPr>
          </w:p>
        </w:tc>
        <w:tc>
          <w:tcPr>
            <w:tcW w:w="279" w:type="dxa"/>
            <w:tcBorders>
              <w:left w:val="single" w:sz="4" w:space="0" w:color="auto"/>
              <w:bottom w:val="single" w:sz="4" w:space="0" w:color="auto"/>
              <w:right w:val="single" w:sz="4" w:space="0" w:color="auto"/>
            </w:tcBorders>
          </w:tcPr>
          <w:p>
            <w:pPr>
              <w:pStyle w:val="yTableNAm"/>
              <w:spacing w:before="0"/>
              <w:rPr>
                <w:sz w:val="10"/>
              </w:rPr>
            </w:pPr>
          </w:p>
        </w:tc>
        <w:tc>
          <w:tcPr>
            <w:tcW w:w="280" w:type="dxa"/>
            <w:tcBorders>
              <w:left w:val="single" w:sz="4" w:space="0" w:color="auto"/>
              <w:bottom w:val="single" w:sz="4" w:space="0" w:color="auto"/>
              <w:right w:val="single" w:sz="4" w:space="0" w:color="auto"/>
            </w:tcBorders>
          </w:tcPr>
          <w:p>
            <w:pPr>
              <w:pStyle w:val="yTableNAm"/>
              <w:spacing w:before="0"/>
              <w:rPr>
                <w:sz w:val="10"/>
              </w:rPr>
            </w:pPr>
          </w:p>
        </w:tc>
        <w:tc>
          <w:tcPr>
            <w:tcW w:w="384" w:type="dxa"/>
            <w:tcBorders>
              <w:left w:val="single" w:sz="4" w:space="0" w:color="auto"/>
              <w:bottom w:val="single" w:sz="4" w:space="0" w:color="auto"/>
              <w:right w:val="single" w:sz="4" w:space="0" w:color="auto"/>
            </w:tcBorders>
          </w:tcPr>
          <w:p>
            <w:pPr>
              <w:pStyle w:val="yTableNAm"/>
              <w:spacing w:before="0"/>
              <w:rPr>
                <w:sz w:val="10"/>
              </w:rPr>
            </w:pPr>
          </w:p>
        </w:tc>
        <w:tc>
          <w:tcPr>
            <w:tcW w:w="385" w:type="dxa"/>
            <w:tcBorders>
              <w:left w:val="single" w:sz="4" w:space="0" w:color="auto"/>
              <w:bottom w:val="single" w:sz="4" w:space="0" w:color="auto"/>
              <w:right w:val="single" w:sz="4" w:space="0" w:color="auto"/>
            </w:tcBorders>
          </w:tcPr>
          <w:p>
            <w:pPr>
              <w:pStyle w:val="yTableNAm"/>
              <w:spacing w:before="0"/>
              <w:rPr>
                <w:sz w:val="10"/>
              </w:rPr>
            </w:pPr>
          </w:p>
        </w:tc>
        <w:tc>
          <w:tcPr>
            <w:tcW w:w="324" w:type="dxa"/>
            <w:tcBorders>
              <w:left w:val="single" w:sz="4" w:space="0" w:color="auto"/>
              <w:bottom w:val="single" w:sz="4" w:space="0" w:color="auto"/>
              <w:right w:val="single" w:sz="4" w:space="0" w:color="auto"/>
            </w:tcBorders>
          </w:tcPr>
          <w:p>
            <w:pPr>
              <w:pStyle w:val="yTableNAm"/>
              <w:spacing w:before="0"/>
              <w:rPr>
                <w:sz w:val="10"/>
              </w:rPr>
            </w:pPr>
          </w:p>
        </w:tc>
        <w:tc>
          <w:tcPr>
            <w:tcW w:w="325" w:type="dxa"/>
            <w:tcBorders>
              <w:left w:val="single" w:sz="4" w:space="0" w:color="auto"/>
              <w:bottom w:val="single" w:sz="4" w:space="0" w:color="auto"/>
              <w:right w:val="single" w:sz="4" w:space="0" w:color="auto"/>
            </w:tcBorders>
          </w:tcPr>
          <w:p>
            <w:pPr>
              <w:pStyle w:val="yTableNAm"/>
              <w:spacing w:before="0"/>
              <w:rPr>
                <w:sz w:val="10"/>
              </w:rPr>
            </w:pPr>
          </w:p>
        </w:tc>
      </w:tr>
      <w:tr>
        <w:trPr>
          <w:cantSplit/>
        </w:trPr>
        <w:tc>
          <w:tcPr>
            <w:tcW w:w="4219" w:type="dxa"/>
          </w:tcPr>
          <w:p>
            <w:pPr>
              <w:pStyle w:val="yTableNAm"/>
              <w:spacing w:before="0"/>
              <w:rPr>
                <w:sz w:val="14"/>
              </w:rPr>
            </w:pPr>
            <w:r>
              <w:rPr>
                <w:sz w:val="14"/>
              </w:rPr>
              <w:t>SIGNATURE</w:t>
            </w:r>
          </w:p>
        </w:tc>
        <w:tc>
          <w:tcPr>
            <w:tcW w:w="1116" w:type="dxa"/>
          </w:tcPr>
          <w:p>
            <w:pPr>
              <w:pStyle w:val="yTableNAm"/>
              <w:spacing w:before="0"/>
              <w:rPr>
                <w:sz w:val="14"/>
              </w:rPr>
            </w:pPr>
          </w:p>
        </w:tc>
        <w:tc>
          <w:tcPr>
            <w:tcW w:w="559" w:type="dxa"/>
            <w:gridSpan w:val="2"/>
          </w:tcPr>
          <w:p>
            <w:pPr>
              <w:pStyle w:val="yTableNAm"/>
              <w:spacing w:before="0"/>
              <w:jc w:val="center"/>
              <w:rPr>
                <w:sz w:val="14"/>
              </w:rPr>
            </w:pPr>
            <w:r>
              <w:rPr>
                <w:sz w:val="14"/>
              </w:rPr>
              <w:t>DAY</w:t>
            </w:r>
          </w:p>
        </w:tc>
        <w:tc>
          <w:tcPr>
            <w:tcW w:w="769" w:type="dxa"/>
            <w:gridSpan w:val="2"/>
          </w:tcPr>
          <w:p>
            <w:pPr>
              <w:pStyle w:val="yTableNAm"/>
              <w:spacing w:before="0"/>
              <w:jc w:val="center"/>
              <w:rPr>
                <w:sz w:val="14"/>
              </w:rPr>
            </w:pPr>
            <w:r>
              <w:rPr>
                <w:sz w:val="14"/>
              </w:rPr>
              <w:t>MONTH</w:t>
            </w:r>
          </w:p>
        </w:tc>
        <w:tc>
          <w:tcPr>
            <w:tcW w:w="649" w:type="dxa"/>
            <w:gridSpan w:val="2"/>
          </w:tcPr>
          <w:p>
            <w:pPr>
              <w:pStyle w:val="yTableNAm"/>
              <w:spacing w:before="0"/>
              <w:jc w:val="center"/>
              <w:rPr>
                <w:sz w:val="14"/>
              </w:rPr>
            </w:pPr>
            <w:r>
              <w:rPr>
                <w:sz w:val="14"/>
              </w:rPr>
              <w:t>YEAR</w:t>
            </w:r>
          </w:p>
        </w:tc>
      </w:tr>
    </w:tbl>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MiscellaneousBody"/>
        <w:spacing w:before="0"/>
        <w:rPr>
          <w:sz w:val="16"/>
        </w:rPr>
      </w:pPr>
      <w:r>
        <w:rPr>
          <w:sz w:val="16"/>
        </w:rPr>
        <w:t>***</w:t>
      </w:r>
      <w:r>
        <w:rPr>
          <w:sz w:val="16"/>
        </w:rPr>
        <w:tab/>
        <w:t>Registered Otorhinolaryngologist Only</w:t>
      </w:r>
    </w:p>
    <w:p>
      <w:pPr>
        <w:pStyle w:val="yFootnotesection"/>
        <w:spacing w:before="80"/>
      </w:pPr>
      <w:r>
        <w:tab/>
        <w:t>[Form 19B inserted: Gazette 3 Apr 1992 p. 1544</w:t>
      </w:r>
      <w:r>
        <w:noBreakHyphen/>
        <w:t>5; amended: Gazette 21 Jan 2005 p. 276 and 277.]</w:t>
      </w:r>
    </w:p>
    <w:p>
      <w:pPr>
        <w:pStyle w:val="yEdnotesection"/>
        <w:spacing w:before="80"/>
      </w:pPr>
      <w:r>
        <w:t>[Form 20 deleted: Gazette 28 Oct 2005 p. 4934.]</w:t>
      </w:r>
    </w:p>
    <w:p>
      <w:pPr>
        <w:pStyle w:val="yMiscellaneousHeading"/>
        <w:pageBreakBefore/>
      </w:pPr>
      <w:r>
        <w:rPr>
          <w:rStyle w:val="CharSClsNo"/>
          <w:b/>
          <w:bCs/>
        </w:rPr>
        <w:t>Form 21</w:t>
      </w:r>
    </w:p>
    <w:p>
      <w:pPr>
        <w:pStyle w:val="yShoulderClause"/>
      </w:pPr>
      <w:r>
        <w:t>[r. 19H]</w:t>
      </w:r>
    </w:p>
    <w:p>
      <w:pPr>
        <w:pStyle w:val="yMiscellaneousHeading"/>
        <w:rPr>
          <w:i/>
          <w:iCs/>
          <w:sz w:val="20"/>
        </w:rPr>
      </w:pPr>
      <w:r>
        <w:rPr>
          <w:i/>
          <w:iCs/>
          <w:sz w:val="20"/>
        </w:rPr>
        <w:t>Workers’ Compensation and Injury Management Act 1981</w:t>
      </w:r>
    </w:p>
    <w:p>
      <w:pPr>
        <w:pStyle w:val="yMiscellaneousHeading"/>
        <w:spacing w:after="120"/>
        <w:rPr>
          <w:b/>
          <w:bCs/>
        </w:rPr>
      </w:pPr>
      <w:r>
        <w:rPr>
          <w:b/>
          <w:bCs/>
        </w:rPr>
        <w:t>NOTICE OF DISPUTE</w:t>
      </w:r>
    </w:p>
    <w:p>
      <w:pPr>
        <w:pStyle w:val="yMiscellaneousBody"/>
        <w:spacing w:before="0" w:after="120"/>
        <w:rPr>
          <w:sz w:val="20"/>
        </w:rPr>
      </w:pPr>
      <w:r>
        <w:rPr>
          <w:sz w:val="20"/>
        </w:rPr>
        <w:t>TO:</w:t>
      </w:r>
      <w:r>
        <w:rPr>
          <w:sz w:val="20"/>
        </w:rPr>
        <w:tab/>
        <w:t>Chief executive officer, WorkCover WA</w:t>
      </w:r>
    </w:p>
    <w:p>
      <w:pPr>
        <w:pStyle w:val="yMiscellaneousBody"/>
        <w:spacing w:before="60"/>
        <w:rPr>
          <w:sz w:val="20"/>
        </w:rPr>
      </w:pPr>
      <w:r>
        <w:rPr>
          <w:sz w:val="20"/>
        </w:rPr>
        <w:t>NAME OF WORKER:.......................................................................................................</w:t>
      </w:r>
    </w:p>
    <w:p>
      <w:pPr>
        <w:pStyle w:val="yMiscellaneousBody"/>
        <w:spacing w:before="60"/>
        <w:rPr>
          <w:sz w:val="20"/>
        </w:rPr>
      </w:pPr>
      <w:r>
        <w:rPr>
          <w:sz w:val="20"/>
        </w:rPr>
        <w:t>ADDRESS OF WORKER:................................................................................................</w:t>
      </w:r>
    </w:p>
    <w:p>
      <w:pPr>
        <w:pStyle w:val="yMiscellaneousBody"/>
        <w:spacing w:before="60"/>
        <w:rPr>
          <w:sz w:val="20"/>
        </w:rPr>
      </w:pPr>
      <w:r>
        <w:rPr>
          <w:sz w:val="20"/>
        </w:rPr>
        <w:t>NAME OF EMPLOYER:..................................................................................................</w:t>
      </w:r>
    </w:p>
    <w:p>
      <w:pPr>
        <w:pStyle w:val="yMiscellaneousBody"/>
        <w:spacing w:before="60"/>
        <w:rPr>
          <w:sz w:val="20"/>
        </w:rPr>
      </w:pPr>
      <w:r>
        <w:rPr>
          <w:sz w:val="20"/>
        </w:rPr>
        <w:t>ADDRESS OF EMPLOYER:............................................................................................</w:t>
      </w:r>
    </w:p>
    <w:p>
      <w:pPr>
        <w:pStyle w:val="yMiscellaneousBody"/>
        <w:spacing w:before="200"/>
        <w:rPr>
          <w:sz w:val="20"/>
        </w:rPr>
      </w:pPr>
      <w:r>
        <w:rPr>
          <w:sz w:val="20"/>
        </w:rPr>
        <w:t>I, being an *employer/worker hereby notify you that I dispute the results of an audiometric test conducted on the above worker on (date)............/............/20.................</w:t>
      </w:r>
    </w:p>
    <w:p>
      <w:pPr>
        <w:pStyle w:val="yMiscellaneousBody"/>
        <w:spacing w:before="0"/>
        <w:rPr>
          <w:sz w:val="20"/>
        </w:rPr>
      </w:pPr>
      <w:r>
        <w:rPr>
          <w:sz w:val="20"/>
        </w:rPr>
        <w:t>and request that you arrange a retest of hearing under regulation 19H.</w:t>
      </w:r>
    </w:p>
    <w:p>
      <w:pPr>
        <w:pStyle w:val="yMiscellaneousBody"/>
        <w:spacing w:before="200"/>
        <w:rPr>
          <w:sz w:val="20"/>
        </w:rPr>
      </w:pPr>
      <w:r>
        <w:rPr>
          <w:sz w:val="20"/>
        </w:rPr>
        <w:t>........................................................................................</w:t>
      </w:r>
      <w:r>
        <w:rPr>
          <w:sz w:val="20"/>
        </w:rPr>
        <w:tab/>
        <w:t>...................................</w:t>
      </w:r>
    </w:p>
    <w:p>
      <w:pPr>
        <w:pStyle w:val="yMiscellaneousBody"/>
        <w:spacing w:before="0"/>
        <w:rPr>
          <w:sz w:val="20"/>
        </w:rPr>
      </w:pPr>
      <w:r>
        <w:rPr>
          <w:sz w:val="20"/>
        </w:rPr>
        <w:tab/>
      </w:r>
      <w:r>
        <w:rPr>
          <w:sz w:val="20"/>
        </w:rPr>
        <w:tab/>
        <w:t>Signature of Applicant</w:t>
      </w:r>
      <w:r>
        <w:rPr>
          <w:sz w:val="20"/>
        </w:rPr>
        <w:tab/>
      </w:r>
      <w:r>
        <w:rPr>
          <w:sz w:val="20"/>
        </w:rPr>
        <w:tab/>
      </w:r>
      <w:r>
        <w:rPr>
          <w:sz w:val="20"/>
        </w:rPr>
        <w:tab/>
      </w:r>
      <w:r>
        <w:rPr>
          <w:sz w:val="20"/>
        </w:rPr>
        <w:tab/>
        <w:t>Date</w:t>
      </w:r>
    </w:p>
    <w:p>
      <w:pPr>
        <w:pStyle w:val="yMiscellaneousBody"/>
        <w:spacing w:before="0"/>
        <w:rPr>
          <w:sz w:val="20"/>
        </w:rPr>
      </w:pPr>
    </w:p>
    <w:p>
      <w:pPr>
        <w:pStyle w:val="yMiscellaneousBody"/>
        <w:spacing w:before="0"/>
        <w:rPr>
          <w:sz w:val="20"/>
        </w:rPr>
      </w:pPr>
      <w:r>
        <w:rPr>
          <w:sz w:val="20"/>
        </w:rPr>
        <w:t>*</w:t>
      </w:r>
      <w:r>
        <w:rPr>
          <w:sz w:val="20"/>
        </w:rPr>
        <w:tab/>
        <w:t>Strike out whichever does not apply.</w:t>
      </w:r>
    </w:p>
    <w:p>
      <w:pPr>
        <w:pStyle w:val="yFootnotesection"/>
      </w:pPr>
      <w:r>
        <w:tab/>
        <w:t>[Form 21 inserted: Gazette 26 Feb 1991 p. 946; amended: Gazette 8 Mar 1991 p. 1076; 21 Jan 2005 p. 276 and 277.]</w:t>
      </w:r>
    </w:p>
    <w:p>
      <w:pPr>
        <w:pStyle w:val="yMiscellaneousHeading"/>
        <w:pageBreakBefore/>
      </w:pPr>
      <w:r>
        <w:rPr>
          <w:rStyle w:val="CharSClsNo"/>
          <w:b/>
          <w:bCs/>
        </w:rPr>
        <w:t>Form 22</w:t>
      </w:r>
    </w:p>
    <w:p>
      <w:pPr>
        <w:pStyle w:val="yShoulderClause"/>
      </w:pPr>
      <w:r>
        <w:t>[r. 19J(1)]</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544"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985"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985"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544"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544"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Date weekly payments commenced (if applicable).</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Claim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keepLines/>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keepNext/>
              <w:keepLines/>
              <w:spacing w:before="0"/>
              <w:rPr>
                <w:sz w:val="16"/>
              </w:rPr>
            </w:pPr>
            <w:r>
              <w:rPr>
                <w:sz w:val="16"/>
              </w:rPr>
              <w:t>Description of injury</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keepNext/>
              <w:keepLines/>
              <w:spacing w:before="0"/>
              <w:rPr>
                <w:sz w:val="16"/>
              </w:rPr>
            </w:pPr>
          </w:p>
          <w:p>
            <w:pPr>
              <w:pStyle w:val="yTableNAm"/>
              <w:keepNext/>
              <w:keepLines/>
              <w:spacing w:before="0"/>
              <w:rPr>
                <w:sz w:val="16"/>
              </w:rPr>
            </w:pPr>
          </w:p>
          <w:p>
            <w:pPr>
              <w:pStyle w:val="yTableNAm"/>
              <w:keepNext/>
              <w:keepLines/>
              <w:spacing w:before="0"/>
              <w:rPr>
                <w:sz w:val="16"/>
              </w:rPr>
            </w:pPr>
          </w:p>
        </w:tc>
      </w:tr>
      <w:tr>
        <w:trPr>
          <w:cantSplit/>
        </w:trPr>
        <w:tc>
          <w:tcPr>
            <w:tcW w:w="2693"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693"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812"/>
        <w:gridCol w:w="992"/>
      </w:tblGrid>
      <w:tr>
        <w:trPr>
          <w:cantSplit/>
          <w:trHeight w:val="586"/>
        </w:trPr>
        <w:tc>
          <w:tcPr>
            <w:tcW w:w="5812"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rPr>
                <w:sz w:val="16"/>
              </w:rPr>
            </w:pPr>
          </w:p>
        </w:tc>
      </w:tr>
      <w:tr>
        <w:trPr>
          <w:cantSplit/>
          <w:trHeight w:val="180"/>
        </w:trPr>
        <w:tc>
          <w:tcPr>
            <w:tcW w:w="1559" w:type="dxa"/>
            <w:tcBorders>
              <w:top w:val="nil"/>
              <w:bottom w:val="nil"/>
              <w:right w:val="nil"/>
            </w:tcBorders>
          </w:tcPr>
          <w:p>
            <w:pPr>
              <w:pStyle w:val="yTableNAm"/>
              <w:spacing w:before="0"/>
              <w:rPr>
                <w:b/>
                <w:bCs/>
                <w:sz w:val="20"/>
              </w:rPr>
            </w:pPr>
            <w:r>
              <w:rPr>
                <w:b/>
                <w:bCs/>
                <w:sz w:val="20"/>
              </w:rPr>
              <w:t>Signature</w:t>
            </w:r>
            <w:r>
              <w:rPr>
                <w:b/>
                <w:bCs/>
                <w:sz w:val="20"/>
              </w:rPr>
              <w:br/>
              <w:t>of worker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vAlign w:val="center"/>
          </w:tcPr>
          <w:p>
            <w:pPr>
              <w:pStyle w:val="yTableNAm"/>
              <w:spacing w:before="0"/>
              <w:jc w:val="center"/>
              <w:rPr>
                <w:sz w:val="16"/>
              </w:rPr>
            </w:pPr>
            <w:r>
              <w:rPr>
                <w:sz w:val="16"/>
              </w:rPr>
              <w:t>Date</w:t>
            </w:r>
          </w:p>
        </w:tc>
        <w:tc>
          <w:tcPr>
            <w:tcW w:w="1347" w:type="dxa"/>
          </w:tcPr>
          <w:p>
            <w:pPr>
              <w:pStyle w:val="yTableNAm"/>
              <w:spacing w:before="0"/>
              <w:rPr>
                <w:sz w:val="16"/>
              </w:rPr>
            </w:pPr>
            <w:r>
              <w:rPr>
                <w:sz w:val="16"/>
              </w:rPr>
              <w:br/>
              <w:t xml:space="preserve">        /         /          </w:t>
            </w:r>
          </w:p>
        </w:tc>
        <w:tc>
          <w:tcPr>
            <w:tcW w:w="283" w:type="dxa"/>
            <w:tcBorders>
              <w:top w:val="nil"/>
              <w:left w:val="nil"/>
              <w:bottom w:val="nil"/>
            </w:tcBorders>
          </w:tcPr>
          <w:p>
            <w:pPr>
              <w:pStyle w:val="yTableNAm"/>
              <w:spacing w:before="0"/>
              <w:rPr>
                <w:sz w:val="16"/>
              </w:rPr>
            </w:pPr>
          </w:p>
        </w:tc>
      </w:tr>
      <w:tr>
        <w:trPr>
          <w:cantSplit/>
          <w:trHeight w:val="180"/>
        </w:trPr>
        <w:tc>
          <w:tcPr>
            <w:tcW w:w="1559" w:type="dxa"/>
            <w:tcBorders>
              <w:top w:val="nil"/>
              <w:right w:val="nil"/>
            </w:tcBorders>
          </w:tcPr>
          <w:p>
            <w:pPr>
              <w:pStyle w:val="yTableNAm"/>
              <w:spacing w:before="0"/>
              <w:rPr>
                <w:sz w:val="16"/>
              </w:rPr>
            </w:pPr>
          </w:p>
        </w:tc>
        <w:tc>
          <w:tcPr>
            <w:tcW w:w="2835" w:type="dxa"/>
            <w:tcBorders>
              <w:top w:val="nil"/>
              <w:left w:val="nil"/>
              <w:right w:val="nil"/>
            </w:tcBorders>
          </w:tcPr>
          <w:p>
            <w:pPr>
              <w:pStyle w:val="yTableNAm"/>
              <w:spacing w:before="0"/>
              <w:rPr>
                <w:sz w:val="16"/>
              </w:rPr>
            </w:pPr>
          </w:p>
        </w:tc>
        <w:tc>
          <w:tcPr>
            <w:tcW w:w="780" w:type="dxa"/>
            <w:tcBorders>
              <w:top w:val="nil"/>
              <w:left w:val="nil"/>
              <w:right w:val="nil"/>
            </w:tcBorders>
          </w:tcPr>
          <w:p>
            <w:pPr>
              <w:pStyle w:val="yTableNAm"/>
              <w:spacing w:before="0"/>
              <w:rPr>
                <w:sz w:val="16"/>
              </w:rPr>
            </w:pPr>
          </w:p>
        </w:tc>
        <w:tc>
          <w:tcPr>
            <w:tcW w:w="1347" w:type="dxa"/>
            <w:tcBorders>
              <w:top w:val="nil"/>
              <w:left w:val="nil"/>
              <w:right w:val="nil"/>
            </w:tcBorders>
          </w:tcPr>
          <w:p>
            <w:pPr>
              <w:pStyle w:val="yTableNAm"/>
              <w:spacing w:before="0"/>
              <w:rPr>
                <w:sz w:val="16"/>
              </w:rPr>
            </w:pPr>
          </w:p>
        </w:tc>
        <w:tc>
          <w:tcPr>
            <w:tcW w:w="283" w:type="dxa"/>
            <w:tcBorders>
              <w:top w:val="nil"/>
              <w:left w:val="nil"/>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0" w:after="60"/>
              <w:rPr>
                <w:b/>
                <w:bCs/>
                <w:sz w:val="16"/>
              </w:rPr>
            </w:pPr>
            <w:r>
              <w:rPr>
                <w:b/>
                <w:bCs/>
                <w:sz w:val="16"/>
              </w:rPr>
              <w:t>Lodging this form</w:t>
            </w:r>
          </w:p>
          <w:p>
            <w:pPr>
              <w:pStyle w:val="yTableNAm"/>
              <w:spacing w:before="0"/>
              <w:rPr>
                <w:sz w:val="16"/>
              </w:rPr>
            </w:pPr>
            <w:r>
              <w:rPr>
                <w:sz w:val="16"/>
              </w:rPr>
              <w:t>This form should be lodged with —</w:t>
            </w:r>
          </w:p>
          <w:p>
            <w:pPr>
              <w:pStyle w:val="yTableNAm"/>
              <w:spacing w:before="0"/>
              <w:rPr>
                <w:sz w:val="16"/>
              </w:rPr>
            </w:pPr>
            <w:r>
              <w:rPr>
                <w:sz w:val="16"/>
              </w:rPr>
              <w:tab/>
            </w:r>
            <w:r>
              <w:rPr>
                <w:sz w:val="16"/>
                <w:szCs w:val="16"/>
              </w:rPr>
              <w:t>Director</w:t>
            </w:r>
          </w:p>
          <w:p>
            <w:pPr>
              <w:pStyle w:val="yTableNAm"/>
              <w:spacing w:before="0"/>
              <w:rPr>
                <w:sz w:val="16"/>
              </w:rPr>
            </w:pPr>
            <w:r>
              <w:rPr>
                <w:sz w:val="16"/>
              </w:rPr>
              <w:tab/>
              <w:t xml:space="preserve">WorkCover WA </w:t>
            </w:r>
          </w:p>
          <w:p>
            <w:pPr>
              <w:pStyle w:val="yTableNAm"/>
              <w:spacing w:before="0"/>
              <w:rPr>
                <w:sz w:val="16"/>
              </w:rPr>
            </w:pPr>
            <w:r>
              <w:rPr>
                <w:sz w:val="16"/>
              </w:rPr>
              <w:tab/>
              <w:t>Perth, Western Australia</w:t>
            </w:r>
          </w:p>
          <w:p>
            <w:pPr>
              <w:pStyle w:val="yTableNAm"/>
              <w:spacing w:before="0"/>
              <w:rPr>
                <w:sz w:val="16"/>
              </w:rPr>
            </w:pPr>
            <w:r>
              <w:rPr>
                <w:sz w:val="16"/>
              </w:rPr>
              <w:t>You must also give to the Director medical evidence from a medical practitioner indicating that, in his or her opinion, your degree of disability is not less than the relevant level.</w:t>
            </w:r>
          </w:p>
        </w:tc>
      </w:tr>
    </w:tbl>
    <w:p>
      <w:pPr>
        <w:pStyle w:val="yFootnotesection"/>
      </w:pPr>
      <w:r>
        <w:tab/>
        <w:t>[Form 22 inserted: Gazette 14 Dec 1999 p. 6153</w:t>
      </w:r>
      <w:r>
        <w:noBreakHyphen/>
        <w:t>4; amended: Gazette 17 Nov 2000 p. 6321; 21 Jan 2005 p. 276; 28 Oct 2005 p. 4934</w:t>
      </w:r>
      <w:r>
        <w:noBreakHyphen/>
        <w:t>5; 18 Nov 2011 p. 4825.]</w:t>
      </w:r>
    </w:p>
    <w:p>
      <w:pPr>
        <w:pStyle w:val="yMiscellaneousHeading"/>
        <w:pageBreakBefore/>
      </w:pPr>
      <w:r>
        <w:rPr>
          <w:rStyle w:val="CharSClsNo"/>
          <w:b/>
          <w:bCs/>
        </w:rPr>
        <w:t>Form 22A</w:t>
      </w:r>
    </w:p>
    <w:p>
      <w:pPr>
        <w:pStyle w:val="yShoulderClause"/>
      </w:pPr>
      <w:r>
        <w:t>[r. 19JA]</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93EA(3) of the Act,</w:t>
      </w:r>
    </w:p>
    <w:p>
      <w:pPr>
        <w:pStyle w:val="yMiscellaneousBody"/>
        <w:spacing w:before="0"/>
        <w:jc w:val="center"/>
        <w:rPr>
          <w:b/>
          <w:bCs/>
          <w:sz w:val="20"/>
        </w:rPr>
      </w:pPr>
      <w:r>
        <w:rPr>
          <w:b/>
          <w:bCs/>
          <w:sz w:val="20"/>
        </w:rPr>
        <w:t>due to the application of section 93EA(3)]</w:t>
      </w:r>
    </w:p>
    <w:p>
      <w:pPr>
        <w:pStyle w:val="yMiscellaneousBody"/>
        <w:spacing w:before="24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544"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985"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985"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544"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544"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right w:val="nil"/>
            </w:tcBorders>
          </w:tcPr>
          <w:p>
            <w:pPr>
              <w:pStyle w:val="yTableNAm"/>
              <w:spacing w:before="0"/>
              <w:rPr>
                <w:sz w:val="16"/>
              </w:rPr>
            </w:pPr>
            <w:r>
              <w:rPr>
                <w:sz w:val="16"/>
              </w:rPr>
              <w:t>Address</w:t>
            </w:r>
          </w:p>
        </w:tc>
        <w:tc>
          <w:tcPr>
            <w:tcW w:w="283" w:type="dxa"/>
            <w:tcBorders>
              <w:top w:val="nil"/>
              <w:left w:val="nil"/>
              <w:right w:val="nil"/>
            </w:tcBorders>
          </w:tcPr>
          <w:p>
            <w:pPr>
              <w:pStyle w:val="yTableNAm"/>
              <w:spacing w:before="0"/>
              <w:rPr>
                <w:sz w:val="16"/>
              </w:rPr>
            </w:pPr>
          </w:p>
        </w:tc>
        <w:tc>
          <w:tcPr>
            <w:tcW w:w="2977" w:type="dxa"/>
            <w:tcBorders>
              <w:top w:val="nil"/>
              <w:left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6804" w:type="dxa"/>
            <w:gridSpan w:val="3"/>
            <w:tcBorders>
              <w:left w:val="nil"/>
              <w:bottom w:val="nil"/>
              <w:right w:val="nil"/>
            </w:tcBorders>
          </w:tcPr>
          <w:p>
            <w:pPr>
              <w:pStyle w:val="yTableNAm"/>
              <w:spacing w:before="0"/>
              <w:rPr>
                <w:sz w:val="16"/>
              </w:rPr>
            </w:pPr>
          </w:p>
        </w:tc>
      </w:tr>
      <w:tr>
        <w:trPr>
          <w:cantSplit/>
        </w:trPr>
        <w:tc>
          <w:tcPr>
            <w:tcW w:w="3544" w:type="dxa"/>
            <w:tcBorders>
              <w:top w:val="nil"/>
              <w:left w:val="nil"/>
              <w:bottom w:val="nil"/>
              <w:right w:val="nil"/>
            </w:tcBorders>
          </w:tcPr>
          <w:p>
            <w:pPr>
              <w:pStyle w:val="yTableNAm"/>
              <w:spacing w:before="0"/>
              <w:rPr>
                <w:sz w:val="16"/>
              </w:rPr>
            </w:pPr>
            <w:r>
              <w:rPr>
                <w:sz w:val="16"/>
              </w:rPr>
              <w:t>Date weekly payments commenced (if applicable)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Claim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spacing w:before="0"/>
              <w:rPr>
                <w:sz w:val="16"/>
              </w:rPr>
            </w:pPr>
            <w:r>
              <w:rPr>
                <w:sz w:val="16"/>
              </w:rPr>
              <w:t>Description of injury</w:t>
            </w:r>
          </w:p>
          <w:p>
            <w:pPr>
              <w:pStyle w:val="yTableNAm"/>
              <w:spacing w:before="0"/>
              <w:rPr>
                <w:sz w:val="16"/>
              </w:rPr>
            </w:pPr>
            <w:r>
              <w:rPr>
                <w:b/>
                <w:bCs/>
                <w:sz w:val="16"/>
                <w:u w:val="single"/>
              </w:rPr>
              <w:t>Note:</w:t>
            </w:r>
            <w:r>
              <w:rPr>
                <w:sz w:val="16"/>
              </w:rPr>
              <w:t xml:space="preserve"> </w:t>
            </w:r>
            <w:r>
              <w:rPr>
                <w:b/>
                <w:bCs/>
                <w:sz w:val="16"/>
              </w:rPr>
              <w:t>This must be the same injury and only that injury that was the subject of a referral in the circumstances set out in section 93EA(1) of the Act.</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r>
      <w:tr>
        <w:trPr>
          <w:cantSplit/>
        </w:trPr>
        <w:tc>
          <w:tcPr>
            <w:tcW w:w="2693"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693"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ind w:left="284"/>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22A may be used for the other level, if required.</w:t>
      </w:r>
    </w:p>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670"/>
        <w:gridCol w:w="992"/>
      </w:tblGrid>
      <w:tr>
        <w:trPr>
          <w:cantSplit/>
          <w:trHeight w:val="586"/>
        </w:trPr>
        <w:tc>
          <w:tcPr>
            <w:tcW w:w="5670"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392" w:type="dxa"/>
        <w:tblLayout w:type="fixed"/>
        <w:tblLook w:val="0000" w:firstRow="0" w:lastRow="0" w:firstColumn="0" w:lastColumn="0" w:noHBand="0" w:noVBand="0"/>
      </w:tblPr>
      <w:tblGrid>
        <w:gridCol w:w="6662"/>
      </w:tblGrid>
      <w:tr>
        <w:trPr>
          <w:cantSplit/>
          <w:trHeight w:val="293"/>
        </w:trPr>
        <w:tc>
          <w:tcPr>
            <w:tcW w:w="6662"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662"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482"/>
        <w:gridCol w:w="1180"/>
      </w:tblGrid>
      <w:tr>
        <w:trPr>
          <w:cantSplit/>
        </w:trPr>
        <w:tc>
          <w:tcPr>
            <w:tcW w:w="5482" w:type="dxa"/>
          </w:tcPr>
          <w:p>
            <w:pPr>
              <w:pStyle w:val="yTableNAm"/>
              <w:spacing w:before="0" w:after="160"/>
              <w:rPr>
                <w:b/>
                <w:bCs/>
                <w:sz w:val="16"/>
              </w:rPr>
            </w:pPr>
            <w:r>
              <w:rPr>
                <w:b/>
                <w:bCs/>
                <w:sz w:val="16"/>
              </w:rPr>
              <w:t xml:space="preserve">The following information should be included with this referral — </w:t>
            </w:r>
          </w:p>
          <w:p>
            <w:pPr>
              <w:pStyle w:val="yTableNAm"/>
              <w:spacing w:before="0"/>
              <w:rPr>
                <w:sz w:val="16"/>
              </w:rPr>
            </w:pPr>
            <w:r>
              <w:rPr>
                <w:sz w:val="16"/>
              </w:rPr>
              <w:t>If, on or before 30 September 2001, you sought to refer a question to the Director under section 93D(5) of the Act, and in order to satisfy section 93D(6) of the Act you produced to the Director anything that, even though it may not have constituted evidence of the kind required by that subsection, was accepted by the Director as evidence of that kind, then a copy of the Form 22 that was referred to and accepted by the Director should be attached.</w:t>
            </w:r>
          </w:p>
          <w:p>
            <w:pPr>
              <w:pStyle w:val="yTableNAm"/>
              <w:spacing w:before="0"/>
              <w:rPr>
                <w:sz w:val="16"/>
              </w:rPr>
            </w:pPr>
          </w:p>
          <w:p>
            <w:pPr>
              <w:pStyle w:val="yTableNAm"/>
              <w:spacing w:before="0"/>
              <w:rPr>
                <w:sz w:val="16"/>
              </w:rPr>
            </w:pPr>
            <w:r>
              <w:rPr>
                <w:sz w:val="16"/>
              </w:rPr>
              <w:t>If, based on a failure to satisfy the requirements of section 93D(6), a review officer did not deal with the substance of the question referred to above, a copy of the review officer’s decision should be attached;</w:t>
            </w:r>
          </w:p>
          <w:p>
            <w:pPr>
              <w:pStyle w:val="yTableNAm"/>
              <w:spacing w:before="0"/>
              <w:jc w:val="center"/>
              <w:rPr>
                <w:sz w:val="16"/>
              </w:rPr>
            </w:pPr>
            <w:r>
              <w:rPr>
                <w:sz w:val="16"/>
              </w:rPr>
              <w:t>or</w:t>
            </w:r>
          </w:p>
          <w:p>
            <w:pPr>
              <w:pStyle w:val="yTableNAm"/>
              <w:spacing w:before="0"/>
              <w:rPr>
                <w:sz w:val="16"/>
              </w:rPr>
            </w:pPr>
            <w:r>
              <w:rPr>
                <w:sz w:val="16"/>
              </w:rPr>
              <w:t>If, based on a failure to satisfy the requirements of section 93D(6), a court set aside or quashed a decision of a review officer that dealt with the substance of the question referred to in the first paragraph above, a copy of the court decision should be attached.</w:t>
            </w:r>
          </w:p>
          <w:p>
            <w:pPr>
              <w:pStyle w:val="yTableNAm"/>
              <w:spacing w:before="0"/>
              <w:rPr>
                <w:sz w:val="16"/>
              </w:rPr>
            </w:pPr>
          </w:p>
        </w:tc>
        <w:tc>
          <w:tcPr>
            <w:tcW w:w="1180" w:type="dxa"/>
          </w:tcPr>
          <w:p>
            <w:pPr>
              <w:pStyle w:val="yTableNAm"/>
              <w:spacing w:before="0" w:after="160"/>
              <w:jc w:val="center"/>
              <w:rPr>
                <w:b/>
                <w:bCs/>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tc>
      </w:tr>
    </w:tbl>
    <w:p>
      <w:pPr>
        <w:pStyle w:val="yMiscellaneousBody"/>
        <w:keepNext/>
        <w:keepLines/>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94"/>
        <w:gridCol w:w="2410"/>
      </w:tblGrid>
      <w:tr>
        <w:trPr>
          <w:cantSplit/>
        </w:trPr>
        <w:tc>
          <w:tcPr>
            <w:tcW w:w="6804" w:type="dxa"/>
            <w:gridSpan w:val="2"/>
            <w:tcBorders>
              <w:top w:val="single" w:sz="4" w:space="0" w:color="auto"/>
              <w:bottom w:val="single" w:sz="4" w:space="0" w:color="auto"/>
            </w:tcBorders>
          </w:tcPr>
          <w:p>
            <w:pPr>
              <w:pStyle w:val="yTableNAm"/>
              <w:keepNext/>
              <w:keepLines/>
              <w:spacing w:before="0" w:after="160"/>
              <w:rPr>
                <w:b/>
                <w:bCs/>
                <w:sz w:val="16"/>
              </w:rPr>
            </w:pPr>
            <w:r>
              <w:rPr>
                <w:b/>
                <w:bCs/>
                <w:sz w:val="16"/>
              </w:rPr>
              <w:t xml:space="preserve">The following details must be completed regarding the medical evidence relied upon in support of this referral — </w:t>
            </w:r>
          </w:p>
        </w:tc>
      </w:tr>
      <w:tr>
        <w:trPr>
          <w:cantSplit/>
        </w:trPr>
        <w:tc>
          <w:tcPr>
            <w:tcW w:w="4394" w:type="dxa"/>
            <w:tcBorders>
              <w:bottom w:val="single" w:sz="4" w:space="0" w:color="auto"/>
              <w:right w:val="single" w:sz="4" w:space="0" w:color="auto"/>
            </w:tcBorders>
          </w:tcPr>
          <w:p>
            <w:pPr>
              <w:pStyle w:val="yTableNAm"/>
              <w:keepNext/>
              <w:keepLines/>
              <w:spacing w:after="120"/>
              <w:jc w:val="center"/>
              <w:rPr>
                <w:sz w:val="16"/>
              </w:rPr>
            </w:pPr>
            <w:r>
              <w:rPr>
                <w:sz w:val="16"/>
              </w:rPr>
              <w:t>Name of Medical Practitioner/s</w:t>
            </w:r>
          </w:p>
        </w:tc>
        <w:tc>
          <w:tcPr>
            <w:tcW w:w="2410" w:type="dxa"/>
            <w:tcBorders>
              <w:left w:val="single" w:sz="4" w:space="0" w:color="auto"/>
              <w:bottom w:val="single" w:sz="4" w:space="0" w:color="auto"/>
            </w:tcBorders>
          </w:tcPr>
          <w:p>
            <w:pPr>
              <w:pStyle w:val="yTableNAm"/>
              <w:keepNext/>
              <w:keepLines/>
              <w:spacing w:after="120"/>
              <w:jc w:val="center"/>
              <w:rPr>
                <w:sz w:val="16"/>
              </w:rPr>
            </w:pPr>
            <w:r>
              <w:rPr>
                <w:sz w:val="16"/>
              </w:rPr>
              <w:t>Date of medical report/s</w:t>
            </w:r>
          </w:p>
        </w:tc>
      </w:tr>
      <w:tr>
        <w:trPr>
          <w:cantSplit/>
        </w:trPr>
        <w:tc>
          <w:tcPr>
            <w:tcW w:w="4394" w:type="dxa"/>
            <w:tcBorders>
              <w:bottom w:val="single" w:sz="4" w:space="0" w:color="auto"/>
              <w:right w:val="single" w:sz="4" w:space="0" w:color="auto"/>
            </w:tcBorders>
          </w:tcPr>
          <w:p>
            <w:pPr>
              <w:pStyle w:val="yTableNAm"/>
              <w:keepNext/>
              <w:keepLines/>
              <w:spacing w:before="0" w:after="160"/>
              <w:rPr>
                <w:b/>
                <w:bCs/>
                <w:sz w:val="16"/>
              </w:rPr>
            </w:pPr>
          </w:p>
        </w:tc>
        <w:tc>
          <w:tcPr>
            <w:tcW w:w="2410" w:type="dxa"/>
            <w:tcBorders>
              <w:left w:val="single" w:sz="4" w:space="0" w:color="auto"/>
              <w:bottom w:val="single" w:sz="4" w:space="0" w:color="auto"/>
            </w:tcBorders>
          </w:tcPr>
          <w:p>
            <w:pPr>
              <w:pStyle w:val="yTableNAm"/>
              <w:keepNext/>
              <w:keepLines/>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6804" w:type="dxa"/>
            <w:gridSpan w:val="2"/>
            <w:tcBorders>
              <w:bottom w:val="single" w:sz="4" w:space="0" w:color="auto"/>
            </w:tcBorders>
          </w:tcPr>
          <w:p>
            <w:pPr>
              <w:pStyle w:val="yTableNAm"/>
              <w:spacing w:before="0" w:after="160"/>
              <w:rPr>
                <w:b/>
                <w:bCs/>
                <w:sz w:val="16"/>
              </w:rPr>
            </w:pPr>
            <w:r>
              <w:rPr>
                <w:b/>
                <w:bCs/>
                <w:sz w:val="16"/>
                <w:u w:val="single"/>
              </w:rPr>
              <w:t>Note</w:t>
            </w:r>
            <w:r>
              <w:rPr>
                <w:b/>
                <w:bCs/>
                <w:sz w:val="16"/>
              </w:rPr>
              <w:t>: Under section 93EA(4)(c)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after="160"/>
              <w:rPr>
                <w:b/>
                <w:bCs/>
                <w:sz w:val="16"/>
              </w:rPr>
            </w:pPr>
          </w:p>
        </w:tc>
      </w:tr>
      <w:tr>
        <w:trPr>
          <w:cantSplit/>
          <w:trHeight w:val="180"/>
        </w:trPr>
        <w:tc>
          <w:tcPr>
            <w:tcW w:w="1559" w:type="dxa"/>
            <w:tcBorders>
              <w:top w:val="nil"/>
              <w:bottom w:val="nil"/>
              <w:right w:val="nil"/>
            </w:tcBorders>
          </w:tcPr>
          <w:p>
            <w:pPr>
              <w:pStyle w:val="yTableNAm"/>
              <w:spacing w:before="0" w:after="160"/>
              <w:rPr>
                <w:b/>
                <w:bCs/>
                <w:sz w:val="20"/>
              </w:rPr>
            </w:pPr>
            <w:r>
              <w:rPr>
                <w:b/>
                <w:bCs/>
                <w:sz w:val="20"/>
              </w:rPr>
              <w:t>Signature of worker</w:t>
            </w:r>
          </w:p>
        </w:tc>
        <w:tc>
          <w:tcPr>
            <w:tcW w:w="2835" w:type="dxa"/>
            <w:tcBorders>
              <w:top w:val="nil"/>
              <w:left w:val="nil"/>
              <w:bottom w:val="nil"/>
              <w:right w:val="nil"/>
            </w:tcBorders>
          </w:tcPr>
          <w:p>
            <w:pPr>
              <w:pStyle w:val="yTableNAm"/>
              <w:spacing w:before="0" w:after="160"/>
              <w:rPr>
                <w:b/>
                <w:bCs/>
                <w:sz w:val="16"/>
              </w:rPr>
            </w:pPr>
          </w:p>
          <w:p>
            <w:pPr>
              <w:pStyle w:val="yTableNAm"/>
              <w:spacing w:before="0" w:after="160"/>
              <w:rPr>
                <w:b/>
                <w:bCs/>
                <w:sz w:val="16"/>
              </w:rPr>
            </w:pPr>
            <w:r>
              <w:rPr>
                <w:b/>
                <w:bCs/>
                <w:sz w:val="16"/>
              </w:rPr>
              <w:t>________________________________</w:t>
            </w:r>
          </w:p>
        </w:tc>
        <w:tc>
          <w:tcPr>
            <w:tcW w:w="780" w:type="dxa"/>
            <w:tcBorders>
              <w:top w:val="nil"/>
              <w:left w:val="nil"/>
              <w:bottom w:val="nil"/>
              <w:right w:val="nil"/>
            </w:tcBorders>
          </w:tcPr>
          <w:p>
            <w:pPr>
              <w:pStyle w:val="yTableNAm"/>
              <w:spacing w:before="0" w:after="160"/>
              <w:rPr>
                <w:b/>
                <w:bCs/>
                <w:sz w:val="16"/>
              </w:rPr>
            </w:pPr>
          </w:p>
          <w:p>
            <w:pPr>
              <w:pStyle w:val="yTableNAm"/>
              <w:spacing w:before="0" w:after="160"/>
              <w:rPr>
                <w:sz w:val="16"/>
              </w:rPr>
            </w:pPr>
            <w:r>
              <w:rPr>
                <w:sz w:val="16"/>
              </w:rPr>
              <w:t>Date</w:t>
            </w:r>
          </w:p>
        </w:tc>
        <w:tc>
          <w:tcPr>
            <w:tcW w:w="1347" w:type="dxa"/>
          </w:tcPr>
          <w:p>
            <w:pPr>
              <w:pStyle w:val="yTableNAm"/>
              <w:spacing w:before="0" w:after="160"/>
              <w:rPr>
                <w:b/>
                <w:bCs/>
                <w:sz w:val="16"/>
              </w:rPr>
            </w:pPr>
          </w:p>
          <w:p>
            <w:pPr>
              <w:pStyle w:val="yTableNAm"/>
              <w:spacing w:before="0" w:after="160"/>
              <w:rPr>
                <w:b/>
                <w:bCs/>
                <w:sz w:val="16"/>
              </w:rPr>
            </w:pPr>
            <w:r>
              <w:rPr>
                <w:b/>
                <w:bCs/>
                <w:sz w:val="16"/>
              </w:rPr>
              <w:t xml:space="preserve">        /         /          </w:t>
            </w:r>
          </w:p>
        </w:tc>
        <w:tc>
          <w:tcPr>
            <w:tcW w:w="283" w:type="dxa"/>
            <w:tcBorders>
              <w:top w:val="nil"/>
              <w:left w:val="nil"/>
              <w:bottom w:val="nil"/>
            </w:tcBorders>
          </w:tcPr>
          <w:p>
            <w:pPr>
              <w:pStyle w:val="yTableNAm"/>
              <w:spacing w:before="0" w:after="160"/>
              <w:rPr>
                <w:b/>
                <w:bCs/>
                <w:sz w:val="16"/>
              </w:rPr>
            </w:pPr>
          </w:p>
        </w:tc>
      </w:tr>
      <w:tr>
        <w:trPr>
          <w:cantSplit/>
          <w:trHeight w:val="180"/>
        </w:trPr>
        <w:tc>
          <w:tcPr>
            <w:tcW w:w="1559" w:type="dxa"/>
            <w:tcBorders>
              <w:top w:val="nil"/>
              <w:right w:val="nil"/>
            </w:tcBorders>
          </w:tcPr>
          <w:p>
            <w:pPr>
              <w:pStyle w:val="yTableNAm"/>
              <w:spacing w:before="0" w:after="160"/>
              <w:rPr>
                <w:b/>
                <w:bCs/>
                <w:sz w:val="16"/>
              </w:rPr>
            </w:pPr>
          </w:p>
        </w:tc>
        <w:tc>
          <w:tcPr>
            <w:tcW w:w="2835" w:type="dxa"/>
            <w:tcBorders>
              <w:top w:val="nil"/>
              <w:left w:val="nil"/>
              <w:right w:val="nil"/>
            </w:tcBorders>
          </w:tcPr>
          <w:p>
            <w:pPr>
              <w:pStyle w:val="yTableNAm"/>
              <w:spacing w:before="0" w:after="160"/>
              <w:rPr>
                <w:b/>
                <w:bCs/>
                <w:sz w:val="16"/>
              </w:rPr>
            </w:pPr>
          </w:p>
        </w:tc>
        <w:tc>
          <w:tcPr>
            <w:tcW w:w="780" w:type="dxa"/>
            <w:tcBorders>
              <w:top w:val="nil"/>
              <w:left w:val="nil"/>
              <w:right w:val="nil"/>
            </w:tcBorders>
          </w:tcPr>
          <w:p>
            <w:pPr>
              <w:pStyle w:val="yTableNAm"/>
              <w:spacing w:before="0" w:after="160"/>
              <w:rPr>
                <w:b/>
                <w:bCs/>
                <w:sz w:val="16"/>
              </w:rPr>
            </w:pPr>
          </w:p>
        </w:tc>
        <w:tc>
          <w:tcPr>
            <w:tcW w:w="1347" w:type="dxa"/>
            <w:tcBorders>
              <w:top w:val="nil"/>
              <w:left w:val="nil"/>
              <w:right w:val="nil"/>
            </w:tcBorders>
          </w:tcPr>
          <w:p>
            <w:pPr>
              <w:pStyle w:val="yTableNAm"/>
              <w:spacing w:before="0" w:after="160"/>
              <w:rPr>
                <w:b/>
                <w:bCs/>
                <w:sz w:val="16"/>
              </w:rPr>
            </w:pPr>
          </w:p>
        </w:tc>
        <w:tc>
          <w:tcPr>
            <w:tcW w:w="283" w:type="dxa"/>
            <w:tcBorders>
              <w:top w:val="nil"/>
              <w:left w:val="nil"/>
            </w:tcBorders>
          </w:tcPr>
          <w:p>
            <w:pPr>
              <w:pStyle w:val="yTableNAm"/>
              <w:spacing w:before="0" w:after="160"/>
              <w:rPr>
                <w:b/>
                <w:bCs/>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0" w:after="160"/>
              <w:rPr>
                <w:b/>
                <w:bCs/>
                <w:sz w:val="16"/>
              </w:rPr>
            </w:pPr>
            <w:r>
              <w:rPr>
                <w:b/>
                <w:bCs/>
                <w:sz w:val="16"/>
              </w:rPr>
              <w:t>Lodging this form</w:t>
            </w:r>
          </w:p>
          <w:p>
            <w:pPr>
              <w:pStyle w:val="yTableNAm"/>
              <w:spacing w:before="0" w:after="160"/>
              <w:rPr>
                <w:sz w:val="16"/>
              </w:rPr>
            </w:pPr>
            <w:r>
              <w:rPr>
                <w:sz w:val="16"/>
              </w:rPr>
              <w:t>This form should be lodged with —</w:t>
            </w:r>
          </w:p>
          <w:p>
            <w:pPr>
              <w:pStyle w:val="yTableNAm"/>
              <w:spacing w:before="0" w:after="100"/>
              <w:rPr>
                <w:sz w:val="16"/>
              </w:rPr>
            </w:pPr>
            <w:r>
              <w:rPr>
                <w:sz w:val="16"/>
              </w:rPr>
              <w:tab/>
            </w:r>
            <w:r>
              <w:rPr>
                <w:sz w:val="16"/>
                <w:szCs w:val="16"/>
              </w:rPr>
              <w:t>Director</w:t>
            </w:r>
          </w:p>
          <w:p>
            <w:pPr>
              <w:pStyle w:val="yTableNAm"/>
              <w:spacing w:before="0" w:after="100"/>
              <w:rPr>
                <w:sz w:val="16"/>
              </w:rPr>
            </w:pPr>
            <w:r>
              <w:rPr>
                <w:sz w:val="16"/>
              </w:rPr>
              <w:tab/>
              <w:t xml:space="preserve">WorkCover WA </w:t>
            </w:r>
          </w:p>
          <w:p>
            <w:pPr>
              <w:pStyle w:val="yTableNAm"/>
              <w:spacing w:before="0" w:after="100"/>
              <w:rPr>
                <w:b/>
                <w:bCs/>
                <w:sz w:val="16"/>
              </w:rPr>
            </w:pPr>
            <w:r>
              <w:rPr>
                <w:sz w:val="16"/>
              </w:rPr>
              <w:tab/>
              <w:t>Perth, Western Australia</w:t>
            </w:r>
          </w:p>
        </w:tc>
      </w:tr>
    </w:tbl>
    <w:p>
      <w:pPr>
        <w:pStyle w:val="yFootnotesection"/>
      </w:pPr>
      <w:r>
        <w:tab/>
        <w:t>[Form 22A inserted: Gazette 26 Oct 2004 p. 4902</w:t>
      </w:r>
      <w:r>
        <w:noBreakHyphen/>
        <w:t>5; amended: Gazette 21 Jan 2005 p. 276; 28 Oct 2005 p. 4935; 18 Nov 2011 p. 4825.]</w:t>
      </w:r>
    </w:p>
    <w:p>
      <w:pPr>
        <w:pStyle w:val="yMiscellaneousHeading"/>
        <w:pageBreakBefore/>
      </w:pPr>
      <w:r>
        <w:rPr>
          <w:rStyle w:val="CharSClsNo"/>
          <w:b/>
          <w:bCs/>
        </w:rPr>
        <w:t>Form 22B</w:t>
      </w:r>
    </w:p>
    <w:p>
      <w:pPr>
        <w:pStyle w:val="yShoulderClause"/>
      </w:pPr>
      <w:r>
        <w:t>[r. 19JB]</w:t>
      </w:r>
    </w:p>
    <w:p>
      <w:pPr>
        <w:pStyle w:val="yMiscellaneousHeading"/>
        <w:spacing w:before="120"/>
        <w:rPr>
          <w:i/>
          <w:iCs/>
          <w:sz w:val="20"/>
        </w:rPr>
      </w:pPr>
      <w:r>
        <w:rPr>
          <w:i/>
          <w:iCs/>
          <w:sz w:val="20"/>
        </w:rPr>
        <w:t>Workers’ Compensation and Injury Management Act 1981</w:t>
      </w:r>
    </w:p>
    <w:p>
      <w:pPr>
        <w:pStyle w:val="yMiscellaneousHeading"/>
        <w:spacing w:before="120"/>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93EB(3) of the Act,</w:t>
      </w:r>
    </w:p>
    <w:p>
      <w:pPr>
        <w:pStyle w:val="yMiscellaneousBody"/>
        <w:spacing w:before="0"/>
        <w:jc w:val="center"/>
        <w:rPr>
          <w:b/>
          <w:bCs/>
          <w:sz w:val="20"/>
        </w:rPr>
      </w:pPr>
      <w:r>
        <w:rPr>
          <w:b/>
          <w:bCs/>
          <w:sz w:val="20"/>
        </w:rPr>
        <w:t>due to the application of section 93EB(3)]</w:t>
      </w:r>
    </w:p>
    <w:p>
      <w:pPr>
        <w:pStyle w:val="yMiscellaneousBody"/>
        <w:spacing w:before="240"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3260" w:type="dxa"/>
            <w:gridSpan w:val="2"/>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b/>
                <w:bCs/>
                <w:sz w:val="16"/>
              </w:rPr>
            </w:pPr>
          </w:p>
        </w:tc>
        <w:tc>
          <w:tcPr>
            <w:tcW w:w="3260" w:type="dxa"/>
            <w:gridSpan w:val="2"/>
            <w:tcBorders>
              <w:top w:val="nil"/>
              <w:bottom w:val="nil"/>
              <w:right w:val="nil"/>
            </w:tcBorders>
          </w:tcPr>
          <w:p>
            <w:pPr>
              <w:pStyle w:val="yTableNAm"/>
              <w:spacing w:before="60"/>
              <w:rPr>
                <w:b/>
                <w:bCs/>
                <w:sz w:val="16"/>
              </w:rPr>
            </w:pPr>
          </w:p>
        </w:tc>
      </w:tr>
    </w:tbl>
    <w:p>
      <w:pPr>
        <w:pStyle w:val="yMiscellaneousBody"/>
        <w:spacing w:before="240"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6804"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804" w:type="dxa"/>
            <w:gridSpan w:val="3"/>
          </w:tcPr>
          <w:p>
            <w:pPr>
              <w:pStyle w:val="yTableNAm"/>
              <w:spacing w:before="60"/>
              <w:rPr>
                <w:sz w:val="16"/>
              </w:rPr>
            </w:pPr>
          </w:p>
        </w:tc>
      </w:tr>
      <w:tr>
        <w:trPr>
          <w:cantSplit/>
        </w:trPr>
        <w:tc>
          <w:tcPr>
            <w:tcW w:w="3544" w:type="dxa"/>
            <w:tcBorders>
              <w:top w:val="nil"/>
              <w:left w:val="nil"/>
              <w:right w:val="nil"/>
            </w:tcBorders>
          </w:tcPr>
          <w:p>
            <w:pPr>
              <w:pStyle w:val="yTableNAm"/>
              <w:spacing w:before="60"/>
              <w:rPr>
                <w:sz w:val="16"/>
              </w:rPr>
            </w:pPr>
            <w:r>
              <w:rPr>
                <w:sz w:val="16"/>
              </w:rPr>
              <w:t>Title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pageBreakBefore/>
        <w:spacing w:before="240"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Date weekly payments commenced (if applicable)</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Claim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b/>
                <w:bCs/>
                <w:sz w:val="16"/>
              </w:rPr>
            </w:pPr>
          </w:p>
        </w:tc>
      </w:tr>
      <w:tr>
        <w:trPr>
          <w:cantSplit/>
        </w:trPr>
        <w:tc>
          <w:tcPr>
            <w:tcW w:w="6804"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804" w:type="dxa"/>
            <w:gridSpan w:val="3"/>
          </w:tcPr>
          <w:p>
            <w:pPr>
              <w:pStyle w:val="yTableNAm"/>
              <w:spacing w:before="60"/>
              <w:rPr>
                <w:sz w:val="16"/>
              </w:rPr>
            </w:pPr>
          </w:p>
        </w:tc>
      </w:tr>
      <w:tr>
        <w:trPr>
          <w:cantSplit/>
        </w:trPr>
        <w:tc>
          <w:tcPr>
            <w:tcW w:w="3544" w:type="dxa"/>
            <w:tcBorders>
              <w:top w:val="nil"/>
              <w:left w:val="nil"/>
              <w:right w:val="nil"/>
            </w:tcBorders>
          </w:tcPr>
          <w:p>
            <w:pPr>
              <w:pStyle w:val="yTableNAm"/>
              <w:spacing w:before="60"/>
              <w:rPr>
                <w:sz w:val="16"/>
              </w:rPr>
            </w:pPr>
            <w:r>
              <w:rPr>
                <w:sz w:val="16"/>
              </w:rPr>
              <w:t>Telephone no.</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bl>
    <w:p>
      <w:pPr>
        <w:pStyle w:val="yMiscellaneousBody"/>
        <w:spacing w:before="24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spacing w:before="60"/>
              <w:rPr>
                <w:sz w:val="16"/>
              </w:rPr>
            </w:pPr>
            <w:r>
              <w:rPr>
                <w:sz w:val="16"/>
              </w:rPr>
              <w:t>Description of injury</w:t>
            </w:r>
          </w:p>
          <w:p>
            <w:pPr>
              <w:pStyle w:val="yTableNAm"/>
              <w:spacing w:before="60"/>
              <w:rPr>
                <w:b/>
                <w:bCs/>
                <w:sz w:val="16"/>
              </w:rPr>
            </w:pPr>
            <w:r>
              <w:rPr>
                <w:b/>
                <w:bCs/>
                <w:sz w:val="16"/>
                <w:u w:val="single"/>
              </w:rPr>
              <w:t>Note</w:t>
            </w:r>
            <w:r>
              <w:rPr>
                <w:b/>
                <w:bCs/>
                <w:sz w:val="16"/>
              </w:rPr>
              <w:t>: This must be the same injury and only that injury that was the subject of a referral in the circumstances set out in section 93EB(1) of the Act.</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spacing w:before="60"/>
              <w:rPr>
                <w:b/>
                <w:bCs/>
                <w:sz w:val="16"/>
              </w:rPr>
            </w:pPr>
          </w:p>
          <w:p>
            <w:pPr>
              <w:pStyle w:val="yTableNAm"/>
              <w:spacing w:before="60"/>
              <w:rPr>
                <w:b/>
                <w:bCs/>
                <w:sz w:val="16"/>
              </w:rPr>
            </w:pPr>
          </w:p>
          <w:p>
            <w:pPr>
              <w:pStyle w:val="yTableNAm"/>
              <w:spacing w:before="60"/>
              <w:rPr>
                <w:b/>
                <w:bCs/>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Pr>
          <w:p>
            <w:pPr>
              <w:pStyle w:val="yTableNAm"/>
              <w:spacing w:before="6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2693" w:type="dxa"/>
          </w:tcPr>
          <w:p>
            <w:pPr>
              <w:pStyle w:val="yTableNAm"/>
              <w:spacing w:before="60"/>
              <w:rPr>
                <w:sz w:val="16"/>
              </w:rPr>
            </w:pPr>
            <w:r>
              <w:rPr>
                <w:sz w:val="16"/>
              </w:rPr>
              <w:t>Degree of disability as assessed by medical practitioner</w:t>
            </w:r>
          </w:p>
        </w:tc>
        <w:tc>
          <w:tcPr>
            <w:tcW w:w="426" w:type="dxa"/>
            <w:tcBorders>
              <w:left w:val="nil"/>
            </w:tcBorders>
          </w:tcPr>
          <w:p>
            <w:pPr>
              <w:pStyle w:val="yTableNAm"/>
              <w:spacing w:before="60"/>
              <w:rPr>
                <w:sz w:val="16"/>
              </w:rPr>
            </w:pPr>
          </w:p>
        </w:tc>
        <w:tc>
          <w:tcPr>
            <w:tcW w:w="3685" w:type="dxa"/>
            <w:vMerge w:val="restart"/>
          </w:tcPr>
          <w:p>
            <w:pPr>
              <w:pStyle w:val="yTableNAm"/>
              <w:spacing w:before="60"/>
              <w:rPr>
                <w:sz w:val="16"/>
              </w:rPr>
            </w:pPr>
            <w:r>
              <w:rPr>
                <w:sz w:val="16"/>
              </w:rPr>
              <w:t>Degree of disability (see s. 93E(3) of the Act)</w:t>
            </w:r>
          </w:p>
          <w:p>
            <w:pPr>
              <w:pStyle w:val="yTableNAm"/>
              <w:spacing w:before="60"/>
              <w:rPr>
                <w:sz w:val="16"/>
              </w:rPr>
            </w:pPr>
            <w:r>
              <w:rPr>
                <w:sz w:val="16"/>
              </w:rPr>
              <w:t xml:space="preserve">Nominate </w:t>
            </w:r>
            <w:r>
              <w:rPr>
                <w:b/>
                <w:bCs/>
                <w:sz w:val="16"/>
              </w:rPr>
              <w:t>only one</w:t>
            </w:r>
            <w:r>
              <w:rPr>
                <w:sz w:val="16"/>
              </w:rPr>
              <w:t xml:space="preserve"> of the following</w:t>
            </w:r>
          </w:p>
          <w:p>
            <w:pPr>
              <w:pStyle w:val="yTableNAm"/>
              <w:spacing w:before="60"/>
              <w:rPr>
                <w:sz w:val="16"/>
              </w:rPr>
            </w:pPr>
            <w:r>
              <w:rPr>
                <w:sz w:val="16"/>
                <w:szCs w:val="16"/>
              </w:rPr>
              <w:sym w:font="Wingdings" w:char="F072"/>
            </w:r>
            <w:r>
              <w:rPr>
                <w:sz w:val="16"/>
              </w:rPr>
              <w:tab/>
              <w:t>not less than 30%</w:t>
            </w:r>
          </w:p>
          <w:p>
            <w:pPr>
              <w:pStyle w:val="yTableNAm"/>
              <w:spacing w:before="6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b/>
                <w:bCs/>
                <w:sz w:val="16"/>
              </w:rPr>
            </w:pPr>
          </w:p>
        </w:tc>
        <w:tc>
          <w:tcPr>
            <w:tcW w:w="426" w:type="dxa"/>
            <w:tcBorders>
              <w:left w:val="nil"/>
            </w:tcBorders>
          </w:tcPr>
          <w:p>
            <w:pPr>
              <w:pStyle w:val="yTableNAm"/>
              <w:spacing w:before="60"/>
              <w:rPr>
                <w:b/>
                <w:bCs/>
                <w:sz w:val="16"/>
              </w:rPr>
            </w:pPr>
          </w:p>
        </w:tc>
        <w:tc>
          <w:tcPr>
            <w:tcW w:w="3685" w:type="dxa"/>
            <w:vMerge/>
            <w:tcBorders>
              <w:top w:val="single" w:sz="4" w:space="0" w:color="auto"/>
            </w:tcBorders>
          </w:tcPr>
          <w:p>
            <w:pPr>
              <w:pStyle w:val="yTableNAm"/>
              <w:spacing w:before="60"/>
              <w:rPr>
                <w:b/>
                <w:bCs/>
                <w:sz w:val="16"/>
              </w:rPr>
            </w:pPr>
          </w:p>
        </w:tc>
      </w:tr>
    </w:tbl>
    <w:p>
      <w:pPr>
        <w:pStyle w:val="yMiscellaneousBody"/>
        <w:spacing w:before="0"/>
        <w:ind w:left="284"/>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22B may be used for the other level, if required.</w:t>
      </w:r>
    </w:p>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812"/>
        <w:gridCol w:w="992"/>
      </w:tblGrid>
      <w:tr>
        <w:trPr>
          <w:cantSplit/>
          <w:trHeight w:val="586"/>
        </w:trPr>
        <w:tc>
          <w:tcPr>
            <w:tcW w:w="5812" w:type="dxa"/>
          </w:tcPr>
          <w:p>
            <w:pPr>
              <w:pStyle w:val="yTableNAm"/>
              <w:spacing w:before="60"/>
              <w:rPr>
                <w:sz w:val="16"/>
              </w:rPr>
            </w:pPr>
            <w:r>
              <w:rPr>
                <w:sz w:val="16"/>
              </w:rPr>
              <w:t>Tick if the worker and the employer cannot agree on whether the degree of disability is not less than the relevant level</w:t>
            </w:r>
          </w:p>
        </w:tc>
        <w:tc>
          <w:tcPr>
            <w:tcW w:w="992" w:type="dxa"/>
          </w:tcPr>
          <w:p>
            <w:pPr>
              <w:pStyle w:val="yTableNAm"/>
              <w:spacing w:before="60"/>
              <w:rPr>
                <w:sz w:val="16"/>
              </w:rPr>
            </w:pPr>
          </w:p>
          <w:p>
            <w:pPr>
              <w:pStyle w:val="yTableNAm"/>
              <w:spacing w:before="60"/>
              <w:rPr>
                <w:sz w:val="16"/>
              </w:rPr>
            </w:pPr>
            <w:r>
              <w:rPr>
                <w:sz w:val="16"/>
                <w:szCs w:val="16"/>
              </w:rPr>
              <w:sym w:font="Wingdings" w:char="F072"/>
            </w:r>
          </w:p>
        </w:tc>
      </w:tr>
    </w:tbl>
    <w:p>
      <w:pPr>
        <w:pStyle w:val="yMiscellaneousBody"/>
        <w:spacing w:before="0"/>
        <w:rPr>
          <w:sz w:val="14"/>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The action taken by or on behalf of the worker to obtain the employer’s agreement</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b/>
                <w:bCs/>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624"/>
        <w:gridCol w:w="1180"/>
      </w:tblGrid>
      <w:tr>
        <w:trPr>
          <w:cantSplit/>
        </w:trPr>
        <w:tc>
          <w:tcPr>
            <w:tcW w:w="5624" w:type="dxa"/>
          </w:tcPr>
          <w:p>
            <w:pPr>
              <w:pStyle w:val="yTableNAm"/>
              <w:spacing w:before="60"/>
              <w:rPr>
                <w:b/>
                <w:bCs/>
                <w:sz w:val="16"/>
              </w:rPr>
            </w:pPr>
            <w:r>
              <w:rPr>
                <w:b/>
                <w:bCs/>
                <w:sz w:val="16"/>
              </w:rPr>
              <w:t xml:space="preserve">The following information should be included with this referral — </w:t>
            </w:r>
          </w:p>
          <w:p>
            <w:pPr>
              <w:pStyle w:val="yTableNAm"/>
              <w:spacing w:before="60"/>
              <w:rPr>
                <w:sz w:val="16"/>
              </w:rPr>
            </w:pPr>
            <w:r>
              <w:rPr>
                <w:sz w:val="16"/>
              </w:rPr>
              <w:t xml:space="preserve">If, before the commencement of section 10 of the </w:t>
            </w:r>
            <w:r>
              <w:rPr>
                <w:i/>
                <w:iCs/>
                <w:sz w:val="16"/>
              </w:rPr>
              <w:t>Workers’ Compensation (Common Law Proceedings) Act 2004</w:t>
            </w:r>
            <w:r>
              <w:rPr>
                <w:sz w:val="16"/>
              </w:rPr>
              <w:t>, you sought to refer a question to the Director under section 93D(5) of the Act, then a copy of the Form 22 that was referred to and accepted by the Director should be attached.</w:t>
            </w:r>
          </w:p>
          <w:p>
            <w:pPr>
              <w:pStyle w:val="yTableNAm"/>
              <w:spacing w:before="60"/>
              <w:rPr>
                <w:sz w:val="16"/>
              </w:rPr>
            </w:pP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review officer did not deal with the substance of the question referred to above, a copy of the review officer’s decision should be attached;</w:t>
            </w:r>
          </w:p>
          <w:p>
            <w:pPr>
              <w:pStyle w:val="yTableNAm"/>
              <w:spacing w:before="60"/>
              <w:jc w:val="center"/>
              <w:rPr>
                <w:sz w:val="16"/>
              </w:rPr>
            </w:pPr>
            <w:r>
              <w:rPr>
                <w:sz w:val="16"/>
              </w:rPr>
              <w:t>or</w:t>
            </w: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court set aside or quashed a decision of a review officer that dealt with the substance of the question referred to in the first paragraph above, a copy of the court decision should be attached.</w:t>
            </w:r>
          </w:p>
          <w:p>
            <w:pPr>
              <w:pStyle w:val="yTableNAm"/>
              <w:spacing w:before="60"/>
              <w:rPr>
                <w:sz w:val="16"/>
              </w:rPr>
            </w:pPr>
          </w:p>
        </w:tc>
        <w:tc>
          <w:tcPr>
            <w:tcW w:w="1180" w:type="dxa"/>
          </w:tcPr>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rPr>
              <w:br/>
            </w:r>
            <w:r>
              <w:rPr>
                <w:sz w:val="16"/>
                <w:szCs w:val="16"/>
              </w:rPr>
              <w:sym w:font="Wingdings" w:char="F072"/>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94"/>
        <w:gridCol w:w="2410"/>
      </w:tblGrid>
      <w:tr>
        <w:trPr>
          <w:cantSplit/>
        </w:trPr>
        <w:tc>
          <w:tcPr>
            <w:tcW w:w="6804" w:type="dxa"/>
            <w:gridSpan w:val="2"/>
            <w:tcBorders>
              <w:top w:val="single" w:sz="4" w:space="0" w:color="auto"/>
              <w:bottom w:val="single" w:sz="4" w:space="0" w:color="auto"/>
            </w:tcBorders>
          </w:tcPr>
          <w:p>
            <w:pPr>
              <w:pStyle w:val="yTableNAm"/>
              <w:spacing w:before="60"/>
              <w:rPr>
                <w:b/>
                <w:bCs/>
                <w:sz w:val="16"/>
              </w:rPr>
            </w:pPr>
            <w:r>
              <w:rPr>
                <w:b/>
                <w:bCs/>
                <w:sz w:val="16"/>
              </w:rPr>
              <w:t xml:space="preserve">The following details must be completed regarding the medical evidence relied upon in support of this referral — </w:t>
            </w:r>
          </w:p>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jc w:val="center"/>
              <w:rPr>
                <w:sz w:val="16"/>
              </w:rPr>
            </w:pPr>
            <w:r>
              <w:rPr>
                <w:sz w:val="16"/>
              </w:rPr>
              <w:t>Name of Medical Practitioner/s</w:t>
            </w:r>
          </w:p>
          <w:p>
            <w:pPr>
              <w:pStyle w:val="yTableNAm"/>
              <w:spacing w:before="60"/>
              <w:jc w:val="center"/>
              <w:rPr>
                <w:sz w:val="16"/>
              </w:rPr>
            </w:pPr>
          </w:p>
        </w:tc>
        <w:tc>
          <w:tcPr>
            <w:tcW w:w="2410" w:type="dxa"/>
            <w:tcBorders>
              <w:left w:val="single" w:sz="4" w:space="0" w:color="auto"/>
              <w:bottom w:val="single" w:sz="4" w:space="0" w:color="auto"/>
            </w:tcBorders>
          </w:tcPr>
          <w:p>
            <w:pPr>
              <w:pStyle w:val="yTableNAm"/>
              <w:spacing w:before="60"/>
              <w:jc w:val="center"/>
              <w:rPr>
                <w:sz w:val="16"/>
              </w:rPr>
            </w:pPr>
            <w:r>
              <w:rPr>
                <w:sz w:val="16"/>
              </w:rPr>
              <w:t>Date of medical report/s</w:t>
            </w:r>
          </w:p>
          <w:p>
            <w:pPr>
              <w:pStyle w:val="yTableNAm"/>
              <w:spacing w:before="60"/>
              <w:jc w:val="center"/>
              <w:rPr>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6804" w:type="dxa"/>
            <w:gridSpan w:val="2"/>
            <w:tcBorders>
              <w:bottom w:val="single" w:sz="4" w:space="0" w:color="auto"/>
            </w:tcBorders>
          </w:tcPr>
          <w:p>
            <w:pPr>
              <w:pStyle w:val="yTableNAm"/>
              <w:spacing w:before="60"/>
              <w:rPr>
                <w:b/>
                <w:bCs/>
                <w:sz w:val="16"/>
              </w:rPr>
            </w:pPr>
            <w:r>
              <w:rPr>
                <w:b/>
                <w:bCs/>
                <w:sz w:val="16"/>
                <w:u w:val="single"/>
              </w:rPr>
              <w:t>Note</w:t>
            </w:r>
            <w:r>
              <w:rPr>
                <w:b/>
                <w:bCs/>
                <w:sz w:val="16"/>
              </w:rPr>
              <w:t>: Under section 93EB(4)(c)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p>
      <w:pPr>
        <w:pStyle w:val="yMiscellaneousBody"/>
        <w:pageBreakBefore/>
        <w:widowControl w:val="0"/>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2976"/>
        <w:gridCol w:w="780"/>
        <w:gridCol w:w="1347"/>
        <w:gridCol w:w="283"/>
      </w:tblGrid>
      <w:tr>
        <w:trPr>
          <w:cantSplit/>
          <w:trHeight w:val="140"/>
        </w:trPr>
        <w:tc>
          <w:tcPr>
            <w:tcW w:w="6662" w:type="dxa"/>
            <w:gridSpan w:val="5"/>
            <w:tcBorders>
              <w:bottom w:val="nil"/>
            </w:tcBorders>
          </w:tcPr>
          <w:p>
            <w:pPr>
              <w:pStyle w:val="yTableNAm"/>
              <w:keepNext/>
              <w:keepLines/>
              <w:spacing w:before="60"/>
              <w:rPr>
                <w:b/>
                <w:bCs/>
                <w:sz w:val="16"/>
              </w:rPr>
            </w:pPr>
          </w:p>
        </w:tc>
      </w:tr>
      <w:tr>
        <w:trPr>
          <w:cantSplit/>
          <w:trHeight w:val="180"/>
        </w:trPr>
        <w:tc>
          <w:tcPr>
            <w:tcW w:w="1276" w:type="dxa"/>
            <w:tcBorders>
              <w:top w:val="nil"/>
              <w:bottom w:val="nil"/>
              <w:right w:val="nil"/>
            </w:tcBorders>
          </w:tcPr>
          <w:p>
            <w:pPr>
              <w:pStyle w:val="yTableNAm"/>
              <w:keepNext/>
              <w:keepLines/>
              <w:spacing w:before="60"/>
              <w:rPr>
                <w:b/>
                <w:bCs/>
                <w:sz w:val="20"/>
              </w:rPr>
            </w:pPr>
            <w:r>
              <w:rPr>
                <w:b/>
                <w:bCs/>
                <w:sz w:val="20"/>
              </w:rPr>
              <w:t>Signature of worker</w:t>
            </w:r>
          </w:p>
        </w:tc>
        <w:tc>
          <w:tcPr>
            <w:tcW w:w="2976" w:type="dxa"/>
            <w:tcBorders>
              <w:top w:val="nil"/>
              <w:left w:val="nil"/>
              <w:right w:val="nil"/>
            </w:tcBorders>
          </w:tcPr>
          <w:p>
            <w:pPr>
              <w:pStyle w:val="yTableNAm"/>
              <w:keepNext/>
              <w:keepLines/>
              <w:spacing w:before="60"/>
              <w:rPr>
                <w:b/>
                <w:bCs/>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tcBorders>
          </w:tcPr>
          <w:p>
            <w:pPr>
              <w:pStyle w:val="yTableNAm"/>
              <w:keepNext/>
              <w:keepLines/>
              <w:spacing w:before="60"/>
              <w:rPr>
                <w:b/>
                <w:bCs/>
                <w:sz w:val="16"/>
              </w:rPr>
            </w:pPr>
          </w:p>
        </w:tc>
      </w:tr>
      <w:tr>
        <w:trPr>
          <w:cantSplit/>
          <w:trHeight w:val="180"/>
        </w:trPr>
        <w:tc>
          <w:tcPr>
            <w:tcW w:w="1276" w:type="dxa"/>
            <w:tcBorders>
              <w:top w:val="nil"/>
              <w:right w:val="nil"/>
            </w:tcBorders>
          </w:tcPr>
          <w:p>
            <w:pPr>
              <w:pStyle w:val="yTableNAm"/>
              <w:keepNext/>
              <w:keepLines/>
              <w:spacing w:before="60"/>
              <w:rPr>
                <w:b/>
                <w:bCs/>
                <w:sz w:val="16"/>
              </w:rPr>
            </w:pPr>
          </w:p>
        </w:tc>
        <w:tc>
          <w:tcPr>
            <w:tcW w:w="2976" w:type="dxa"/>
            <w:tcBorders>
              <w:top w:val="nil"/>
              <w:left w:val="nil"/>
              <w:right w:val="nil"/>
            </w:tcBorders>
          </w:tcPr>
          <w:p>
            <w:pPr>
              <w:pStyle w:val="yTableNAm"/>
              <w:keepNext/>
              <w:keepLines/>
              <w:spacing w:before="60"/>
              <w:rPr>
                <w:b/>
                <w:bCs/>
                <w:sz w:val="16"/>
              </w:rPr>
            </w:pPr>
          </w:p>
        </w:tc>
        <w:tc>
          <w:tcPr>
            <w:tcW w:w="780" w:type="dxa"/>
            <w:tcBorders>
              <w:top w:val="nil"/>
              <w:left w:val="nil"/>
              <w:right w:val="nil"/>
            </w:tcBorders>
          </w:tcPr>
          <w:p>
            <w:pPr>
              <w:pStyle w:val="yTableNAm"/>
              <w:keepNext/>
              <w:keepLines/>
              <w:spacing w:before="60"/>
              <w:rPr>
                <w:b/>
                <w:bCs/>
                <w:sz w:val="16"/>
              </w:rPr>
            </w:pPr>
          </w:p>
        </w:tc>
        <w:tc>
          <w:tcPr>
            <w:tcW w:w="1347" w:type="dxa"/>
            <w:tcBorders>
              <w:top w:val="nil"/>
              <w:left w:val="nil"/>
              <w:right w:val="nil"/>
            </w:tcBorders>
          </w:tcPr>
          <w:p>
            <w:pPr>
              <w:pStyle w:val="yTableNAm"/>
              <w:keepNext/>
              <w:keepLines/>
              <w:spacing w:before="60"/>
              <w:rPr>
                <w:b/>
                <w:bCs/>
                <w:sz w:val="16"/>
              </w:rPr>
            </w:pPr>
          </w:p>
        </w:tc>
        <w:tc>
          <w:tcPr>
            <w:tcW w:w="283" w:type="dxa"/>
            <w:tcBorders>
              <w:top w:val="nil"/>
              <w:left w:val="nil"/>
            </w:tcBorders>
          </w:tcPr>
          <w:p>
            <w:pPr>
              <w:pStyle w:val="yTableNAm"/>
              <w:keepNext/>
              <w:keepLines/>
              <w:spacing w:before="60"/>
              <w:rPr>
                <w:b/>
                <w:bCs/>
                <w:sz w:val="16"/>
              </w:rPr>
            </w:pPr>
          </w:p>
        </w:tc>
      </w:tr>
    </w:tbl>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662"/>
      </w:tblGrid>
      <w:tr>
        <w:trPr>
          <w:cantSplit/>
        </w:trPr>
        <w:tc>
          <w:tcPr>
            <w:tcW w:w="6662"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t xml:space="preserve">WorkCover WA </w:t>
            </w:r>
          </w:p>
          <w:p>
            <w:pPr>
              <w:pStyle w:val="yTableNAm"/>
              <w:spacing w:before="60"/>
              <w:rPr>
                <w:b/>
                <w:bCs/>
                <w:sz w:val="16"/>
              </w:rPr>
            </w:pPr>
            <w:r>
              <w:rPr>
                <w:sz w:val="16"/>
              </w:rPr>
              <w:tab/>
              <w:t>Perth, Western Australia</w:t>
            </w:r>
          </w:p>
        </w:tc>
      </w:tr>
    </w:tbl>
    <w:p>
      <w:pPr>
        <w:pStyle w:val="yFootnotesection"/>
      </w:pPr>
      <w:r>
        <w:tab/>
        <w:t>[Form 22B inserted: Gazette 26 Oct 2004 p. 4905</w:t>
      </w:r>
      <w:r>
        <w:noBreakHyphen/>
        <w:t>8; amended: Gazette 21 Jan 2005 p. 276; 28 Oct 2005 p. 4936; 18 Nov 2011 p. 4825.]</w:t>
      </w:r>
    </w:p>
    <w:p>
      <w:pPr>
        <w:pStyle w:val="yMiscellaneousHeading"/>
        <w:pageBreakBefore/>
      </w:pPr>
      <w:r>
        <w:rPr>
          <w:rStyle w:val="CharSClsNo"/>
          <w:b/>
          <w:bCs/>
        </w:rPr>
        <w:t>Form 23</w:t>
      </w:r>
    </w:p>
    <w:p>
      <w:pPr>
        <w:pStyle w:val="yShoulderClause"/>
      </w:pPr>
      <w:r>
        <w:t>[r. 19J(2), (3)]</w:t>
      </w:r>
    </w:p>
    <w:p>
      <w:pPr>
        <w:pStyle w:val="yMiscellaneousHeading"/>
        <w:rPr>
          <w:i/>
          <w:iCs/>
          <w:sz w:val="20"/>
        </w:rPr>
      </w:pPr>
      <w:r>
        <w:rPr>
          <w:i/>
          <w:iCs/>
          <w:sz w:val="20"/>
        </w:rPr>
        <w:t>Workers’ Compensation and Injury Management Act 1981</w:t>
      </w:r>
    </w:p>
    <w:p>
      <w:pPr>
        <w:pStyle w:val="yMiscellaneousHeading"/>
        <w:rPr>
          <w:b/>
          <w:bCs/>
        </w:rPr>
      </w:pPr>
      <w:r>
        <w:rPr>
          <w:b/>
          <w:bCs/>
        </w:rPr>
        <w:t>NOTICE OF REFERRAL OF QUESTION OF DEGREE OF DISABILITY</w:t>
      </w:r>
    </w:p>
    <w:p>
      <w:pPr>
        <w:pStyle w:val="yMiscellaneousBody"/>
        <w:spacing w:before="24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Height w:hRule="exact" w:val="502"/>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sz w:val="16"/>
              </w:rPr>
            </w:pPr>
          </w:p>
        </w:tc>
      </w:tr>
    </w:tbl>
    <w:p>
      <w:pPr>
        <w:pStyle w:val="yMiscellaneousBody"/>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val="586"/>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MiscellaneousBody"/>
              <w:spacing w:before="60"/>
              <w:rPr>
                <w:b/>
                <w:bCs/>
                <w:sz w:val="20"/>
              </w:rPr>
            </w:pPr>
            <w:r>
              <w:rPr>
                <w:b/>
                <w:bCs/>
                <w:sz w:val="20"/>
              </w:rPr>
              <w:t>Question referred</w:t>
            </w:r>
          </w:p>
          <w:p>
            <w:pPr>
              <w:pStyle w:val="yMiscellaneousBody"/>
              <w:spacing w:before="0"/>
              <w:rPr>
                <w:sz w:val="14"/>
              </w:rPr>
            </w:pPr>
            <w:r>
              <w:rPr>
                <w:sz w:val="14"/>
              </w:rPr>
              <w:t xml:space="preserve">The question of whether the worker’s degree of disability is or is not less than the relevant level has been referred to the </w:t>
            </w:r>
            <w:r>
              <w:rPr>
                <w:sz w:val="14"/>
                <w:szCs w:val="14"/>
              </w:rPr>
              <w:t>Director</w:t>
            </w:r>
            <w:r>
              <w:rPr>
                <w:sz w:val="14"/>
              </w:rPr>
              <w:t xml:space="preserve">, for consideration.  </w:t>
            </w:r>
          </w:p>
          <w:p>
            <w:pPr>
              <w:pStyle w:val="yMiscellaneousBody"/>
              <w:spacing w:before="60"/>
              <w:rPr>
                <w:b/>
                <w:bCs/>
                <w:sz w:val="20"/>
              </w:rPr>
            </w:pPr>
            <w:r>
              <w:rPr>
                <w:b/>
                <w:bCs/>
                <w:sz w:val="20"/>
              </w:rPr>
              <w:t>Medical evidence</w:t>
            </w:r>
          </w:p>
          <w:p>
            <w:pPr>
              <w:pStyle w:val="yMiscellaneousBody"/>
              <w:spacing w:before="0"/>
              <w:rPr>
                <w:sz w:val="14"/>
              </w:rPr>
            </w:pPr>
            <w:r>
              <w:rPr>
                <w:sz w:val="14"/>
              </w:rPr>
              <w:t>Accompanying this notice is a copy of the medical evidence provided by the worker which indicates that in the opinion of the worker’s medical practitioner the worker’s degree of disability is not less than the relevant level.</w:t>
            </w:r>
          </w:p>
          <w:p>
            <w:pPr>
              <w:pStyle w:val="yMiscellaneousBody"/>
              <w:spacing w:before="60"/>
              <w:rPr>
                <w:b/>
                <w:bCs/>
                <w:sz w:val="20"/>
              </w:rPr>
            </w:pPr>
            <w:r>
              <w:rPr>
                <w:b/>
                <w:bCs/>
                <w:sz w:val="20"/>
              </w:rPr>
              <w:t>Objection</w:t>
            </w:r>
          </w:p>
          <w:p>
            <w:pPr>
              <w:pStyle w:val="yMiscellaneousBody"/>
              <w:spacing w:before="0"/>
              <w:rPr>
                <w:sz w:val="14"/>
              </w:rPr>
            </w:pPr>
            <w:r>
              <w:rPr>
                <w:sz w:val="14"/>
              </w:rPr>
              <w:t xml:space="preserve">If you (the employer) consider the worker’s degree of disability is less than the relevant level, you should complete the bottom section of this form and return it to the Director within 21 days of receiving this notice. </w:t>
            </w:r>
          </w:p>
          <w:p>
            <w:pPr>
              <w:pStyle w:val="yMiscellaneousBody"/>
              <w:spacing w:before="60"/>
              <w:rPr>
                <w:b/>
                <w:bCs/>
                <w:sz w:val="14"/>
              </w:rPr>
            </w:pPr>
            <w:r>
              <w:rPr>
                <w:b/>
                <w:bCs/>
                <w:sz w:val="14"/>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b/>
                <w:bCs/>
                <w:sz w:val="16"/>
              </w:rPr>
            </w:pPr>
          </w:p>
        </w:tc>
      </w:tr>
      <w:tr>
        <w:trPr>
          <w:cantSplit/>
          <w:trHeight w:val="180"/>
        </w:trPr>
        <w:tc>
          <w:tcPr>
            <w:tcW w:w="1559"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b/>
                <w:bCs/>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b/>
                <w:bCs/>
                <w:sz w:val="16"/>
              </w:rPr>
            </w:pPr>
          </w:p>
        </w:tc>
      </w:tr>
      <w:tr>
        <w:trPr>
          <w:cantSplit/>
          <w:trHeight w:val="180"/>
        </w:trPr>
        <w:tc>
          <w:tcPr>
            <w:tcW w:w="1559" w:type="dxa"/>
            <w:tcBorders>
              <w:top w:val="nil"/>
              <w:right w:val="nil"/>
            </w:tcBorders>
          </w:tcPr>
          <w:p>
            <w:pPr>
              <w:pStyle w:val="yTableNAm"/>
              <w:spacing w:before="60"/>
              <w:rPr>
                <w:b/>
                <w:bCs/>
                <w:sz w:val="16"/>
              </w:rPr>
            </w:pPr>
          </w:p>
        </w:tc>
        <w:tc>
          <w:tcPr>
            <w:tcW w:w="2835" w:type="dxa"/>
            <w:tcBorders>
              <w:top w:val="nil"/>
              <w:left w:val="nil"/>
              <w:right w:val="nil"/>
            </w:tcBorders>
          </w:tcPr>
          <w:p>
            <w:pPr>
              <w:pStyle w:val="yTableNAm"/>
              <w:spacing w:before="60"/>
              <w:rPr>
                <w:b/>
                <w:bCs/>
                <w:sz w:val="16"/>
              </w:rPr>
            </w:pPr>
          </w:p>
        </w:tc>
        <w:tc>
          <w:tcPr>
            <w:tcW w:w="780" w:type="dxa"/>
            <w:tcBorders>
              <w:top w:val="nil"/>
              <w:left w:val="nil"/>
              <w:right w:val="nil"/>
            </w:tcBorders>
          </w:tcPr>
          <w:p>
            <w:pPr>
              <w:pStyle w:val="yTableNAm"/>
              <w:spacing w:before="60"/>
              <w:rPr>
                <w:b/>
                <w:bCs/>
                <w:sz w:val="16"/>
              </w:rPr>
            </w:pPr>
          </w:p>
        </w:tc>
        <w:tc>
          <w:tcPr>
            <w:tcW w:w="1347" w:type="dxa"/>
            <w:tcBorders>
              <w:top w:val="nil"/>
              <w:left w:val="nil"/>
              <w:right w:val="nil"/>
            </w:tcBorders>
          </w:tcPr>
          <w:p>
            <w:pPr>
              <w:pStyle w:val="yTableNAm"/>
              <w:spacing w:before="60"/>
              <w:rPr>
                <w:b/>
                <w:bCs/>
                <w:sz w:val="16"/>
              </w:rPr>
            </w:pPr>
          </w:p>
        </w:tc>
        <w:tc>
          <w:tcPr>
            <w:tcW w:w="283" w:type="dxa"/>
            <w:tcBorders>
              <w:top w:val="nil"/>
              <w:left w:val="nil"/>
            </w:tcBorders>
          </w:tcPr>
          <w:p>
            <w:pPr>
              <w:pStyle w:val="yTableNAm"/>
              <w:spacing w:before="60"/>
              <w:rPr>
                <w:b/>
                <w:bCs/>
                <w:sz w:val="16"/>
              </w:rPr>
            </w:pPr>
          </w:p>
        </w:tc>
      </w:tr>
    </w:tbl>
    <w:p>
      <w:pPr>
        <w:pStyle w:val="yMiscellaneousBody"/>
        <w:spacing w:before="0"/>
        <w:rPr>
          <w:sz w:val="14"/>
        </w:rPr>
      </w:pPr>
    </w:p>
    <w:p>
      <w:pPr>
        <w:pStyle w:val="yMiscellaneousBody"/>
        <w:spacing w:after="60"/>
        <w:ind w:left="142"/>
        <w:rPr>
          <w:b/>
          <w:u w:val="single"/>
        </w:rPr>
      </w:pPr>
      <w:r>
        <w:rPr>
          <w:b/>
          <w:u w:val="single"/>
        </w:rPr>
        <w:t>Employer’s objection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843"/>
        <w:gridCol w:w="850"/>
        <w:gridCol w:w="780"/>
        <w:gridCol w:w="1347"/>
        <w:gridCol w:w="283"/>
      </w:tblGrid>
      <w:tr>
        <w:trPr>
          <w:cantSplit/>
          <w:trHeight w:val="140"/>
        </w:trPr>
        <w:tc>
          <w:tcPr>
            <w:tcW w:w="3544" w:type="dxa"/>
            <w:gridSpan w:val="2"/>
            <w:tcBorders>
              <w:top w:val="nil"/>
              <w:left w:val="nil"/>
              <w:bottom w:val="single" w:sz="4" w:space="0" w:color="auto"/>
              <w:right w:val="nil"/>
            </w:tcBorders>
          </w:tcPr>
          <w:p>
            <w:pPr>
              <w:pStyle w:val="yTableNAm"/>
              <w:spacing w:before="60"/>
              <w:rPr>
                <w:sz w:val="16"/>
              </w:rPr>
            </w:pPr>
            <w:r>
              <w:rPr>
                <w:sz w:val="16"/>
              </w:rPr>
              <w:t>Employer’s assessment of degree of disability</w:t>
            </w:r>
          </w:p>
        </w:tc>
        <w:tc>
          <w:tcPr>
            <w:tcW w:w="1630" w:type="dxa"/>
            <w:gridSpan w:val="2"/>
            <w:tcBorders>
              <w:top w:val="nil"/>
              <w:left w:val="nil"/>
              <w:bottom w:val="single" w:sz="4" w:space="0" w:color="auto"/>
              <w:right w:val="nil"/>
            </w:tcBorders>
          </w:tcPr>
          <w:p>
            <w:pPr>
              <w:pStyle w:val="yTableNAm"/>
              <w:spacing w:before="60"/>
              <w:rPr>
                <w:sz w:val="16"/>
              </w:rPr>
            </w:pPr>
          </w:p>
        </w:tc>
        <w:tc>
          <w:tcPr>
            <w:tcW w:w="1630" w:type="dxa"/>
            <w:gridSpan w:val="2"/>
            <w:tcBorders>
              <w:top w:val="nil"/>
              <w:left w:val="nil"/>
              <w:bottom w:val="single" w:sz="4" w:space="0" w:color="auto"/>
              <w:right w:val="nil"/>
            </w:tcBorders>
          </w:tcPr>
          <w:p>
            <w:pPr>
              <w:pStyle w:val="yTableNAm"/>
              <w:spacing w:before="60"/>
              <w:rPr>
                <w:sz w:val="16"/>
              </w:rPr>
            </w:pPr>
          </w:p>
        </w:tc>
      </w:tr>
      <w:tr>
        <w:trPr>
          <w:cantSplit/>
          <w:trHeight w:val="140"/>
        </w:trPr>
        <w:tc>
          <w:tcPr>
            <w:tcW w:w="6804" w:type="dxa"/>
            <w:gridSpan w:val="6"/>
            <w:tcBorders>
              <w:top w:val="single" w:sz="4" w:space="0" w:color="auto"/>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 inserted: Gazette 14 Dec 1999 p. 6154</w:t>
      </w:r>
      <w:r>
        <w:noBreakHyphen/>
        <w:t>5; amended: Gazette 17 Nov 2000 p. 6321; 21 Jan 2005 p. 276; 28 Oct 2005 p. 4936</w:t>
      </w:r>
      <w:r>
        <w:noBreakHyphen/>
        <w:t>7; 18 Nov 2011 p. 4825.]</w:t>
      </w:r>
    </w:p>
    <w:p>
      <w:pPr>
        <w:pStyle w:val="yMiscellaneousHeading"/>
        <w:pageBreakBefore/>
      </w:pPr>
      <w:r>
        <w:rPr>
          <w:rStyle w:val="CharSClsNo"/>
          <w:b/>
          <w:bCs/>
        </w:rPr>
        <w:t>Form 23A</w:t>
      </w:r>
    </w:p>
    <w:p>
      <w:pPr>
        <w:pStyle w:val="yShoulderClause"/>
      </w:pPr>
      <w:r>
        <w:t>[r. 19JA]</w:t>
      </w:r>
    </w:p>
    <w:p>
      <w:pPr>
        <w:pStyle w:val="yMiscellaneousHeading"/>
        <w:spacing w:before="80"/>
        <w:rPr>
          <w:i/>
          <w:iCs/>
          <w:sz w:val="20"/>
        </w:rPr>
      </w:pPr>
      <w:r>
        <w:rPr>
          <w:i/>
          <w:iCs/>
          <w:sz w:val="20"/>
        </w:rPr>
        <w:t>Workers’ Compensation and Injury Management Act 1981</w:t>
      </w:r>
    </w:p>
    <w:p>
      <w:pPr>
        <w:pStyle w:val="yMiscellaneousHeading"/>
        <w:spacing w:before="80"/>
        <w:rPr>
          <w:b/>
          <w:bCs/>
          <w:sz w:val="20"/>
        </w:rPr>
      </w:pPr>
      <w:r>
        <w:rPr>
          <w:b/>
          <w:bCs/>
          <w:sz w:val="20"/>
        </w:rPr>
        <w:t>NOTICE OF REFERRAL OF QUESTION OF DEGREE OF DISABILITY</w:t>
      </w:r>
    </w:p>
    <w:p>
      <w:pPr>
        <w:pStyle w:val="yMiscellaneousHeading"/>
        <w:spacing w:before="80"/>
        <w:ind w:left="958" w:right="975"/>
        <w:rPr>
          <w:b/>
          <w:bCs/>
          <w:sz w:val="20"/>
        </w:rPr>
      </w:pPr>
      <w:r>
        <w:rPr>
          <w:b/>
          <w:bCs/>
          <w:sz w:val="20"/>
        </w:rPr>
        <w:t>[Notice given under section 93EA(5)(a) and (b)(i) of the Act, where section 93EA(3) applied]</w:t>
      </w:r>
    </w:p>
    <w:p>
      <w:pPr>
        <w:pStyle w:val="yMiscellaneousBody"/>
        <w:spacing w:before="12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2"/>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jc w:val="center"/>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hRule="exact" w:val="567"/>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2"/>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6"/>
          <w:szCs w:val="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4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93EA(3). </w:t>
            </w:r>
          </w:p>
          <w:p>
            <w:pPr>
              <w:pStyle w:val="yTableNAm"/>
              <w:spacing w:before="4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9"/>
        <w:gridCol w:w="190"/>
        <w:gridCol w:w="55"/>
        <w:gridCol w:w="370"/>
        <w:gridCol w:w="425"/>
        <w:gridCol w:w="4245"/>
        <w:gridCol w:w="1000"/>
      </w:tblGrid>
      <w:tr>
        <w:trPr>
          <w:cantSplit/>
        </w:trPr>
        <w:tc>
          <w:tcPr>
            <w:tcW w:w="6804" w:type="dxa"/>
            <w:gridSpan w:val="7"/>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93EA(5)(a) and (b)(i) of the Act, it is my opinion that — </w:t>
            </w:r>
          </w:p>
        </w:tc>
      </w:tr>
      <w:tr>
        <w:trPr>
          <w:cantSplit/>
        </w:trPr>
        <w:tc>
          <w:tcPr>
            <w:tcW w:w="764" w:type="dxa"/>
            <w:gridSpan w:val="3"/>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764" w:type="dxa"/>
            <w:gridSpan w:val="3"/>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804" w:type="dxa"/>
            <w:gridSpan w:val="7"/>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93EA(5)(b)(i) of the Act, notification is also given that the following provisions may apply — </w:t>
            </w:r>
          </w:p>
        </w:tc>
      </w:tr>
      <w:tr>
        <w:trPr>
          <w:cantSplit/>
        </w:trPr>
        <w:tc>
          <w:tcPr>
            <w:tcW w:w="5804" w:type="dxa"/>
            <w:gridSpan w:val="6"/>
            <w:tcBorders>
              <w:top w:val="nil"/>
              <w:bottom w:val="nil"/>
              <w:right w:val="nil"/>
            </w:tcBorders>
          </w:tcPr>
          <w:p>
            <w:pPr>
              <w:pStyle w:val="yTableNAm"/>
              <w:spacing w:before="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709" w:type="dxa"/>
            <w:gridSpan w:val="2"/>
            <w:tcBorders>
              <w:top w:val="nil"/>
              <w:bottom w:val="nil"/>
              <w:right w:val="nil"/>
            </w:tcBorders>
          </w:tcPr>
          <w:p>
            <w:pPr>
              <w:pStyle w:val="yTableNAm"/>
              <w:spacing w:before="60"/>
              <w:rPr>
                <w:sz w:val="16"/>
              </w:rPr>
            </w:pPr>
          </w:p>
        </w:tc>
        <w:tc>
          <w:tcPr>
            <w:tcW w:w="6095" w:type="dxa"/>
            <w:gridSpan w:val="5"/>
            <w:tcBorders>
              <w:top w:val="nil"/>
              <w:bottom w:val="nil"/>
            </w:tcBorders>
          </w:tcPr>
          <w:p>
            <w:pPr>
              <w:pStyle w:val="yTableNAm"/>
              <w:spacing w:before="60"/>
              <w:rPr>
                <w:sz w:val="16"/>
              </w:rPr>
            </w:pPr>
            <w:r>
              <w:rPr>
                <w:b/>
                <w:bCs/>
                <w:sz w:val="16"/>
                <w:u w:val="single"/>
              </w:rPr>
              <w:t>Note</w:t>
            </w:r>
            <w:r>
              <w:rPr>
                <w:b/>
                <w:bCs/>
                <w:sz w:val="16"/>
              </w:rPr>
              <w:t>:</w:t>
            </w:r>
            <w:r>
              <w:rPr>
                <w:sz w:val="16"/>
              </w:rPr>
              <w:t xml:space="preserve"> </w:t>
            </w:r>
            <w:r>
              <w:rPr>
                <w:b/>
                <w:bCs/>
                <w:iCs/>
                <w:sz w:val="16"/>
              </w:rPr>
              <w:t>Section 93E(6a) provides that, despite section 93E(5), and even though section 93E(6) does not apply if the Director gives the worker notice under section 93EA(5)(b)(i)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tc>
      </w:tr>
      <w:tr>
        <w:trPr>
          <w:cantSplit/>
        </w:trPr>
        <w:tc>
          <w:tcPr>
            <w:tcW w:w="5804" w:type="dxa"/>
            <w:gridSpan w:val="6"/>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709" w:type="dxa"/>
            <w:gridSpan w:val="2"/>
            <w:tcBorders>
              <w:top w:val="nil"/>
              <w:bottom w:val="nil"/>
              <w:right w:val="nil"/>
            </w:tcBorders>
          </w:tcPr>
          <w:p>
            <w:pPr>
              <w:pStyle w:val="yTableNAm"/>
              <w:spacing w:before="60"/>
              <w:rPr>
                <w:sz w:val="16"/>
              </w:rPr>
            </w:pPr>
          </w:p>
        </w:tc>
        <w:tc>
          <w:tcPr>
            <w:tcW w:w="6095" w:type="dxa"/>
            <w:gridSpan w:val="5"/>
            <w:tcBorders>
              <w:top w:val="nil"/>
              <w:bottom w:val="nil"/>
            </w:tcBorders>
          </w:tcPr>
          <w:p>
            <w:pPr>
              <w:pStyle w:val="yTableNAm"/>
              <w:spacing w:before="60"/>
              <w:rPr>
                <w:b/>
                <w:bCs/>
                <w:sz w:val="16"/>
              </w:rPr>
            </w:pPr>
            <w:r>
              <w:rPr>
                <w:b/>
                <w:bCs/>
                <w:sz w:val="16"/>
                <w:u w:val="single"/>
              </w:rPr>
              <w:t>Note</w:t>
            </w:r>
            <w:r>
              <w:rPr>
                <w:b/>
                <w:bCs/>
                <w:sz w:val="16"/>
              </w:rPr>
              <w:t xml:space="preserve">: </w:t>
            </w:r>
            <w:r>
              <w:rPr>
                <w:b/>
                <w:bCs/>
                <w:iCs/>
                <w:sz w:val="16"/>
              </w:rPr>
              <w:t>If —</w:t>
            </w:r>
          </w:p>
        </w:tc>
      </w:tr>
      <w:tr>
        <w:trPr>
          <w:cantSplit/>
        </w:trPr>
        <w:tc>
          <w:tcPr>
            <w:tcW w:w="709" w:type="dxa"/>
            <w:gridSpan w:val="2"/>
            <w:tcBorders>
              <w:top w:val="nil"/>
              <w:bottom w:val="nil"/>
              <w:right w:val="nil"/>
            </w:tcBorders>
          </w:tcPr>
          <w:p>
            <w:pPr>
              <w:pStyle w:val="yTableNAm"/>
              <w:tabs>
                <w:tab w:val="clear" w:pos="567"/>
                <w:tab w:val="left" w:pos="546"/>
              </w:tabs>
              <w:spacing w:before="60"/>
              <w:rPr>
                <w:b/>
                <w:bCs/>
                <w:i/>
                <w:iCs/>
                <w:sz w:val="16"/>
              </w:rPr>
            </w:pPr>
          </w:p>
        </w:tc>
        <w:tc>
          <w:tcPr>
            <w:tcW w:w="425" w:type="dxa"/>
            <w:gridSpan w:val="2"/>
            <w:tcBorders>
              <w:top w:val="nil"/>
              <w:bottom w:val="nil"/>
              <w:right w:val="nil"/>
            </w:tcBorders>
          </w:tcPr>
          <w:p>
            <w:pPr>
              <w:pStyle w:val="yTableNAm"/>
              <w:tabs>
                <w:tab w:val="clear" w:pos="567"/>
                <w:tab w:val="left" w:pos="546"/>
              </w:tabs>
              <w:spacing w:before="60"/>
              <w:rPr>
                <w:b/>
                <w:bCs/>
                <w:iCs/>
                <w:sz w:val="16"/>
              </w:rPr>
            </w:pPr>
            <w:r>
              <w:rPr>
                <w:b/>
                <w:bCs/>
                <w:iCs/>
                <w:sz w:val="16"/>
              </w:rPr>
              <w:t>(a)</w:t>
            </w:r>
          </w:p>
        </w:tc>
        <w:tc>
          <w:tcPr>
            <w:tcW w:w="4670" w:type="dxa"/>
            <w:gridSpan w:val="2"/>
            <w:tcBorders>
              <w:top w:val="nil"/>
              <w:left w:val="nil"/>
              <w:bottom w:val="nil"/>
              <w:right w:val="nil"/>
            </w:tcBorders>
          </w:tcPr>
          <w:p>
            <w:pPr>
              <w:pStyle w:val="yTableNAm"/>
              <w:spacing w:before="60"/>
              <w:rPr>
                <w:b/>
                <w:bCs/>
                <w:iCs/>
                <w:sz w:val="16"/>
              </w:rPr>
            </w:pPr>
            <w:r>
              <w:rPr>
                <w:b/>
                <w:bCs/>
                <w:iCs/>
                <w:sz w:val="16"/>
              </w:rPr>
              <w:t>under section 93EA(5)(b)(i),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iCs/>
                <w:sz w:val="16"/>
              </w:rPr>
            </w:pPr>
          </w:p>
        </w:tc>
      </w:tr>
      <w:tr>
        <w:trPr>
          <w:cantSplit/>
        </w:trPr>
        <w:tc>
          <w:tcPr>
            <w:tcW w:w="709" w:type="dxa"/>
            <w:gridSpan w:val="2"/>
            <w:tcBorders>
              <w:top w:val="nil"/>
              <w:bottom w:val="nil"/>
              <w:right w:val="nil"/>
            </w:tcBorders>
          </w:tcPr>
          <w:p>
            <w:pPr>
              <w:pStyle w:val="yTableNAm"/>
              <w:spacing w:before="60"/>
              <w:rPr>
                <w:b/>
                <w:bCs/>
                <w:i/>
                <w:iCs/>
                <w:sz w:val="16"/>
              </w:rPr>
            </w:pPr>
          </w:p>
        </w:tc>
        <w:tc>
          <w:tcPr>
            <w:tcW w:w="425" w:type="dxa"/>
            <w:gridSpan w:val="2"/>
            <w:tcBorders>
              <w:top w:val="nil"/>
              <w:bottom w:val="nil"/>
              <w:right w:val="nil"/>
            </w:tcBorders>
          </w:tcPr>
          <w:p>
            <w:pPr>
              <w:pStyle w:val="yTableNAm"/>
              <w:spacing w:before="60"/>
              <w:rPr>
                <w:b/>
                <w:bCs/>
                <w:iCs/>
                <w:sz w:val="16"/>
              </w:rPr>
            </w:pPr>
            <w:r>
              <w:rPr>
                <w:b/>
                <w:bCs/>
                <w:iCs/>
                <w:sz w:val="16"/>
              </w:rPr>
              <w:t>(b)</w:t>
            </w:r>
          </w:p>
        </w:tc>
        <w:tc>
          <w:tcPr>
            <w:tcW w:w="4670" w:type="dxa"/>
            <w:gridSpan w:val="2"/>
            <w:tcBorders>
              <w:top w:val="nil"/>
              <w:left w:val="nil"/>
              <w:bottom w:val="nil"/>
              <w:right w:val="nil"/>
            </w:tcBorders>
          </w:tcPr>
          <w:p>
            <w:pPr>
              <w:pStyle w:val="yTableNAm"/>
              <w:spacing w:before="60"/>
              <w:rPr>
                <w:b/>
                <w:bCs/>
                <w:iCs/>
                <w:sz w:val="16"/>
              </w:rPr>
            </w:pPr>
            <w:r>
              <w:rPr>
                <w:b/>
                <w:bCs/>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iCs/>
                <w:sz w:val="16"/>
              </w:rPr>
            </w:pPr>
          </w:p>
        </w:tc>
      </w:tr>
      <w:tr>
        <w:trPr>
          <w:cantSplit/>
        </w:trPr>
        <w:tc>
          <w:tcPr>
            <w:tcW w:w="519" w:type="dxa"/>
            <w:tcBorders>
              <w:top w:val="nil"/>
              <w:bottom w:val="nil"/>
              <w:right w:val="nil"/>
            </w:tcBorders>
          </w:tcPr>
          <w:p>
            <w:pPr>
              <w:pStyle w:val="yTableNAm"/>
              <w:tabs>
                <w:tab w:val="left" w:pos="1026"/>
              </w:tabs>
              <w:spacing w:before="60"/>
              <w:rPr>
                <w:b/>
                <w:bCs/>
                <w:i/>
                <w:iCs/>
                <w:sz w:val="16"/>
              </w:rPr>
            </w:pPr>
          </w:p>
        </w:tc>
        <w:tc>
          <w:tcPr>
            <w:tcW w:w="615" w:type="dxa"/>
            <w:gridSpan w:val="3"/>
            <w:tcBorders>
              <w:top w:val="nil"/>
              <w:bottom w:val="nil"/>
              <w:right w:val="nil"/>
            </w:tcBorders>
          </w:tcPr>
          <w:p>
            <w:pPr>
              <w:pStyle w:val="yTableNAm"/>
              <w:tabs>
                <w:tab w:val="left" w:pos="1026"/>
              </w:tabs>
              <w:spacing w:before="60"/>
              <w:rPr>
                <w:b/>
                <w:bCs/>
                <w:iCs/>
                <w:sz w:val="16"/>
              </w:rPr>
            </w:pPr>
          </w:p>
        </w:tc>
        <w:tc>
          <w:tcPr>
            <w:tcW w:w="425" w:type="dxa"/>
            <w:tcBorders>
              <w:top w:val="nil"/>
              <w:bottom w:val="nil"/>
              <w:right w:val="nil"/>
            </w:tcBorders>
          </w:tcPr>
          <w:p>
            <w:pPr>
              <w:pStyle w:val="yTableNAm"/>
              <w:tabs>
                <w:tab w:val="left" w:pos="1026"/>
              </w:tabs>
              <w:spacing w:before="60"/>
              <w:rPr>
                <w:b/>
                <w:bCs/>
                <w:iCs/>
                <w:sz w:val="16"/>
              </w:rPr>
            </w:pPr>
            <w:r>
              <w:rPr>
                <w:b/>
                <w:bCs/>
                <w:iCs/>
                <w:sz w:val="16"/>
              </w:rPr>
              <w:t>(i)</w:t>
            </w:r>
          </w:p>
        </w:tc>
        <w:tc>
          <w:tcPr>
            <w:tcW w:w="4245" w:type="dxa"/>
            <w:tcBorders>
              <w:top w:val="nil"/>
              <w:left w:val="nil"/>
              <w:bottom w:val="nil"/>
              <w:right w:val="nil"/>
            </w:tcBorders>
          </w:tcPr>
          <w:p>
            <w:pPr>
              <w:pStyle w:val="yTableNAm"/>
              <w:spacing w:before="60"/>
              <w:rPr>
                <w:b/>
                <w:bCs/>
                <w:iCs/>
                <w:sz w:val="16"/>
              </w:rPr>
            </w:pPr>
            <w:r>
              <w:rPr>
                <w:b/>
                <w:bCs/>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iCs/>
                <w:sz w:val="16"/>
              </w:rPr>
            </w:pPr>
          </w:p>
        </w:tc>
      </w:tr>
      <w:tr>
        <w:trPr>
          <w:cantSplit/>
        </w:trPr>
        <w:tc>
          <w:tcPr>
            <w:tcW w:w="519" w:type="dxa"/>
            <w:tcBorders>
              <w:top w:val="nil"/>
              <w:bottom w:val="nil"/>
              <w:right w:val="nil"/>
            </w:tcBorders>
          </w:tcPr>
          <w:p>
            <w:pPr>
              <w:pStyle w:val="yTableNAm"/>
              <w:tabs>
                <w:tab w:val="left" w:pos="992"/>
              </w:tabs>
              <w:spacing w:before="60"/>
              <w:ind w:right="-65"/>
              <w:rPr>
                <w:b/>
                <w:bCs/>
                <w:i/>
                <w:iCs/>
                <w:sz w:val="16"/>
              </w:rPr>
            </w:pPr>
          </w:p>
        </w:tc>
        <w:tc>
          <w:tcPr>
            <w:tcW w:w="615" w:type="dxa"/>
            <w:gridSpan w:val="3"/>
            <w:tcBorders>
              <w:top w:val="nil"/>
              <w:bottom w:val="nil"/>
              <w:right w:val="nil"/>
            </w:tcBorders>
          </w:tcPr>
          <w:p>
            <w:pPr>
              <w:pStyle w:val="yTableNAm"/>
              <w:tabs>
                <w:tab w:val="left" w:pos="992"/>
              </w:tabs>
              <w:spacing w:before="60"/>
              <w:ind w:right="-65"/>
              <w:rPr>
                <w:b/>
                <w:bCs/>
                <w:iCs/>
                <w:sz w:val="16"/>
              </w:rPr>
            </w:pPr>
          </w:p>
        </w:tc>
        <w:tc>
          <w:tcPr>
            <w:tcW w:w="425" w:type="dxa"/>
            <w:tcBorders>
              <w:top w:val="nil"/>
              <w:bottom w:val="nil"/>
              <w:right w:val="nil"/>
            </w:tcBorders>
          </w:tcPr>
          <w:p>
            <w:pPr>
              <w:pStyle w:val="yTableNAm"/>
              <w:tabs>
                <w:tab w:val="left" w:pos="992"/>
              </w:tabs>
              <w:spacing w:before="60"/>
              <w:ind w:right="-65"/>
              <w:rPr>
                <w:b/>
                <w:bCs/>
                <w:iCs/>
                <w:sz w:val="16"/>
              </w:rPr>
            </w:pPr>
            <w:r>
              <w:rPr>
                <w:b/>
                <w:bCs/>
                <w:iCs/>
                <w:sz w:val="16"/>
              </w:rPr>
              <w:t>(ii)</w:t>
            </w:r>
          </w:p>
        </w:tc>
        <w:tc>
          <w:tcPr>
            <w:tcW w:w="4245" w:type="dxa"/>
            <w:tcBorders>
              <w:top w:val="nil"/>
              <w:left w:val="nil"/>
              <w:bottom w:val="nil"/>
              <w:right w:val="nil"/>
            </w:tcBorders>
          </w:tcPr>
          <w:p>
            <w:pPr>
              <w:pStyle w:val="yTableNAm"/>
              <w:spacing w:before="60"/>
              <w:rPr>
                <w:b/>
                <w:bCs/>
                <w:iCs/>
                <w:sz w:val="16"/>
              </w:rPr>
            </w:pPr>
            <w:r>
              <w:rPr>
                <w:b/>
                <w:bCs/>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iCs/>
                <w:sz w:val="16"/>
              </w:rPr>
            </w:pPr>
          </w:p>
        </w:tc>
      </w:tr>
      <w:tr>
        <w:trPr>
          <w:cantSplit/>
        </w:trPr>
        <w:tc>
          <w:tcPr>
            <w:tcW w:w="709" w:type="dxa"/>
            <w:gridSpan w:val="2"/>
            <w:tcBorders>
              <w:top w:val="nil"/>
              <w:bottom w:val="single" w:sz="4" w:space="0" w:color="auto"/>
              <w:right w:val="nil"/>
            </w:tcBorders>
          </w:tcPr>
          <w:p>
            <w:pPr>
              <w:pStyle w:val="yTableNAm"/>
              <w:spacing w:before="60"/>
              <w:rPr>
                <w:i/>
                <w:iCs/>
                <w:sz w:val="16"/>
              </w:rPr>
            </w:pPr>
          </w:p>
        </w:tc>
        <w:tc>
          <w:tcPr>
            <w:tcW w:w="6095" w:type="dxa"/>
            <w:gridSpan w:val="5"/>
            <w:tcBorders>
              <w:top w:val="nil"/>
              <w:bottom w:val="single" w:sz="4" w:space="0" w:color="auto"/>
            </w:tcBorders>
          </w:tcPr>
          <w:p>
            <w:pPr>
              <w:pStyle w:val="yTableNAm"/>
              <w:spacing w:before="60"/>
              <w:rPr>
                <w:b/>
                <w:bCs/>
                <w:iCs/>
                <w:sz w:val="16"/>
              </w:rPr>
            </w:pPr>
            <w:r>
              <w:rPr>
                <w:b/>
                <w:bCs/>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0"/>
        <w:rPr>
          <w:sz w:val="14"/>
        </w:rPr>
      </w:pPr>
    </w:p>
    <w:p>
      <w:pPr>
        <w:pStyle w:val="yMiscellaneousBody"/>
        <w:keepNext/>
        <w:keepLines/>
        <w:ind w:left="142"/>
        <w:rPr>
          <w:b/>
          <w:u w:val="single"/>
        </w:rPr>
      </w:pPr>
      <w:r>
        <w:rPr>
          <w:b/>
          <w:u w:val="single"/>
        </w:rPr>
        <w:t>Employer’s objection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843"/>
        <w:gridCol w:w="850"/>
        <w:gridCol w:w="780"/>
        <w:gridCol w:w="1347"/>
        <w:gridCol w:w="283"/>
      </w:tblGrid>
      <w:tr>
        <w:trPr>
          <w:cantSplit/>
          <w:trHeight w:val="140"/>
        </w:trPr>
        <w:tc>
          <w:tcPr>
            <w:tcW w:w="3544" w:type="dxa"/>
            <w:gridSpan w:val="2"/>
            <w:tcBorders>
              <w:top w:val="nil"/>
              <w:left w:val="nil"/>
              <w:right w:val="nil"/>
            </w:tcBorders>
          </w:tcPr>
          <w:p>
            <w:pPr>
              <w:pStyle w:val="yTableNAm"/>
              <w:keepNext/>
              <w:keepLines/>
              <w:spacing w:before="60"/>
              <w:rPr>
                <w:sz w:val="16"/>
              </w:rPr>
            </w:pPr>
            <w:r>
              <w:rPr>
                <w:sz w:val="16"/>
              </w:rPr>
              <w:t>Employer’s assessment of degree of disability</w:t>
            </w:r>
          </w:p>
        </w:tc>
        <w:tc>
          <w:tcPr>
            <w:tcW w:w="1630" w:type="dxa"/>
            <w:gridSpan w:val="2"/>
            <w:tcBorders>
              <w:top w:val="nil"/>
              <w:left w:val="nil"/>
              <w:right w:val="nil"/>
            </w:tcBorders>
          </w:tcPr>
          <w:p>
            <w:pPr>
              <w:pStyle w:val="yTableNAm"/>
              <w:keepNext/>
              <w:keepLines/>
              <w:spacing w:before="60"/>
              <w:rPr>
                <w:sz w:val="16"/>
              </w:rPr>
            </w:pPr>
          </w:p>
        </w:tc>
        <w:tc>
          <w:tcPr>
            <w:tcW w:w="1630" w:type="dxa"/>
            <w:gridSpan w:val="2"/>
            <w:tcBorders>
              <w:top w:val="nil"/>
              <w:left w:val="nil"/>
              <w:right w:val="nil"/>
            </w:tcBorders>
          </w:tcPr>
          <w:p>
            <w:pPr>
              <w:pStyle w:val="yTableNAm"/>
              <w:keepNext/>
              <w:keepLines/>
              <w:spacing w:before="60"/>
              <w:rPr>
                <w:sz w:val="16"/>
              </w:rPr>
            </w:pPr>
          </w:p>
        </w:tc>
      </w:tr>
      <w:tr>
        <w:trPr>
          <w:cantSplit/>
          <w:trHeight w:val="140"/>
        </w:trPr>
        <w:tc>
          <w:tcPr>
            <w:tcW w:w="6804" w:type="dxa"/>
            <w:gridSpan w:val="6"/>
            <w:tcBorders>
              <w:top w:val="nil"/>
              <w:bottom w:val="nil"/>
            </w:tcBorders>
          </w:tcPr>
          <w:p>
            <w:pPr>
              <w:pStyle w:val="yTableNAm"/>
              <w:keepNext/>
              <w:keepLines/>
              <w:spacing w:before="60"/>
              <w:rPr>
                <w:sz w:val="16"/>
              </w:rPr>
            </w:pPr>
          </w:p>
        </w:tc>
      </w:tr>
      <w:tr>
        <w:trPr>
          <w:cantSplit/>
          <w:trHeight w:val="180"/>
        </w:trPr>
        <w:tc>
          <w:tcPr>
            <w:tcW w:w="1701"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23A inserted: Gazette 26 Oct 2004 p. 4908</w:t>
      </w:r>
      <w:r>
        <w:noBreakHyphen/>
        <w:t>10; amended: Gazette 21 Jan 2005 p. 276; 28 Oct 2005 p. 4937</w:t>
      </w:r>
      <w:r>
        <w:noBreakHyphen/>
        <w:t>8; 9 Dec 2005 p. 5897; 18 Nov 2011 p. 4825.]</w:t>
      </w:r>
    </w:p>
    <w:p>
      <w:pPr>
        <w:pStyle w:val="yMiscellaneousHeading"/>
        <w:pageBreakBefore/>
      </w:pPr>
      <w:r>
        <w:rPr>
          <w:rStyle w:val="CharSClsNo"/>
          <w:b/>
          <w:bCs/>
        </w:rPr>
        <w:t>Form 23B</w:t>
      </w:r>
    </w:p>
    <w:p>
      <w:pPr>
        <w:pStyle w:val="yShoulderClause"/>
      </w:pPr>
      <w:r>
        <w:t>[r. 19JB]</w:t>
      </w:r>
    </w:p>
    <w:p>
      <w:pPr>
        <w:pStyle w:val="yMiscellaneousHeading"/>
        <w:rPr>
          <w:i/>
          <w:iCs/>
          <w:sz w:val="20"/>
        </w:rPr>
      </w:pPr>
      <w:r>
        <w:rPr>
          <w:i/>
          <w:iCs/>
          <w:sz w:val="20"/>
        </w:rPr>
        <w:t>Workers’ Compensation and Injury Management Act 1981</w:t>
      </w:r>
    </w:p>
    <w:p>
      <w:pPr>
        <w:pStyle w:val="yMiscellaneousHeading"/>
        <w:rPr>
          <w:b/>
          <w:sz w:val="20"/>
        </w:rPr>
      </w:pPr>
      <w:r>
        <w:rPr>
          <w:b/>
          <w:bCs/>
        </w:rPr>
        <w:t>NOTICE OF REFERRAL OF QUESTION OF DEGREE OF DISABILITY</w:t>
      </w:r>
    </w:p>
    <w:p>
      <w:pPr>
        <w:pStyle w:val="yMiscellaneousBody"/>
        <w:ind w:left="840" w:right="856"/>
        <w:jc w:val="center"/>
        <w:rPr>
          <w:b/>
          <w:bCs/>
          <w:sz w:val="20"/>
        </w:rPr>
      </w:pPr>
      <w:r>
        <w:rPr>
          <w:b/>
          <w:bCs/>
          <w:sz w:val="20"/>
        </w:rPr>
        <w:t>[Notice given under section 93EB(5)(a) and (b)(i) of the Act, where section 93EB(3) applied]</w:t>
      </w:r>
    </w:p>
    <w:p>
      <w:pPr>
        <w:pStyle w:val="yMiscellaneousBody"/>
        <w:spacing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u w:val="single"/>
        </w:rPr>
      </w:pPr>
      <w:r>
        <w:rPr>
          <w:rFonts w:ascii="Times" w:hAnsi="Times"/>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val="586"/>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93EB(3). </w:t>
            </w:r>
          </w:p>
          <w:p>
            <w:pPr>
              <w:pStyle w:val="yTableNAm"/>
              <w:spacing w:before="6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72"/>
        <w:gridCol w:w="237"/>
        <w:gridCol w:w="55"/>
        <w:gridCol w:w="370"/>
        <w:gridCol w:w="320"/>
        <w:gridCol w:w="4350"/>
        <w:gridCol w:w="1000"/>
      </w:tblGrid>
      <w:tr>
        <w:trPr>
          <w:cantSplit/>
        </w:trPr>
        <w:tc>
          <w:tcPr>
            <w:tcW w:w="6804" w:type="dxa"/>
            <w:gridSpan w:val="7"/>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93EB(5)(a) and (b)(i) of the Act, it is my opinion that — </w:t>
            </w:r>
          </w:p>
        </w:tc>
      </w:tr>
      <w:tr>
        <w:trPr>
          <w:cantSplit/>
        </w:trPr>
        <w:tc>
          <w:tcPr>
            <w:tcW w:w="764" w:type="dxa"/>
            <w:gridSpan w:val="3"/>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764" w:type="dxa"/>
            <w:gridSpan w:val="3"/>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804" w:type="dxa"/>
            <w:gridSpan w:val="7"/>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93EB(5)(b)(i) of the Act, notification is also given that the following provisions may apply — </w:t>
            </w:r>
          </w:p>
        </w:tc>
      </w:tr>
      <w:tr>
        <w:trPr>
          <w:cantSplit/>
        </w:trPr>
        <w:tc>
          <w:tcPr>
            <w:tcW w:w="5804" w:type="dxa"/>
            <w:gridSpan w:val="6"/>
            <w:tcBorders>
              <w:top w:val="nil"/>
              <w:bottom w:val="nil"/>
              <w:right w:val="nil"/>
            </w:tcBorders>
          </w:tcPr>
          <w:p>
            <w:pPr>
              <w:pStyle w:val="yTableNAm"/>
              <w:spacing w:before="60" w:after="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764" w:type="dxa"/>
            <w:gridSpan w:val="3"/>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Cs/>
                <w:sz w:val="16"/>
              </w:rPr>
            </w:pPr>
            <w:r>
              <w:rPr>
                <w:b/>
                <w:bCs/>
                <w:sz w:val="16"/>
                <w:u w:val="single"/>
              </w:rPr>
              <w:t>Note</w:t>
            </w:r>
            <w:r>
              <w:rPr>
                <w:b/>
                <w:bCs/>
                <w:sz w:val="16"/>
              </w:rPr>
              <w:t>:</w:t>
            </w:r>
            <w:r>
              <w:rPr>
                <w:b/>
                <w:bCs/>
                <w:iCs/>
                <w:sz w:val="16"/>
              </w:rPr>
              <w:t xml:space="preserve"> Section 93E(6a) provides that, despite section 93E(5), and even though section 93E(6) does not apply if the Director gives the worker notice under section 93EB(5)(b)(i)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p>
            <w:pPr>
              <w:pStyle w:val="yTableNAm"/>
              <w:spacing w:before="60"/>
              <w:rPr>
                <w:sz w:val="16"/>
              </w:rPr>
            </w:pPr>
          </w:p>
        </w:tc>
      </w:tr>
      <w:tr>
        <w:trPr>
          <w:cantSplit/>
        </w:trPr>
        <w:tc>
          <w:tcPr>
            <w:tcW w:w="5804" w:type="dxa"/>
            <w:gridSpan w:val="6"/>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709" w:type="dxa"/>
            <w:gridSpan w:val="2"/>
            <w:tcBorders>
              <w:top w:val="nil"/>
              <w:bottom w:val="nil"/>
            </w:tcBorders>
          </w:tcPr>
          <w:p>
            <w:pPr>
              <w:pStyle w:val="yTableNAm"/>
              <w:spacing w:before="60"/>
              <w:rPr>
                <w:b/>
                <w:bCs/>
                <w:i/>
                <w:iCs/>
                <w:sz w:val="16"/>
              </w:rPr>
            </w:pPr>
          </w:p>
        </w:tc>
        <w:tc>
          <w:tcPr>
            <w:tcW w:w="6095" w:type="dxa"/>
            <w:gridSpan w:val="5"/>
            <w:tcBorders>
              <w:top w:val="nil"/>
              <w:bottom w:val="nil"/>
            </w:tcBorders>
          </w:tcPr>
          <w:p>
            <w:pPr>
              <w:pStyle w:val="yTableNAm"/>
              <w:spacing w:before="60"/>
              <w:ind w:left="-108"/>
              <w:rPr>
                <w:b/>
                <w:bCs/>
                <w:iCs/>
                <w:sz w:val="16"/>
              </w:rPr>
            </w:pPr>
            <w:r>
              <w:rPr>
                <w:b/>
                <w:bCs/>
                <w:sz w:val="16"/>
                <w:u w:val="single"/>
              </w:rPr>
              <w:t>Note</w:t>
            </w:r>
            <w:r>
              <w:rPr>
                <w:b/>
                <w:bCs/>
                <w:sz w:val="16"/>
              </w:rPr>
              <w:t>:</w:t>
            </w:r>
            <w:r>
              <w:rPr>
                <w:b/>
                <w:bCs/>
                <w:iCs/>
                <w:sz w:val="16"/>
              </w:rPr>
              <w:t xml:space="preserve"> If —</w:t>
            </w:r>
          </w:p>
        </w:tc>
      </w:tr>
      <w:tr>
        <w:trPr>
          <w:cantSplit/>
        </w:trPr>
        <w:tc>
          <w:tcPr>
            <w:tcW w:w="709" w:type="dxa"/>
            <w:gridSpan w:val="2"/>
            <w:tcBorders>
              <w:top w:val="nil"/>
              <w:bottom w:val="nil"/>
              <w:right w:val="nil"/>
            </w:tcBorders>
          </w:tcPr>
          <w:p>
            <w:pPr>
              <w:pStyle w:val="yTableNAm"/>
              <w:tabs>
                <w:tab w:val="clear" w:pos="567"/>
                <w:tab w:val="left" w:pos="426"/>
              </w:tabs>
              <w:spacing w:before="60"/>
              <w:ind w:right="-152"/>
              <w:rPr>
                <w:b/>
                <w:bCs/>
                <w:sz w:val="16"/>
              </w:rPr>
            </w:pPr>
          </w:p>
        </w:tc>
        <w:tc>
          <w:tcPr>
            <w:tcW w:w="425"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(a)</w:t>
            </w:r>
          </w:p>
        </w:tc>
        <w:tc>
          <w:tcPr>
            <w:tcW w:w="4670" w:type="dxa"/>
            <w:gridSpan w:val="2"/>
            <w:tcBorders>
              <w:top w:val="nil"/>
              <w:left w:val="nil"/>
              <w:bottom w:val="nil"/>
              <w:right w:val="nil"/>
            </w:tcBorders>
          </w:tcPr>
          <w:p>
            <w:pPr>
              <w:pStyle w:val="yTableNAm"/>
              <w:spacing w:before="60"/>
              <w:rPr>
                <w:b/>
                <w:bCs/>
                <w:iCs/>
                <w:sz w:val="16"/>
              </w:rPr>
            </w:pPr>
            <w:r>
              <w:rPr>
                <w:b/>
                <w:bCs/>
                <w:iCs/>
                <w:sz w:val="16"/>
              </w:rPr>
              <w:t>under section 93EB(5)(b)(i),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sz w:val="16"/>
              </w:rPr>
            </w:pPr>
          </w:p>
        </w:tc>
      </w:tr>
      <w:tr>
        <w:trPr>
          <w:cantSplit/>
        </w:trPr>
        <w:tc>
          <w:tcPr>
            <w:tcW w:w="709" w:type="dxa"/>
            <w:gridSpan w:val="2"/>
            <w:tcBorders>
              <w:top w:val="nil"/>
              <w:bottom w:val="nil"/>
              <w:right w:val="nil"/>
            </w:tcBorders>
          </w:tcPr>
          <w:p>
            <w:pPr>
              <w:pStyle w:val="yTableNAm"/>
              <w:tabs>
                <w:tab w:val="clear" w:pos="567"/>
                <w:tab w:val="left" w:pos="426"/>
              </w:tabs>
              <w:spacing w:before="60"/>
              <w:ind w:right="-152"/>
              <w:rPr>
                <w:b/>
                <w:bCs/>
                <w:sz w:val="16"/>
              </w:rPr>
            </w:pPr>
          </w:p>
        </w:tc>
        <w:tc>
          <w:tcPr>
            <w:tcW w:w="425"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(b)</w:t>
            </w:r>
          </w:p>
        </w:tc>
        <w:tc>
          <w:tcPr>
            <w:tcW w:w="4670" w:type="dxa"/>
            <w:gridSpan w:val="2"/>
            <w:tcBorders>
              <w:top w:val="nil"/>
              <w:left w:val="nil"/>
              <w:bottom w:val="nil"/>
              <w:right w:val="nil"/>
            </w:tcBorders>
          </w:tcPr>
          <w:p>
            <w:pPr>
              <w:pStyle w:val="yTableNAm"/>
              <w:spacing w:before="60"/>
              <w:rPr>
                <w:b/>
                <w:bCs/>
                <w:iCs/>
                <w:sz w:val="16"/>
              </w:rPr>
            </w:pPr>
            <w:r>
              <w:rPr>
                <w:b/>
                <w:bCs/>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sz w:val="16"/>
              </w:rPr>
            </w:pPr>
          </w:p>
        </w:tc>
      </w:tr>
      <w:tr>
        <w:trPr>
          <w:cantSplit/>
        </w:trPr>
        <w:tc>
          <w:tcPr>
            <w:tcW w:w="1134" w:type="dxa"/>
            <w:gridSpan w:val="4"/>
            <w:tcBorders>
              <w:top w:val="nil"/>
              <w:bottom w:val="nil"/>
              <w:right w:val="nil"/>
            </w:tcBorders>
          </w:tcPr>
          <w:p>
            <w:pPr>
              <w:pStyle w:val="yTableNAm"/>
              <w:tabs>
                <w:tab w:val="clear" w:pos="567"/>
                <w:tab w:val="left" w:pos="426"/>
                <w:tab w:val="left" w:pos="906"/>
              </w:tabs>
              <w:spacing w:before="60"/>
              <w:ind w:right="-152"/>
              <w:rPr>
                <w:b/>
                <w:bCs/>
                <w:i/>
                <w:iCs/>
                <w:sz w:val="16"/>
              </w:rPr>
            </w:pPr>
          </w:p>
        </w:tc>
        <w:tc>
          <w:tcPr>
            <w:tcW w:w="320" w:type="dxa"/>
            <w:tcBorders>
              <w:top w:val="nil"/>
              <w:bottom w:val="nil"/>
              <w:right w:val="nil"/>
            </w:tcBorders>
          </w:tcPr>
          <w:p>
            <w:pPr>
              <w:pStyle w:val="yTableNAm"/>
              <w:tabs>
                <w:tab w:val="clear" w:pos="567"/>
                <w:tab w:val="left" w:pos="426"/>
                <w:tab w:val="left" w:pos="906"/>
              </w:tabs>
              <w:spacing w:before="60"/>
              <w:ind w:right="-152"/>
              <w:rPr>
                <w:b/>
                <w:bCs/>
                <w:iCs/>
                <w:sz w:val="16"/>
              </w:rPr>
            </w:pPr>
            <w:r>
              <w:rPr>
                <w:b/>
                <w:bCs/>
                <w:iCs/>
                <w:sz w:val="16"/>
              </w:rPr>
              <w:t>(i)</w:t>
            </w:r>
          </w:p>
        </w:tc>
        <w:tc>
          <w:tcPr>
            <w:tcW w:w="4350" w:type="dxa"/>
            <w:tcBorders>
              <w:top w:val="nil"/>
              <w:left w:val="nil"/>
              <w:bottom w:val="nil"/>
              <w:right w:val="nil"/>
            </w:tcBorders>
          </w:tcPr>
          <w:p>
            <w:pPr>
              <w:pStyle w:val="yTableNAm"/>
              <w:spacing w:before="60"/>
              <w:rPr>
                <w:b/>
                <w:bCs/>
                <w:iCs/>
                <w:sz w:val="16"/>
              </w:rPr>
            </w:pPr>
            <w:r>
              <w:rPr>
                <w:b/>
                <w:bCs/>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sz w:val="16"/>
              </w:rPr>
            </w:pPr>
          </w:p>
        </w:tc>
      </w:tr>
      <w:tr>
        <w:trPr>
          <w:cantSplit/>
        </w:trPr>
        <w:tc>
          <w:tcPr>
            <w:tcW w:w="472" w:type="dxa"/>
            <w:tcBorders>
              <w:top w:val="nil"/>
              <w:bottom w:val="nil"/>
              <w:right w:val="nil"/>
            </w:tcBorders>
          </w:tcPr>
          <w:p>
            <w:pPr>
              <w:pStyle w:val="yTableNAm"/>
              <w:tabs>
                <w:tab w:val="left" w:pos="906"/>
              </w:tabs>
              <w:spacing w:before="60"/>
              <w:rPr>
                <w:b/>
                <w:bCs/>
                <w:i/>
                <w:iCs/>
                <w:sz w:val="16"/>
              </w:rPr>
            </w:pPr>
          </w:p>
        </w:tc>
        <w:tc>
          <w:tcPr>
            <w:tcW w:w="662" w:type="dxa"/>
            <w:gridSpan w:val="3"/>
            <w:tcBorders>
              <w:top w:val="nil"/>
              <w:bottom w:val="nil"/>
              <w:right w:val="nil"/>
            </w:tcBorders>
          </w:tcPr>
          <w:p>
            <w:pPr>
              <w:pStyle w:val="yTableNAm"/>
              <w:tabs>
                <w:tab w:val="left" w:pos="906"/>
              </w:tabs>
              <w:spacing w:before="60"/>
              <w:rPr>
                <w:b/>
                <w:bCs/>
                <w:i/>
                <w:iCs/>
                <w:sz w:val="16"/>
              </w:rPr>
            </w:pPr>
          </w:p>
        </w:tc>
        <w:tc>
          <w:tcPr>
            <w:tcW w:w="320" w:type="dxa"/>
            <w:tcBorders>
              <w:top w:val="nil"/>
              <w:bottom w:val="nil"/>
              <w:right w:val="nil"/>
            </w:tcBorders>
          </w:tcPr>
          <w:p>
            <w:pPr>
              <w:pStyle w:val="yTableNAm"/>
              <w:tabs>
                <w:tab w:val="clear" w:pos="567"/>
                <w:tab w:val="left" w:pos="426"/>
                <w:tab w:val="left" w:pos="906"/>
              </w:tabs>
              <w:spacing w:before="60"/>
              <w:ind w:right="-152"/>
              <w:rPr>
                <w:b/>
                <w:bCs/>
                <w:iCs/>
                <w:sz w:val="16"/>
              </w:rPr>
            </w:pPr>
            <w:r>
              <w:rPr>
                <w:b/>
                <w:bCs/>
                <w:iCs/>
                <w:sz w:val="16"/>
              </w:rPr>
              <w:t>(ii)</w:t>
            </w:r>
          </w:p>
        </w:tc>
        <w:tc>
          <w:tcPr>
            <w:tcW w:w="4350" w:type="dxa"/>
            <w:tcBorders>
              <w:top w:val="nil"/>
              <w:left w:val="nil"/>
              <w:bottom w:val="nil"/>
              <w:right w:val="nil"/>
            </w:tcBorders>
          </w:tcPr>
          <w:p>
            <w:pPr>
              <w:pStyle w:val="yTableNAm"/>
              <w:spacing w:before="60"/>
              <w:rPr>
                <w:b/>
                <w:bCs/>
                <w:iCs/>
                <w:sz w:val="16"/>
              </w:rPr>
            </w:pPr>
            <w:r>
              <w:rPr>
                <w:b/>
                <w:bCs/>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sz w:val="16"/>
              </w:rPr>
            </w:pPr>
          </w:p>
        </w:tc>
      </w:tr>
      <w:tr>
        <w:trPr>
          <w:cantSplit/>
        </w:trPr>
        <w:tc>
          <w:tcPr>
            <w:tcW w:w="764" w:type="dxa"/>
            <w:gridSpan w:val="3"/>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Cs/>
                <w:sz w:val="16"/>
              </w:rPr>
            </w:pPr>
            <w:r>
              <w:rPr>
                <w:b/>
                <w:bCs/>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sz w:val="16"/>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240" w:after="60"/>
        <w:ind w:left="482"/>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nil"/>
              <w:left w:val="nil"/>
              <w:right w:val="nil"/>
            </w:tcBorders>
          </w:tcPr>
          <w:p>
            <w:pPr>
              <w:pStyle w:val="yTableNAm"/>
              <w:spacing w:before="60"/>
              <w:rPr>
                <w:sz w:val="16"/>
              </w:rPr>
            </w:pPr>
            <w:r>
              <w:rPr>
                <w:sz w:val="16"/>
              </w:rPr>
              <w:t>Employer’s assessment of degree of disability</w:t>
            </w:r>
          </w:p>
        </w:tc>
        <w:tc>
          <w:tcPr>
            <w:tcW w:w="1630" w:type="dxa"/>
            <w:gridSpan w:val="2"/>
            <w:tcBorders>
              <w:top w:val="nil"/>
              <w:left w:val="nil"/>
              <w:right w:val="nil"/>
            </w:tcBorders>
          </w:tcPr>
          <w:p>
            <w:pPr>
              <w:pStyle w:val="yTableNAm"/>
              <w:spacing w:before="60"/>
              <w:rPr>
                <w:sz w:val="16"/>
              </w:rPr>
            </w:pPr>
          </w:p>
        </w:tc>
        <w:tc>
          <w:tcPr>
            <w:tcW w:w="1630" w:type="dxa"/>
            <w:gridSpan w:val="2"/>
            <w:tcBorders>
              <w:top w:val="nil"/>
              <w:left w:val="nil"/>
              <w:right w:val="nil"/>
            </w:tcBorders>
          </w:tcPr>
          <w:p>
            <w:pPr>
              <w:pStyle w:val="yTableNAm"/>
              <w:spacing w:before="60"/>
              <w:rPr>
                <w:sz w:val="16"/>
              </w:rPr>
            </w:pPr>
          </w:p>
        </w:tc>
      </w:tr>
      <w:tr>
        <w:trPr>
          <w:cantSplit/>
          <w:trHeight w:val="140"/>
        </w:trPr>
        <w:tc>
          <w:tcPr>
            <w:tcW w:w="6520" w:type="dxa"/>
            <w:gridSpan w:val="6"/>
            <w:tcBorders>
              <w:top w:val="nil"/>
              <w:bottom w:val="nil"/>
            </w:tcBorders>
          </w:tcPr>
          <w:p>
            <w:pPr>
              <w:pStyle w:val="yTableNAm"/>
              <w:spacing w:before="60"/>
              <w:rPr>
                <w:sz w:val="16"/>
              </w:rPr>
            </w:pPr>
          </w:p>
        </w:tc>
      </w:tr>
      <w:tr>
        <w:trPr>
          <w:cantSplit/>
          <w:trHeight w:val="180"/>
        </w:trPr>
        <w:tc>
          <w:tcPr>
            <w:tcW w:w="1417"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7"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23B inserted: Gazette 26 Oct 2004 p. 4911</w:t>
      </w:r>
      <w:r>
        <w:noBreakHyphen/>
        <w:t>13; amended: Gazette 21 Jan 2005 p. 276; 28 Oct 2005 p. 4937</w:t>
      </w:r>
      <w:r>
        <w:noBreakHyphen/>
        <w:t>8; 9 Dec 2005 p. 5897; 18 Nov 2011 p. 4825.]</w:t>
      </w:r>
    </w:p>
    <w:p>
      <w:pPr>
        <w:pStyle w:val="yMiscellaneousHeading"/>
        <w:pageBreakBefore/>
      </w:pPr>
      <w:r>
        <w:rPr>
          <w:rStyle w:val="CharSClsNo"/>
          <w:b/>
        </w:rPr>
        <w:t>Form 24</w:t>
      </w:r>
    </w:p>
    <w:p>
      <w:pPr>
        <w:pStyle w:val="yShoulderClause"/>
      </w:pPr>
      <w:r>
        <w:t>[r. 19K(1), (2)]</w:t>
      </w:r>
    </w:p>
    <w:p>
      <w:pPr>
        <w:pStyle w:val="yMiscellaneousHeading"/>
        <w:rPr>
          <w:i/>
          <w:iCs/>
          <w:sz w:val="20"/>
        </w:rPr>
      </w:pPr>
      <w:r>
        <w:rPr>
          <w:i/>
          <w:iCs/>
          <w:sz w:val="20"/>
        </w:rPr>
        <w:t>Workers’ Compensation and Injury Management Act 1981</w:t>
      </w:r>
    </w:p>
    <w:p>
      <w:pPr>
        <w:pStyle w:val="yMiscellaneousHeading"/>
        <w:rPr>
          <w:b/>
          <w:bCs/>
        </w:rPr>
      </w:pPr>
      <w:r>
        <w:rPr>
          <w:b/>
          <w:bCs/>
        </w:rPr>
        <w:t>DEGREE OF DISABILITY AGREEMENT</w:t>
      </w:r>
    </w:p>
    <w:p>
      <w:pPr>
        <w:pStyle w:val="yMiscellaneousBody"/>
        <w:spacing w:before="240"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544" w:type="dxa"/>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Date weekly payments commenced (if applicable).</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keepNext/>
        <w:keepLines/>
        <w:spacing w:after="6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keepNext/>
              <w:keepLines/>
              <w:tabs>
                <w:tab w:val="clear" w:pos="567"/>
                <w:tab w:val="left" w:pos="426"/>
              </w:tabs>
              <w:spacing w:before="60"/>
              <w:ind w:right="-152"/>
              <w:rPr>
                <w:sz w:val="16"/>
              </w:rPr>
            </w:pPr>
            <w:r>
              <w:rPr>
                <w:sz w:val="16"/>
              </w:rPr>
              <w:t>Description of injury</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693"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Agreement</w:t>
      </w:r>
    </w:p>
    <w:tbl>
      <w:tblPr>
        <w:tblW w:w="0" w:type="auto"/>
        <w:tblInd w:w="250" w:type="dxa"/>
        <w:tblLayout w:type="fixed"/>
        <w:tblLook w:val="0000" w:firstRow="0" w:lastRow="0" w:firstColumn="0" w:lastColumn="0" w:noHBand="0" w:noVBand="0"/>
      </w:tblPr>
      <w:tblGrid>
        <w:gridCol w:w="2552"/>
        <w:gridCol w:w="567"/>
        <w:gridCol w:w="567"/>
        <w:gridCol w:w="3118"/>
      </w:tblGrid>
      <w:tr>
        <w:trPr>
          <w:cantSplit/>
          <w:trHeight w:val="340"/>
        </w:trPr>
        <w:tc>
          <w:tcPr>
            <w:tcW w:w="2552" w:type="dxa"/>
          </w:tcPr>
          <w:p>
            <w:pPr>
              <w:pStyle w:val="yTableNAm"/>
              <w:tabs>
                <w:tab w:val="clear" w:pos="567"/>
                <w:tab w:val="left" w:pos="426"/>
              </w:tabs>
              <w:spacing w:before="60"/>
              <w:ind w:right="-152"/>
              <w:rPr>
                <w:sz w:val="16"/>
              </w:rPr>
            </w:pPr>
            <w:r>
              <w:rPr>
                <w:sz w:val="16"/>
              </w:rPr>
              <w:t xml:space="preserve">Agreed degree of disability </w:t>
            </w:r>
          </w:p>
          <w:p>
            <w:pPr>
              <w:pStyle w:val="yTableNAm"/>
              <w:tabs>
                <w:tab w:val="clear" w:pos="567"/>
                <w:tab w:val="left" w:pos="426"/>
              </w:tabs>
              <w:spacing w:before="60"/>
              <w:ind w:right="-152"/>
              <w:rPr>
                <w:sz w:val="16"/>
              </w:rPr>
            </w:pPr>
            <w:r>
              <w:rPr>
                <w:sz w:val="16"/>
              </w:rPr>
              <w:t>(insert actual figure  e.g. 22%)</w:t>
            </w:r>
          </w:p>
        </w:tc>
        <w:tc>
          <w:tcPr>
            <w:tcW w:w="567" w:type="dxa"/>
            <w:tcBorders>
              <w:top w:val="single" w:sz="4" w:space="0" w:color="auto"/>
              <w:left w:val="single" w:sz="4" w:space="0" w:color="auto"/>
              <w:bottom w:val="single" w:sz="4" w:space="0" w:color="auto"/>
              <w:right w:val="single" w:sz="4" w:space="0" w:color="auto"/>
            </w:tcBorders>
            <w:noWrap/>
            <w:vAlign w:val="center"/>
          </w:tcPr>
          <w:p>
            <w:pPr>
              <w:pStyle w:val="yTableNAm"/>
              <w:tabs>
                <w:tab w:val="clear" w:pos="567"/>
                <w:tab w:val="left" w:pos="78"/>
              </w:tabs>
              <w:spacing w:before="200"/>
              <w:ind w:left="-164" w:right="-210"/>
              <w:jc w:val="center"/>
              <w:rPr>
                <w:sz w:val="16"/>
              </w:rPr>
            </w:pPr>
            <w:r>
              <w:rPr>
                <w:sz w:val="16"/>
              </w:rPr>
              <w:tab/>
              <w:t>%</w:t>
            </w:r>
          </w:p>
        </w:tc>
        <w:tc>
          <w:tcPr>
            <w:tcW w:w="567" w:type="dxa"/>
            <w:tcBorders>
              <w:left w:val="nil"/>
              <w:bottom w:val="nil"/>
            </w:tcBorders>
          </w:tcPr>
          <w:p>
            <w:pPr>
              <w:pStyle w:val="yTableNAm"/>
              <w:tabs>
                <w:tab w:val="clear" w:pos="567"/>
                <w:tab w:val="left" w:pos="426"/>
              </w:tabs>
              <w:spacing w:before="60"/>
              <w:ind w:right="-207"/>
              <w:rPr>
                <w:sz w:val="16"/>
              </w:rPr>
            </w:pPr>
          </w:p>
        </w:tc>
        <w:tc>
          <w:tcPr>
            <w:tcW w:w="311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r>
              <w:rPr>
                <w:sz w:val="16"/>
              </w:rPr>
              <w:t>Agreed degree of disability is —</w:t>
            </w:r>
          </w:p>
          <w:p>
            <w:pPr>
              <w:pStyle w:val="yTableNAm"/>
              <w:tabs>
                <w:tab w:val="clear" w:pos="567"/>
                <w:tab w:val="left" w:pos="426"/>
              </w:tabs>
              <w:spacing w:before="60"/>
              <w:ind w:right="-152"/>
              <w:rPr>
                <w:sz w:val="16"/>
              </w:rPr>
            </w:pPr>
            <w:r>
              <w:rPr>
                <w:sz w:val="16"/>
                <w:szCs w:val="16"/>
              </w:rPr>
              <w:sym w:font="Wingdings" w:char="F072"/>
            </w:r>
            <w:r>
              <w:rPr>
                <w:sz w:val="16"/>
              </w:rPr>
              <w:tab/>
              <w:t>not less than 30%</w:t>
            </w:r>
          </w:p>
          <w:p>
            <w:pPr>
              <w:pStyle w:val="yTableNAm"/>
              <w:tabs>
                <w:tab w:val="clear" w:pos="567"/>
                <w:tab w:val="left" w:pos="426"/>
              </w:tabs>
              <w:spacing w:before="60"/>
              <w:ind w:right="-152"/>
              <w:rPr>
                <w:sz w:val="16"/>
              </w:rPr>
            </w:pPr>
            <w:r>
              <w:rPr>
                <w:sz w:val="16"/>
                <w:szCs w:val="16"/>
              </w:rPr>
              <w:sym w:font="Wingdings" w:char="F072"/>
            </w:r>
            <w:r>
              <w:rPr>
                <w:sz w:val="16"/>
              </w:rPr>
              <w:tab/>
              <w:t>not less than 16%</w:t>
            </w:r>
          </w:p>
        </w:tc>
      </w:tr>
      <w:tr>
        <w:trPr>
          <w:cantSplit/>
        </w:trPr>
        <w:tc>
          <w:tcPr>
            <w:tcW w:w="3686" w:type="dxa"/>
            <w:gridSpan w:val="3"/>
          </w:tcPr>
          <w:p>
            <w:pPr>
              <w:pStyle w:val="yTableNAm"/>
              <w:tabs>
                <w:tab w:val="clear" w:pos="567"/>
                <w:tab w:val="left" w:pos="426"/>
              </w:tabs>
              <w:spacing w:before="60"/>
              <w:ind w:right="-152"/>
              <w:rPr>
                <w:sz w:val="16"/>
              </w:rPr>
            </w:pPr>
          </w:p>
        </w:tc>
        <w:tc>
          <w:tcPr>
            <w:tcW w:w="3118"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80"/>
        </w:trPr>
        <w:tc>
          <w:tcPr>
            <w:tcW w:w="1701" w:type="dxa"/>
            <w:tcBorders>
              <w:bottom w:val="nil"/>
              <w:right w:val="nil"/>
            </w:tcBorders>
          </w:tcPr>
          <w:p>
            <w:pPr>
              <w:pStyle w:val="yTableNAm"/>
              <w:tabs>
                <w:tab w:val="clear" w:pos="567"/>
                <w:tab w:val="left" w:pos="426"/>
              </w:tabs>
              <w:spacing w:before="60"/>
              <w:ind w:right="-152"/>
              <w:rPr>
                <w:sz w:val="16"/>
              </w:rPr>
            </w:pPr>
          </w:p>
        </w:tc>
        <w:tc>
          <w:tcPr>
            <w:tcW w:w="2693" w:type="dxa"/>
            <w:tcBorders>
              <w:left w:val="nil"/>
              <w:bottom w:val="nil"/>
              <w:right w:val="nil"/>
            </w:tcBorders>
          </w:tcPr>
          <w:p>
            <w:pPr>
              <w:pStyle w:val="yTableNAm"/>
              <w:tabs>
                <w:tab w:val="clear" w:pos="567"/>
                <w:tab w:val="left" w:pos="426"/>
              </w:tabs>
              <w:spacing w:before="60"/>
              <w:ind w:right="-152"/>
              <w:rPr>
                <w:sz w:val="16"/>
              </w:rPr>
            </w:pPr>
          </w:p>
        </w:tc>
        <w:tc>
          <w:tcPr>
            <w:tcW w:w="780" w:type="dxa"/>
            <w:tcBorders>
              <w:left w:val="nil"/>
              <w:bottom w:val="nil"/>
              <w:right w:val="nil"/>
            </w:tcBorders>
          </w:tcPr>
          <w:p>
            <w:pPr>
              <w:pStyle w:val="yTableNAm"/>
              <w:tabs>
                <w:tab w:val="clear" w:pos="567"/>
                <w:tab w:val="left" w:pos="426"/>
              </w:tabs>
              <w:spacing w:before="60"/>
              <w:ind w:right="-152"/>
              <w:rPr>
                <w:sz w:val="16"/>
              </w:rPr>
            </w:pPr>
          </w:p>
        </w:tc>
        <w:tc>
          <w:tcPr>
            <w:tcW w:w="1347" w:type="dxa"/>
            <w:tcBorders>
              <w:left w:val="nil"/>
              <w:right w:val="nil"/>
            </w:tcBorders>
          </w:tcPr>
          <w:p>
            <w:pPr>
              <w:pStyle w:val="yTableNAm"/>
              <w:tabs>
                <w:tab w:val="clear" w:pos="567"/>
                <w:tab w:val="left" w:pos="426"/>
              </w:tabs>
              <w:spacing w:before="60"/>
              <w:ind w:right="-152"/>
              <w:rPr>
                <w:sz w:val="16"/>
              </w:rPr>
            </w:pPr>
          </w:p>
        </w:tc>
        <w:tc>
          <w:tcPr>
            <w:tcW w:w="283" w:type="dxa"/>
            <w:tcBorders>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Employer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 xml:space="preserve">Recording of agreement </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2693" w:type="dxa"/>
          </w:tcPr>
          <w:p>
            <w:pPr>
              <w:pStyle w:val="yTableNAm"/>
              <w:tabs>
                <w:tab w:val="clear" w:pos="567"/>
                <w:tab w:val="left" w:pos="426"/>
              </w:tabs>
              <w:spacing w:before="60"/>
              <w:ind w:right="-152"/>
              <w:rPr>
                <w:sz w:val="16"/>
              </w:rPr>
            </w:pPr>
            <w:r>
              <w:rPr>
                <w:sz w:val="16"/>
              </w:rPr>
              <w:t xml:space="preserve">Date of recording </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r>
              <w:rPr>
                <w:sz w:val="16"/>
              </w:rPr>
              <w:t>Record no.</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sz w:val="16"/>
              </w:rPr>
            </w:pPr>
            <w:r>
              <w:rPr>
                <w:b/>
                <w:bCs/>
                <w:sz w:val="20"/>
              </w:rPr>
              <w:t>Signature of Director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Footnotesection"/>
      </w:pPr>
      <w:r>
        <w:tab/>
        <w:t>[Form 24 inserted: Gazette 14 Dec 1999 p. 6156</w:t>
      </w:r>
      <w:r>
        <w:noBreakHyphen/>
        <w:t>7; amended: Gazette 17 Nov 2000 p. 6321; 21 Jan 2005 p. 276; 28 Oct 2005 p. 4938.]</w:t>
      </w:r>
    </w:p>
    <w:p>
      <w:pPr>
        <w:pStyle w:val="yMiscellaneousHeading"/>
        <w:pageBreakBefore/>
      </w:pPr>
      <w:r>
        <w:rPr>
          <w:rStyle w:val="CharSClsNo"/>
          <w:b/>
        </w:rPr>
        <w:t>Form 25</w:t>
      </w:r>
    </w:p>
    <w:p>
      <w:pPr>
        <w:pStyle w:val="yShoulderClause"/>
      </w:pPr>
      <w:r>
        <w:t>[r. 19M(1)]</w:t>
      </w:r>
    </w:p>
    <w:p>
      <w:pPr>
        <w:pStyle w:val="yMiscellaneousHeading"/>
        <w:spacing w:before="120"/>
        <w:rPr>
          <w:i/>
          <w:iCs/>
          <w:sz w:val="20"/>
        </w:rPr>
      </w:pPr>
      <w:r>
        <w:rPr>
          <w:i/>
          <w:iCs/>
          <w:sz w:val="20"/>
        </w:rPr>
        <w:t>Workers’ Compensation and Injury Management Act 1981</w:t>
      </w:r>
    </w:p>
    <w:p>
      <w:pPr>
        <w:pStyle w:val="yMiscellaneousHeading"/>
        <w:spacing w:before="240"/>
        <w:rPr>
          <w:b/>
          <w:bCs/>
        </w:rPr>
      </w:pPr>
      <w:r>
        <w:rPr>
          <w:b/>
          <w:bCs/>
        </w:rPr>
        <w:t>ELECTION TO RETAIN RIGHT TO SEEK DAMAGES</w:t>
      </w:r>
    </w:p>
    <w:p>
      <w:pPr>
        <w:pStyle w:val="yMiscellaneousBody"/>
        <w:spacing w:before="360" w:after="8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544" w:type="dxa"/>
            <w:gridSpan w:val="3"/>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1985"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Date of birth </w:t>
            </w:r>
          </w:p>
        </w:tc>
        <w:tc>
          <w:tcPr>
            <w:tcW w:w="425" w:type="dxa"/>
            <w:tcBorders>
              <w:top w:val="nil"/>
              <w:left w:val="nil"/>
              <w:bottom w:val="nil"/>
              <w:right w:val="nil"/>
            </w:tcBorders>
          </w:tcPr>
          <w:p>
            <w:pPr>
              <w:pStyle w:val="yTableNAm"/>
              <w:tabs>
                <w:tab w:val="clear" w:pos="567"/>
                <w:tab w:val="left" w:pos="426"/>
              </w:tabs>
              <w:spacing w:before="60"/>
              <w:ind w:right="-152"/>
              <w:rPr>
                <w:sz w:val="16"/>
              </w:rPr>
            </w:pPr>
          </w:p>
        </w:tc>
        <w:tc>
          <w:tcPr>
            <w:tcW w:w="1134"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Sex </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1985" w:type="dxa"/>
          </w:tcPr>
          <w:p>
            <w:pPr>
              <w:pStyle w:val="yTableNAm"/>
              <w:tabs>
                <w:tab w:val="clear" w:pos="567"/>
                <w:tab w:val="left" w:pos="426"/>
              </w:tabs>
              <w:spacing w:before="60"/>
              <w:ind w:right="-152"/>
              <w:rPr>
                <w:sz w:val="16"/>
              </w:rPr>
            </w:pPr>
          </w:p>
        </w:tc>
        <w:tc>
          <w:tcPr>
            <w:tcW w:w="425" w:type="dxa"/>
            <w:tcBorders>
              <w:top w:val="nil"/>
              <w:bottom w:val="nil"/>
            </w:tcBorders>
          </w:tcPr>
          <w:p>
            <w:pPr>
              <w:pStyle w:val="yTableNAm"/>
              <w:tabs>
                <w:tab w:val="clear" w:pos="567"/>
                <w:tab w:val="left" w:pos="426"/>
              </w:tabs>
              <w:spacing w:before="60"/>
              <w:ind w:right="-152"/>
              <w:rPr>
                <w:sz w:val="16"/>
              </w:rPr>
            </w:pPr>
          </w:p>
        </w:tc>
        <w:tc>
          <w:tcPr>
            <w:tcW w:w="1134" w:type="dxa"/>
          </w:tcPr>
          <w:p>
            <w:pPr>
              <w:pStyle w:val="yTableNAm"/>
              <w:tabs>
                <w:tab w:val="clear" w:pos="567"/>
                <w:tab w:val="left" w:pos="426"/>
              </w:tabs>
              <w:spacing w:before="60"/>
              <w:ind w:right="-152"/>
              <w:rPr>
                <w:sz w:val="16"/>
              </w:rPr>
            </w:pPr>
          </w:p>
        </w:tc>
        <w:tc>
          <w:tcPr>
            <w:tcW w:w="283" w:type="dxa"/>
            <w:tcBorders>
              <w:top w:val="nil"/>
              <w:bottom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54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5"/>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gridSpan w:val="3"/>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gridSpan w:val="3"/>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Title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Telephone no.</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szCs w:val="16"/>
              </w:rPr>
            </w:pPr>
          </w:p>
          <w:p>
            <w:pPr>
              <w:pStyle w:val="yTableNAm"/>
              <w:tabs>
                <w:tab w:val="clear" w:pos="567"/>
                <w:tab w:val="left" w:pos="426"/>
              </w:tabs>
              <w:spacing w:before="60"/>
              <w:ind w:right="-152"/>
              <w:rPr>
                <w:sz w:val="16"/>
              </w:rPr>
            </w:pPr>
            <w:r>
              <w:rPr>
                <w:sz w:val="16"/>
                <w:szCs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 xml:space="preserve">Date weekly payments commenced </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Pr>
          <w:p>
            <w:pPr>
              <w:pStyle w:val="yTableNAm"/>
              <w:tabs>
                <w:tab w:val="clear" w:pos="567"/>
                <w:tab w:val="left" w:pos="426"/>
              </w:tabs>
              <w:spacing w:before="60"/>
              <w:ind w:right="-152"/>
              <w:rPr>
                <w:sz w:val="16"/>
              </w:rPr>
            </w:pPr>
            <w:r>
              <w:rPr>
                <w:sz w:val="16"/>
              </w:rPr>
              <w:t>Description of injury</w:t>
            </w:r>
          </w:p>
        </w:tc>
      </w:tr>
      <w:tr>
        <w:trPr>
          <w:cantSplit/>
        </w:trPr>
        <w:tc>
          <w:tcPr>
            <w:tcW w:w="6804"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693"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5"/>
        <w:gridCol w:w="1559"/>
      </w:tblGrid>
      <w:tr>
        <w:tc>
          <w:tcPr>
            <w:tcW w:w="5245" w:type="dxa"/>
            <w:tcBorders>
              <w:top w:val="single" w:sz="4" w:space="0" w:color="auto"/>
            </w:tcBorders>
          </w:tcPr>
          <w:p>
            <w:pPr>
              <w:pStyle w:val="yTableNAm"/>
              <w:tabs>
                <w:tab w:val="clear" w:pos="567"/>
                <w:tab w:val="left" w:pos="426"/>
              </w:tabs>
              <w:spacing w:before="60"/>
              <w:ind w:right="-152"/>
              <w:rPr>
                <w:sz w:val="16"/>
              </w:rPr>
            </w:pPr>
            <w:r>
              <w:rPr>
                <w:sz w:val="16"/>
              </w:rPr>
              <w:t>Has a Degree of Disability Agreement (Form 24) already been recorded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c>
          <w:tcPr>
            <w:tcW w:w="5245" w:type="dxa"/>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agreed.................................%</w:t>
            </w:r>
          </w:p>
        </w:tc>
        <w:tc>
          <w:tcPr>
            <w:tcW w:w="1559" w:type="dxa"/>
            <w:tcBorders>
              <w:bottom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5"/>
        <w:gridCol w:w="1559"/>
      </w:tblGrid>
      <w:tr>
        <w:trPr>
          <w:cantSplit/>
          <w:trHeight w:val="20"/>
        </w:trPr>
        <w:tc>
          <w:tcPr>
            <w:tcW w:w="5245" w:type="dxa"/>
            <w:tcBorders>
              <w:top w:val="single" w:sz="4" w:space="0" w:color="auto"/>
            </w:tcBorders>
          </w:tcPr>
          <w:p>
            <w:pPr>
              <w:pStyle w:val="yTableNAm"/>
              <w:tabs>
                <w:tab w:val="clear" w:pos="567"/>
                <w:tab w:val="left" w:pos="426"/>
              </w:tabs>
              <w:spacing w:before="60"/>
              <w:ind w:right="-152"/>
              <w:rPr>
                <w:sz w:val="16"/>
              </w:rPr>
            </w:pPr>
            <w:r>
              <w:rPr>
                <w:sz w:val="16"/>
              </w:rPr>
              <w:t>Has the determination of a dispute as to the degree of disability already been recorded under reg. 19L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rPr>
          <w:cantSplit/>
          <w:trHeight w:val="675"/>
        </w:trPr>
        <w:tc>
          <w:tcPr>
            <w:tcW w:w="6804" w:type="dxa"/>
            <w:gridSpan w:val="2"/>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determined.........................%</w:t>
            </w:r>
          </w:p>
        </w:tc>
      </w:tr>
    </w:tbl>
    <w:p>
      <w:pPr>
        <w:pStyle w:val="yMiscellaneousBody"/>
        <w:spacing w:before="0"/>
        <w:rPr>
          <w:sz w:val="14"/>
        </w:rPr>
      </w:pPr>
    </w:p>
    <w:p>
      <w:pPr>
        <w:pStyle w:val="yMiscellaneousBody"/>
        <w:spacing w:after="60"/>
        <w:ind w:left="142"/>
        <w:rPr>
          <w:sz w:val="16"/>
        </w:rPr>
      </w:pPr>
      <w:r>
        <w:rPr>
          <w:b/>
          <w:u w:val="single"/>
        </w:rPr>
        <w:t>Advice of consequences of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tc>
          <w:tcPr>
            <w:tcW w:w="6804" w:type="dxa"/>
          </w:tcPr>
          <w:p>
            <w:pPr>
              <w:pStyle w:val="yTableNAm"/>
              <w:tabs>
                <w:tab w:val="clear" w:pos="567"/>
                <w:tab w:val="left" w:pos="426"/>
              </w:tabs>
              <w:spacing w:before="60"/>
              <w:ind w:right="-152"/>
              <w:rPr>
                <w:sz w:val="16"/>
              </w:rPr>
            </w:pPr>
            <w:r>
              <w:rPr>
                <w:sz w:val="16"/>
              </w:rPr>
              <w:t>I have been properly advised of the consequences of this election.</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418"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20"/>
        </w:trPr>
        <w:tc>
          <w:tcPr>
            <w:tcW w:w="1418" w:type="dxa"/>
            <w:tcBorders>
              <w:top w:val="nil"/>
              <w:right w:val="nil"/>
            </w:tcBorders>
          </w:tcPr>
          <w:p>
            <w:pPr>
              <w:pStyle w:val="yTableNAm"/>
              <w:tabs>
                <w:tab w:val="clear" w:pos="567"/>
                <w:tab w:val="left" w:pos="426"/>
              </w:tabs>
              <w:spacing w:before="60"/>
              <w:ind w:right="-152"/>
              <w:rPr>
                <w:sz w:val="16"/>
              </w:rPr>
            </w:pP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trPr>
          <w:cantSplit/>
        </w:trPr>
        <w:tc>
          <w:tcPr>
            <w:tcW w:w="6804" w:type="dxa"/>
          </w:tcPr>
          <w:p>
            <w:pPr>
              <w:pStyle w:val="yTableNAm"/>
              <w:tabs>
                <w:tab w:val="clear" w:pos="567"/>
                <w:tab w:val="left" w:pos="426"/>
              </w:tabs>
              <w:spacing w:before="60"/>
              <w:ind w:right="-152"/>
              <w:jc w:val="center"/>
              <w:rPr>
                <w:b/>
                <w:bCs/>
                <w:sz w:val="20"/>
              </w:rPr>
            </w:pPr>
            <w:r>
              <w:rPr>
                <w:b/>
                <w:bCs/>
                <w:sz w:val="20"/>
              </w:rPr>
              <w:t>Warning</w:t>
            </w:r>
          </w:p>
          <w:p>
            <w:pPr>
              <w:pStyle w:val="yTableNAm"/>
              <w:tabs>
                <w:tab w:val="clear" w:pos="567"/>
                <w:tab w:val="left" w:pos="426"/>
              </w:tabs>
              <w:spacing w:before="60"/>
              <w:ind w:right="-152"/>
              <w:rPr>
                <w:sz w:val="20"/>
              </w:rPr>
            </w:pPr>
            <w:r>
              <w:rPr>
                <w:sz w:val="20"/>
              </w:rPr>
              <w:t xml:space="preserve">The registration of this election will, in most cases, prevent you from continuing to receive statutory benefits under the </w:t>
            </w:r>
            <w:r>
              <w:rPr>
                <w:i/>
                <w:iCs/>
                <w:sz w:val="20"/>
              </w:rPr>
              <w:t>Workers’ Compensation and Injury Management Act 1981</w:t>
            </w:r>
            <w:r>
              <w:rPr>
                <w:sz w:val="20"/>
              </w:rPr>
              <w:t>.</w:t>
            </w:r>
          </w:p>
          <w:p>
            <w:pPr>
              <w:pStyle w:val="yTableNAm"/>
              <w:tabs>
                <w:tab w:val="clear" w:pos="567"/>
                <w:tab w:val="left" w:pos="426"/>
              </w:tabs>
              <w:spacing w:before="60"/>
              <w:ind w:right="-152"/>
              <w:rPr>
                <w:b/>
                <w:bCs/>
                <w:sz w:val="20"/>
              </w:rPr>
            </w:pPr>
            <w:r>
              <w:rPr>
                <w:b/>
                <w:bCs/>
                <w:sz w:val="20"/>
              </w:rPr>
              <w:t>You should seek appropriate independent advice before lodging this form.</w:t>
            </w:r>
          </w:p>
        </w:tc>
      </w:tr>
    </w:tbl>
    <w:p>
      <w:pPr>
        <w:pStyle w:val="yMiscellaneousBody"/>
        <w:keepNext/>
        <w:keepLines/>
        <w:spacing w:after="60"/>
        <w:ind w:left="142"/>
        <w:rPr>
          <w:b/>
          <w:u w:val="single"/>
        </w:rPr>
      </w:pPr>
      <w:r>
        <w:rPr>
          <w:b/>
          <w:u w:val="single"/>
        </w:rPr>
        <w:t>Registration of election</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2693" w:type="dxa"/>
          </w:tcPr>
          <w:p>
            <w:pPr>
              <w:pStyle w:val="yTableNAm"/>
              <w:keepNext/>
              <w:keepLines/>
              <w:tabs>
                <w:tab w:val="clear" w:pos="567"/>
                <w:tab w:val="left" w:pos="426"/>
              </w:tabs>
              <w:spacing w:before="60"/>
              <w:ind w:right="-152"/>
              <w:rPr>
                <w:sz w:val="16"/>
              </w:rPr>
            </w:pPr>
            <w:r>
              <w:rPr>
                <w:sz w:val="16"/>
              </w:rPr>
              <w:t>Date of registration</w:t>
            </w:r>
          </w:p>
        </w:tc>
        <w:tc>
          <w:tcPr>
            <w:tcW w:w="426" w:type="dxa"/>
            <w:tcBorders>
              <w:left w:val="nil"/>
            </w:tcBorders>
          </w:tcPr>
          <w:p>
            <w:pPr>
              <w:pStyle w:val="yTableNAm"/>
              <w:keepNext/>
              <w:keepLines/>
              <w:tabs>
                <w:tab w:val="clear" w:pos="567"/>
                <w:tab w:val="left" w:pos="426"/>
              </w:tabs>
              <w:spacing w:before="60"/>
              <w:ind w:right="-152"/>
              <w:rPr>
                <w:sz w:val="16"/>
              </w:rPr>
            </w:pPr>
          </w:p>
        </w:tc>
        <w:tc>
          <w:tcPr>
            <w:tcW w:w="3685" w:type="dxa"/>
            <w:gridSpan w:val="2"/>
          </w:tcPr>
          <w:p>
            <w:pPr>
              <w:pStyle w:val="yTableNAm"/>
              <w:keepNext/>
              <w:keepLines/>
              <w:tabs>
                <w:tab w:val="clear" w:pos="567"/>
                <w:tab w:val="left" w:pos="426"/>
              </w:tabs>
              <w:spacing w:before="60"/>
              <w:ind w:right="-152"/>
              <w:rPr>
                <w:sz w:val="16"/>
              </w:rPr>
            </w:pPr>
            <w:r>
              <w:rPr>
                <w:sz w:val="16"/>
              </w:rPr>
              <w:t>Registration no.</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c>
          <w:tcPr>
            <w:tcW w:w="426" w:type="dxa"/>
            <w:tcBorders>
              <w:left w:val="nil"/>
            </w:tcBorders>
          </w:tcPr>
          <w:p>
            <w:pPr>
              <w:pStyle w:val="yTableNAm"/>
              <w:keepNext/>
              <w:keepLines/>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r>
    </w:tbl>
    <w:p>
      <w:pPr>
        <w:pStyle w:val="yMiscellaneousBody"/>
        <w:keepNext/>
        <w:keepLines/>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keepNext/>
              <w:keepLines/>
              <w:tabs>
                <w:tab w:val="clear" w:pos="567"/>
                <w:tab w:val="left" w:pos="426"/>
              </w:tabs>
              <w:spacing w:before="60"/>
              <w:ind w:right="-152"/>
              <w:rPr>
                <w:sz w:val="16"/>
              </w:rPr>
            </w:pPr>
          </w:p>
        </w:tc>
      </w:tr>
      <w:tr>
        <w:trPr>
          <w:cantSplit/>
          <w:trHeight w:val="180"/>
        </w:trPr>
        <w:tc>
          <w:tcPr>
            <w:tcW w:w="1559" w:type="dxa"/>
            <w:tcBorders>
              <w:top w:val="nil"/>
              <w:bottom w:val="nil"/>
              <w:right w:val="nil"/>
            </w:tcBorders>
          </w:tcPr>
          <w:p>
            <w:pPr>
              <w:pStyle w:val="yTableNAm"/>
              <w:keepNext/>
              <w:keepLines/>
              <w:tabs>
                <w:tab w:val="clear" w:pos="567"/>
                <w:tab w:val="left" w:pos="426"/>
              </w:tabs>
              <w:spacing w:before="60"/>
              <w:ind w:right="-152"/>
              <w:rPr>
                <w:sz w:val="16"/>
              </w:rPr>
            </w:pPr>
            <w:r>
              <w:rPr>
                <w:b/>
                <w:bCs/>
                <w:sz w:val="20"/>
              </w:rPr>
              <w:t>Signature of Director</w:t>
            </w: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bottom w:val="nil"/>
              <w:right w:val="nil"/>
            </w:tcBorders>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Date</w:t>
            </w:r>
          </w:p>
        </w:tc>
        <w:tc>
          <w:tcPr>
            <w:tcW w:w="1347" w:type="dxa"/>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keepNext/>
              <w:keepLines/>
              <w:tabs>
                <w:tab w:val="clear" w:pos="567"/>
                <w:tab w:val="left" w:pos="426"/>
              </w:tabs>
              <w:spacing w:before="60"/>
              <w:ind w:right="-152"/>
              <w:rPr>
                <w:sz w:val="16"/>
              </w:rPr>
            </w:pPr>
          </w:p>
        </w:tc>
      </w:tr>
      <w:tr>
        <w:trPr>
          <w:cantSplit/>
          <w:trHeight w:val="180"/>
        </w:trPr>
        <w:tc>
          <w:tcPr>
            <w:tcW w:w="1559" w:type="dxa"/>
            <w:tcBorders>
              <w:top w:val="nil"/>
              <w:right w:val="nil"/>
            </w:tcBorders>
          </w:tcPr>
          <w:p>
            <w:pPr>
              <w:pStyle w:val="yTableNAm"/>
              <w:keepNext/>
              <w:keepLines/>
              <w:tabs>
                <w:tab w:val="clear" w:pos="567"/>
                <w:tab w:val="left" w:pos="426"/>
              </w:tabs>
              <w:spacing w:before="60"/>
              <w:ind w:right="-152"/>
              <w:rPr>
                <w:sz w:val="16"/>
              </w:rPr>
            </w:pP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right w:val="nil"/>
            </w:tcBorders>
          </w:tcPr>
          <w:p>
            <w:pPr>
              <w:pStyle w:val="yTableNAm"/>
              <w:keepNext/>
              <w:keepLines/>
              <w:tabs>
                <w:tab w:val="clear" w:pos="567"/>
                <w:tab w:val="left" w:pos="426"/>
              </w:tabs>
              <w:spacing w:before="60"/>
              <w:ind w:right="-152"/>
              <w:rPr>
                <w:sz w:val="16"/>
              </w:rPr>
            </w:pPr>
          </w:p>
        </w:tc>
        <w:tc>
          <w:tcPr>
            <w:tcW w:w="1347" w:type="dxa"/>
            <w:tcBorders>
              <w:top w:val="nil"/>
              <w:left w:val="nil"/>
              <w:right w:val="nil"/>
            </w:tcBorders>
          </w:tcPr>
          <w:p>
            <w:pPr>
              <w:pStyle w:val="yTableNAm"/>
              <w:keepNext/>
              <w:keepLines/>
              <w:tabs>
                <w:tab w:val="clear" w:pos="567"/>
                <w:tab w:val="left" w:pos="426"/>
              </w:tabs>
              <w:spacing w:before="60"/>
              <w:ind w:right="-152"/>
              <w:rPr>
                <w:sz w:val="16"/>
              </w:rPr>
            </w:pPr>
          </w:p>
        </w:tc>
        <w:tc>
          <w:tcPr>
            <w:tcW w:w="283" w:type="dxa"/>
            <w:tcBorders>
              <w:top w:val="nil"/>
              <w:left w:val="nil"/>
            </w:tcBorders>
          </w:tcPr>
          <w:p>
            <w:pPr>
              <w:pStyle w:val="yTableNAm"/>
              <w:keepNext/>
              <w:keepLines/>
              <w:tabs>
                <w:tab w:val="clear" w:pos="567"/>
                <w:tab w:val="left" w:pos="426"/>
              </w:tabs>
              <w:spacing w:before="60"/>
              <w:ind w:right="-152"/>
              <w:rPr>
                <w:sz w:val="16"/>
              </w:rPr>
            </w:pPr>
          </w:p>
        </w:tc>
      </w:tr>
    </w:tbl>
    <w:p>
      <w:pPr>
        <w:pStyle w:val="yFootnotesection"/>
      </w:pPr>
      <w:r>
        <w:tab/>
        <w:t>[Form 25 inserted: Gazette 14 Dec 1999 p. 6157</w:t>
      </w:r>
      <w:r>
        <w:noBreakHyphen/>
        <w:t>9; amended: Gazette 17 Nov 2000 p. 6317 and 6321; 21 Jan 2005 p. 276; 28 Oct 2005 p. 4938.]</w:t>
      </w:r>
    </w:p>
    <w:p>
      <w:pPr>
        <w:pStyle w:val="yMiscellaneousHeading"/>
        <w:pageBreakBefore/>
      </w:pPr>
      <w:r>
        <w:rPr>
          <w:rStyle w:val="CharSClsNo"/>
          <w:b/>
        </w:rPr>
        <w:t>Form 26</w:t>
      </w:r>
    </w:p>
    <w:p>
      <w:pPr>
        <w:pStyle w:val="yShoulderClause"/>
        <w:rPr>
          <w:sz w:val="20"/>
        </w:rPr>
      </w:pPr>
      <w:r>
        <w:rPr>
          <w:sz w:val="20"/>
        </w:rPr>
        <w:t>[r. 19N(3)(a) and (5)(a)]</w:t>
      </w:r>
    </w:p>
    <w:p>
      <w:pPr>
        <w:pStyle w:val="yMiscellaneousHeading"/>
        <w:spacing w:before="12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AVAILABLE)</w:t>
      </w:r>
    </w:p>
    <w:p>
      <w:pPr>
        <w:pStyle w:val="yMiscellaneousBody"/>
        <w:spacing w:before="12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p>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r>
              <w:rPr>
                <w:sz w:val="16"/>
              </w:rPr>
              <w:t xml:space="preserve">Degree of disability </w:t>
            </w:r>
            <w:r>
              <w:rPr>
                <w:sz w:val="16"/>
              </w:rPr>
              <w:br/>
              <w:t>(as assessed by worker’s medical specialist)</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551"/>
              </w:tabs>
              <w:spacing w:before="60"/>
              <w:rPr>
                <w:sz w:val="16"/>
              </w:rPr>
            </w:pPr>
            <w:r>
              <w:rPr>
                <w:sz w:val="16"/>
              </w:rPr>
              <w:tab/>
              <w:t>%</w:t>
            </w: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3544"/>
      </w:tblGrid>
      <w:tr>
        <w:trPr>
          <w:cantSplit/>
          <w:trHeight w:val="386"/>
        </w:trPr>
        <w:tc>
          <w:tcPr>
            <w:tcW w:w="5670" w:type="dxa"/>
            <w:gridSpan w:val="2"/>
            <w:tcBorders>
              <w:top w:val="single" w:sz="4" w:space="0" w:color="auto"/>
            </w:tcBorders>
          </w:tcPr>
          <w:p>
            <w:pPr>
              <w:pStyle w:val="yTableNAm"/>
              <w:spacing w:before="60"/>
              <w:rPr>
                <w:sz w:val="16"/>
              </w:rPr>
            </w:pPr>
            <w:r>
              <w:rPr>
                <w:sz w:val="16"/>
              </w:rPr>
              <w:t xml:space="preserve">The application for extension of time is made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top w:val="none" w:sz="0" w:space="0" w:color="auto"/>
            <w:left w:val="none" w:sz="0" w:space="0" w:color="auto"/>
            <w:bottom w:val="none" w:sz="0" w:space="0" w:color="auto"/>
            <w:right w:val="none" w:sz="0" w:space="0" w:color="auto"/>
          </w:tblBorders>
        </w:tblPrEx>
        <w:trPr>
          <w:cantSplit/>
        </w:trPr>
        <w:tc>
          <w:tcPr>
            <w:tcW w:w="2126"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Extension sought until</w:t>
            </w:r>
          </w:p>
        </w:tc>
        <w:tc>
          <w:tcPr>
            <w:tcW w:w="3544"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6"/>
              </w:rPr>
            </w:pPr>
            <w:r>
              <w:rPr>
                <w:b/>
                <w:bCs/>
                <w:sz w:val="16"/>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2"/>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t>WorkCover WA</w:t>
            </w:r>
          </w:p>
          <w:p>
            <w:pPr>
              <w:pStyle w:val="yTableNAm"/>
              <w:spacing w:before="60"/>
              <w:rPr>
                <w:sz w:val="16"/>
              </w:rPr>
            </w:pPr>
            <w:r>
              <w:rPr>
                <w:sz w:val="16"/>
              </w:rPr>
              <w:tab/>
              <w:t>Perth, Western Australia</w:t>
            </w:r>
          </w:p>
          <w:p>
            <w:pPr>
              <w:pStyle w:val="yTableNAm"/>
              <w:spacing w:before="60"/>
              <w:rPr>
                <w:sz w:val="16"/>
              </w:rPr>
            </w:pPr>
            <w:r>
              <w:rPr>
                <w:sz w:val="16"/>
              </w:rPr>
              <w:t>If applying under regulation 19N(2)(a) you must also give to the Director medical evidence from a medical practitioner who is a specialist in a relevant field of medicine indicating that you will require major surgery in the extension period (see regulation 19N(1)).</w:t>
            </w:r>
          </w:p>
          <w:p>
            <w:pPr>
              <w:pStyle w:val="yTableNAm"/>
              <w:spacing w:before="60"/>
              <w:rPr>
                <w:sz w:val="16"/>
              </w:rPr>
            </w:pPr>
            <w:r>
              <w:rPr>
                <w:sz w:val="16"/>
              </w:rPr>
              <w:t>If applying under regulation 19N(2)(c) you must give the Director evidence of the medical panel’s determination.</w:t>
            </w:r>
          </w:p>
        </w:tc>
      </w:tr>
    </w:tbl>
    <w:p>
      <w:pPr>
        <w:pStyle w:val="yMiscellaneousBody"/>
        <w:spacing w:before="120" w:after="40"/>
        <w:ind w:left="14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spacing w:before="60"/>
              <w:rPr>
                <w:sz w:val="16"/>
              </w:rPr>
            </w:pPr>
            <w:r>
              <w:rPr>
                <w:sz w:val="16"/>
              </w:rPr>
              <w:t>An extension of time to make an election under section 93E(3)(b) of the Act —</w:t>
            </w:r>
          </w:p>
          <w:p>
            <w:pPr>
              <w:pStyle w:val="yTableNAm"/>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MiscellaneousBody"/>
        <w:spacing w:before="0"/>
        <w:rPr>
          <w:sz w:val="6"/>
          <w:szCs w:val="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59"/>
        <w:gridCol w:w="2835"/>
        <w:gridCol w:w="780"/>
        <w:gridCol w:w="496"/>
        <w:gridCol w:w="851"/>
        <w:gridCol w:w="283"/>
      </w:tblGrid>
      <w:tr>
        <w:trPr>
          <w:gridAfter w:val="2"/>
          <w:wAfter w:w="1134" w:type="dxa"/>
          <w:cantSplit/>
          <w:trHeight w:val="386"/>
        </w:trPr>
        <w:tc>
          <w:tcPr>
            <w:tcW w:w="5670" w:type="dxa"/>
            <w:gridSpan w:val="4"/>
            <w:tcBorders>
              <w:top w:val="single" w:sz="4" w:space="0" w:color="auto"/>
              <w:bottom w:val="single" w:sz="4" w:space="0" w:color="auto"/>
            </w:tcBorders>
          </w:tcPr>
          <w:p>
            <w:pPr>
              <w:pStyle w:val="yTableNAm"/>
              <w:spacing w:before="60"/>
              <w:rPr>
                <w:sz w:val="16"/>
              </w:rPr>
            </w:pPr>
            <w:r>
              <w:rPr>
                <w:sz w:val="16"/>
              </w:rPr>
              <w:t xml:space="preserve">The extension  of time is granted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insideH w:val="single" w:sz="4" w:space="0" w:color="auto"/>
            <w:insideV w:val="single" w:sz="4" w:space="0" w:color="auto"/>
          </w:tblBorders>
        </w:tblPrEx>
        <w:trPr>
          <w:cantSplit/>
          <w:trHeight w:val="140"/>
        </w:trPr>
        <w:tc>
          <w:tcPr>
            <w:tcW w:w="6804" w:type="dxa"/>
            <w:gridSpan w:val="6"/>
            <w:tcBorders>
              <w:top w:val="nil"/>
              <w:left w:val="nil"/>
              <w:bottom w:val="nil"/>
              <w:right w:val="nil"/>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40"/>
        </w:trPr>
        <w:tc>
          <w:tcPr>
            <w:tcW w:w="6804" w:type="dxa"/>
            <w:gridSpan w:val="6"/>
            <w:tcBorders>
              <w:bottom w:val="nil"/>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80"/>
        </w:trPr>
        <w:tc>
          <w:tcPr>
            <w:tcW w:w="1559" w:type="dxa"/>
            <w:tcBorders>
              <w:top w:val="nil"/>
              <w:bottom w:val="nil"/>
              <w:right w:val="nil"/>
            </w:tcBorders>
          </w:tcPr>
          <w:p>
            <w:pPr>
              <w:pStyle w:val="yTableNAm"/>
              <w:keepNext/>
              <w:keepLines/>
              <w:spacing w:before="60"/>
              <w:rPr>
                <w:b/>
                <w:bCs/>
                <w:sz w:val="20"/>
              </w:rPr>
            </w:pPr>
            <w:r>
              <w:rPr>
                <w:b/>
                <w:bCs/>
                <w:sz w:val="20"/>
              </w:rPr>
              <w:t>Signature of Director</w:t>
            </w:r>
          </w:p>
        </w:tc>
        <w:tc>
          <w:tcPr>
            <w:tcW w:w="2835" w:type="dxa"/>
            <w:tcBorders>
              <w:top w:val="nil"/>
              <w:left w:val="nil"/>
              <w:right w:val="nil"/>
            </w:tcBorders>
          </w:tcPr>
          <w:p>
            <w:pPr>
              <w:pStyle w:val="yTableNAm"/>
              <w:keepNext/>
              <w:spacing w:before="60"/>
              <w:rPr>
                <w:sz w:val="16"/>
              </w:rPr>
            </w:pPr>
          </w:p>
        </w:tc>
        <w:tc>
          <w:tcPr>
            <w:tcW w:w="780" w:type="dxa"/>
            <w:tcBorders>
              <w:top w:val="nil"/>
              <w:left w:val="nil"/>
              <w:bottom w:val="nil"/>
              <w:right w:val="nil"/>
            </w:tcBorders>
          </w:tcPr>
          <w:p>
            <w:pPr>
              <w:pStyle w:val="yTableNAm"/>
              <w:keepNext/>
              <w:spacing w:before="60"/>
              <w:rPr>
                <w:sz w:val="16"/>
              </w:rPr>
            </w:pPr>
          </w:p>
          <w:p>
            <w:pPr>
              <w:pStyle w:val="yTableNAm"/>
              <w:keepNext/>
              <w:spacing w:before="60"/>
              <w:rPr>
                <w:sz w:val="16"/>
              </w:rPr>
            </w:pPr>
            <w:r>
              <w:rPr>
                <w:sz w:val="16"/>
              </w:rPr>
              <w:t>Date</w:t>
            </w:r>
          </w:p>
        </w:tc>
        <w:tc>
          <w:tcPr>
            <w:tcW w:w="1347" w:type="dxa"/>
            <w:gridSpan w:val="2"/>
          </w:tcPr>
          <w:p>
            <w:pPr>
              <w:pStyle w:val="yTableNAm"/>
              <w:keepNext/>
              <w:spacing w:before="60"/>
              <w:rPr>
                <w:sz w:val="16"/>
              </w:rPr>
            </w:pPr>
          </w:p>
          <w:p>
            <w:pPr>
              <w:pStyle w:val="yTableNAm"/>
              <w:keepNext/>
              <w:spacing w:before="60"/>
              <w:rPr>
                <w:sz w:val="16"/>
              </w:rPr>
            </w:pPr>
            <w:r>
              <w:rPr>
                <w:sz w:val="16"/>
              </w:rPr>
              <w:t xml:space="preserve">        /         /          </w:t>
            </w:r>
          </w:p>
        </w:tc>
        <w:tc>
          <w:tcPr>
            <w:tcW w:w="283" w:type="dxa"/>
            <w:tcBorders>
              <w:top w:val="nil"/>
              <w:left w:val="nil"/>
              <w:bottom w:val="nil"/>
            </w:tcBorders>
          </w:tcPr>
          <w:p>
            <w:pPr>
              <w:pStyle w:val="yTableNAm"/>
              <w:keepNext/>
              <w:spacing w:before="60"/>
              <w:rPr>
                <w:sz w:val="16"/>
              </w:rPr>
            </w:pPr>
          </w:p>
        </w:tc>
      </w:tr>
      <w:tr>
        <w:tblPrEx>
          <w:tblBorders>
            <w:insideH w:val="single" w:sz="4" w:space="0" w:color="auto"/>
            <w:insideV w:val="single" w:sz="4" w:space="0" w:color="auto"/>
          </w:tblBorders>
        </w:tblPrEx>
        <w:trPr>
          <w:cantSplit/>
          <w:trHeight w:val="180"/>
        </w:trPr>
        <w:tc>
          <w:tcPr>
            <w:tcW w:w="1559"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spacing w:before="60"/>
              <w:rPr>
                <w:sz w:val="16"/>
              </w:rPr>
            </w:pPr>
          </w:p>
        </w:tc>
        <w:tc>
          <w:tcPr>
            <w:tcW w:w="780" w:type="dxa"/>
            <w:tcBorders>
              <w:top w:val="nil"/>
              <w:left w:val="nil"/>
              <w:right w:val="nil"/>
            </w:tcBorders>
          </w:tcPr>
          <w:p>
            <w:pPr>
              <w:pStyle w:val="yTableNAm"/>
              <w:keepNext/>
              <w:spacing w:before="60"/>
              <w:rPr>
                <w:sz w:val="16"/>
              </w:rPr>
            </w:pPr>
          </w:p>
        </w:tc>
        <w:tc>
          <w:tcPr>
            <w:tcW w:w="1347" w:type="dxa"/>
            <w:gridSpan w:val="2"/>
            <w:tcBorders>
              <w:top w:val="nil"/>
              <w:left w:val="nil"/>
              <w:right w:val="nil"/>
            </w:tcBorders>
          </w:tcPr>
          <w:p>
            <w:pPr>
              <w:pStyle w:val="yTableNAm"/>
              <w:keepNext/>
              <w:spacing w:before="60"/>
              <w:rPr>
                <w:sz w:val="16"/>
              </w:rPr>
            </w:pPr>
          </w:p>
        </w:tc>
        <w:tc>
          <w:tcPr>
            <w:tcW w:w="283" w:type="dxa"/>
            <w:tcBorders>
              <w:top w:val="nil"/>
              <w:left w:val="nil"/>
            </w:tcBorders>
          </w:tcPr>
          <w:p>
            <w:pPr>
              <w:pStyle w:val="yTableNAm"/>
              <w:keepNext/>
              <w:spacing w:before="60"/>
              <w:rPr>
                <w:sz w:val="16"/>
              </w:rPr>
            </w:pPr>
          </w:p>
        </w:tc>
      </w:tr>
    </w:tbl>
    <w:p>
      <w:pPr>
        <w:pStyle w:val="yFootnotesection"/>
        <w:keepLines w:val="0"/>
        <w:spacing w:before="80"/>
      </w:pPr>
      <w:r>
        <w:tab/>
        <w:t>[Form 26 inserted: Gazette 14 Dec 1999 p. 6159</w:t>
      </w:r>
      <w:r>
        <w:noBreakHyphen/>
        <w:t>61; amended: Gazette 17 Nov 2000 p. 6321; 21 Jan 2005 p. 276; 28 Oct 2005 p. 4938</w:t>
      </w:r>
      <w:r>
        <w:noBreakHyphen/>
        <w:t>9; 18 Nov 2011 p. 4825.]</w:t>
      </w:r>
    </w:p>
    <w:p>
      <w:pPr>
        <w:pStyle w:val="yMiscellaneousHeading"/>
        <w:pageBreakBefore/>
      </w:pPr>
      <w:r>
        <w:rPr>
          <w:rStyle w:val="CharSClsNo"/>
          <w:b/>
        </w:rPr>
        <w:t>Form 27</w:t>
      </w:r>
    </w:p>
    <w:p>
      <w:pPr>
        <w:pStyle w:val="yShoulderClause"/>
        <w:rPr>
          <w:sz w:val="20"/>
        </w:rPr>
      </w:pPr>
      <w:r>
        <w:rPr>
          <w:sz w:val="20"/>
        </w:rPr>
        <w:t>[r. 19N(4)(a)]</w:t>
      </w:r>
    </w:p>
    <w:p>
      <w:pPr>
        <w:pStyle w:val="yMiscellaneousHeading"/>
        <w:spacing w:before="60"/>
        <w:rPr>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NOT YET AVAILABLE)</w:t>
      </w:r>
    </w:p>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Layout w:type="fixed"/>
        <w:tblLook w:val="0000" w:firstRow="0" w:lastRow="0" w:firstColumn="0" w:lastColumn="0" w:noHBand="0" w:noVBand="0"/>
      </w:tblPr>
      <w:tblGrid>
        <w:gridCol w:w="2126"/>
        <w:gridCol w:w="3119"/>
      </w:tblGrid>
      <w:tr>
        <w:trPr>
          <w:cantSplit/>
        </w:trPr>
        <w:tc>
          <w:tcPr>
            <w:tcW w:w="2126"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State grounds on which the worker submits that he or she will require major surgery in respect of the injury in the extension period (see regulation 19N(1))</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State the action that has been taken by or on behalf of the worker to obtain medical evidence from a medical practitioner who is a specialist in a relevant field of medicine that the worker will require major surgery in respect of the injury in the extension period</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jc w:val="right"/>
              <w:rPr>
                <w:sz w:val="16"/>
              </w:rPr>
            </w:pPr>
            <w:r>
              <w:rPr>
                <w:sz w:val="16"/>
              </w:rPr>
              <w:t>(attach separate sheet if insufficient room)</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t>WorkCover WA</w:t>
            </w:r>
          </w:p>
          <w:p>
            <w:pPr>
              <w:pStyle w:val="yTableNAm"/>
              <w:spacing w:before="60"/>
              <w:rPr>
                <w:sz w:val="16"/>
              </w:rPr>
            </w:pPr>
            <w:r>
              <w:rPr>
                <w:sz w:val="16"/>
              </w:rPr>
              <w:tab/>
              <w:t>Perth, Western Australia</w:t>
            </w:r>
          </w:p>
          <w:p>
            <w:pPr>
              <w:pStyle w:val="yTableNAm"/>
              <w:spacing w:before="60"/>
              <w:rPr>
                <w:sz w:val="16"/>
              </w:rPr>
            </w:pPr>
            <w:r>
              <w:rPr>
                <w:sz w:val="16"/>
              </w:rPr>
              <w:t>You must also give to the Director any further evidence that the Director may request in relation to this application.</w:t>
            </w:r>
          </w:p>
        </w:tc>
      </w:tr>
    </w:tbl>
    <w:p>
      <w:pPr>
        <w:pStyle w:val="yMiscellaneousBody"/>
        <w:keepNext/>
        <w:keepLines/>
        <w:spacing w:before="120" w:after="40"/>
        <w:ind w:left="14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keepNext/>
              <w:keepLines/>
              <w:spacing w:before="60"/>
              <w:rPr>
                <w:sz w:val="16"/>
              </w:rPr>
            </w:pPr>
            <w:r>
              <w:rPr>
                <w:sz w:val="16"/>
              </w:rPr>
              <w:t>An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27 inserted: Gazette 14 Dec 1999 p. 6161</w:t>
      </w:r>
      <w:r>
        <w:noBreakHyphen/>
        <w:t>3; amended: Gazette 17 Nov 2000 p. 6321; 21 Jan 2005 p. 276; 28 Oct 2005 p. 4939; 18 Nov 2011 p. 4825.]</w:t>
      </w:r>
    </w:p>
    <w:p>
      <w:pPr>
        <w:pStyle w:val="yMiscellaneousHeading"/>
        <w:pageBreakBefore/>
      </w:pPr>
      <w:r>
        <w:rPr>
          <w:rStyle w:val="CharSClsNo"/>
          <w:b/>
        </w:rPr>
        <w:t>Form 28</w:t>
      </w:r>
    </w:p>
    <w:p>
      <w:pPr>
        <w:pStyle w:val="yShoulderClause"/>
        <w:rPr>
          <w:sz w:val="20"/>
        </w:rPr>
      </w:pPr>
      <w:r>
        <w:rPr>
          <w:sz w:val="20"/>
        </w:rPr>
        <w:t>[r. 19N(3a)(a)]</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(TIME NEEDED FOR REPORT BASED ON TREATMENT OR MEDICAL INVESTIGATION)</w:t>
      </w:r>
    </w:p>
    <w:p>
      <w:pPr>
        <w:pStyle w:val="yMiscellaneousBody"/>
        <w:spacing w:before="12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985" w:type="dxa"/>
            <w:tcBorders>
              <w:top w:val="nil"/>
              <w:left w:val="nil"/>
              <w:bottom w:val="nil"/>
              <w:right w:val="nil"/>
            </w:tcBorders>
          </w:tcPr>
          <w:p>
            <w:pPr>
              <w:pStyle w:val="yTableNAm"/>
              <w:spacing w:before="40"/>
              <w:rPr>
                <w:sz w:val="16"/>
              </w:rPr>
            </w:pPr>
            <w:r>
              <w:rPr>
                <w:sz w:val="16"/>
              </w:rPr>
              <w:t xml:space="preserve">Date of birth </w:t>
            </w:r>
          </w:p>
        </w:tc>
        <w:tc>
          <w:tcPr>
            <w:tcW w:w="425" w:type="dxa"/>
            <w:tcBorders>
              <w:top w:val="nil"/>
              <w:left w:val="nil"/>
              <w:bottom w:val="nil"/>
              <w:right w:val="nil"/>
            </w:tcBorders>
          </w:tcPr>
          <w:p>
            <w:pPr>
              <w:pStyle w:val="yTableNAm"/>
              <w:spacing w:before="40"/>
              <w:rPr>
                <w:sz w:val="16"/>
              </w:rPr>
            </w:pPr>
          </w:p>
        </w:tc>
        <w:tc>
          <w:tcPr>
            <w:tcW w:w="1134" w:type="dxa"/>
            <w:tcBorders>
              <w:top w:val="nil"/>
              <w:left w:val="nil"/>
              <w:bottom w:val="nil"/>
              <w:right w:val="nil"/>
            </w:tcBorders>
          </w:tcPr>
          <w:p>
            <w:pPr>
              <w:pStyle w:val="yTableNAm"/>
              <w:spacing w:before="40"/>
              <w:rPr>
                <w:sz w:val="16"/>
              </w:rPr>
            </w:pPr>
            <w:r>
              <w:rPr>
                <w:sz w:val="16"/>
              </w:rPr>
              <w:t xml:space="preserve">Sex </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Occupation</w:t>
            </w:r>
          </w:p>
        </w:tc>
      </w:tr>
      <w:tr>
        <w:trPr>
          <w:cantSplit/>
        </w:trPr>
        <w:tc>
          <w:tcPr>
            <w:tcW w:w="1985" w:type="dxa"/>
          </w:tcPr>
          <w:p>
            <w:pPr>
              <w:pStyle w:val="yTableNAm"/>
              <w:spacing w:before="40"/>
              <w:rPr>
                <w:sz w:val="16"/>
              </w:rPr>
            </w:pPr>
          </w:p>
        </w:tc>
        <w:tc>
          <w:tcPr>
            <w:tcW w:w="425" w:type="dxa"/>
            <w:tcBorders>
              <w:top w:val="nil"/>
              <w:bottom w:val="nil"/>
            </w:tcBorders>
          </w:tcPr>
          <w:p>
            <w:pPr>
              <w:pStyle w:val="yTableNAm"/>
              <w:spacing w:before="40"/>
              <w:rPr>
                <w:sz w:val="16"/>
              </w:rPr>
            </w:pPr>
          </w:p>
        </w:tc>
        <w:tc>
          <w:tcPr>
            <w:tcW w:w="1134" w:type="dxa"/>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p>
        </w:tc>
      </w:tr>
      <w:tr>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Layout w:type="fixed"/>
        <w:tblLook w:val="0000" w:firstRow="0" w:lastRow="0" w:firstColumn="0" w:lastColumn="0" w:noHBand="0" w:noVBand="0"/>
      </w:tblPr>
      <w:tblGrid>
        <w:gridCol w:w="2126"/>
        <w:gridCol w:w="3119"/>
      </w:tblGrid>
      <w:tr>
        <w:trPr>
          <w:cantSplit/>
        </w:trPr>
        <w:tc>
          <w:tcPr>
            <w:tcW w:w="2126"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The extension is needed to give sufficient time for the preparation of a specialist’s report, based on treatment or medical investigation of the worker, as to whether the worker will require major surgery in respect of the injury in the extension period (see regulation 19N(1)).  The treatment or medical investigation is (describe below):</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t>WorkCover WA</w:t>
            </w:r>
          </w:p>
          <w:p>
            <w:pPr>
              <w:pStyle w:val="yTableNAm"/>
              <w:spacing w:before="60"/>
              <w:rPr>
                <w:sz w:val="16"/>
              </w:rPr>
            </w:pPr>
            <w:r>
              <w:rPr>
                <w:sz w:val="16"/>
              </w:rPr>
              <w:tab/>
              <w:t>Perth, Western Australia</w:t>
            </w:r>
          </w:p>
          <w:p>
            <w:pPr>
              <w:pStyle w:val="yTableNAm"/>
              <w:spacing w:before="60"/>
              <w:rPr>
                <w:sz w:val="16"/>
              </w:rPr>
            </w:pPr>
            <w:r>
              <w:rPr>
                <w:sz w:val="16"/>
              </w:rPr>
              <w:t>You must also give to the Director medical evidence from a specialist in a relevant field of medicine indicating that a report could not be satisfactorily prepared without the treatment or investigation having been carried out, and that the extension sought is needed to give sufficient time for the preparation of the report</w:t>
            </w:r>
          </w:p>
        </w:tc>
      </w:tr>
    </w:tbl>
    <w:p>
      <w:pPr>
        <w:pStyle w:val="yMiscellaneousBody"/>
        <w:spacing w:before="120" w:after="40"/>
        <w:ind w:left="48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keepNext/>
              <w:keepLines/>
              <w:spacing w:before="60"/>
              <w:rPr>
                <w:sz w:val="16"/>
              </w:rPr>
            </w:pPr>
            <w:r>
              <w:rPr>
                <w:b/>
                <w:sz w:val="16"/>
              </w:rPr>
              <w:t>An</w:t>
            </w:r>
            <w:r>
              <w:rPr>
                <w:sz w:val="16"/>
              </w:rPr>
              <w:t xml:space="preserve">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keepNext/>
              <w:keepLines/>
              <w:spacing w:before="60"/>
              <w:rPr>
                <w:sz w:val="16"/>
              </w:rPr>
            </w:pPr>
          </w:p>
        </w:tc>
      </w:tr>
      <w:tr>
        <w:trPr>
          <w:cantSplit/>
          <w:trHeight w:val="180"/>
        </w:trPr>
        <w:tc>
          <w:tcPr>
            <w:tcW w:w="1559" w:type="dxa"/>
            <w:tcBorders>
              <w:top w:val="nil"/>
              <w:bottom w:val="nil"/>
              <w:right w:val="nil"/>
            </w:tcBorders>
          </w:tcPr>
          <w:p>
            <w:pPr>
              <w:pStyle w:val="yTableNAm"/>
              <w:keepNext/>
              <w:keepLines/>
              <w:spacing w:before="60"/>
              <w:rPr>
                <w:b/>
                <w:bCs/>
              </w:rPr>
            </w:pPr>
            <w:r>
              <w:rPr>
                <w:b/>
                <w:bCs/>
              </w:rPr>
              <w:t>Signature of Director</w:t>
            </w: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tcBorders>
          </w:tcPr>
          <w:p>
            <w:pPr>
              <w:pStyle w:val="yTableNAm"/>
              <w:keepNext/>
              <w:keepLines/>
              <w:spacing w:before="60"/>
              <w:rPr>
                <w:sz w:val="16"/>
              </w:rPr>
            </w:pPr>
          </w:p>
        </w:tc>
      </w:tr>
      <w:tr>
        <w:trPr>
          <w:cantSplit/>
          <w:trHeight w:val="180"/>
        </w:trPr>
        <w:tc>
          <w:tcPr>
            <w:tcW w:w="1559"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right w:val="nil"/>
            </w:tcBorders>
          </w:tcPr>
          <w:p>
            <w:pPr>
              <w:pStyle w:val="yTableNAm"/>
              <w:keepNext/>
              <w:keepLines/>
              <w:spacing w:before="60"/>
              <w:rPr>
                <w:sz w:val="16"/>
              </w:rPr>
            </w:pPr>
          </w:p>
        </w:tc>
        <w:tc>
          <w:tcPr>
            <w:tcW w:w="1347" w:type="dxa"/>
            <w:tcBorders>
              <w:top w:val="nil"/>
              <w:left w:val="nil"/>
              <w:right w:val="nil"/>
            </w:tcBorders>
          </w:tcPr>
          <w:p>
            <w:pPr>
              <w:pStyle w:val="yTableNAm"/>
              <w:keepNext/>
              <w:keepLines/>
              <w:spacing w:before="60"/>
              <w:rPr>
                <w:sz w:val="16"/>
              </w:rPr>
            </w:pPr>
          </w:p>
        </w:tc>
        <w:tc>
          <w:tcPr>
            <w:tcW w:w="283" w:type="dxa"/>
            <w:tcBorders>
              <w:top w:val="nil"/>
              <w:left w:val="nil"/>
            </w:tcBorders>
          </w:tcPr>
          <w:p>
            <w:pPr>
              <w:pStyle w:val="yTableNAm"/>
              <w:keepNext/>
              <w:keepLines/>
              <w:spacing w:before="60"/>
              <w:rPr>
                <w:sz w:val="16"/>
              </w:rPr>
            </w:pPr>
          </w:p>
        </w:tc>
      </w:tr>
    </w:tbl>
    <w:p>
      <w:pPr>
        <w:pStyle w:val="yFootnotesection"/>
      </w:pPr>
      <w:r>
        <w:tab/>
        <w:t>[Form 28 inserted: Gazette 17 Nov 2000 p. 6317</w:t>
      </w:r>
      <w:r>
        <w:noBreakHyphen/>
        <w:t>19; amended: Gazette 21 Jan 2005 p. 276; 28 Oct 2005 p. 4939; 18 Nov 2011 p. 4825.]</w:t>
      </w:r>
    </w:p>
    <w:p>
      <w:pPr>
        <w:pStyle w:val="yMiscellaneousHeading"/>
        <w:pageBreakBefore/>
      </w:pPr>
      <w:r>
        <w:rPr>
          <w:rStyle w:val="CharSClsNo"/>
          <w:b/>
          <w:bCs/>
        </w:rPr>
        <w:t>Form 29</w:t>
      </w:r>
    </w:p>
    <w:p>
      <w:pPr>
        <w:pStyle w:val="yShoulderClause"/>
        <w:rPr>
          <w:sz w:val="20"/>
        </w:rPr>
      </w:pPr>
      <w:r>
        <w:rPr>
          <w:sz w:val="20"/>
        </w:rPr>
        <w:t>[r. 16A(1)]</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1C(1) and (5), Schedule 8 clause 10)</w:t>
      </w:r>
    </w:p>
    <w:p>
      <w:pPr>
        <w:pStyle w:val="yMiscellaneousHeading"/>
        <w:rPr>
          <w:b/>
          <w:bCs/>
          <w:sz w:val="20"/>
        </w:rPr>
      </w:pPr>
      <w:r>
        <w:rPr>
          <w:b/>
          <w:bCs/>
          <w:sz w:val="20"/>
        </w:rPr>
        <w:t>NOTICE OF DEPENDANT’S ENTITLEMENT TO ELECT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tblGrid>
      <w:tr>
        <w:trPr>
          <w:cantSplit/>
        </w:trPr>
        <w:tc>
          <w:tcPr>
            <w:tcW w:w="3544" w:type="dxa"/>
          </w:tcPr>
          <w:p>
            <w:pPr>
              <w:pStyle w:val="yTableNAm"/>
              <w:spacing w:before="60"/>
              <w:rPr>
                <w:sz w:val="16"/>
              </w:rPr>
            </w:pPr>
          </w:p>
        </w:tc>
      </w:tr>
    </w:tbl>
    <w:p>
      <w:pPr>
        <w:pStyle w:val="yMiscellaneousBody"/>
        <w:spacing w:before="120" w:after="40"/>
        <w:ind w:left="142"/>
        <w:rPr>
          <w:b/>
          <w:bCs/>
        </w:rPr>
      </w:pPr>
      <w:r>
        <w:rPr>
          <w:b/>
          <w:bCs/>
        </w:rPr>
        <w:t>TO:</w:t>
      </w:r>
    </w:p>
    <w:p>
      <w:pPr>
        <w:pStyle w:val="yMiscellaneousBody"/>
        <w:tabs>
          <w:tab w:val="left" w:pos="840"/>
        </w:tabs>
        <w:spacing w:before="120" w:after="40"/>
        <w:ind w:left="142"/>
      </w:pPr>
      <w:r>
        <w:t xml:space="preserve">1. </w:t>
      </w:r>
      <w:r>
        <w:tab/>
        <w:t>Dependant’s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Borders>
              <w:top w:val="nil"/>
              <w:left w:val="nil"/>
              <w:bottom w:val="nil"/>
              <w:right w:val="nil"/>
            </w:tcBorders>
          </w:tcPr>
          <w:p>
            <w:pPr>
              <w:pStyle w:val="yTableNAm"/>
              <w:tabs>
                <w:tab w:val="clear" w:pos="567"/>
                <w:tab w:val="left" w:pos="306"/>
              </w:tabs>
              <w:spacing w:before="60"/>
              <w:rPr>
                <w:sz w:val="16"/>
              </w:rPr>
            </w:pPr>
            <w:r>
              <w:rPr>
                <w:sz w:val="16"/>
              </w:rPr>
              <w:t>Other names</w:t>
            </w:r>
          </w:p>
        </w:tc>
      </w:tr>
      <w:tr>
        <w:tc>
          <w:tcPr>
            <w:tcW w:w="3544"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Pr>
          <w:p>
            <w:pPr>
              <w:pStyle w:val="yTableNAm"/>
              <w:tabs>
                <w:tab w:val="clear" w:pos="567"/>
                <w:tab w:val="left" w:pos="306"/>
              </w:tabs>
              <w:spacing w:before="60"/>
              <w:rPr>
                <w:sz w:val="16"/>
              </w:rPr>
            </w:pPr>
          </w:p>
        </w:tc>
      </w:tr>
      <w:tr>
        <w:tc>
          <w:tcPr>
            <w:tcW w:w="3544"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tabs>
                <w:tab w:val="clear" w:pos="567"/>
                <w:tab w:val="left" w:pos="306"/>
              </w:tabs>
              <w:spacing w:before="60"/>
              <w:rPr>
                <w:sz w:val="16"/>
              </w:rPr>
            </w:pPr>
          </w:p>
        </w:tc>
        <w:tc>
          <w:tcPr>
            <w:tcW w:w="2977" w:type="dxa"/>
            <w:tcBorders>
              <w:top w:val="nil"/>
              <w:left w:val="nil"/>
              <w:right w:val="nil"/>
            </w:tcBorders>
          </w:tcPr>
          <w:p>
            <w:pPr>
              <w:pStyle w:val="yTableNAm"/>
              <w:tabs>
                <w:tab w:val="clear" w:pos="567"/>
                <w:tab w:val="left" w:pos="306"/>
              </w:tabs>
              <w:spacing w:before="60"/>
              <w:rPr>
                <w:sz w:val="16"/>
              </w:rPr>
            </w:pPr>
          </w:p>
        </w:tc>
      </w:tr>
      <w:tr>
        <w:trPr>
          <w:cantSplit/>
        </w:trPr>
        <w:tc>
          <w:tcPr>
            <w:tcW w:w="6804" w:type="dxa"/>
            <w:gridSpan w:val="3"/>
          </w:tcPr>
          <w:p>
            <w:pPr>
              <w:pStyle w:val="yTableNAm"/>
              <w:tabs>
                <w:tab w:val="clear" w:pos="567"/>
                <w:tab w:val="left" w:pos="306"/>
              </w:tabs>
              <w:spacing w:before="60"/>
              <w:rPr>
                <w:sz w:val="16"/>
              </w:rPr>
            </w:pPr>
          </w:p>
          <w:p>
            <w:pPr>
              <w:pStyle w:val="yTableNAm"/>
              <w:tabs>
                <w:tab w:val="clear" w:pos="567"/>
                <w:tab w:val="left" w:pos="306"/>
              </w:tabs>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840"/>
        <w:rPr>
          <w:sz w:val="20"/>
        </w:rPr>
      </w:pPr>
    </w:p>
    <w:p>
      <w:pPr>
        <w:pStyle w:val="yMiscellaneousBody"/>
        <w:spacing w:before="60"/>
        <w:ind w:left="567"/>
        <w:rPr>
          <w:sz w:val="20"/>
        </w:rPr>
      </w:pPr>
      <w:r>
        <w:rPr>
          <w:sz w:val="20"/>
        </w:rPr>
        <w:t xml:space="preserve">As a dependant referred to in the </w:t>
      </w:r>
      <w:r>
        <w:rPr>
          <w:i/>
          <w:sz w:val="20"/>
        </w:rPr>
        <w:t>Workers’ Compensation and Injury Management Act 1981</w:t>
      </w:r>
      <w:r>
        <w:rPr>
          <w:sz w:val="20"/>
        </w:rPr>
        <w:t xml:space="preserve"> Schedule 1 clause 1B(1)(a) or (c) you are entitled to elect to receive a child’s allowance under that Act Schedule 1 clause 1A or an apportionment of the notional residual entitlement of </w:t>
      </w:r>
    </w:p>
    <w:p>
      <w:pPr>
        <w:pStyle w:val="yMiscellaneousBody"/>
        <w:spacing w:before="60"/>
        <w:ind w:left="567"/>
        <w:rPr>
          <w:sz w:val="20"/>
        </w:rPr>
      </w:pPr>
      <w:r>
        <w:rPr>
          <w:sz w:val="20"/>
        </w:rPr>
        <w:t>.......................................................................................</w:t>
      </w:r>
    </w:p>
    <w:p>
      <w:pPr>
        <w:pStyle w:val="yMiscellaneousBody"/>
        <w:spacing w:before="0"/>
        <w:ind w:left="839"/>
        <w:rPr>
          <w:sz w:val="20"/>
        </w:rPr>
      </w:pPr>
      <w:r>
        <w:rPr>
          <w:sz w:val="20"/>
        </w:rPr>
        <w:tab/>
      </w:r>
      <w:r>
        <w:rPr>
          <w:sz w:val="20"/>
        </w:rPr>
        <w:tab/>
        <w:t>(name of deceased worker)</w:t>
      </w:r>
    </w:p>
    <w:p>
      <w:pPr>
        <w:pStyle w:val="yMiscellaneousBody"/>
        <w:spacing w:before="60"/>
        <w:ind w:left="567"/>
        <w:rPr>
          <w:sz w:val="20"/>
        </w:rPr>
      </w:pPr>
      <w:r>
        <w:rPr>
          <w:sz w:val="20"/>
        </w:rPr>
        <w:t>You may, within 30 days of receiving this notification, elect to receive the amount of the apportionment or a child’s allowance. A form for making the election is attached.</w:t>
      </w:r>
    </w:p>
    <w:p>
      <w:pPr>
        <w:pStyle w:val="yMiscellaneousBody"/>
        <w:spacing w:before="60"/>
        <w:ind w:left="567"/>
        <w:rPr>
          <w:sz w:val="20"/>
        </w:rPr>
      </w:pPr>
      <w:r>
        <w:rPr>
          <w:sz w:val="20"/>
        </w:rPr>
        <w:t>If an election is not made within 30 days of receiving this notification, and registered by the Director, you will receive a child’s allowance.</w:t>
      </w:r>
    </w:p>
    <w:p>
      <w:pPr>
        <w:pStyle w:val="yMiscellaneousBody"/>
        <w:spacing w:before="60"/>
        <w:ind w:left="567"/>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567"/>
        <w:rPr>
          <w:sz w:val="20"/>
        </w:rPr>
      </w:pPr>
      <w:r>
        <w:rPr>
          <w:sz w:val="20"/>
        </w:rPr>
        <w:t>Dated this..................... day of................ 20.........</w:t>
      </w:r>
    </w:p>
    <w:p>
      <w:pPr>
        <w:pStyle w:val="yMiscellaneousBody"/>
        <w:spacing w:before="60"/>
        <w:ind w:left="567"/>
        <w:rPr>
          <w:sz w:val="20"/>
        </w:rPr>
      </w:pPr>
      <w:r>
        <w:rPr>
          <w:sz w:val="20"/>
        </w:rPr>
        <w:t>................................................................................</w:t>
      </w:r>
    </w:p>
    <w:p>
      <w:pPr>
        <w:pStyle w:val="yMiscellaneousBody"/>
        <w:spacing w:before="60"/>
        <w:ind w:left="567"/>
        <w:rPr>
          <w:sz w:val="20"/>
        </w:rPr>
      </w:pPr>
      <w:r>
        <w:rPr>
          <w:sz w:val="20"/>
        </w:rPr>
        <w:t>Director</w:t>
      </w:r>
    </w:p>
    <w:p>
      <w:pPr>
        <w:pStyle w:val="yFootnotesection"/>
      </w:pPr>
      <w:r>
        <w:tab/>
        <w:t>[Form 29 inserted: Gazette 28 Oct 2005 p. 4939</w:t>
      </w:r>
      <w:r>
        <w:noBreakHyphen/>
        <w:t>40; amended: Gazette 18 Nov 2011 p. 4825; 29 Jun 2018 p. 2446.]</w:t>
      </w:r>
    </w:p>
    <w:p>
      <w:pPr>
        <w:pStyle w:val="yMiscellaneousHeading"/>
        <w:pageBreakBefore/>
      </w:pPr>
      <w:r>
        <w:rPr>
          <w:rStyle w:val="CharSClsNo"/>
          <w:b/>
          <w:bCs/>
        </w:rPr>
        <w:t>Form 30</w:t>
      </w:r>
    </w:p>
    <w:p>
      <w:pPr>
        <w:pStyle w:val="yShoulderClause"/>
        <w:rPr>
          <w:sz w:val="20"/>
        </w:rPr>
      </w:pPr>
      <w:r>
        <w:rPr>
          <w:sz w:val="20"/>
        </w:rPr>
        <w:t>[r. 16A(2)]</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1C(4)(a) and (5), Schedule 8 clause 10)</w:t>
      </w:r>
    </w:p>
    <w:p>
      <w:pPr>
        <w:pStyle w:val="yMiscellaneousHeading"/>
        <w:rPr>
          <w:b/>
          <w:bCs/>
          <w:sz w:val="20"/>
        </w:rPr>
      </w:pPr>
      <w:r>
        <w:rPr>
          <w:b/>
          <w:bCs/>
          <w:sz w:val="20"/>
        </w:rPr>
        <w:t>NOTICE OF PROVISIONAL APPORTIONMENT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rPr>
      </w:pPr>
      <w:r>
        <w:rPr>
          <w:b/>
          <w:bCs/>
        </w:rPr>
        <w:t>TO:</w:t>
      </w:r>
    </w:p>
    <w:p>
      <w:pPr>
        <w:pStyle w:val="yMiscellaneousBody"/>
        <w:tabs>
          <w:tab w:val="left" w:pos="840"/>
        </w:tabs>
        <w:spacing w:before="120" w:after="40"/>
        <w:ind w:left="142"/>
      </w:pPr>
      <w:r>
        <w:t xml:space="preserve">1. </w:t>
      </w:r>
      <w:r>
        <w:tab/>
        <w:t>Dependant’s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567"/>
        <w:rPr>
          <w:sz w:val="20"/>
        </w:rPr>
      </w:pPr>
      <w:r>
        <w:rPr>
          <w:sz w:val="20"/>
        </w:rPr>
        <w:t>As a dependant of.............................................................................................</w:t>
      </w:r>
    </w:p>
    <w:p>
      <w:pPr>
        <w:pStyle w:val="yMiscellaneousBody"/>
        <w:spacing w:before="60"/>
        <w:ind w:left="567"/>
        <w:rPr>
          <w:sz w:val="20"/>
        </w:rPr>
      </w:pPr>
      <w:r>
        <w:rPr>
          <w:sz w:val="20"/>
        </w:rPr>
        <w:tab/>
      </w:r>
      <w:r>
        <w:rPr>
          <w:sz w:val="20"/>
        </w:rPr>
        <w:tab/>
      </w:r>
      <w:r>
        <w:rPr>
          <w:sz w:val="20"/>
        </w:rPr>
        <w:tab/>
      </w:r>
      <w:r>
        <w:rPr>
          <w:sz w:val="20"/>
        </w:rPr>
        <w:tab/>
        <w:t>(name of deceased worker)</w:t>
      </w:r>
    </w:p>
    <w:p>
      <w:pPr>
        <w:pStyle w:val="yMiscellaneousBody"/>
        <w:spacing w:before="60"/>
        <w:ind w:left="567"/>
        <w:rPr>
          <w:sz w:val="20"/>
        </w:rPr>
      </w:pPr>
      <w:r>
        <w:rPr>
          <w:sz w:val="20"/>
        </w:rPr>
        <w:t>The notional residual entitlement in relation to.................................................</w:t>
      </w:r>
    </w:p>
    <w:p>
      <w:pPr>
        <w:pStyle w:val="yMiscellaneousBody"/>
        <w:spacing w:before="60"/>
        <w:ind w:left="567"/>
        <w:rPr>
          <w:sz w:val="20"/>
        </w:rPr>
      </w:pPr>
      <w:r>
        <w:rPr>
          <w:sz w:val="20"/>
        </w:rPr>
        <w:tab/>
      </w:r>
      <w:r>
        <w:rPr>
          <w:sz w:val="20"/>
        </w:rPr>
        <w:tab/>
      </w:r>
      <w:r>
        <w:rPr>
          <w:sz w:val="20"/>
        </w:rPr>
        <w:tab/>
      </w:r>
      <w:r>
        <w:rPr>
          <w:sz w:val="20"/>
        </w:rPr>
        <w:tab/>
      </w:r>
      <w:r>
        <w:rPr>
          <w:sz w:val="20"/>
        </w:rPr>
        <w:tab/>
      </w:r>
      <w:r>
        <w:rPr>
          <w:sz w:val="20"/>
        </w:rPr>
        <w:tab/>
        <w:t>(name of deceased worker)</w:t>
      </w:r>
    </w:p>
    <w:p>
      <w:pPr>
        <w:pStyle w:val="yMiscellaneousBody"/>
        <w:spacing w:before="60"/>
        <w:ind w:left="567"/>
        <w:rPr>
          <w:sz w:val="20"/>
        </w:rPr>
      </w:pPr>
      <w:r>
        <w:rPr>
          <w:sz w:val="20"/>
        </w:rPr>
        <w:t xml:space="preserve">has been apportioned between the worker’s dependants under the </w:t>
      </w:r>
      <w:r>
        <w:rPr>
          <w:i/>
          <w:sz w:val="20"/>
        </w:rPr>
        <w:t>Workers’ Compensation and Injury Management Act 1981</w:t>
      </w:r>
      <w:r>
        <w:rPr>
          <w:sz w:val="20"/>
        </w:rPr>
        <w:t xml:space="preserve"> Schedule 1 clause 1C(4)(a).</w:t>
      </w:r>
    </w:p>
    <w:p>
      <w:pPr>
        <w:pStyle w:val="yMiscellaneousBody"/>
        <w:spacing w:before="60"/>
        <w:ind w:left="567"/>
        <w:rPr>
          <w:sz w:val="20"/>
        </w:rPr>
      </w:pPr>
      <w:r>
        <w:rPr>
          <w:sz w:val="20"/>
        </w:rPr>
        <w:t xml:space="preserve">The amount provisionally apportioned to you is $........................................... </w:t>
      </w:r>
    </w:p>
    <w:p>
      <w:pPr>
        <w:pStyle w:val="yMiscellaneousBody"/>
        <w:spacing w:before="60"/>
        <w:ind w:left="567"/>
        <w:rPr>
          <w:sz w:val="20"/>
        </w:rPr>
      </w:pPr>
      <w:r>
        <w:rPr>
          <w:sz w:val="20"/>
        </w:rPr>
        <w:t>You may, within 30 days of receiving this notification, elect to receive the amount of the provisional apportionment or a child’s allowance. A form for making the election is attached.</w:t>
      </w:r>
    </w:p>
    <w:p>
      <w:pPr>
        <w:pStyle w:val="yMiscellaneousBody"/>
        <w:spacing w:before="60"/>
        <w:ind w:left="567"/>
        <w:rPr>
          <w:sz w:val="20"/>
        </w:rPr>
      </w:pPr>
      <w:r>
        <w:rPr>
          <w:sz w:val="20"/>
        </w:rPr>
        <w:t>If an election is not made within 30 days of receiving this notification, and registered by the Director, you will receive a child’s allowance.</w:t>
      </w:r>
    </w:p>
    <w:p>
      <w:pPr>
        <w:pStyle w:val="yMiscellaneousBody"/>
        <w:spacing w:before="60"/>
        <w:ind w:left="567"/>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567"/>
        <w:rPr>
          <w:sz w:val="20"/>
        </w:rPr>
      </w:pPr>
      <w:r>
        <w:rPr>
          <w:sz w:val="20"/>
        </w:rPr>
        <w:t>Dated this..................... day of................ 20.........</w:t>
      </w:r>
    </w:p>
    <w:p>
      <w:pPr>
        <w:pStyle w:val="yMiscellaneousBody"/>
        <w:spacing w:before="60"/>
        <w:ind w:left="567"/>
        <w:rPr>
          <w:sz w:val="20"/>
        </w:rPr>
      </w:pPr>
      <w:r>
        <w:rPr>
          <w:sz w:val="20"/>
        </w:rPr>
        <w:t>.................................................................................</w:t>
      </w:r>
    </w:p>
    <w:p>
      <w:pPr>
        <w:pStyle w:val="yMiscellaneousBody"/>
        <w:spacing w:before="60"/>
        <w:ind w:left="567"/>
        <w:rPr>
          <w:sz w:val="20"/>
        </w:rPr>
      </w:pPr>
      <w:r>
        <w:rPr>
          <w:sz w:val="20"/>
        </w:rPr>
        <w:t>Arbitrator</w:t>
      </w:r>
    </w:p>
    <w:p>
      <w:pPr>
        <w:pStyle w:val="yFootnotesection"/>
        <w:rPr>
          <w:sz w:val="20"/>
        </w:rPr>
      </w:pPr>
      <w:r>
        <w:tab/>
        <w:t>[Form 30 inserted: Gazette 28 Oct 2005 p. 4941; amended: Gazette 29 Jun 2018 p. 2446.]</w:t>
      </w:r>
    </w:p>
    <w:p>
      <w:pPr>
        <w:pStyle w:val="yMiscellaneousHeading"/>
        <w:pageBreakBefore/>
      </w:pPr>
      <w:r>
        <w:rPr>
          <w:rStyle w:val="CharSClsNo"/>
          <w:b/>
          <w:bCs/>
        </w:rPr>
        <w:t>Form 31</w:t>
      </w:r>
    </w:p>
    <w:p>
      <w:pPr>
        <w:pStyle w:val="yShoulderClause"/>
        <w:spacing w:before="60"/>
        <w:rPr>
          <w:sz w:val="20"/>
        </w:rPr>
      </w:pPr>
      <w:r>
        <w:rPr>
          <w:sz w:val="20"/>
        </w:rPr>
        <w:t>[r. 17AD(2)]</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APPLICATION TO EXTEND FINAL DAY</w:t>
      </w:r>
    </w:p>
    <w:p>
      <w:pPr>
        <w:pStyle w:val="yMiscellaneousHeading"/>
        <w:spacing w:before="0"/>
        <w:rPr>
          <w:b/>
          <w:bCs/>
          <w:sz w:val="20"/>
        </w:rPr>
      </w:pPr>
      <w:r>
        <w:rPr>
          <w:b/>
          <w:bCs/>
          <w:sz w:val="20"/>
        </w:rPr>
        <w:t>[for extension under Schedule 1 clause 18B]</w:t>
      </w:r>
    </w:p>
    <w:p>
      <w:pPr>
        <w:pStyle w:val="yMiscellaneousBody"/>
        <w:spacing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544"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iCs/>
                <w:sz w:val="16"/>
              </w:rPr>
            </w:pPr>
            <w:r>
              <w:rPr>
                <w:i/>
                <w:iCs/>
                <w:sz w:val="16"/>
              </w:rPr>
              <w:t>(if not known, insurer can provide WCCN)</w:t>
            </w: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Date the claim for compensation by way of weekly payments was made on employer</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br/>
              <w:t>Claim number given by insurer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60" w:after="60"/>
        <w:ind w:left="142"/>
        <w:rPr>
          <w:b/>
          <w:bCs/>
          <w:u w:val="single"/>
        </w:rPr>
      </w:pPr>
      <w:r>
        <w:rPr>
          <w:b/>
          <w:bCs/>
          <w:u w:val="single"/>
        </w:rPr>
        <w:t>Final day</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7"/>
        <w:gridCol w:w="1361"/>
        <w:gridCol w:w="1342"/>
        <w:gridCol w:w="16"/>
        <w:gridCol w:w="1764"/>
        <w:gridCol w:w="1289"/>
        <w:gridCol w:w="269"/>
      </w:tblGrid>
      <w:tr>
        <w:trPr>
          <w:cantSplit/>
        </w:trPr>
        <w:tc>
          <w:tcPr>
            <w:tcW w:w="6808" w:type="dxa"/>
            <w:gridSpan w:val="7"/>
            <w:tcBorders>
              <w:top w:val="single" w:sz="4" w:space="0" w:color="auto"/>
              <w:bottom w:val="nil"/>
            </w:tcBorders>
          </w:tcPr>
          <w:p>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so, answer question 2.</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not, skip question 2.</w:t>
            </w:r>
          </w:p>
        </w:tc>
      </w:tr>
      <w:tr>
        <w:trPr>
          <w:cantSplit/>
        </w:trPr>
        <w:tc>
          <w:tcPr>
            <w:tcW w:w="6808" w:type="dxa"/>
            <w:gridSpan w:val="7"/>
            <w:tcBorders>
              <w:bottom w:val="nil"/>
            </w:tcBorders>
          </w:tcPr>
          <w:p>
            <w:pPr>
              <w:pStyle w:val="yTableNAm"/>
              <w:spacing w:before="40"/>
              <w:ind w:left="567" w:hanging="567"/>
              <w:rPr>
                <w:sz w:val="16"/>
              </w:rPr>
            </w:pPr>
            <w:r>
              <w:rPr>
                <w:sz w:val="16"/>
              </w:rPr>
              <w:t>2.</w:t>
            </w:r>
            <w:r>
              <w:rPr>
                <w:sz w:val="16"/>
              </w:rPr>
              <w:tab/>
              <w:t>Was the question determined more than 3 months after the day on which compensation by way of weekly payments was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nil"/>
            </w:tcBorders>
          </w:tcPr>
          <w:p>
            <w:pPr>
              <w:pStyle w:val="yTableNAm"/>
              <w:spacing w:before="40"/>
              <w:ind w:left="567" w:hanging="567"/>
              <w:rPr>
                <w:sz w:val="16"/>
              </w:rPr>
            </w:pPr>
          </w:p>
        </w:tc>
        <w:tc>
          <w:tcPr>
            <w:tcW w:w="1558" w:type="dxa"/>
            <w:gridSpan w:val="2"/>
            <w:tcBorders>
              <w:top w:val="nil"/>
              <w:left w:val="nil"/>
              <w:bottom w:val="nil"/>
            </w:tcBorders>
          </w:tcPr>
          <w:p>
            <w:pPr>
              <w:pStyle w:val="yTableNAm"/>
              <w:spacing w:before="40"/>
              <w:rPr>
                <w:sz w:val="16"/>
              </w:rPr>
            </w:pPr>
          </w:p>
        </w:tc>
      </w:tr>
      <w:tr>
        <w:trPr>
          <w:cantSplit/>
        </w:trPr>
        <w:tc>
          <w:tcPr>
            <w:tcW w:w="6808" w:type="dxa"/>
            <w:gridSpan w:val="7"/>
            <w:tcBorders>
              <w:bottom w:val="nil"/>
            </w:tcBorders>
          </w:tcPr>
          <w:p>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p>
        </w:tc>
      </w:tr>
      <w:tr>
        <w:trPr>
          <w:cantSplit/>
        </w:trPr>
        <w:tc>
          <w:tcPr>
            <w:tcW w:w="6808" w:type="dxa"/>
            <w:gridSpan w:val="7"/>
            <w:tcBorders>
              <w:bottom w:val="nil"/>
            </w:tcBorders>
          </w:tcPr>
          <w:p>
            <w:pPr>
              <w:pStyle w:val="yTableNAm"/>
              <w:spacing w:before="60"/>
              <w:ind w:left="567" w:hanging="567"/>
              <w:rPr>
                <w:sz w:val="16"/>
              </w:rPr>
            </w:pPr>
            <w:r>
              <w:rPr>
                <w:sz w:val="16"/>
              </w:rPr>
              <w:t>4.</w:t>
            </w:r>
            <w:r>
              <w:rPr>
                <w:sz w:val="16"/>
              </w:rPr>
              <w:tab/>
              <w:t xml:space="preserve">Has the final day been extended under the </w:t>
            </w:r>
            <w:r>
              <w:rPr>
                <w:i/>
                <w:iCs/>
                <w:sz w:val="16"/>
              </w:rPr>
              <w:t>Workers’ Compensation and Injury Management Act 1981</w:t>
            </w:r>
            <w:r>
              <w:rPr>
                <w:sz w:val="16"/>
              </w:rPr>
              <w:t xml:space="preserve"> Schedule 1 clause 18B?</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to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single" w:sz="4" w:space="0" w:color="auto"/>
              <w:right w:val="nil"/>
            </w:tcBorders>
          </w:tcPr>
          <w:p>
            <w:pPr>
              <w:pStyle w:val="yTableNAm"/>
              <w:spacing w:before="40"/>
              <w:rPr>
                <w:sz w:val="16"/>
              </w:rPr>
            </w:pPr>
          </w:p>
        </w:tc>
        <w:tc>
          <w:tcPr>
            <w:tcW w:w="1361" w:type="dxa"/>
            <w:tcBorders>
              <w:top w:val="nil"/>
              <w:left w:val="nil"/>
              <w:bottom w:val="single" w:sz="4" w:space="0" w:color="auto"/>
              <w:right w:val="nil"/>
            </w:tcBorders>
          </w:tcPr>
          <w:p>
            <w:pPr>
              <w:pStyle w:val="yTableNAm"/>
              <w:spacing w:before="40"/>
              <w:jc w:val="center"/>
              <w:rPr>
                <w:sz w:val="16"/>
              </w:rPr>
            </w:pPr>
            <w:r>
              <w:rPr>
                <w:sz w:val="16"/>
              </w:rPr>
              <w:t>No</w:t>
            </w:r>
          </w:p>
        </w:tc>
        <w:tc>
          <w:tcPr>
            <w:tcW w:w="1342" w:type="dxa"/>
            <w:tcBorders>
              <w:top w:val="nil"/>
              <w:left w:val="nil"/>
              <w:bottom w:val="single" w:sz="4" w:space="0" w:color="auto"/>
              <w:right w:val="nil"/>
            </w:tcBorders>
          </w:tcPr>
          <w:p>
            <w:pPr>
              <w:pStyle w:val="yTableNAm"/>
              <w:spacing w:before="40"/>
              <w:jc w:val="center"/>
              <w:rPr>
                <w:sz w:val="16"/>
              </w:rPr>
            </w:pPr>
            <w:r>
              <w:rPr>
                <w:sz w:val="16"/>
                <w:szCs w:val="16"/>
              </w:rPr>
              <w:sym w:font="Wingdings" w:char="F06F"/>
            </w:r>
          </w:p>
        </w:tc>
        <w:tc>
          <w:tcPr>
            <w:tcW w:w="1780" w:type="dxa"/>
            <w:gridSpan w:val="2"/>
            <w:tcBorders>
              <w:top w:val="nil"/>
              <w:left w:val="nil"/>
              <w:bottom w:val="single" w:sz="4" w:space="0" w:color="auto"/>
              <w:right w:val="nil"/>
            </w:tcBorders>
          </w:tcPr>
          <w:p>
            <w:pPr>
              <w:pStyle w:val="yTableNAm"/>
              <w:spacing w:before="40"/>
              <w:rPr>
                <w:sz w:val="16"/>
              </w:rPr>
            </w:pPr>
          </w:p>
        </w:tc>
        <w:tc>
          <w:tcPr>
            <w:tcW w:w="1558" w:type="dxa"/>
            <w:gridSpan w:val="2"/>
            <w:tcBorders>
              <w:top w:val="nil"/>
              <w:left w:val="nil"/>
              <w:bottom w:val="single" w:sz="4" w:space="0" w:color="auto"/>
            </w:tcBorders>
          </w:tcPr>
          <w:p>
            <w:pPr>
              <w:pStyle w:val="yTableNAm"/>
              <w:spacing w:before="40"/>
              <w:rPr>
                <w:sz w:val="16"/>
              </w:rPr>
            </w:pPr>
          </w:p>
        </w:tc>
      </w:tr>
    </w:tbl>
    <w:p>
      <w:pPr>
        <w:pStyle w:val="yMiscellaneousBody"/>
        <w:keepNext/>
        <w:keepLines/>
        <w:spacing w:before="60" w:after="6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201"/>
        <w:gridCol w:w="791"/>
        <w:gridCol w:w="571"/>
        <w:gridCol w:w="1359"/>
        <w:gridCol w:w="622"/>
        <w:gridCol w:w="283"/>
        <w:gridCol w:w="780"/>
        <w:gridCol w:w="75"/>
        <w:gridCol w:w="563"/>
        <w:gridCol w:w="709"/>
        <w:gridCol w:w="18"/>
        <w:gridCol w:w="269"/>
      </w:tblGrid>
      <w:tr>
        <w:trPr>
          <w:cantSplit/>
        </w:trPr>
        <w:tc>
          <w:tcPr>
            <w:tcW w:w="6808" w:type="dxa"/>
            <w:gridSpan w:val="13"/>
            <w:tcBorders>
              <w:top w:val="single" w:sz="4" w:space="0" w:color="auto"/>
              <w:bottom w:val="nil"/>
            </w:tcBorders>
          </w:tcPr>
          <w:p>
            <w:pPr>
              <w:pStyle w:val="yTableNAm"/>
              <w:spacing w:before="60"/>
              <w:rPr>
                <w:sz w:val="16"/>
              </w:rPr>
            </w:pPr>
            <w:r>
              <w:rPr>
                <w:sz w:val="16"/>
              </w:rPr>
              <w:t>1.</w:t>
            </w:r>
            <w:r>
              <w:rPr>
                <w:sz w:val="16"/>
              </w:rPr>
              <w:tab/>
              <w:t>Specify the reasons for seeking the extension.</w:t>
            </w: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single" w:sz="4" w:space="0" w:color="auto"/>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single" w:sz="4" w:space="0" w:color="auto"/>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Pr>
        <w:tc>
          <w:tcPr>
            <w:tcW w:w="6808" w:type="dxa"/>
            <w:gridSpan w:val="13"/>
            <w:tcBorders>
              <w:bottom w:val="nil"/>
            </w:tcBorders>
          </w:tcPr>
          <w:p>
            <w:pPr>
              <w:pStyle w:val="yTableNAm"/>
              <w:spacing w:before="60"/>
              <w:ind w:left="567" w:hanging="567"/>
              <w:rPr>
                <w:sz w:val="16"/>
              </w:rPr>
            </w:pPr>
            <w:r>
              <w:rPr>
                <w:sz w:val="16"/>
              </w:rPr>
              <w:t>2.</w:t>
            </w:r>
            <w:r>
              <w:rPr>
                <w:sz w:val="16"/>
              </w:rPr>
              <w:tab/>
              <w:t>Has the worker, in accordance with the regulations and before the final day, requested an approved medical specialist to assess the worker’s degree of permanent whole of person impairment?</w:t>
            </w:r>
          </w:p>
        </w:tc>
      </w:tr>
      <w:tr>
        <w:trPr>
          <w:cantSplit/>
        </w:trPr>
        <w:tc>
          <w:tcPr>
            <w:tcW w:w="768"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Yes</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1760" w:type="dxa"/>
            <w:gridSpan w:val="4"/>
            <w:tcBorders>
              <w:top w:val="nil"/>
              <w:left w:val="nil"/>
              <w:bottom w:val="nil"/>
              <w:right w:val="single" w:sz="4" w:space="0" w:color="auto"/>
            </w:tcBorders>
          </w:tcPr>
          <w:p>
            <w:pPr>
              <w:pStyle w:val="yTableNAm"/>
              <w:spacing w:before="40"/>
              <w:rPr>
                <w:sz w:val="16"/>
              </w:rPr>
            </w:pPr>
            <w:r>
              <w:rPr>
                <w:sz w:val="16"/>
              </w:rPr>
              <w:t>If so, on which date?</w:t>
            </w:r>
          </w:p>
        </w:tc>
        <w:tc>
          <w:tcPr>
            <w:tcW w:w="129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No</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3319" w:type="dxa"/>
            <w:gridSpan w:val="8"/>
            <w:tcBorders>
              <w:top w:val="nil"/>
              <w:left w:val="nil"/>
              <w:bottom w:val="nil"/>
            </w:tcBorders>
          </w:tcPr>
          <w:p>
            <w:pPr>
              <w:pStyle w:val="yTableNAm"/>
              <w:spacing w:before="40"/>
              <w:rPr>
                <w:sz w:val="16"/>
              </w:rPr>
            </w:pPr>
          </w:p>
        </w:tc>
      </w:tr>
      <w:tr>
        <w:trPr>
          <w:cantSplit/>
        </w:trPr>
        <w:tc>
          <w:tcPr>
            <w:tcW w:w="6808" w:type="dxa"/>
            <w:gridSpan w:val="13"/>
            <w:tcBorders>
              <w:bottom w:val="nil"/>
            </w:tcBorders>
          </w:tcPr>
          <w:p>
            <w:pPr>
              <w:pStyle w:val="yTableNAm"/>
              <w:spacing w:before="60"/>
              <w:rPr>
                <w:sz w:val="16"/>
              </w:rPr>
            </w:pPr>
            <w:r>
              <w:rPr>
                <w:sz w:val="16"/>
              </w:rPr>
              <w:t>Attach a copy of any such request.</w:t>
            </w:r>
          </w:p>
        </w:tc>
      </w:tr>
      <w:tr>
        <w:trPr>
          <w:cantSplit/>
        </w:trPr>
        <w:tc>
          <w:tcPr>
            <w:tcW w:w="3489" w:type="dxa"/>
            <w:gridSpan w:val="5"/>
            <w:tcBorders>
              <w:top w:val="nil"/>
              <w:bottom w:val="nil"/>
              <w:right w:val="nil"/>
            </w:tcBorders>
          </w:tcPr>
          <w:p>
            <w:pPr>
              <w:pStyle w:val="yTableNAm"/>
              <w:spacing w:before="60"/>
              <w:ind w:left="567" w:hanging="567"/>
              <w:rPr>
                <w:sz w:val="16"/>
              </w:rPr>
            </w:pPr>
            <w:r>
              <w:rPr>
                <w:sz w:val="16"/>
              </w:rPr>
              <w:t>3.</w:t>
            </w:r>
            <w:r>
              <w:rPr>
                <w:sz w:val="16"/>
              </w:rPr>
              <w:tab/>
              <w:t>Specify date until which extension sought.</w:t>
            </w:r>
          </w:p>
        </w:tc>
        <w:tc>
          <w:tcPr>
            <w:tcW w:w="622" w:type="dxa"/>
            <w:tcBorders>
              <w:top w:val="nil"/>
              <w:left w:val="nil"/>
              <w:bottom w:val="nil"/>
              <w:right w:val="single" w:sz="4" w:space="0" w:color="auto"/>
            </w:tcBorders>
          </w:tcPr>
          <w:p>
            <w:pPr>
              <w:pStyle w:val="yTableNAm"/>
              <w:spacing w:before="60"/>
              <w:rPr>
                <w:sz w:val="16"/>
              </w:rPr>
            </w:pPr>
          </w:p>
        </w:tc>
        <w:tc>
          <w:tcPr>
            <w:tcW w:w="1701"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996" w:type="dxa"/>
            <w:gridSpan w:val="3"/>
            <w:tcBorders>
              <w:top w:val="nil"/>
              <w:left w:val="single" w:sz="4" w:space="0" w:color="auto"/>
              <w:bottom w:val="nil"/>
            </w:tcBorders>
          </w:tcPr>
          <w:p>
            <w:pPr>
              <w:pStyle w:val="yTableNAm"/>
              <w:spacing w:before="60"/>
              <w:rPr>
                <w:sz w:val="16"/>
              </w:rPr>
            </w:pPr>
          </w:p>
        </w:tc>
      </w:tr>
      <w:tr>
        <w:trPr>
          <w:cantSplit/>
        </w:trPr>
        <w:tc>
          <w:tcPr>
            <w:tcW w:w="6808" w:type="dxa"/>
            <w:gridSpan w:val="13"/>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bottom w:val="nil"/>
              <w:right w:val="nil"/>
            </w:tcBorders>
          </w:tcPr>
          <w:p>
            <w:pPr>
              <w:pStyle w:val="yTableNAm"/>
              <w:spacing w:before="60"/>
              <w:rPr>
                <w:b/>
                <w:bCs/>
              </w:rPr>
            </w:pPr>
            <w:r>
              <w:rPr>
                <w:b/>
                <w:bCs/>
              </w:rPr>
              <w:t>Signature of worker</w:t>
            </w:r>
          </w:p>
        </w:tc>
        <w:tc>
          <w:tcPr>
            <w:tcW w:w="2835" w:type="dxa"/>
            <w:gridSpan w:val="4"/>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gridSpan w:val="3"/>
          </w:tcPr>
          <w:p>
            <w:pPr>
              <w:pStyle w:val="yTableNAm"/>
              <w:spacing w:before="60"/>
              <w:rPr>
                <w:sz w:val="16"/>
              </w:rPr>
            </w:pPr>
          </w:p>
          <w:p>
            <w:pPr>
              <w:pStyle w:val="yTableNAm"/>
              <w:spacing w:before="60"/>
              <w:rPr>
                <w:sz w:val="16"/>
              </w:rPr>
            </w:pPr>
            <w:r>
              <w:rPr>
                <w:sz w:val="16"/>
              </w:rPr>
              <w:t xml:space="preserve">        /         /          </w:t>
            </w:r>
          </w:p>
        </w:tc>
        <w:tc>
          <w:tcPr>
            <w:tcW w:w="287" w:type="dxa"/>
            <w:gridSpan w:val="2"/>
            <w:tcBorders>
              <w:top w:val="nil"/>
              <w:left w:val="nil"/>
              <w:bottom w:val="nil"/>
            </w:tcBorders>
          </w:tcPr>
          <w:p>
            <w:pPr>
              <w:pStyle w:val="yTableNAm"/>
              <w:spacing w:before="6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right w:val="nil"/>
            </w:tcBorders>
          </w:tcPr>
          <w:p>
            <w:pPr>
              <w:pStyle w:val="yTableNAm"/>
              <w:spacing w:before="40"/>
              <w:rPr>
                <w:sz w:val="16"/>
              </w:rPr>
            </w:pPr>
          </w:p>
        </w:tc>
        <w:tc>
          <w:tcPr>
            <w:tcW w:w="2835" w:type="dxa"/>
            <w:gridSpan w:val="4"/>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3"/>
            <w:tcBorders>
              <w:top w:val="nil"/>
              <w:left w:val="nil"/>
              <w:right w:val="nil"/>
            </w:tcBorders>
          </w:tcPr>
          <w:p>
            <w:pPr>
              <w:pStyle w:val="yTableNAm"/>
              <w:spacing w:before="40"/>
              <w:rPr>
                <w:sz w:val="16"/>
              </w:rPr>
            </w:pPr>
          </w:p>
        </w:tc>
        <w:tc>
          <w:tcPr>
            <w:tcW w:w="287" w:type="dxa"/>
            <w:gridSpan w:val="2"/>
            <w:tcBorders>
              <w:top w:val="nil"/>
              <w:left w:val="nil"/>
            </w:tcBorders>
          </w:tcPr>
          <w:p>
            <w:pPr>
              <w:pStyle w:val="yTableNAm"/>
              <w:spacing w:before="40"/>
              <w:rPr>
                <w:sz w:val="16"/>
              </w:rPr>
            </w:pPr>
          </w:p>
        </w:tc>
      </w:tr>
    </w:tbl>
    <w:p>
      <w:pPr>
        <w:pStyle w:val="yMiscellaneousBody"/>
        <w:keepNext/>
        <w:keepLines/>
        <w:spacing w:before="60" w:after="60"/>
        <w:ind w:left="142"/>
        <w:rPr>
          <w:b/>
          <w:bCs/>
          <w:u w:val="single"/>
        </w:rPr>
      </w:pPr>
      <w:r>
        <w:rPr>
          <w:b/>
          <w:bCs/>
          <w:u w:val="single"/>
        </w:rPr>
        <w:t>How to 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6241"/>
      </w:tblGrid>
      <w:tr>
        <w:trPr>
          <w:cantSplit/>
        </w:trPr>
        <w:tc>
          <w:tcPr>
            <w:tcW w:w="567" w:type="dxa"/>
            <w:tcBorders>
              <w:top w:val="single" w:sz="4" w:space="0" w:color="auto"/>
            </w:tcBorders>
          </w:tcPr>
          <w:p>
            <w:pPr>
              <w:pStyle w:val="yTableNAm"/>
              <w:tabs>
                <w:tab w:val="clear" w:pos="567"/>
                <w:tab w:val="left" w:pos="426"/>
              </w:tabs>
              <w:spacing w:before="40"/>
              <w:rPr>
                <w:sz w:val="16"/>
              </w:rPr>
            </w:pPr>
            <w:r>
              <w:rPr>
                <w:sz w:val="16"/>
              </w:rPr>
              <w:t>1.</w:t>
            </w:r>
            <w:r>
              <w:rPr>
                <w:sz w:val="16"/>
              </w:rPr>
              <w:tab/>
            </w:r>
          </w:p>
        </w:tc>
        <w:tc>
          <w:tcPr>
            <w:tcW w:w="6241" w:type="dxa"/>
            <w:tcBorders>
              <w:top w:val="single" w:sz="4" w:space="0" w:color="auto"/>
            </w:tcBorders>
          </w:tcPr>
          <w:p>
            <w:pPr>
              <w:pStyle w:val="yTableNAm"/>
              <w:tabs>
                <w:tab w:val="clear" w:pos="567"/>
                <w:tab w:val="left" w:pos="426"/>
              </w:tabs>
              <w:spacing w:before="40"/>
              <w:rPr>
                <w:sz w:val="16"/>
              </w:rPr>
            </w:pPr>
            <w:r>
              <w:rPr>
                <w:sz w:val="16"/>
              </w:rPr>
              <w:t>This form should be lodged with:</w:t>
            </w:r>
          </w:p>
        </w:tc>
      </w:tr>
      <w:tr>
        <w:trPr>
          <w:cantSplit/>
        </w:trPr>
        <w:tc>
          <w:tcPr>
            <w:tcW w:w="567" w:type="dxa"/>
            <w:tcBorders>
              <w:top w:val="nil"/>
              <w:bottom w:val="nil"/>
              <w:right w:val="nil"/>
            </w:tcBorders>
          </w:tcPr>
          <w:p>
            <w:pPr>
              <w:pStyle w:val="yTableNAm"/>
              <w:spacing w:before="60"/>
              <w:rPr>
                <w:sz w:val="16"/>
              </w:rPr>
            </w:pPr>
          </w:p>
        </w:tc>
        <w:tc>
          <w:tcPr>
            <w:tcW w:w="6241" w:type="dxa"/>
            <w:tcBorders>
              <w:left w:val="nil"/>
              <w:bottom w:val="nil"/>
            </w:tcBorders>
          </w:tcPr>
          <w:p>
            <w:pPr>
              <w:pStyle w:val="yTableNAm"/>
              <w:spacing w:before="60"/>
              <w:ind w:left="359"/>
              <w:rPr>
                <w:sz w:val="16"/>
              </w:rPr>
            </w:pPr>
            <w:r>
              <w:rPr>
                <w:sz w:val="16"/>
                <w:szCs w:val="16"/>
              </w:rPr>
              <w:t>Director</w:t>
            </w:r>
          </w:p>
          <w:p>
            <w:pPr>
              <w:pStyle w:val="yTableNAm"/>
              <w:spacing w:before="60"/>
              <w:ind w:left="359"/>
              <w:rPr>
                <w:sz w:val="16"/>
              </w:rPr>
            </w:pPr>
            <w:r>
              <w:rPr>
                <w:sz w:val="16"/>
              </w:rPr>
              <w:t>WorkCover WA</w:t>
            </w:r>
          </w:p>
          <w:p>
            <w:pPr>
              <w:pStyle w:val="yTableNAm"/>
              <w:spacing w:before="60"/>
              <w:ind w:left="359"/>
              <w:rPr>
                <w:sz w:val="16"/>
              </w:rPr>
            </w:pPr>
            <w:r>
              <w:rPr>
                <w:sz w:val="16"/>
              </w:rPr>
              <w:t>Perth, WA</w:t>
            </w:r>
          </w:p>
        </w:tc>
      </w:tr>
      <w:tr>
        <w:trPr>
          <w:cantSplit/>
        </w:trPr>
        <w:tc>
          <w:tcPr>
            <w:tcW w:w="567" w:type="dxa"/>
            <w:tcBorders>
              <w:top w:val="nil"/>
              <w:left w:val="single" w:sz="4" w:space="0" w:color="auto"/>
              <w:bottom w:val="single" w:sz="4" w:space="0" w:color="auto"/>
              <w:right w:val="nil"/>
            </w:tcBorders>
          </w:tcPr>
          <w:p>
            <w:pPr>
              <w:pStyle w:val="yTableNAm"/>
              <w:spacing w:before="60"/>
              <w:rPr>
                <w:sz w:val="16"/>
              </w:rPr>
            </w:pPr>
            <w:r>
              <w:rPr>
                <w:sz w:val="16"/>
              </w:rPr>
              <w:t>2.</w:t>
            </w:r>
            <w:r>
              <w:rPr>
                <w:sz w:val="16"/>
              </w:rPr>
              <w:tab/>
            </w:r>
          </w:p>
        </w:tc>
        <w:tc>
          <w:tcPr>
            <w:tcW w:w="6241" w:type="dxa"/>
            <w:tcBorders>
              <w:top w:val="nil"/>
              <w:left w:val="nil"/>
              <w:bottom w:val="single" w:sz="4" w:space="0" w:color="auto"/>
              <w:right w:val="single" w:sz="4" w:space="0" w:color="auto"/>
            </w:tcBorders>
          </w:tcPr>
          <w:p>
            <w:pPr>
              <w:pStyle w:val="yTableNAm"/>
              <w:spacing w:before="60"/>
              <w:rPr>
                <w:sz w:val="16"/>
                <w:szCs w:val="16"/>
              </w:rPr>
            </w:pPr>
            <w:r>
              <w:rPr>
                <w:b/>
                <w:bCs/>
                <w:sz w:val="16"/>
              </w:rPr>
              <w:t>WHEN LODGING THIS FORM ALSO PROVIDE ANYTHING ELSE THAT REGULATION 17AD REQUIRES YOU TO PROVIDE</w:t>
            </w:r>
            <w:r>
              <w:rPr>
                <w:sz w:val="16"/>
              </w:rPr>
              <w:t>.</w:t>
            </w:r>
          </w:p>
        </w:tc>
      </w:tr>
    </w:tbl>
    <w:p>
      <w:pPr>
        <w:pStyle w:val="yMiscellaneousBody"/>
        <w:spacing w:before="120" w:after="60"/>
        <w:ind w:left="142"/>
        <w:rPr>
          <w:b/>
          <w:bCs/>
          <w:u w:val="single"/>
        </w:rPr>
      </w:pPr>
      <w:r>
        <w:rPr>
          <w:b/>
          <w:bCs/>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60"/>
              <w:rPr>
                <w:sz w:val="16"/>
              </w:rPr>
            </w:pPr>
            <w:r>
              <w:rPr>
                <w:sz w:val="16"/>
              </w:rPr>
              <w:t xml:space="preserve">The final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extended to</w:t>
            </w:r>
          </w:p>
        </w:tc>
        <w:tc>
          <w:tcPr>
            <w:tcW w:w="705" w:type="dxa"/>
            <w:tcBorders>
              <w:top w:val="nil"/>
              <w:left w:val="nil"/>
              <w:bottom w:val="nil"/>
              <w:right w:val="single" w:sz="4" w:space="0" w:color="auto"/>
            </w:tcBorders>
          </w:tcPr>
          <w:p>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         /          </w:t>
            </w:r>
          </w:p>
        </w:tc>
        <w:tc>
          <w:tcPr>
            <w:tcW w:w="2555" w:type="dxa"/>
            <w:gridSpan w:val="4"/>
            <w:tcBorders>
              <w:top w:val="nil"/>
              <w:left w:val="single" w:sz="4" w:space="0" w:color="auto"/>
              <w:bottom w:val="nil"/>
            </w:tcBorders>
          </w:tcPr>
          <w:p>
            <w:pPr>
              <w:pStyle w:val="yTableNAm"/>
              <w:spacing w:before="6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not extended.</w:t>
            </w:r>
          </w:p>
        </w:tc>
        <w:tc>
          <w:tcPr>
            <w:tcW w:w="1359" w:type="dxa"/>
            <w:gridSpan w:val="2"/>
            <w:tcBorders>
              <w:top w:val="nil"/>
              <w:left w:val="nil"/>
              <w:bottom w:val="nil"/>
              <w:right w:val="nil"/>
            </w:tcBorders>
          </w:tcPr>
          <w:p>
            <w:pPr>
              <w:pStyle w:val="yTableNAm"/>
              <w:spacing w:before="60"/>
              <w:rPr>
                <w:sz w:val="16"/>
              </w:rPr>
            </w:pPr>
            <w:r>
              <w:rPr>
                <w:sz w:val="16"/>
                <w:szCs w:val="16"/>
              </w:rPr>
              <w:sym w:font="Wingdings" w:char="F06F"/>
            </w:r>
          </w:p>
        </w:tc>
        <w:tc>
          <w:tcPr>
            <w:tcW w:w="3319" w:type="dxa"/>
            <w:gridSpan w:val="5"/>
            <w:tcBorders>
              <w:top w:val="nil"/>
              <w:left w:val="nil"/>
              <w:bottom w:val="nil"/>
            </w:tcBorders>
          </w:tcPr>
          <w:p>
            <w:pPr>
              <w:pStyle w:val="yTableNAm"/>
              <w:spacing w:before="60"/>
              <w:rPr>
                <w:sz w:val="16"/>
              </w:rPr>
            </w:pPr>
          </w:p>
        </w:tc>
      </w:tr>
      <w:tr>
        <w:trPr>
          <w:cantSplit/>
          <w:trHeight w:val="180"/>
        </w:trPr>
        <w:tc>
          <w:tcPr>
            <w:tcW w:w="1559" w:type="dxa"/>
            <w:gridSpan w:val="2"/>
            <w:tcBorders>
              <w:top w:val="nil"/>
              <w:bottom w:val="nil"/>
              <w:right w:val="nil"/>
            </w:tcBorders>
          </w:tcPr>
          <w:p>
            <w:pPr>
              <w:pStyle w:val="yTableNAm"/>
              <w:spacing w:before="60"/>
              <w:rPr>
                <w:b/>
                <w:bCs/>
              </w:rPr>
            </w:pPr>
            <w:r>
              <w:rPr>
                <w:b/>
                <w:bCs/>
              </w:rPr>
              <w:t>Signature of Director</w:t>
            </w:r>
          </w:p>
        </w:tc>
        <w:tc>
          <w:tcPr>
            <w:tcW w:w="2835" w:type="dxa"/>
            <w:gridSpan w:val="5"/>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nil"/>
            </w:tcBorders>
          </w:tcPr>
          <w:p>
            <w:pPr>
              <w:pStyle w:val="yTableNAm"/>
              <w:spacing w:before="60"/>
              <w:rPr>
                <w:sz w:val="16"/>
              </w:rPr>
            </w:pPr>
          </w:p>
        </w:tc>
      </w:tr>
      <w:tr>
        <w:trPr>
          <w:cantSplit/>
          <w:trHeight w:val="180"/>
        </w:trPr>
        <w:tc>
          <w:tcPr>
            <w:tcW w:w="1559" w:type="dxa"/>
            <w:gridSpan w:val="2"/>
            <w:tcBorders>
              <w:top w:val="nil"/>
              <w:right w:val="nil"/>
            </w:tcBorders>
          </w:tcPr>
          <w:p>
            <w:pPr>
              <w:pStyle w:val="yTableNAm"/>
              <w:spacing w:before="60"/>
              <w:rPr>
                <w:sz w:val="16"/>
              </w:rPr>
            </w:pPr>
          </w:p>
        </w:tc>
        <w:tc>
          <w:tcPr>
            <w:tcW w:w="2835" w:type="dxa"/>
            <w:gridSpan w:val="5"/>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7"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Note</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8"/>
      </w:tblGrid>
      <w:tr>
        <w:trPr>
          <w:cantSplit/>
          <w:trHeight w:val="269"/>
        </w:trPr>
        <w:tc>
          <w:tcPr>
            <w:tcW w:w="6808" w:type="dxa"/>
            <w:tcBorders>
              <w:top w:val="single" w:sz="4" w:space="0" w:color="auto"/>
              <w:bottom w:val="single" w:sz="4" w:space="0" w:color="auto"/>
            </w:tcBorders>
          </w:tcPr>
          <w:p>
            <w:pPr>
              <w:pStyle w:val="yTableNAm"/>
              <w:spacing w:before="60"/>
              <w:rPr>
                <w:b/>
                <w:sz w:val="16"/>
              </w:rPr>
            </w:pPr>
            <w:r>
              <w:rPr>
                <w:b/>
                <w:sz w:val="16"/>
              </w:rPr>
              <w:t xml:space="preserve">Section 93E(14) of the </w:t>
            </w:r>
            <w:r>
              <w:rPr>
                <w:b/>
                <w:i/>
                <w:iCs/>
                <w:sz w:val="16"/>
              </w:rPr>
              <w:t xml:space="preserve">Workers’ Compensation and Injury Management Act 1981 </w:t>
            </w:r>
            <w:r>
              <w:rPr>
                <w:b/>
                <w:sz w:val="16"/>
              </w:rPr>
              <w:t>provides that if a further additional sum has been allowed to a worker under Schedule 1 clause 18A(1b) of that Act in relation to an injury that is compensable under the Act, damages are not to be awarded in respect of the injury.</w:t>
            </w:r>
          </w:p>
        </w:tc>
      </w:tr>
    </w:tbl>
    <w:p>
      <w:pPr>
        <w:pStyle w:val="yFootnotesection"/>
        <w:rPr>
          <w:sz w:val="20"/>
        </w:rPr>
      </w:pPr>
      <w:r>
        <w:tab/>
        <w:t>[Form 31 inserted: Gazette 28 Oct 2005 p. 4942</w:t>
      </w:r>
      <w:r>
        <w:noBreakHyphen/>
        <w:t>4; amended: Gazette 18 Nov 2011 p. 4825.]</w:t>
      </w:r>
    </w:p>
    <w:p>
      <w:pPr>
        <w:pStyle w:val="yMiscellaneousHeading"/>
        <w:pageBreakBefore/>
      </w:pPr>
      <w:r>
        <w:rPr>
          <w:rStyle w:val="CharSClsNo"/>
          <w:b/>
          <w:bCs/>
        </w:rPr>
        <w:t>Form 32</w:t>
      </w:r>
    </w:p>
    <w:p>
      <w:pPr>
        <w:pStyle w:val="yShoulderClause"/>
        <w:rPr>
          <w:sz w:val="20"/>
        </w:rPr>
      </w:pPr>
      <w:r>
        <w:rPr>
          <w:sz w:val="20"/>
        </w:rPr>
        <w:t>[r. 20]</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93L(2) of the Act]</w:t>
      </w:r>
    </w:p>
    <w:p>
      <w:pPr>
        <w:pStyle w:val="yMiscellaneousBody"/>
        <w:spacing w:before="60" w:after="6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6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4"/>
        <w:gridCol w:w="3617"/>
        <w:gridCol w:w="1423"/>
        <w:gridCol w:w="1000"/>
      </w:tblGrid>
      <w:tr>
        <w:trPr>
          <w:cantSplit/>
        </w:trPr>
        <w:tc>
          <w:tcPr>
            <w:tcW w:w="6804"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764"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“Yes”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at least 25%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6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6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32 inserted: Gazette 28 Oct 2005 p. 4944</w:t>
      </w:r>
      <w:r>
        <w:noBreakHyphen/>
        <w:t>6.]</w:t>
      </w:r>
    </w:p>
    <w:p>
      <w:pPr>
        <w:pStyle w:val="yMiscellaneousHeading"/>
        <w:pageBreakBefore/>
      </w:pPr>
      <w:r>
        <w:rPr>
          <w:rStyle w:val="CharSClsNo"/>
          <w:b/>
          <w:bCs/>
        </w:rPr>
        <w:t>Form 33</w:t>
      </w:r>
    </w:p>
    <w:p>
      <w:pPr>
        <w:pStyle w:val="yShoulderClause"/>
        <w:rPr>
          <w:sz w:val="20"/>
        </w:rPr>
      </w:pPr>
      <w:r>
        <w:rPr>
          <w:sz w:val="20"/>
        </w:rPr>
        <w:t>[r. 21]</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ASSESSMENT OF DEGREE OF PERMANENT WHOLE OF PERSON IMPAIRMENT</w:t>
      </w:r>
    </w:p>
    <w:p>
      <w:pPr>
        <w:pStyle w:val="yMiscellaneousHeading"/>
        <w:spacing w:before="60"/>
        <w:rPr>
          <w:b/>
          <w:bCs/>
          <w:sz w:val="20"/>
        </w:rPr>
      </w:pPr>
      <w:r>
        <w:rPr>
          <w:b/>
          <w:bCs/>
          <w:sz w:val="20"/>
        </w:rPr>
        <w:t>[recorded under section 93L(2) of the Act]</w:t>
      </w:r>
    </w:p>
    <w:p>
      <w:pPr>
        <w:pStyle w:val="yMiscellaneousBody"/>
        <w:spacing w:before="120" w:after="6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Assessment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4"/>
        <w:gridCol w:w="2780"/>
        <w:gridCol w:w="283"/>
        <w:gridCol w:w="142"/>
        <w:gridCol w:w="1276"/>
        <w:gridCol w:w="559"/>
        <w:gridCol w:w="1000"/>
        <w:gridCol w:w="236"/>
      </w:tblGrid>
      <w:tr>
        <w:trPr>
          <w:gridAfter w:val="1"/>
          <w:wAfter w:w="236" w:type="dxa"/>
        </w:trPr>
        <w:tc>
          <w:tcPr>
            <w:tcW w:w="3544" w:type="dxa"/>
            <w:gridSpan w:val="2"/>
            <w:tcBorders>
              <w:top w:val="nil"/>
              <w:left w:val="nil"/>
              <w:bottom w:val="nil"/>
              <w:right w:val="nil"/>
            </w:tcBorders>
          </w:tcPr>
          <w:p>
            <w:pPr>
              <w:pStyle w:val="yTableNAm"/>
              <w:spacing w:before="60"/>
              <w:rPr>
                <w:sz w:val="16"/>
              </w:rPr>
            </w:pPr>
            <w:r>
              <w:rPr>
                <w:sz w:val="16"/>
              </w:rPr>
              <w:t>Name of approved medical specialist assessing</w:t>
            </w:r>
          </w:p>
        </w:tc>
        <w:tc>
          <w:tcPr>
            <w:tcW w:w="283" w:type="dxa"/>
            <w:tcBorders>
              <w:top w:val="nil"/>
              <w:left w:val="nil"/>
              <w:bottom w:val="nil"/>
              <w:right w:val="nil"/>
            </w:tcBorders>
          </w:tcPr>
          <w:p>
            <w:pPr>
              <w:pStyle w:val="yTableNAm"/>
              <w:spacing w:before="60"/>
              <w:rPr>
                <w:sz w:val="16"/>
              </w:rPr>
            </w:pPr>
          </w:p>
        </w:tc>
        <w:tc>
          <w:tcPr>
            <w:tcW w:w="2977" w:type="dxa"/>
            <w:gridSpan w:val="4"/>
            <w:tcBorders>
              <w:top w:val="nil"/>
              <w:left w:val="nil"/>
              <w:bottom w:val="nil"/>
              <w:right w:val="nil"/>
            </w:tcBorders>
          </w:tcPr>
          <w:p>
            <w:pPr>
              <w:pStyle w:val="yTableNAm"/>
              <w:spacing w:before="60"/>
              <w:rPr>
                <w:sz w:val="16"/>
              </w:rPr>
            </w:pPr>
          </w:p>
        </w:tc>
      </w:tr>
      <w:tr>
        <w:trPr>
          <w:gridAfter w:val="1"/>
          <w:wAfter w:w="236" w:type="dxa"/>
        </w:trPr>
        <w:tc>
          <w:tcPr>
            <w:tcW w:w="3969" w:type="dxa"/>
            <w:gridSpan w:val="4"/>
          </w:tcPr>
          <w:p>
            <w:pPr>
              <w:pStyle w:val="yTableNAm"/>
              <w:spacing w:before="60"/>
              <w:rPr>
                <w:sz w:val="16"/>
              </w:rPr>
            </w:pPr>
          </w:p>
        </w:tc>
        <w:tc>
          <w:tcPr>
            <w:tcW w:w="1276" w:type="dxa"/>
            <w:tcBorders>
              <w:top w:val="nil"/>
              <w:bottom w:val="nil"/>
            </w:tcBorders>
          </w:tcPr>
          <w:p>
            <w:pPr>
              <w:pStyle w:val="yTableNAm"/>
              <w:spacing w:before="60"/>
              <w:rPr>
                <w:sz w:val="16"/>
              </w:rPr>
            </w:pPr>
            <w:r>
              <w:rPr>
                <w:sz w:val="16"/>
              </w:rPr>
              <w:t>Registration number</w:t>
            </w:r>
          </w:p>
        </w:tc>
        <w:tc>
          <w:tcPr>
            <w:tcW w:w="1559" w:type="dxa"/>
            <w:gridSpan w:val="2"/>
          </w:tcPr>
          <w:p>
            <w:pPr>
              <w:pStyle w:val="yTableNAm"/>
              <w:spacing w:before="60"/>
              <w:rPr>
                <w:sz w:val="16"/>
              </w:rPr>
            </w:pPr>
          </w:p>
        </w:tc>
      </w:tr>
      <w:tr>
        <w:trPr>
          <w:cantSplit/>
        </w:trPr>
        <w:tc>
          <w:tcPr>
            <w:tcW w:w="3969" w:type="dxa"/>
            <w:gridSpan w:val="4"/>
            <w:tcBorders>
              <w:top w:val="nil"/>
              <w:left w:val="nil"/>
              <w:right w:val="nil"/>
            </w:tcBorders>
          </w:tcPr>
          <w:p>
            <w:pPr>
              <w:pStyle w:val="yTableNAm"/>
              <w:spacing w:before="60"/>
              <w:rPr>
                <w:sz w:val="16"/>
              </w:rPr>
            </w:pPr>
            <w:r>
              <w:rPr>
                <w:sz w:val="16"/>
              </w:rPr>
              <w:t>Degree of permanent whole of person impairment</w:t>
            </w:r>
          </w:p>
        </w:tc>
        <w:tc>
          <w:tcPr>
            <w:tcW w:w="3071" w:type="dxa"/>
            <w:gridSpan w:val="4"/>
            <w:tcBorders>
              <w:top w:val="nil"/>
              <w:left w:val="nil"/>
              <w:bottom w:val="nil"/>
              <w:right w:val="nil"/>
            </w:tcBorders>
          </w:tcPr>
          <w:p>
            <w:pPr>
              <w:pStyle w:val="yTableNAm"/>
              <w:spacing w:before="60"/>
              <w:rPr>
                <w:sz w:val="16"/>
              </w:rPr>
            </w:pPr>
          </w:p>
        </w:tc>
      </w:tr>
      <w:tr>
        <w:trPr>
          <w:gridAfter w:val="1"/>
          <w:wAfter w:w="236" w:type="dxa"/>
          <w:cantSplit/>
        </w:trPr>
        <w:tc>
          <w:tcPr>
            <w:tcW w:w="3969" w:type="dxa"/>
            <w:gridSpan w:val="4"/>
          </w:tcPr>
          <w:p>
            <w:pPr>
              <w:pStyle w:val="yTableNAm"/>
              <w:tabs>
                <w:tab w:val="clear" w:pos="567"/>
                <w:tab w:val="left" w:pos="2586"/>
              </w:tabs>
              <w:spacing w:before="60"/>
              <w:rPr>
                <w:sz w:val="16"/>
              </w:rPr>
            </w:pPr>
            <w:r>
              <w:rPr>
                <w:sz w:val="16"/>
              </w:rPr>
              <w:tab/>
              <w:t>%</w:t>
            </w:r>
          </w:p>
        </w:tc>
        <w:tc>
          <w:tcPr>
            <w:tcW w:w="2835" w:type="dxa"/>
            <w:gridSpan w:val="3"/>
            <w:tcBorders>
              <w:top w:val="nil"/>
              <w:bottom w:val="nil"/>
              <w:right w:val="nil"/>
            </w:tcBorders>
          </w:tcPr>
          <w:p>
            <w:pPr>
              <w:pStyle w:val="yTableNAm"/>
              <w:spacing w:before="60"/>
              <w:rPr>
                <w:sz w:val="16"/>
              </w:rPr>
            </w:pPr>
          </w:p>
        </w:tc>
      </w:tr>
      <w:tr>
        <w:tblPrEx>
          <w:tblBorders>
            <w:insideH w:val="none" w:sz="0" w:space="0" w:color="auto"/>
            <w:insideV w:val="none" w:sz="0" w:space="0" w:color="auto"/>
          </w:tblBorders>
        </w:tblPrEx>
        <w:trPr>
          <w:gridAfter w:val="1"/>
          <w:wAfter w:w="236" w:type="dxa"/>
          <w:cantSplit/>
        </w:trPr>
        <w:tc>
          <w:tcPr>
            <w:tcW w:w="6804" w:type="dxa"/>
            <w:gridSpan w:val="7"/>
            <w:tcBorders>
              <w:top w:val="nil"/>
              <w:left w:val="nil"/>
              <w:bottom w:val="single" w:sz="4" w:space="0" w:color="auto"/>
              <w:right w:val="nil"/>
            </w:tcBorders>
          </w:tcPr>
          <w:p>
            <w:pPr>
              <w:pStyle w:val="yTableNAm"/>
              <w:spacing w:before="60"/>
              <w:rPr>
                <w:sz w:val="16"/>
              </w:rPr>
            </w:pPr>
            <w:r>
              <w:rPr>
                <w:sz w:val="16"/>
              </w:rPr>
              <w:t xml:space="preserve">Copy provided of — </w:t>
            </w:r>
          </w:p>
        </w:tc>
      </w:tr>
      <w:tr>
        <w:tblPrEx>
          <w:tblBorders>
            <w:insideH w:val="none" w:sz="0" w:space="0" w:color="auto"/>
            <w:insideV w:val="none" w:sz="0" w:space="0" w:color="auto"/>
          </w:tblBorders>
        </w:tblPrEx>
        <w:trPr>
          <w:gridAfter w:val="1"/>
          <w:wAfter w:w="236" w:type="dxa"/>
          <w:cantSplit/>
        </w:trPr>
        <w:tc>
          <w:tcPr>
            <w:tcW w:w="764" w:type="dxa"/>
            <w:tcBorders>
              <w:top w:val="single" w:sz="4" w:space="0" w:color="auto"/>
              <w:bottom w:val="nil"/>
              <w:right w:val="nil"/>
            </w:tcBorders>
          </w:tcPr>
          <w:p>
            <w:pPr>
              <w:pStyle w:val="yTableNAm"/>
              <w:spacing w:before="60"/>
              <w:rPr>
                <w:sz w:val="16"/>
              </w:rPr>
            </w:pPr>
            <w:r>
              <w:rPr>
                <w:sz w:val="16"/>
              </w:rPr>
              <w:t>(a)</w:t>
            </w:r>
          </w:p>
        </w:tc>
        <w:tc>
          <w:tcPr>
            <w:tcW w:w="5040" w:type="dxa"/>
            <w:gridSpan w:val="5"/>
            <w:tcBorders>
              <w:top w:val="single" w:sz="4" w:space="0" w:color="auto"/>
              <w:left w:val="nil"/>
              <w:bottom w:val="nil"/>
              <w:right w:val="nil"/>
            </w:tcBorders>
          </w:tcPr>
          <w:p>
            <w:pPr>
              <w:pStyle w:val="yTableNAm"/>
              <w:spacing w:before="60"/>
              <w:rPr>
                <w:sz w:val="16"/>
              </w:rPr>
            </w:pPr>
            <w:r>
              <w:rPr>
                <w:sz w:val="16"/>
              </w:rPr>
              <w:t>certificate given to the worker under section 146H(1)(b) of the Act</w:t>
            </w:r>
          </w:p>
        </w:tc>
        <w:tc>
          <w:tcPr>
            <w:tcW w:w="1000" w:type="dxa"/>
            <w:tcBorders>
              <w:top w:val="single" w:sz="4" w:space="0" w:color="auto"/>
              <w:left w:val="nil"/>
              <w:bottom w:val="nil"/>
            </w:tcBorders>
          </w:tcPr>
          <w:p>
            <w:pPr>
              <w:pStyle w:val="yTableNAm"/>
              <w:spacing w:before="60"/>
              <w:rPr>
                <w:sz w:val="16"/>
              </w:rPr>
            </w:pPr>
            <w:r>
              <w:rPr>
                <w:sz w:val="16"/>
                <w:szCs w:val="16"/>
              </w:rPr>
              <w:sym w:font="Wingdings" w:char="F06F"/>
            </w:r>
          </w:p>
        </w:tc>
      </w:tr>
      <w:tr>
        <w:tblPrEx>
          <w:tblBorders>
            <w:insideH w:val="none" w:sz="0" w:space="0" w:color="auto"/>
            <w:insideV w:val="none" w:sz="0" w:space="0" w:color="auto"/>
          </w:tblBorders>
        </w:tblPrEx>
        <w:trPr>
          <w:gridAfter w:val="1"/>
          <w:wAfter w:w="236" w:type="dxa"/>
          <w:cantSplit/>
        </w:trPr>
        <w:tc>
          <w:tcPr>
            <w:tcW w:w="764" w:type="dxa"/>
            <w:tcBorders>
              <w:top w:val="nil"/>
              <w:bottom w:val="single" w:sz="4" w:space="0" w:color="auto"/>
              <w:right w:val="nil"/>
            </w:tcBorders>
          </w:tcPr>
          <w:p>
            <w:pPr>
              <w:pStyle w:val="yTableNAm"/>
              <w:spacing w:before="60"/>
              <w:rPr>
                <w:sz w:val="16"/>
              </w:rPr>
            </w:pPr>
            <w:r>
              <w:rPr>
                <w:sz w:val="16"/>
              </w:rPr>
              <w:t>(b)</w:t>
            </w:r>
          </w:p>
        </w:tc>
        <w:tc>
          <w:tcPr>
            <w:tcW w:w="5040" w:type="dxa"/>
            <w:gridSpan w:val="5"/>
            <w:tcBorders>
              <w:top w:val="nil"/>
              <w:left w:val="nil"/>
              <w:bottom w:val="single" w:sz="4" w:space="0" w:color="auto"/>
              <w:right w:val="nil"/>
            </w:tcBorders>
          </w:tcPr>
          <w:p>
            <w:pPr>
              <w:pStyle w:val="yTableNAm"/>
              <w:spacing w:before="60"/>
              <w:rPr>
                <w:sz w:val="16"/>
              </w:rPr>
            </w:pPr>
            <w:r>
              <w:rPr>
                <w:sz w:val="16"/>
              </w:rPr>
              <w:t>certificate referred to in section 93N(1) of the Act on the basis of which the special evaluation was requested (</w:t>
            </w:r>
            <w:r>
              <w:rPr>
                <w:i/>
                <w:iCs/>
                <w:sz w:val="16"/>
              </w:rPr>
              <w:t>only required if the assessment involves a special evaluation as defined in section 146C(4) of the Act</w:t>
            </w:r>
            <w:r>
              <w:rPr>
                <w:sz w:val="16"/>
              </w:rPr>
              <w:t>)</w:t>
            </w:r>
          </w:p>
        </w:tc>
        <w:tc>
          <w:tcPr>
            <w:tcW w:w="1000" w:type="dxa"/>
            <w:tcBorders>
              <w:top w:val="nil"/>
              <w:left w:val="nil"/>
              <w:bottom w:val="single" w:sz="4" w:space="0" w:color="auto"/>
            </w:tcBorders>
          </w:tcPr>
          <w:p>
            <w:pPr>
              <w:pStyle w:val="yTableNAm"/>
              <w:spacing w:before="60"/>
              <w:rPr>
                <w:sz w:val="16"/>
              </w:rPr>
            </w:pPr>
            <w:r>
              <w:rPr>
                <w:sz w:val="16"/>
                <w:szCs w:val="16"/>
              </w:rPr>
              <w:sym w:font="Wingdings" w:char="F06F"/>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record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b/>
                <w:bCs/>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33 inserted: Gazette 28 Oct 2005 p. 4946</w:t>
      </w:r>
      <w:r>
        <w:noBreakHyphen/>
        <w:t>8.]</w:t>
      </w:r>
    </w:p>
    <w:p>
      <w:pPr>
        <w:pStyle w:val="yMiscellaneousHeading"/>
        <w:pageBreakBefore/>
      </w:pPr>
      <w:r>
        <w:rPr>
          <w:rStyle w:val="CharSClsNo"/>
          <w:b/>
          <w:bCs/>
        </w:rPr>
        <w:t>Form 34</w:t>
      </w:r>
    </w:p>
    <w:p>
      <w:pPr>
        <w:pStyle w:val="yShoulderClause"/>
        <w:rPr>
          <w:sz w:val="20"/>
        </w:rPr>
      </w:pPr>
      <w:r>
        <w:rPr>
          <w:sz w:val="20"/>
        </w:rPr>
        <w:t>[r. 22]</w:t>
      </w:r>
    </w:p>
    <w:p>
      <w:pPr>
        <w:pStyle w:val="yMiscellaneousHeading"/>
        <w:spacing w:before="60"/>
        <w:rPr>
          <w:iCs/>
          <w:sz w:val="20"/>
        </w:rPr>
      </w:pPr>
      <w:r>
        <w:rPr>
          <w:i/>
          <w:iCs/>
          <w:sz w:val="20"/>
        </w:rPr>
        <w:t>Workers’ Compensation and Injury Management Act 1981</w:t>
      </w:r>
    </w:p>
    <w:p>
      <w:pPr>
        <w:pStyle w:val="yMiscellaneousHeading"/>
        <w:spacing w:before="120"/>
        <w:rPr>
          <w:b/>
          <w:bCs/>
          <w:sz w:val="20"/>
        </w:rPr>
      </w:pPr>
      <w:r>
        <w:rPr>
          <w:b/>
          <w:bCs/>
          <w:sz w:val="20"/>
        </w:rPr>
        <w:t>ELECTION TO RETAIN RIGHT TO SEEK DAMAGES</w:t>
      </w:r>
    </w:p>
    <w:p>
      <w:pPr>
        <w:pStyle w:val="yMiscellaneousHeading"/>
        <w:spacing w:before="40"/>
        <w:rPr>
          <w:b/>
          <w:bCs/>
          <w:sz w:val="20"/>
        </w:rPr>
      </w:pPr>
      <w:r>
        <w:rPr>
          <w:b/>
          <w:bCs/>
          <w:sz w:val="20"/>
        </w:rPr>
        <w:t>[made under section 93K(4) of the Act]</w:t>
      </w:r>
    </w:p>
    <w:p>
      <w:pPr>
        <w:pStyle w:val="yMiscellaneousBody"/>
        <w:spacing w:before="120" w:after="40"/>
        <w:ind w:left="142"/>
        <w:rPr>
          <w:b/>
          <w:bCs/>
          <w:u w:val="single"/>
        </w:rPr>
      </w:pPr>
      <w:r>
        <w:rPr>
          <w:b/>
          <w:bCs/>
          <w:u w:val="single"/>
        </w:rPr>
        <w:t>Registration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i/>
                <w:sz w:val="16"/>
              </w:rPr>
            </w:pPr>
            <w:r>
              <w:rPr>
                <w:i/>
                <w:sz w:val="16"/>
              </w:rPr>
              <w:t>(if not known, insurer can provide WCCN)</w:t>
            </w: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404"/>
        <w:gridCol w:w="289"/>
        <w:gridCol w:w="426"/>
        <w:gridCol w:w="425"/>
        <w:gridCol w:w="283"/>
        <w:gridCol w:w="2977"/>
      </w:tblGrid>
      <w:tr>
        <w:trPr>
          <w:cantSplit/>
        </w:trPr>
        <w:tc>
          <w:tcPr>
            <w:tcW w:w="6804" w:type="dxa"/>
            <w:gridSpan w:val="6"/>
          </w:tcPr>
          <w:p>
            <w:pPr>
              <w:pStyle w:val="yTableNAm"/>
              <w:spacing w:before="60"/>
              <w:rPr>
                <w:sz w:val="16"/>
              </w:rPr>
            </w:pPr>
            <w:r>
              <w:rPr>
                <w:sz w:val="16"/>
              </w:rPr>
              <w:t>Description of injury</w:t>
            </w:r>
          </w:p>
        </w:tc>
      </w:tr>
      <w:tr>
        <w:trPr>
          <w:cantSplit/>
          <w:trHeight w:val="586"/>
        </w:trPr>
        <w:tc>
          <w:tcPr>
            <w:tcW w:w="6804"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gridSpan w:val="2"/>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4"/>
            <w:tcBorders>
              <w:top w:val="nil"/>
              <w:left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4"/>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827" w:type="dxa"/>
            <w:gridSpan w:val="5"/>
            <w:tcBorders>
              <w:top w:val="nil"/>
              <w:left w:val="nil"/>
              <w:right w:val="nil"/>
            </w:tcBorders>
          </w:tcPr>
          <w:p>
            <w:pPr>
              <w:pStyle w:val="yTableNAm"/>
              <w:spacing w:before="60"/>
              <w:rPr>
                <w:sz w:val="16"/>
              </w:rPr>
            </w:pPr>
            <w:r>
              <w:rPr>
                <w:sz w:val="16"/>
              </w:rPr>
              <w:t>Degree of permanent whole of person impairment</w:t>
            </w:r>
          </w:p>
        </w:tc>
        <w:tc>
          <w:tcPr>
            <w:tcW w:w="2977" w:type="dxa"/>
            <w:tcBorders>
              <w:left w:val="nil"/>
              <w:bottom w:val="nil"/>
              <w:right w:val="nil"/>
            </w:tcBorders>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827" w:type="dxa"/>
            <w:gridSpan w:val="5"/>
          </w:tcPr>
          <w:p>
            <w:pPr>
              <w:pStyle w:val="yTableNAm"/>
              <w:tabs>
                <w:tab w:val="clear" w:pos="567"/>
                <w:tab w:val="left" w:pos="1746"/>
              </w:tabs>
              <w:spacing w:before="60"/>
              <w:rPr>
                <w:sz w:val="16"/>
              </w:rPr>
            </w:pPr>
            <w:r>
              <w:rPr>
                <w:sz w:val="16"/>
              </w:rPr>
              <w:tab/>
              <w:t>%</w:t>
            </w:r>
          </w:p>
        </w:tc>
        <w:tc>
          <w:tcPr>
            <w:tcW w:w="2977" w:type="dxa"/>
            <w:tcBorders>
              <w:top w:val="nil"/>
              <w:bottom w:val="nil"/>
              <w:right w:val="nil"/>
            </w:tcBorders>
          </w:tcPr>
          <w:p>
            <w:pPr>
              <w:pStyle w:val="yTableNAm"/>
              <w:spacing w:before="60"/>
              <w:rPr>
                <w:sz w:val="16"/>
              </w:rPr>
            </w:pPr>
          </w:p>
        </w:tc>
      </w:tr>
      <w:tr>
        <w:trPr>
          <w:cantSplit/>
          <w:trHeight w:val="586"/>
        </w:trPr>
        <w:tc>
          <w:tcPr>
            <w:tcW w:w="6804"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The Director has, under section 93L of the Act, recorded an agreement or assessment as to the worker’s degree of permanent whole of person impairment, and the Record Number is:</w:t>
            </w:r>
          </w:p>
        </w:tc>
      </w:tr>
      <w:tr>
        <w:trPr>
          <w:cantSplit/>
          <w:trHeight w:val="289"/>
        </w:trPr>
        <w:tc>
          <w:tcPr>
            <w:tcW w:w="2404"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Record Number</w:t>
            </w:r>
          </w:p>
        </w:tc>
        <w:tc>
          <w:tcPr>
            <w:tcW w:w="440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after="60"/>
        <w:ind w:left="142"/>
      </w:pPr>
      <w:r>
        <w:rPr>
          <w:b/>
          <w:u w:val="single"/>
        </w:rPr>
        <w:t>WARNING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8"/>
      </w:tblGrid>
      <w:tr>
        <w:trPr>
          <w:cantSplit/>
          <w:trHeight w:val="269"/>
        </w:trPr>
        <w:tc>
          <w:tcPr>
            <w:tcW w:w="6808" w:type="dxa"/>
            <w:tcBorders>
              <w:top w:val="single" w:sz="4" w:space="0" w:color="auto"/>
              <w:left w:val="single" w:sz="4" w:space="0" w:color="auto"/>
              <w:bottom w:val="single" w:sz="4" w:space="0" w:color="auto"/>
              <w:right w:val="single" w:sz="4" w:space="0" w:color="auto"/>
            </w:tcBorders>
            <w:hideMark/>
          </w:tcPr>
          <w:p>
            <w:pPr>
              <w:pStyle w:val="yTableNAm"/>
              <w:spacing w:before="60"/>
              <w:rPr>
                <w:sz w:val="16"/>
                <w:szCs w:val="16"/>
              </w:rPr>
            </w:pPr>
            <w:r>
              <w:rPr>
                <w:sz w:val="16"/>
                <w:szCs w:val="16"/>
              </w:rPr>
              <w:t>An election cannot be withdrawn after the Director registers it and a subsequent election cannot be made in respect of the same injury or injuries (see section 93L(6) of the Act).</w:t>
            </w:r>
          </w:p>
          <w:p>
            <w:pPr>
              <w:pStyle w:val="yTableNAm"/>
              <w:spacing w:before="60"/>
              <w:rPr>
                <w:sz w:val="16"/>
                <w:szCs w:val="16"/>
              </w:rPr>
            </w:pPr>
            <w:r>
              <w:rPr>
                <w:sz w:val="16"/>
                <w:szCs w:val="16"/>
              </w:rPr>
              <w:t xml:space="preserve">Registration of an election may affect your entitlement to statutory compensation under the </w:t>
            </w:r>
            <w:r>
              <w:rPr>
                <w:i/>
                <w:iCs/>
                <w:sz w:val="16"/>
                <w:szCs w:val="16"/>
              </w:rPr>
              <w:t>Workers’ Compensation and Injury Management Act 1981</w:t>
            </w:r>
            <w:r>
              <w:rPr>
                <w:sz w:val="16"/>
                <w:szCs w:val="16"/>
              </w:rPr>
              <w:t>.</w:t>
            </w:r>
          </w:p>
        </w:tc>
      </w:tr>
      <w:tr>
        <w:trPr>
          <w:cantSplit/>
          <w:trHeight w:val="269"/>
        </w:trPr>
        <w:tc>
          <w:tcPr>
            <w:tcW w:w="6808" w:type="dxa"/>
            <w:tcBorders>
              <w:top w:val="single" w:sz="4" w:space="0" w:color="auto"/>
              <w:left w:val="single" w:sz="4" w:space="0" w:color="auto"/>
              <w:bottom w:val="single" w:sz="4" w:space="0" w:color="auto"/>
              <w:right w:val="single" w:sz="4" w:space="0" w:color="auto"/>
            </w:tcBorders>
            <w:hideMark/>
          </w:tcPr>
          <w:p>
            <w:pPr>
              <w:pStyle w:val="yTableNAm"/>
              <w:jc w:val="center"/>
              <w:rPr>
                <w:sz w:val="16"/>
                <w:szCs w:val="16"/>
              </w:rPr>
            </w:pPr>
            <w:r>
              <w:rPr>
                <w:b/>
                <w:bCs/>
                <w:sz w:val="16"/>
                <w:szCs w:val="16"/>
              </w:rPr>
              <w:t>You should seek appropriate independent advice before lodging this form.</w:t>
            </w:r>
          </w:p>
        </w:tc>
      </w:tr>
    </w:tbl>
    <w:p>
      <w:pPr>
        <w:pStyle w:val="yMiscellaneousBody"/>
        <w:keepNext/>
        <w:keepLines/>
        <w:spacing w:before="120" w:after="40"/>
        <w:ind w:left="142"/>
        <w:rPr>
          <w:b/>
          <w:bCs/>
          <w:u w:val="single"/>
        </w:rPr>
      </w:pPr>
      <w:r>
        <w:rPr>
          <w:b/>
          <w:bCs/>
          <w:u w:val="single"/>
        </w:rPr>
        <w:t>Advice of consequences of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269"/>
        </w:trPr>
        <w:tc>
          <w:tcPr>
            <w:tcW w:w="6804" w:type="dxa"/>
            <w:gridSpan w:val="5"/>
            <w:tcBorders>
              <w:bottom w:val="nil"/>
            </w:tcBorders>
          </w:tcPr>
          <w:p>
            <w:pPr>
              <w:pStyle w:val="yTableNAm"/>
              <w:keepNext/>
              <w:keepLines/>
              <w:spacing w:before="60"/>
              <w:rPr>
                <w:sz w:val="16"/>
              </w:rPr>
            </w:pPr>
            <w:r>
              <w:rPr>
                <w:sz w:val="16"/>
              </w:rPr>
              <w:t>I have been properly advised of the consequences of making this election.</w:t>
            </w:r>
          </w:p>
        </w:tc>
      </w:tr>
      <w:tr>
        <w:trPr>
          <w:cantSplit/>
          <w:trHeight w:val="180"/>
        </w:trPr>
        <w:tc>
          <w:tcPr>
            <w:tcW w:w="1559" w:type="dxa"/>
            <w:tcBorders>
              <w:top w:val="nil"/>
              <w:bottom w:val="nil"/>
              <w:right w:val="nil"/>
            </w:tcBorders>
          </w:tcPr>
          <w:p>
            <w:pPr>
              <w:pStyle w:val="yTableNAm"/>
              <w:tabs>
                <w:tab w:val="clear" w:pos="567"/>
                <w:tab w:val="left" w:pos="4866"/>
              </w:tabs>
              <w:spacing w:before="60"/>
              <w:rPr>
                <w:b/>
                <w:bCs/>
              </w:rPr>
            </w:pPr>
            <w:r>
              <w:rPr>
                <w:b/>
                <w:bCs/>
              </w:rPr>
              <w:t>Signature of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Registration of this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269"/>
        </w:trPr>
        <w:tc>
          <w:tcPr>
            <w:tcW w:w="6804" w:type="dxa"/>
            <w:gridSpan w:val="5"/>
            <w:tcBorders>
              <w:bottom w:val="nil"/>
            </w:tcBorders>
          </w:tcPr>
          <w:p>
            <w:pPr>
              <w:pStyle w:val="yTableNAm"/>
              <w:spacing w:before="60"/>
              <w:rPr>
                <w:sz w:val="16"/>
              </w:rPr>
            </w:pPr>
            <w:r>
              <w:rPr>
                <w:sz w:val="16"/>
              </w:rPr>
              <w:t>This election form was lodged under regulation 22 and registered on the day shown below.</w:t>
            </w: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Copies of election form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34 inserted: Gazette 28 Oct 2005 p. 4948</w:t>
      </w:r>
      <w:r>
        <w:noBreakHyphen/>
        <w:t>50; amended: SL 2020/188 r. 17(1).]</w:t>
      </w:r>
    </w:p>
    <w:p>
      <w:pPr>
        <w:pStyle w:val="yEdnotedivision"/>
      </w:pPr>
      <w:r>
        <w:t>[Forms 35 and 36 deleted: SL 2020/188 r. 17(2).]</w:t>
      </w:r>
    </w:p>
    <w:p>
      <w:pPr>
        <w:pStyle w:val="yMiscellaneousHeading"/>
        <w:pageBreakBefore/>
      </w:pPr>
      <w:r>
        <w:rPr>
          <w:rStyle w:val="CharSClsNo"/>
          <w:b/>
          <w:bCs/>
        </w:rPr>
        <w:t>Form 37</w:t>
      </w:r>
    </w:p>
    <w:p>
      <w:pPr>
        <w:pStyle w:val="yShoulderClause"/>
        <w:rPr>
          <w:sz w:val="20"/>
        </w:rPr>
      </w:pPr>
      <w:r>
        <w:rPr>
          <w:sz w:val="20"/>
        </w:rPr>
        <w:t>[r. 47(4)(a)]</w:t>
      </w:r>
    </w:p>
    <w:p>
      <w:pPr>
        <w:pStyle w:val="yMiscellaneousHeading"/>
        <w:spacing w:before="120"/>
        <w:rPr>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158B(1)(a)(i) of the Act]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4"/>
        <w:gridCol w:w="3617"/>
        <w:gridCol w:w="1423"/>
        <w:gridCol w:w="1000"/>
      </w:tblGrid>
      <w:tr>
        <w:trPr>
          <w:cantSplit/>
        </w:trPr>
        <w:tc>
          <w:tcPr>
            <w:tcW w:w="6804"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764"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10%</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less than 15%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37 inserted: Gazette 28 Oct 2005 p. 4955</w:t>
      </w:r>
      <w:r>
        <w:noBreakHyphen/>
        <w:t>6.]</w:t>
      </w:r>
    </w:p>
    <w:p>
      <w:pPr>
        <w:pStyle w:val="yMiscellaneousHeading"/>
        <w:pageBreakBefore/>
      </w:pPr>
      <w:r>
        <w:rPr>
          <w:rStyle w:val="CharSClsNo"/>
          <w:b/>
          <w:bCs/>
        </w:rPr>
        <w:t>Form 38</w:t>
      </w:r>
    </w:p>
    <w:p>
      <w:pPr>
        <w:pStyle w:val="yShoulderClause"/>
        <w:rPr>
          <w:sz w:val="20"/>
        </w:rPr>
      </w:pPr>
      <w:r>
        <w:rPr>
          <w:sz w:val="20"/>
        </w:rPr>
        <w:t>[r. 47(4)(b)]</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RECORD OF AGREEMENT ABOUT RETRAINING CRITERIA</w:t>
      </w:r>
    </w:p>
    <w:p>
      <w:pPr>
        <w:pStyle w:val="yMiscellaneousHeading"/>
        <w:spacing w:before="40"/>
        <w:rPr>
          <w:b/>
          <w:bCs/>
          <w:sz w:val="20"/>
        </w:rPr>
      </w:pPr>
      <w:r>
        <w:rPr>
          <w:b/>
          <w:bCs/>
          <w:sz w:val="20"/>
        </w:rPr>
        <w:t>[recorded under section 158B(1)(b)(i) of the Act]</w:t>
      </w:r>
    </w:p>
    <w:p>
      <w:pPr>
        <w:pStyle w:val="yMiscellaneousBody"/>
        <w:spacing w:before="6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047"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047"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right w:val="nil"/>
            </w:tcBorders>
          </w:tcPr>
          <w:p>
            <w:pPr>
              <w:pStyle w:val="yTableNAm"/>
              <w:spacing w:before="60"/>
              <w:rPr>
                <w:sz w:val="16"/>
              </w:rPr>
            </w:pPr>
            <w:r>
              <w:rPr>
                <w:sz w:val="16"/>
              </w:rPr>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4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693"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4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40"/>
              <w:rPr>
                <w:sz w:val="16"/>
              </w:rPr>
            </w:pPr>
            <w:r>
              <w:rPr>
                <w:sz w:val="16"/>
              </w:rPr>
              <w:t>It has been agreed that the worker satisfies all of the retraining criteria defined in section 158(1) of the Act.</w:t>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Signature of Director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MiscellaneousBody"/>
        <w:spacing w:before="12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To 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r>
        <w:tab/>
        <w:t>[Form 38 inserted: Gazette 28 Oct 2005 p. 4957</w:t>
      </w:r>
      <w:r>
        <w:noBreakHyphen/>
        <w:t>8.]</w:t>
      </w:r>
    </w:p>
    <w:p>
      <w:pPr>
        <w:pStyle w:val="yMiscellaneousHeading"/>
        <w:pageBreakBefore/>
      </w:pPr>
      <w:r>
        <w:rPr>
          <w:rStyle w:val="CharSClsNo"/>
          <w:b/>
          <w:bCs/>
        </w:rPr>
        <w:t>Form 39</w:t>
      </w:r>
    </w:p>
    <w:p>
      <w:pPr>
        <w:pStyle w:val="yShoulderClause"/>
        <w:rPr>
          <w:sz w:val="20"/>
        </w:rPr>
      </w:pPr>
      <w:r>
        <w:rPr>
          <w:sz w:val="20"/>
        </w:rPr>
        <w:t>[r. 48]</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APPLICATION TO EXTEND FINAL DAY</w:t>
      </w:r>
    </w:p>
    <w:p>
      <w:pPr>
        <w:pStyle w:val="yMiscellaneousHeading"/>
        <w:spacing w:before="0"/>
        <w:rPr>
          <w:b/>
          <w:bCs/>
          <w:sz w:val="20"/>
        </w:rPr>
      </w:pPr>
      <w:r>
        <w:rPr>
          <w:b/>
          <w:bCs/>
          <w:sz w:val="20"/>
        </w:rPr>
        <w:t>[for extension under section 158B(4) of the Act]</w:t>
      </w:r>
    </w:p>
    <w:p>
      <w:pPr>
        <w:pStyle w:val="yMiscellaneousBody"/>
        <w:spacing w:before="24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i/>
                <w:iCs/>
                <w:sz w:val="16"/>
              </w:rPr>
            </w:pPr>
            <w:r>
              <w:rPr>
                <w:i/>
                <w:iCs/>
                <w:sz w:val="16"/>
              </w:rPr>
              <w:t>(if not known, insurer can provide WCCN)</w:t>
            </w: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keepNext/>
              <w:keepLines/>
              <w:spacing w:before="4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693"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40"/>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after="60"/>
        <w:ind w:left="142"/>
        <w:rPr>
          <w:b/>
          <w:bCs/>
          <w:u w:val="single"/>
        </w:rPr>
      </w:pPr>
      <w:r>
        <w:rPr>
          <w:b/>
          <w:bCs/>
          <w:u w:val="single"/>
        </w:rPr>
        <w:t>Final day under section 158B of the Act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8"/>
        <w:gridCol w:w="1362"/>
        <w:gridCol w:w="1359"/>
        <w:gridCol w:w="1760"/>
        <w:gridCol w:w="1290"/>
        <w:gridCol w:w="269"/>
      </w:tblGrid>
      <w:tr>
        <w:trPr>
          <w:cantSplit/>
        </w:trPr>
        <w:tc>
          <w:tcPr>
            <w:tcW w:w="6808" w:type="dxa"/>
            <w:gridSpan w:val="6"/>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so, answer question 2.</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No</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not, skip question 2.</w:t>
            </w: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2.</w:t>
            </w:r>
            <w:r>
              <w:rPr>
                <w:sz w:val="16"/>
              </w:rPr>
              <w:tab/>
              <w:t>Was the question determined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pPr>
              <w:pStyle w:val="yTableNAm"/>
              <w:tabs>
                <w:tab w:val="clear" w:pos="567"/>
                <w:tab w:val="left" w:pos="500"/>
              </w:tabs>
              <w:spacing w:before="40"/>
              <w:ind w:left="20" w:hanging="20"/>
              <w:rPr>
                <w:sz w:val="16"/>
              </w:rPr>
            </w:pPr>
            <w:r>
              <w:rPr>
                <w:sz w:val="16"/>
              </w:rPr>
              <w:tab/>
            </w:r>
            <w:r>
              <w:rPr>
                <w:sz w:val="16"/>
              </w:rPr>
              <w:tab/>
            </w:r>
            <w:r>
              <w:rPr>
                <w:sz w:val="16"/>
                <w:szCs w:val="16"/>
              </w:rPr>
              <w:sym w:font="Wingdings" w:char="F06F"/>
            </w:r>
          </w:p>
        </w:tc>
        <w:tc>
          <w:tcPr>
            <w:tcW w:w="1559" w:type="dxa"/>
            <w:gridSpan w:val="2"/>
            <w:tcBorders>
              <w:top w:val="nil"/>
              <w:left w:val="nil"/>
              <w:bottom w:val="nil"/>
            </w:tcBorders>
          </w:tcPr>
          <w:p>
            <w:pPr>
              <w:pStyle w:val="yTableNAm"/>
              <w:spacing w:before="40"/>
              <w:rPr>
                <w:sz w:val="16"/>
              </w:rPr>
            </w:pP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1359" w:type="dxa"/>
            <w:tcBorders>
              <w:top w:val="nil"/>
              <w:left w:val="nil"/>
              <w:bottom w:val="nil"/>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3319" w:type="dxa"/>
            <w:gridSpan w:val="3"/>
            <w:tcBorders>
              <w:top w:val="nil"/>
              <w:left w:val="nil"/>
              <w:bottom w:val="nil"/>
            </w:tcBorders>
          </w:tcPr>
          <w:p>
            <w:pPr>
              <w:pStyle w:val="yTableNAm"/>
              <w:tabs>
                <w:tab w:val="left" w:pos="500"/>
              </w:tabs>
              <w:spacing w:before="40"/>
              <w:rPr>
                <w:sz w:val="16"/>
              </w:rPr>
            </w:pP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4.</w:t>
            </w:r>
            <w:r>
              <w:rPr>
                <w:sz w:val="16"/>
              </w:rPr>
              <w:tab/>
              <w:t>Has the final day been extended under section 158B(4) of the Act?</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single" w:sz="4" w:space="0" w:color="auto"/>
              <w:right w:val="nil"/>
            </w:tcBorders>
          </w:tcPr>
          <w:p>
            <w:pPr>
              <w:pStyle w:val="yTableNAm"/>
              <w:spacing w:before="40"/>
              <w:ind w:left="567" w:hanging="567"/>
              <w:rPr>
                <w:sz w:val="16"/>
              </w:rPr>
            </w:pPr>
          </w:p>
        </w:tc>
        <w:tc>
          <w:tcPr>
            <w:tcW w:w="1362" w:type="dxa"/>
            <w:tcBorders>
              <w:top w:val="nil"/>
              <w:left w:val="nil"/>
              <w:bottom w:val="single" w:sz="4" w:space="0" w:color="auto"/>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40"/>
              <w:rPr>
                <w:sz w:val="16"/>
              </w:rPr>
            </w:pPr>
          </w:p>
        </w:tc>
      </w:tr>
    </w:tbl>
    <w:p>
      <w:pPr>
        <w:pStyle w:val="yMiscellaneousBody"/>
        <w:spacing w:after="6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59"/>
        <w:gridCol w:w="2139"/>
        <w:gridCol w:w="413"/>
        <w:gridCol w:w="283"/>
        <w:gridCol w:w="780"/>
        <w:gridCol w:w="638"/>
        <w:gridCol w:w="709"/>
        <w:gridCol w:w="287"/>
      </w:tblGrid>
      <w:tr>
        <w:trPr>
          <w:cantSplit/>
        </w:trPr>
        <w:tc>
          <w:tcPr>
            <w:tcW w:w="6808" w:type="dxa"/>
            <w:gridSpan w:val="8"/>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This application is for the final day to be extended under section 158B(4) of the Act.</w:t>
            </w:r>
          </w:p>
        </w:tc>
      </w:tr>
      <w:tr>
        <w:trPr>
          <w:cantSplit/>
        </w:trPr>
        <w:tc>
          <w:tcPr>
            <w:tcW w:w="6808" w:type="dxa"/>
            <w:gridSpan w:val="8"/>
            <w:tcBorders>
              <w:bottom w:val="nil"/>
            </w:tcBorders>
          </w:tcPr>
          <w:p>
            <w:pPr>
              <w:pStyle w:val="yTableNAm"/>
              <w:spacing w:before="40"/>
              <w:rPr>
                <w:sz w:val="16"/>
              </w:rPr>
            </w:pPr>
          </w:p>
        </w:tc>
      </w:tr>
      <w:tr>
        <w:trPr>
          <w:cantSplit/>
        </w:trPr>
        <w:tc>
          <w:tcPr>
            <w:tcW w:w="3698" w:type="dxa"/>
            <w:gridSpan w:val="2"/>
            <w:tcBorders>
              <w:top w:val="nil"/>
              <w:bottom w:val="nil"/>
              <w:right w:val="nil"/>
            </w:tcBorders>
          </w:tcPr>
          <w:p>
            <w:pPr>
              <w:pStyle w:val="yTableNAm"/>
              <w:tabs>
                <w:tab w:val="clear" w:pos="567"/>
                <w:tab w:val="left" w:pos="306"/>
              </w:tabs>
              <w:spacing w:before="4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pPr>
              <w:pStyle w:val="yTableNAm"/>
              <w:spacing w:before="4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996" w:type="dxa"/>
            <w:gridSpan w:val="2"/>
            <w:tcBorders>
              <w:top w:val="nil"/>
              <w:left w:val="single" w:sz="4" w:space="0" w:color="auto"/>
              <w:bottom w:val="nil"/>
            </w:tcBorders>
          </w:tcPr>
          <w:p>
            <w:pPr>
              <w:pStyle w:val="yTableNAm"/>
              <w:spacing w:before="40"/>
              <w:rPr>
                <w:sz w:val="16"/>
              </w:rPr>
            </w:pPr>
          </w:p>
        </w:tc>
      </w:tr>
      <w:tr>
        <w:trPr>
          <w:cantSplit/>
        </w:trPr>
        <w:tc>
          <w:tcPr>
            <w:tcW w:w="6808" w:type="dxa"/>
            <w:gridSpan w:val="8"/>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tcBorders>
              <w:top w:val="nil"/>
              <w:bottom w:val="nil"/>
              <w:right w:val="nil"/>
            </w:tcBorders>
          </w:tcPr>
          <w:p>
            <w:pPr>
              <w:pStyle w:val="yTableNAm"/>
              <w:spacing w:before="40"/>
              <w:rPr>
                <w:b/>
                <w:sz w:val="20"/>
              </w:rPr>
            </w:pPr>
            <w:r>
              <w:rPr>
                <w:b/>
                <w:sz w:val="20"/>
              </w:rPr>
              <w:t>Signature of worker</w:t>
            </w:r>
          </w:p>
        </w:tc>
        <w:tc>
          <w:tcPr>
            <w:tcW w:w="2835" w:type="dxa"/>
            <w:gridSpan w:val="3"/>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gridSpan w:val="2"/>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tcBorders>
              <w:top w:val="nil"/>
              <w:right w:val="nil"/>
            </w:tcBorders>
          </w:tcPr>
          <w:p>
            <w:pPr>
              <w:pStyle w:val="yTableNAm"/>
              <w:spacing w:before="40"/>
              <w:rPr>
                <w:sz w:val="16"/>
              </w:rPr>
            </w:pPr>
          </w:p>
        </w:tc>
        <w:tc>
          <w:tcPr>
            <w:tcW w:w="2835" w:type="dxa"/>
            <w:gridSpan w:val="3"/>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2"/>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after="60"/>
        <w:ind w:left="142"/>
        <w:rPr>
          <w:b/>
          <w:bCs/>
          <w:u w:val="single"/>
        </w:rPr>
      </w:pPr>
      <w:r>
        <w:rPr>
          <w:b/>
          <w:u w:val="single"/>
        </w:rPr>
        <w:t xml:space="preserve">How to </w:t>
      </w:r>
      <w:r>
        <w:rPr>
          <w:b/>
          <w:bCs/>
          <w:u w:val="single"/>
        </w:rPr>
        <w:t>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98"/>
        <w:gridCol w:w="6110"/>
      </w:tblGrid>
      <w:tr>
        <w:trPr>
          <w:cantSplit/>
        </w:trPr>
        <w:tc>
          <w:tcPr>
            <w:tcW w:w="6808" w:type="dxa"/>
            <w:gridSpan w:val="2"/>
            <w:tcBorders>
              <w:top w:val="single" w:sz="4" w:space="0" w:color="auto"/>
            </w:tcBorders>
          </w:tcPr>
          <w:p>
            <w:pPr>
              <w:pStyle w:val="yTableNAm"/>
              <w:tabs>
                <w:tab w:val="clear" w:pos="567"/>
                <w:tab w:val="left" w:pos="426"/>
              </w:tabs>
              <w:spacing w:before="40"/>
              <w:rPr>
                <w:sz w:val="16"/>
              </w:rPr>
            </w:pPr>
            <w:r>
              <w:rPr>
                <w:sz w:val="16"/>
              </w:rPr>
              <w:t>1.</w:t>
            </w:r>
            <w:r>
              <w:rPr>
                <w:sz w:val="16"/>
              </w:rPr>
              <w:tab/>
              <w:t>This form should be lodged with:</w:t>
            </w:r>
          </w:p>
        </w:tc>
      </w:tr>
      <w:tr>
        <w:trPr>
          <w:cantSplit/>
        </w:trPr>
        <w:tc>
          <w:tcPr>
            <w:tcW w:w="698" w:type="dxa"/>
            <w:tcBorders>
              <w:top w:val="nil"/>
              <w:bottom w:val="nil"/>
              <w:right w:val="nil"/>
            </w:tcBorders>
          </w:tcPr>
          <w:p>
            <w:pPr>
              <w:pStyle w:val="yTableNAm"/>
              <w:spacing w:before="40"/>
              <w:rPr>
                <w:sz w:val="16"/>
              </w:rPr>
            </w:pPr>
          </w:p>
        </w:tc>
        <w:tc>
          <w:tcPr>
            <w:tcW w:w="6110" w:type="dxa"/>
            <w:tcBorders>
              <w:left w:val="nil"/>
              <w:bottom w:val="nil"/>
            </w:tcBorders>
          </w:tcPr>
          <w:p>
            <w:pPr>
              <w:pStyle w:val="yTableNAm"/>
              <w:spacing w:before="40"/>
              <w:rPr>
                <w:sz w:val="16"/>
              </w:rPr>
            </w:pPr>
            <w:r>
              <w:rPr>
                <w:sz w:val="16"/>
                <w:szCs w:val="16"/>
              </w:rPr>
              <w:t>Director</w:t>
            </w:r>
          </w:p>
          <w:p>
            <w:pPr>
              <w:pStyle w:val="yTableNAm"/>
              <w:spacing w:before="40"/>
              <w:rPr>
                <w:sz w:val="16"/>
              </w:rPr>
            </w:pPr>
            <w:r>
              <w:rPr>
                <w:sz w:val="16"/>
              </w:rPr>
              <w:t>WorkCover WA</w:t>
            </w:r>
          </w:p>
          <w:p>
            <w:pPr>
              <w:pStyle w:val="yTableNAm"/>
              <w:spacing w:before="40"/>
              <w:rPr>
                <w:sz w:val="16"/>
              </w:rPr>
            </w:pPr>
            <w:r>
              <w:rPr>
                <w:sz w:val="16"/>
              </w:rPr>
              <w:t>Perth, WA</w:t>
            </w:r>
          </w:p>
        </w:tc>
      </w:tr>
      <w:tr>
        <w:trPr>
          <w:cantSplit/>
        </w:trPr>
        <w:tc>
          <w:tcPr>
            <w:tcW w:w="6808" w:type="dxa"/>
            <w:gridSpan w:val="2"/>
            <w:tcBorders>
              <w:top w:val="nil"/>
              <w:bottom w:val="single" w:sz="4" w:space="0" w:color="auto"/>
            </w:tcBorders>
          </w:tcPr>
          <w:p>
            <w:pPr>
              <w:pStyle w:val="yTableNAm"/>
              <w:tabs>
                <w:tab w:val="clear" w:pos="567"/>
                <w:tab w:val="left" w:pos="426"/>
              </w:tabs>
              <w:spacing w:before="40"/>
              <w:ind w:left="426" w:hanging="426"/>
              <w:rPr>
                <w:sz w:val="16"/>
              </w:rPr>
            </w:pPr>
            <w:r>
              <w:rPr>
                <w:sz w:val="16"/>
              </w:rPr>
              <w:t>2.</w:t>
            </w:r>
            <w:r>
              <w:rPr>
                <w:sz w:val="16"/>
              </w:rPr>
              <w:tab/>
            </w:r>
            <w:r>
              <w:rPr>
                <w:b/>
                <w:bCs/>
                <w:sz w:val="16"/>
              </w:rPr>
              <w:t>WHEN LODGING THIS FORM ALSO PROVIDE ANYTHING ELSE THAT REGULATION 48 REQUIRES YOU TO PROVIDE.</w:t>
            </w:r>
          </w:p>
        </w:tc>
      </w:tr>
    </w:tbl>
    <w:p>
      <w:pPr>
        <w:pStyle w:val="yMiscellaneousBody"/>
        <w:keepNext/>
        <w:keepLines/>
        <w:spacing w:after="60"/>
        <w:ind w:left="142"/>
        <w:rPr>
          <w:b/>
          <w:u w:val="single"/>
        </w:rPr>
      </w:pPr>
      <w:r>
        <w:rPr>
          <w:b/>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40"/>
              <w:rPr>
                <w:sz w:val="16"/>
              </w:rPr>
            </w:pPr>
            <w:r>
              <w:rPr>
                <w:sz w:val="16"/>
              </w:rPr>
              <w:t xml:space="preserve">The final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extended to</w:t>
            </w:r>
          </w:p>
        </w:tc>
        <w:tc>
          <w:tcPr>
            <w:tcW w:w="705" w:type="dxa"/>
            <w:tcBorders>
              <w:top w:val="nil"/>
              <w:left w:val="nil"/>
              <w:bottom w:val="nil"/>
              <w:right w:val="single" w:sz="4" w:space="0" w:color="auto"/>
            </w:tcBorders>
          </w:tcPr>
          <w:p>
            <w:pPr>
              <w:pStyle w:val="yTableNAm"/>
              <w:spacing w:before="4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40"/>
              <w:rPr>
                <w:sz w:val="16"/>
              </w:rPr>
            </w:pPr>
            <w:r>
              <w:rPr>
                <w:sz w:val="16"/>
              </w:rPr>
              <w:t xml:space="preserve">        /         /          </w:t>
            </w:r>
          </w:p>
        </w:tc>
        <w:tc>
          <w:tcPr>
            <w:tcW w:w="2555" w:type="dxa"/>
            <w:gridSpan w:val="4"/>
            <w:tcBorders>
              <w:top w:val="nil"/>
              <w:left w:val="single" w:sz="4" w:space="0" w:color="auto"/>
              <w:bottom w:val="nil"/>
            </w:tcBorders>
          </w:tcPr>
          <w:p>
            <w:pPr>
              <w:pStyle w:val="yTableNAm"/>
              <w:spacing w:before="4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not extended.</w:t>
            </w:r>
          </w:p>
        </w:tc>
        <w:tc>
          <w:tcPr>
            <w:tcW w:w="1359" w:type="dxa"/>
            <w:gridSpan w:val="2"/>
            <w:tcBorders>
              <w:top w:val="nil"/>
              <w:left w:val="nil"/>
              <w:bottom w:val="nil"/>
              <w:right w:val="nil"/>
            </w:tcBorders>
          </w:tcPr>
          <w:p>
            <w:pPr>
              <w:pStyle w:val="yTableNAm"/>
              <w:spacing w:before="40"/>
              <w:rPr>
                <w:sz w:val="16"/>
              </w:rPr>
            </w:pPr>
            <w:r>
              <w:rPr>
                <w:sz w:val="16"/>
                <w:szCs w:val="16"/>
              </w:rPr>
              <w:sym w:font="Wingdings" w:char="F06F"/>
            </w:r>
          </w:p>
        </w:tc>
        <w:tc>
          <w:tcPr>
            <w:tcW w:w="3319" w:type="dxa"/>
            <w:gridSpan w:val="5"/>
            <w:tcBorders>
              <w:top w:val="nil"/>
              <w:left w:val="nil"/>
              <w:bottom w:val="nil"/>
            </w:tcBorders>
          </w:tcPr>
          <w:p>
            <w:pPr>
              <w:pStyle w:val="yTableNAm"/>
              <w:spacing w:before="40"/>
              <w:rPr>
                <w:sz w:val="16"/>
              </w:rPr>
            </w:pPr>
          </w:p>
        </w:tc>
      </w:tr>
      <w:tr>
        <w:trPr>
          <w:cantSplit/>
          <w:trHeight w:val="180"/>
        </w:trPr>
        <w:tc>
          <w:tcPr>
            <w:tcW w:w="1559" w:type="dxa"/>
            <w:gridSpan w:val="2"/>
            <w:tcBorders>
              <w:top w:val="nil"/>
              <w:bottom w:val="nil"/>
              <w:right w:val="nil"/>
            </w:tcBorders>
          </w:tcPr>
          <w:p>
            <w:pPr>
              <w:pStyle w:val="yTableNAm"/>
              <w:spacing w:before="40"/>
              <w:rPr>
                <w:b/>
                <w:bCs/>
              </w:rPr>
            </w:pPr>
            <w:r>
              <w:rPr>
                <w:b/>
                <w:bCs/>
              </w:rPr>
              <w:t>Signature of Director</w:t>
            </w:r>
          </w:p>
        </w:tc>
        <w:tc>
          <w:tcPr>
            <w:tcW w:w="2835" w:type="dxa"/>
            <w:gridSpan w:val="5"/>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rPr>
          <w:cantSplit/>
          <w:trHeight w:val="180"/>
        </w:trPr>
        <w:tc>
          <w:tcPr>
            <w:tcW w:w="1559" w:type="dxa"/>
            <w:gridSpan w:val="2"/>
            <w:tcBorders>
              <w:top w:val="nil"/>
              <w:right w:val="nil"/>
            </w:tcBorders>
          </w:tcPr>
          <w:p>
            <w:pPr>
              <w:pStyle w:val="yTableNAm"/>
              <w:spacing w:before="40"/>
              <w:rPr>
                <w:sz w:val="16"/>
              </w:rPr>
            </w:pPr>
          </w:p>
        </w:tc>
        <w:tc>
          <w:tcPr>
            <w:tcW w:w="2835" w:type="dxa"/>
            <w:gridSpan w:val="5"/>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after="60"/>
        <w:ind w:left="142"/>
        <w:rPr>
          <w:b/>
          <w:u w:val="single"/>
        </w:rPr>
      </w:pPr>
      <w:r>
        <w:rPr>
          <w:b/>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r>
        <w:tab/>
        <w:t>[Form 39 inserted: Gazette 28 Oct 2005 p. 4959</w:t>
      </w:r>
      <w:r>
        <w:noBreakHyphen/>
        <w:t>61; amended: Gazette 18 Nov 2011 p. 4825.]</w:t>
      </w:r>
    </w:p>
    <w:p>
      <w:pPr>
        <w:pStyle w:val="yMiscellaneousHeading"/>
        <w:pageBreakBefore/>
        <w:rPr>
          <w:b/>
        </w:rPr>
      </w:pPr>
      <w:r>
        <w:rPr>
          <w:rStyle w:val="CharSClsNo"/>
          <w:b/>
          <w:bCs/>
        </w:rPr>
        <w:t>Form 40</w:t>
      </w:r>
    </w:p>
    <w:p>
      <w:pPr>
        <w:pStyle w:val="yShoulderClause"/>
      </w:pPr>
      <w:r>
        <w:t>[r. 52]</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98"/>
        <w:gridCol w:w="219"/>
        <w:gridCol w:w="1418"/>
        <w:gridCol w:w="567"/>
        <w:gridCol w:w="425"/>
        <w:gridCol w:w="1843"/>
      </w:tblGrid>
      <w:tr>
        <w:trPr>
          <w:cantSplit/>
          <w:trHeight w:val="282"/>
        </w:trPr>
        <w:tc>
          <w:tcPr>
            <w:tcW w:w="4820" w:type="dxa"/>
            <w:gridSpan w:val="5"/>
          </w:tcPr>
          <w:p>
            <w:pPr>
              <w:pStyle w:val="yTableNAm"/>
              <w:jc w:val="center"/>
            </w:pPr>
            <w:r>
              <w:br w:type="page"/>
            </w:r>
            <w:r>
              <w:rPr>
                <w:b/>
                <w:i/>
              </w:rPr>
              <w:t>Workers’ Compensation and Injury Management Act 1981</w:t>
            </w:r>
          </w:p>
          <w:p>
            <w:pPr>
              <w:pStyle w:val="yTableNAm"/>
              <w:jc w:val="center"/>
              <w:rPr>
                <w:b/>
                <w:szCs w:val="22"/>
              </w:rPr>
            </w:pPr>
            <w:r>
              <w:rPr>
                <w:b/>
                <w:szCs w:val="22"/>
              </w:rPr>
              <w:t>INFRINGEMENT NOTICE</w:t>
            </w:r>
          </w:p>
        </w:tc>
        <w:tc>
          <w:tcPr>
            <w:tcW w:w="2268" w:type="dxa"/>
            <w:gridSpan w:val="2"/>
          </w:tcPr>
          <w:p>
            <w:pPr>
              <w:pStyle w:val="yTableNAm"/>
            </w:pPr>
            <w:r>
              <w:t xml:space="preserve">Infringement </w:t>
            </w:r>
            <w:r>
              <w:br/>
              <w:t>notice no.</w:t>
            </w:r>
          </w:p>
        </w:tc>
      </w:tr>
      <w:tr>
        <w:trPr>
          <w:cantSplit/>
          <w:trHeight w:val="150"/>
        </w:trPr>
        <w:tc>
          <w:tcPr>
            <w:tcW w:w="1418" w:type="dxa"/>
            <w:vMerge w:val="restart"/>
          </w:tcPr>
          <w:p>
            <w:pPr>
              <w:pStyle w:val="yTableNAm"/>
            </w:pPr>
            <w:r>
              <w:rPr>
                <w:b/>
              </w:rPr>
              <w:t>Alleged offender</w:t>
            </w:r>
          </w:p>
        </w:tc>
        <w:tc>
          <w:tcPr>
            <w:tcW w:w="1417" w:type="dxa"/>
            <w:gridSpan w:val="2"/>
            <w:vMerge w:val="restart"/>
          </w:tcPr>
          <w:p>
            <w:pPr>
              <w:pStyle w:val="yTableNAm"/>
            </w:pPr>
            <w:r>
              <w:t>Name</w:t>
            </w: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tcPr>
          <w:p>
            <w:pPr>
              <w:pStyle w:val="zyTableNAm"/>
            </w:pP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val="restart"/>
          </w:tcPr>
          <w:p>
            <w:pPr>
              <w:pStyle w:val="yTableNAm"/>
            </w:pPr>
            <w:r>
              <w:t>Address</w:t>
            </w: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tcPr>
          <w:p>
            <w:pPr>
              <w:pStyle w:val="zyTableNAm"/>
            </w:pPr>
          </w:p>
        </w:tc>
        <w:tc>
          <w:tcPr>
            <w:tcW w:w="4253" w:type="dxa"/>
            <w:gridSpan w:val="4"/>
          </w:tcPr>
          <w:p>
            <w:pPr>
              <w:pStyle w:val="yTableNAm"/>
            </w:pPr>
          </w:p>
        </w:tc>
      </w:tr>
      <w:tr>
        <w:trPr>
          <w:cantSplit/>
          <w:trHeight w:val="150"/>
        </w:trPr>
        <w:tc>
          <w:tcPr>
            <w:tcW w:w="1418" w:type="dxa"/>
            <w:vMerge w:val="restart"/>
          </w:tcPr>
          <w:p>
            <w:pPr>
              <w:pStyle w:val="yTableNAm"/>
            </w:pPr>
            <w:r>
              <w:rPr>
                <w:b/>
              </w:rPr>
              <w:t>Details of alleged offence</w:t>
            </w:r>
          </w:p>
        </w:tc>
        <w:tc>
          <w:tcPr>
            <w:tcW w:w="1417" w:type="dxa"/>
            <w:gridSpan w:val="2"/>
          </w:tcPr>
          <w:p>
            <w:pPr>
              <w:pStyle w:val="yTableNAm"/>
            </w:pPr>
            <w:r>
              <w:t>Date or period</w:t>
            </w:r>
          </w:p>
        </w:tc>
        <w:tc>
          <w:tcPr>
            <w:tcW w:w="4253" w:type="dxa"/>
            <w:gridSpan w:val="4"/>
          </w:tcPr>
          <w:p>
            <w:pPr>
              <w:pStyle w:val="yTableNAm"/>
            </w:pPr>
          </w:p>
        </w:tc>
      </w:tr>
      <w:tr>
        <w:trPr>
          <w:cantSplit/>
          <w:trHeight w:val="150"/>
        </w:trPr>
        <w:tc>
          <w:tcPr>
            <w:tcW w:w="1418" w:type="dxa"/>
            <w:vMerge/>
          </w:tcPr>
          <w:p>
            <w:pPr>
              <w:pStyle w:val="zyTableNAm"/>
              <w:rPr>
                <w:b/>
              </w:rPr>
            </w:pPr>
          </w:p>
        </w:tc>
        <w:tc>
          <w:tcPr>
            <w:tcW w:w="1417" w:type="dxa"/>
            <w:gridSpan w:val="2"/>
          </w:tcPr>
          <w:p>
            <w:pPr>
              <w:pStyle w:val="yTableNAm"/>
            </w:pPr>
            <w:r>
              <w:t>Place</w:t>
            </w:r>
          </w:p>
        </w:tc>
        <w:tc>
          <w:tcPr>
            <w:tcW w:w="4253" w:type="dxa"/>
            <w:gridSpan w:val="4"/>
          </w:tcPr>
          <w:p>
            <w:pPr>
              <w:pStyle w:val="yTableNAm"/>
            </w:pPr>
          </w:p>
        </w:tc>
      </w:tr>
      <w:tr>
        <w:trPr>
          <w:cantSplit/>
          <w:trHeight w:val="150"/>
        </w:trPr>
        <w:tc>
          <w:tcPr>
            <w:tcW w:w="1418" w:type="dxa"/>
            <w:vMerge/>
          </w:tcPr>
          <w:p>
            <w:pPr>
              <w:pStyle w:val="zyTableNAm"/>
              <w:rPr>
                <w:b/>
              </w:rPr>
            </w:pPr>
          </w:p>
        </w:tc>
        <w:tc>
          <w:tcPr>
            <w:tcW w:w="1417" w:type="dxa"/>
            <w:gridSpan w:val="2"/>
          </w:tcPr>
          <w:p>
            <w:pPr>
              <w:pStyle w:val="yTableNAm"/>
            </w:pPr>
            <w:r>
              <w:t>Written law contravened</w:t>
            </w:r>
          </w:p>
        </w:tc>
        <w:tc>
          <w:tcPr>
            <w:tcW w:w="4253" w:type="dxa"/>
            <w:gridSpan w:val="4"/>
          </w:tcPr>
          <w:p>
            <w:pPr>
              <w:pStyle w:val="yTableNAm"/>
            </w:pPr>
          </w:p>
        </w:tc>
      </w:tr>
      <w:tr>
        <w:trPr>
          <w:cantSplit/>
          <w:trHeight w:val="310"/>
        </w:trPr>
        <w:tc>
          <w:tcPr>
            <w:tcW w:w="1418" w:type="dxa"/>
            <w:vMerge/>
          </w:tcPr>
          <w:p>
            <w:pPr>
              <w:pStyle w:val="zyTableNAm"/>
              <w:rPr>
                <w:b/>
              </w:rPr>
            </w:pPr>
          </w:p>
        </w:tc>
        <w:tc>
          <w:tcPr>
            <w:tcW w:w="1417" w:type="dxa"/>
            <w:gridSpan w:val="2"/>
            <w:vMerge w:val="restart"/>
          </w:tcPr>
          <w:p>
            <w:pPr>
              <w:pStyle w:val="yTableNAm"/>
            </w:pPr>
            <w:r>
              <w:t>Details of offence</w:t>
            </w:r>
          </w:p>
        </w:tc>
        <w:tc>
          <w:tcPr>
            <w:tcW w:w="4253" w:type="dxa"/>
            <w:gridSpan w:val="4"/>
          </w:tcPr>
          <w:p>
            <w:pPr>
              <w:pStyle w:val="yTableNAm"/>
            </w:pPr>
          </w:p>
        </w:tc>
      </w:tr>
      <w:tr>
        <w:trPr>
          <w:cantSplit/>
          <w:trHeight w:val="310"/>
        </w:trPr>
        <w:tc>
          <w:tcPr>
            <w:tcW w:w="1418" w:type="dxa"/>
            <w:vMerge/>
          </w:tcPr>
          <w:p>
            <w:pPr>
              <w:pStyle w:val="zyTableNAm"/>
              <w:rPr>
                <w:b/>
              </w:rPr>
            </w:pPr>
          </w:p>
        </w:tc>
        <w:tc>
          <w:tcPr>
            <w:tcW w:w="1417" w:type="dxa"/>
            <w:gridSpan w:val="2"/>
            <w:vMerge/>
          </w:tcPr>
          <w:p>
            <w:pPr>
              <w:pStyle w:val="zyTableNAm"/>
            </w:pPr>
          </w:p>
        </w:tc>
        <w:tc>
          <w:tcPr>
            <w:tcW w:w="4253" w:type="dxa"/>
            <w:gridSpan w:val="4"/>
          </w:tcPr>
          <w:p>
            <w:pPr>
              <w:pStyle w:val="yTableNAm"/>
            </w:pPr>
          </w:p>
        </w:tc>
      </w:tr>
      <w:tr>
        <w:trPr>
          <w:cantSplit/>
        </w:trPr>
        <w:tc>
          <w:tcPr>
            <w:tcW w:w="1418" w:type="dxa"/>
          </w:tcPr>
          <w:p>
            <w:pPr>
              <w:pStyle w:val="yTableNAm"/>
            </w:pPr>
            <w:r>
              <w:rPr>
                <w:b/>
              </w:rPr>
              <w:t>Date</w:t>
            </w:r>
          </w:p>
        </w:tc>
        <w:tc>
          <w:tcPr>
            <w:tcW w:w="1417" w:type="dxa"/>
            <w:gridSpan w:val="2"/>
          </w:tcPr>
          <w:p>
            <w:pPr>
              <w:pStyle w:val="yTableNAm"/>
            </w:pPr>
            <w:r>
              <w:t>Date of notice</w:t>
            </w:r>
          </w:p>
        </w:tc>
        <w:tc>
          <w:tcPr>
            <w:tcW w:w="4253" w:type="dxa"/>
            <w:gridSpan w:val="4"/>
          </w:tcPr>
          <w:p>
            <w:pPr>
              <w:pStyle w:val="yTableNAm"/>
            </w:pPr>
          </w:p>
        </w:tc>
      </w:tr>
      <w:tr>
        <w:trPr>
          <w:cantSplit/>
        </w:trPr>
        <w:tc>
          <w:tcPr>
            <w:tcW w:w="1418" w:type="dxa"/>
            <w:vMerge w:val="restart"/>
          </w:tcPr>
          <w:p>
            <w:pPr>
              <w:pStyle w:val="yTableNAm"/>
            </w:pPr>
            <w:r>
              <w:rPr>
                <w:b/>
              </w:rPr>
              <w:t>Authorised officer</w:t>
            </w:r>
          </w:p>
        </w:tc>
        <w:tc>
          <w:tcPr>
            <w:tcW w:w="1417" w:type="dxa"/>
            <w:gridSpan w:val="2"/>
          </w:tcPr>
          <w:p>
            <w:pPr>
              <w:pStyle w:val="yTableNAm"/>
            </w:pPr>
            <w:r>
              <w:t>Name</w:t>
            </w:r>
          </w:p>
        </w:tc>
        <w:tc>
          <w:tcPr>
            <w:tcW w:w="4253" w:type="dxa"/>
            <w:gridSpan w:val="4"/>
          </w:tcPr>
          <w:p>
            <w:pPr>
              <w:pStyle w:val="yTableNAm"/>
            </w:pPr>
          </w:p>
        </w:tc>
      </w:tr>
      <w:tr>
        <w:trPr>
          <w:cantSplit/>
        </w:trPr>
        <w:tc>
          <w:tcPr>
            <w:tcW w:w="1418" w:type="dxa"/>
            <w:vMerge/>
          </w:tcPr>
          <w:p>
            <w:pPr>
              <w:pStyle w:val="zyTableNAm"/>
              <w:rPr>
                <w:b/>
              </w:rPr>
            </w:pPr>
          </w:p>
        </w:tc>
        <w:tc>
          <w:tcPr>
            <w:tcW w:w="1417" w:type="dxa"/>
            <w:gridSpan w:val="2"/>
          </w:tcPr>
          <w:p>
            <w:pPr>
              <w:pStyle w:val="yTableNAm"/>
            </w:pPr>
            <w:r>
              <w:t>Signature</w:t>
            </w:r>
          </w:p>
        </w:tc>
        <w:tc>
          <w:tcPr>
            <w:tcW w:w="4253" w:type="dxa"/>
            <w:gridSpan w:val="4"/>
          </w:tcPr>
          <w:p>
            <w:pPr>
              <w:pStyle w:val="yTableNAm"/>
            </w:pPr>
          </w:p>
        </w:tc>
      </w:tr>
      <w:tr>
        <w:trPr>
          <w:cantSplit/>
          <w:trHeight w:val="604"/>
        </w:trPr>
        <w:tc>
          <w:tcPr>
            <w:tcW w:w="1418" w:type="dxa"/>
          </w:tcPr>
          <w:p>
            <w:pPr>
              <w:pStyle w:val="yTableNAm"/>
            </w:pPr>
            <w:r>
              <w:rPr>
                <w:b/>
              </w:rPr>
              <w:t>Modified penalty</w:t>
            </w:r>
          </w:p>
        </w:tc>
        <w:tc>
          <w:tcPr>
            <w:tcW w:w="5670" w:type="dxa"/>
            <w:gridSpan w:val="6"/>
          </w:tcPr>
          <w:p>
            <w:pPr>
              <w:pStyle w:val="yTableNAm"/>
            </w:pPr>
            <w:r>
              <w:t>$_________</w:t>
            </w:r>
          </w:p>
        </w:tc>
      </w:tr>
      <w:tr>
        <w:trPr>
          <w:cantSplit/>
          <w:trHeight w:val="604"/>
        </w:trPr>
        <w:tc>
          <w:tcPr>
            <w:tcW w:w="1418" w:type="dxa"/>
          </w:tcPr>
          <w:p>
            <w:pPr>
              <w:pStyle w:val="yTableNAm"/>
            </w:pPr>
            <w:r>
              <w:rPr>
                <w:b/>
              </w:rPr>
              <w:t>Due date for payment of modified penalty</w:t>
            </w:r>
          </w:p>
        </w:tc>
        <w:tc>
          <w:tcPr>
            <w:tcW w:w="5670" w:type="dxa"/>
            <w:gridSpan w:val="6"/>
          </w:tcPr>
          <w:p>
            <w:pPr>
              <w:pStyle w:val="yTableNAm"/>
            </w:pPr>
            <w:r>
              <w:t xml:space="preserve">            /    /20      </w:t>
            </w:r>
          </w:p>
          <w:p>
            <w:pPr>
              <w:pStyle w:val="yTableNAm"/>
            </w:pPr>
            <w:r>
              <w:t>(Within 28 days after the giving of the notice)</w:t>
            </w:r>
          </w:p>
        </w:tc>
      </w:tr>
      <w:tr>
        <w:trPr>
          <w:cantSplit/>
          <w:trHeight w:val="401"/>
        </w:trPr>
        <w:tc>
          <w:tcPr>
            <w:tcW w:w="1418" w:type="dxa"/>
            <w:tcBorders>
              <w:bottom w:val="single" w:sz="4" w:space="0" w:color="auto"/>
            </w:tcBorders>
          </w:tcPr>
          <w:p>
            <w:pPr>
              <w:pStyle w:val="yTableNAm"/>
            </w:pPr>
            <w:r>
              <w:rPr>
                <w:b/>
              </w:rPr>
              <w:t xml:space="preserve">TAKE NOTICE </w:t>
            </w:r>
          </w:p>
        </w:tc>
        <w:tc>
          <w:tcPr>
            <w:tcW w:w="5670" w:type="dxa"/>
            <w:gridSpan w:val="6"/>
            <w:tcBorders>
              <w:bottom w:val="single" w:sz="4" w:space="0" w:color="auto"/>
            </w:tcBorders>
          </w:tcPr>
          <w:p>
            <w:pPr>
              <w:pStyle w:val="yTableNAm"/>
            </w:pPr>
            <w:r>
              <w:t>It is alleged that you have committed the above offence.</w:t>
            </w:r>
          </w:p>
          <w:p>
            <w:pPr>
              <w:pStyle w:val="yTableNAm"/>
            </w:pPr>
            <w:r>
              <w:rPr>
                <w:b/>
              </w:rPr>
              <w:t>If you do not want to be prosecuted in court for the offence,</w:t>
            </w:r>
            <w:r>
              <w:t xml:space="preserve"> pay the modified penalty to an authorised officer* by the above due date.</w:t>
            </w:r>
          </w:p>
          <w:p>
            <w:pPr>
              <w:pStyle w:val="yTableNAm"/>
            </w:pPr>
            <w:r>
              <w:rPr>
                <w:b/>
              </w:rPr>
              <w:t>If you need more time</w:t>
            </w:r>
            <w:r>
              <w:t xml:space="preserve"> to pay the modified penalty, you should contact an authorised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/20   </w:t>
            </w:r>
            <w:r>
              <w:br/>
              <w:t>and post this notice to an authorised officer* at the address below within 28 days after the date of this notice.</w:t>
            </w:r>
          </w:p>
          <w:p>
            <w:pPr>
              <w:pStyle w:val="yTableNAm"/>
            </w:pPr>
            <w:r>
              <w:t>If you consider that you have good reason to have this notice withdrawn, you can write to an authorised officer* at the address below requesting that this notice be withdrawn and setting out the reasons why you consider that this notice should be withdrawn.</w:t>
            </w:r>
          </w:p>
        </w:tc>
      </w:tr>
      <w:tr>
        <w:trPr>
          <w:cantSplit/>
          <w:trHeight w:val="401"/>
        </w:trPr>
        <w:tc>
          <w:tcPr>
            <w:tcW w:w="1418" w:type="dxa"/>
            <w:tcBorders>
              <w:bottom w:val="nil"/>
            </w:tcBorders>
          </w:tcPr>
          <w:p>
            <w:pPr>
              <w:pStyle w:val="yTableNAm"/>
            </w:pPr>
            <w:r>
              <w:rPr>
                <w:b/>
              </w:rPr>
              <w:t>How to pay</w:t>
            </w:r>
          </w:p>
        </w:tc>
        <w:tc>
          <w:tcPr>
            <w:tcW w:w="1198" w:type="dxa"/>
            <w:tcBorders>
              <w:bottom w:val="nil"/>
            </w:tcBorders>
          </w:tcPr>
          <w:p>
            <w:pPr>
              <w:pStyle w:val="yTableNAm"/>
            </w:pPr>
            <w:r>
              <w:t>By post</w:t>
            </w:r>
          </w:p>
        </w:tc>
        <w:tc>
          <w:tcPr>
            <w:tcW w:w="4472" w:type="dxa"/>
            <w:gridSpan w:val="5"/>
            <w:tcBorders>
              <w:bottom w:val="nil"/>
            </w:tcBorders>
          </w:tcPr>
          <w:p>
            <w:pPr>
              <w:pStyle w:val="yTableNAm"/>
            </w:pPr>
            <w:r>
              <w:t>Tick the relevant box below and post this notice to:</w:t>
            </w:r>
          </w:p>
          <w:p>
            <w:pPr>
              <w:pStyle w:val="yTableNAm"/>
              <w:rPr>
                <w:sz w:val="20"/>
              </w:rPr>
            </w:pPr>
            <w:r>
              <w:t>Workcover WA</w:t>
            </w:r>
            <w:r>
              <w:br/>
            </w:r>
            <w:r>
              <w:rPr>
                <w:i/>
                <w:sz w:val="20"/>
              </w:rPr>
              <w:t>[Insert address]</w:t>
            </w:r>
          </w:p>
          <w:p>
            <w:pPr>
              <w:pStyle w:val="yTableNAm"/>
            </w:pPr>
          </w:p>
        </w:tc>
      </w:tr>
      <w:tr>
        <w:trPr>
          <w:cantSplit/>
          <w:trHeight w:val="401"/>
        </w:trPr>
        <w:tc>
          <w:tcPr>
            <w:tcW w:w="1418" w:type="dxa"/>
            <w:tcBorders>
              <w:top w:val="nil"/>
              <w:bottom w:val="nil"/>
            </w:tcBorders>
          </w:tcPr>
          <w:p>
            <w:pPr>
              <w:pStyle w:val="zyTableNAm"/>
              <w:rPr>
                <w:b/>
              </w:rPr>
            </w:pPr>
          </w:p>
        </w:tc>
        <w:tc>
          <w:tcPr>
            <w:tcW w:w="1198" w:type="dxa"/>
            <w:tcBorders>
              <w:top w:val="nil"/>
              <w:bottom w:val="nil"/>
            </w:tcBorders>
          </w:tcPr>
          <w:p>
            <w:pPr>
              <w:pStyle w:val="zyTableNAm"/>
            </w:pPr>
          </w:p>
        </w:tc>
        <w:tc>
          <w:tcPr>
            <w:tcW w:w="4472" w:type="dxa"/>
            <w:gridSpan w:val="5"/>
            <w:tcBorders>
              <w:top w:val="nil"/>
              <w:bottom w:val="nil"/>
            </w:tcBorders>
          </w:tcPr>
          <w:p>
            <w:pPr>
              <w:pStyle w:val="yTableNAm"/>
              <w:ind w:left="567" w:hanging="567"/>
            </w:pPr>
            <w:r>
              <w:rPr>
                <w:rFonts w:eastAsia="MS Mincho" w:hint="eastAsia"/>
                <w:sz w:val="20"/>
              </w:rPr>
              <w:sym w:font="ZapfDingbats" w:char="F072"/>
            </w:r>
            <w:r>
              <w:tab/>
              <w:t xml:space="preserve">I want to pay the modified penalty. A cheque or money order (payable to </w:t>
            </w:r>
            <w:r>
              <w:rPr>
                <w:i/>
                <w:sz w:val="20"/>
              </w:rPr>
              <w:t>[insert details of authorised officer*]</w:t>
            </w:r>
            <w:r>
              <w:rPr>
                <w:szCs w:val="22"/>
              </w:rPr>
              <w:t>)</w:t>
            </w:r>
            <w:r>
              <w:t xml:space="preserve"> for the modified penalty is enclosed.</w:t>
            </w:r>
          </w:p>
          <w:p>
            <w:pPr>
              <w:pStyle w:val="yTableNAm"/>
              <w:ind w:left="567" w:hanging="567"/>
            </w:pPr>
            <w:r>
              <w:rPr>
                <w:rFonts w:eastAsia="MS Mincho" w:hint="eastAsia"/>
                <w:sz w:val="20"/>
              </w:rPr>
              <w:sym w:font="ZapfDingbats" w:char="F072"/>
            </w:r>
            <w:r>
              <w:tab/>
              <w:t>I want to pay the modified penalty by credit card. Please debit my credit card account.</w:t>
            </w:r>
          </w:p>
        </w:tc>
      </w:tr>
      <w:tr>
        <w:trPr>
          <w:cantSplit/>
          <w:trHeight w:val="401"/>
        </w:trPr>
        <w:tc>
          <w:tcPr>
            <w:tcW w:w="1418" w:type="dxa"/>
            <w:tcBorders>
              <w:top w:val="nil"/>
              <w:bottom w:val="nil"/>
            </w:tcBorders>
          </w:tcPr>
          <w:p>
            <w:pPr>
              <w:pStyle w:val="zyTableNAm"/>
              <w:rPr>
                <w:b/>
              </w:rPr>
            </w:pPr>
          </w:p>
        </w:tc>
        <w:tc>
          <w:tcPr>
            <w:tcW w:w="1198" w:type="dxa"/>
            <w:tcBorders>
              <w:top w:val="nil"/>
              <w:bottom w:val="nil"/>
            </w:tcBorders>
          </w:tcPr>
          <w:p>
            <w:pPr>
              <w:pStyle w:val="zyTableNAm"/>
            </w:pPr>
          </w:p>
        </w:tc>
        <w:tc>
          <w:tcPr>
            <w:tcW w:w="4472" w:type="dxa"/>
            <w:gridSpan w:val="5"/>
            <w:tcBorders>
              <w:top w:val="nil"/>
              <w:bottom w:val="nil"/>
            </w:tcBorders>
          </w:tcPr>
          <w:p>
            <w:pPr>
              <w:pStyle w:val="yTableNAm"/>
            </w:pPr>
            <w:r>
              <w:t>Card type _____________________________</w:t>
            </w:r>
          </w:p>
          <w:p>
            <w:pPr>
              <w:pStyle w:val="yTableNAm"/>
            </w:pPr>
            <w:r>
              <w:t>Cardholder name _____________________________________</w:t>
            </w:r>
          </w:p>
          <w:p>
            <w:pPr>
              <w:pStyle w:val="yTableNAm"/>
            </w:pPr>
            <w:r>
              <w:t>Card number</w:t>
            </w:r>
          </w:p>
          <w:p>
            <w:pPr>
              <w:pStyle w:val="yTableNAm"/>
            </w:pPr>
            <w:r>
              <w:t>[ ] [ ] [ ] [ ] [ ] [ ] [ ] [ ] [ ] [ ] [ ] [ ] [ ] [ ] [ ] [ ]</w:t>
            </w:r>
          </w:p>
        </w:tc>
      </w:tr>
      <w:tr>
        <w:trPr>
          <w:cantSplit/>
          <w:trHeight w:val="401"/>
        </w:trPr>
        <w:tc>
          <w:tcPr>
            <w:tcW w:w="1418" w:type="dxa"/>
            <w:tcBorders>
              <w:top w:val="nil"/>
            </w:tcBorders>
          </w:tcPr>
          <w:p>
            <w:pPr>
              <w:pStyle w:val="zyTableNAm"/>
              <w:rPr>
                <w:b/>
              </w:rPr>
            </w:pPr>
          </w:p>
        </w:tc>
        <w:tc>
          <w:tcPr>
            <w:tcW w:w="1198" w:type="dxa"/>
            <w:tcBorders>
              <w:top w:val="nil"/>
            </w:tcBorders>
          </w:tcPr>
          <w:p>
            <w:pPr>
              <w:pStyle w:val="zyTableNAm"/>
            </w:pPr>
          </w:p>
        </w:tc>
        <w:tc>
          <w:tcPr>
            <w:tcW w:w="4472" w:type="dxa"/>
            <w:gridSpan w:val="5"/>
            <w:tcBorders>
              <w:top w:val="nil"/>
            </w:tcBorders>
          </w:tcPr>
          <w:p>
            <w:pPr>
              <w:pStyle w:val="yTableNAm"/>
            </w:pPr>
            <w:r>
              <w:t>Expiry date of card _____/_____</w:t>
            </w:r>
          </w:p>
          <w:p>
            <w:pPr>
              <w:pStyle w:val="yTableNAm"/>
            </w:pPr>
            <w:r>
              <w:t>Amount $__________</w:t>
            </w:r>
          </w:p>
          <w:p>
            <w:pPr>
              <w:pStyle w:val="yTableNAm"/>
            </w:pPr>
            <w:r>
              <w:t>Signature ____________________</w:t>
            </w:r>
          </w:p>
          <w:p>
            <w:pPr>
              <w:pStyle w:val="yTableNAm"/>
              <w:rPr>
                <w:b/>
              </w:rPr>
            </w:pPr>
            <w:r>
              <w:rPr>
                <w:b/>
              </w:rPr>
              <w:t>Complete all details</w:t>
            </w:r>
          </w:p>
        </w:tc>
      </w:tr>
      <w:tr>
        <w:trPr>
          <w:cantSplit/>
          <w:trHeight w:val="401"/>
        </w:trPr>
        <w:tc>
          <w:tcPr>
            <w:tcW w:w="1418" w:type="dxa"/>
          </w:tcPr>
          <w:p>
            <w:pPr>
              <w:pStyle w:val="zyTableNAm"/>
            </w:pPr>
          </w:p>
        </w:tc>
        <w:tc>
          <w:tcPr>
            <w:tcW w:w="1198" w:type="dxa"/>
          </w:tcPr>
          <w:p>
            <w:pPr>
              <w:pStyle w:val="yTableNAm"/>
            </w:pPr>
            <w:r>
              <w:t>Direct deposit</w:t>
            </w:r>
          </w:p>
        </w:tc>
        <w:tc>
          <w:tcPr>
            <w:tcW w:w="4472" w:type="dxa"/>
            <w:gridSpan w:val="5"/>
          </w:tcPr>
          <w:p>
            <w:pPr>
              <w:pStyle w:val="yTableNAm"/>
            </w:pPr>
            <w:r>
              <w:rPr>
                <w:i/>
                <w:sz w:val="20"/>
              </w:rPr>
              <w:t>[Insert details]</w:t>
            </w:r>
          </w:p>
          <w:p>
            <w:pPr>
              <w:pStyle w:val="yTableNAm"/>
            </w:pPr>
          </w:p>
        </w:tc>
      </w:tr>
      <w:tr>
        <w:trPr>
          <w:cantSplit/>
          <w:trHeight w:val="401"/>
        </w:trPr>
        <w:tc>
          <w:tcPr>
            <w:tcW w:w="1418" w:type="dxa"/>
          </w:tcPr>
          <w:p>
            <w:pPr>
              <w:pStyle w:val="zyTableNAm"/>
            </w:pPr>
          </w:p>
        </w:tc>
        <w:tc>
          <w:tcPr>
            <w:tcW w:w="1198" w:type="dxa"/>
          </w:tcPr>
          <w:p>
            <w:pPr>
              <w:pStyle w:val="yTableNAm"/>
            </w:pPr>
            <w:r>
              <w:t>Electronic transfer</w:t>
            </w:r>
          </w:p>
        </w:tc>
        <w:tc>
          <w:tcPr>
            <w:tcW w:w="4472" w:type="dxa"/>
            <w:gridSpan w:val="5"/>
          </w:tcPr>
          <w:p>
            <w:pPr>
              <w:pStyle w:val="yTableNAm"/>
            </w:pPr>
            <w:r>
              <w:rPr>
                <w:i/>
                <w:sz w:val="20"/>
              </w:rPr>
              <w:t>[Insert details]</w:t>
            </w:r>
          </w:p>
          <w:p>
            <w:pPr>
              <w:pStyle w:val="yTableNAm"/>
            </w:pPr>
          </w:p>
        </w:tc>
      </w:tr>
      <w:tr>
        <w:trPr>
          <w:cantSplit/>
          <w:trHeight w:val="401"/>
        </w:trPr>
        <w:tc>
          <w:tcPr>
            <w:tcW w:w="7088" w:type="dxa"/>
            <w:gridSpan w:val="7"/>
          </w:tcPr>
          <w:p>
            <w:pPr>
              <w:pStyle w:val="yTableNAm"/>
            </w:pPr>
            <w:r>
              <w:rPr>
                <w:b/>
              </w:rPr>
              <w:t>*The following are authorised officers for the purposes of receiving payment of modified penalties:</w:t>
            </w:r>
          </w:p>
          <w:p>
            <w:pPr>
              <w:pStyle w:val="yTableNAm"/>
            </w:pPr>
          </w:p>
        </w:tc>
      </w:tr>
      <w:tr>
        <w:trPr>
          <w:cantSplit/>
          <w:trHeight w:val="310"/>
        </w:trPr>
        <w:tc>
          <w:tcPr>
            <w:tcW w:w="1418" w:type="dxa"/>
          </w:tcPr>
          <w:p>
            <w:pPr>
              <w:pStyle w:val="yTableNAm"/>
            </w:pPr>
            <w:r>
              <w:rPr>
                <w:b/>
              </w:rPr>
              <w:t>Method of service</w:t>
            </w:r>
          </w:p>
        </w:tc>
        <w:tc>
          <w:tcPr>
            <w:tcW w:w="2835" w:type="dxa"/>
            <w:gridSpan w:val="3"/>
          </w:tcPr>
          <w:p>
            <w:pPr>
              <w:pStyle w:val="zyTableNAm"/>
            </w:pPr>
          </w:p>
        </w:tc>
        <w:tc>
          <w:tcPr>
            <w:tcW w:w="992" w:type="dxa"/>
            <w:gridSpan w:val="2"/>
            <w:shd w:val="clear" w:color="auto" w:fill="auto"/>
          </w:tcPr>
          <w:p>
            <w:pPr>
              <w:pStyle w:val="yTableNAm"/>
            </w:pPr>
            <w:r>
              <w:rPr>
                <w:b/>
              </w:rPr>
              <w:t>Date of service</w:t>
            </w:r>
          </w:p>
        </w:tc>
        <w:tc>
          <w:tcPr>
            <w:tcW w:w="1843" w:type="dxa"/>
            <w:shd w:val="clear" w:color="auto" w:fill="auto"/>
          </w:tcPr>
          <w:p>
            <w:pPr>
              <w:pStyle w:val="yTableNAm"/>
            </w:pPr>
          </w:p>
        </w:tc>
      </w:tr>
    </w:tbl>
    <w:p>
      <w:pPr>
        <w:pStyle w:val="yFootnotesection"/>
      </w:pPr>
      <w:r>
        <w:tab/>
        <w:t>[Form 40 inserted: Gazette 25 Feb 2014 p. 505</w:t>
      </w:r>
      <w:r>
        <w:noBreakHyphen/>
        <w:t>7.]</w:t>
      </w:r>
    </w:p>
    <w:p>
      <w:pPr>
        <w:pStyle w:val="yMiscellaneousHeading"/>
        <w:pageBreakBefore/>
        <w:rPr>
          <w:b/>
        </w:rPr>
      </w:pPr>
      <w:r>
        <w:rPr>
          <w:rStyle w:val="CharSClsNo"/>
          <w:b/>
          <w:bCs/>
        </w:rPr>
        <w:t>Form 41</w:t>
      </w:r>
    </w:p>
    <w:p>
      <w:pPr>
        <w:pStyle w:val="yShoulderClause"/>
      </w:pPr>
      <w:r>
        <w:t>[r. 53]</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992"/>
        <w:gridCol w:w="142"/>
        <w:gridCol w:w="1843"/>
      </w:tblGrid>
      <w:tr>
        <w:trPr>
          <w:cantSplit/>
          <w:trHeight w:val="282"/>
        </w:trPr>
        <w:tc>
          <w:tcPr>
            <w:tcW w:w="4961" w:type="dxa"/>
            <w:gridSpan w:val="4"/>
          </w:tcPr>
          <w:p>
            <w:pPr>
              <w:pStyle w:val="yTableNAm"/>
              <w:ind w:left="1440" w:hanging="1440"/>
              <w:jc w:val="center"/>
            </w:pPr>
            <w:r>
              <w:br w:type="page"/>
            </w:r>
            <w:r>
              <w:rPr>
                <w:b/>
                <w:i/>
              </w:rPr>
              <w:t>Workers’ Compensation and Injury Management Act 1981</w:t>
            </w:r>
          </w:p>
          <w:p>
            <w:pPr>
              <w:pStyle w:val="yTableNAm"/>
              <w:ind w:left="1440" w:hanging="1440"/>
              <w:jc w:val="center"/>
              <w:rPr>
                <w:b/>
                <w:szCs w:val="22"/>
              </w:rPr>
            </w:pPr>
            <w:r>
              <w:rPr>
                <w:b/>
                <w:szCs w:val="22"/>
              </w:rPr>
              <w:t>WITHDRAWAL OF INFRINGEMENT NOTICE</w:t>
            </w:r>
          </w:p>
        </w:tc>
        <w:tc>
          <w:tcPr>
            <w:tcW w:w="1985"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Height w:val="150"/>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Date of issue</w:t>
            </w:r>
          </w:p>
        </w:tc>
        <w:tc>
          <w:tcPr>
            <w:tcW w:w="3827" w:type="dxa"/>
            <w:gridSpan w:val="4"/>
          </w:tcPr>
          <w:p>
            <w:pPr>
              <w:pStyle w:val="yTableNAm"/>
            </w:pPr>
          </w:p>
        </w:tc>
      </w:tr>
      <w:tr>
        <w:trPr>
          <w:cantSplit/>
          <w:trHeight w:val="150"/>
        </w:trPr>
        <w:tc>
          <w:tcPr>
            <w:tcW w:w="1559" w:type="dxa"/>
            <w:vMerge w:val="restart"/>
          </w:tcPr>
          <w:p>
            <w:pPr>
              <w:pStyle w:val="yTableNAm"/>
            </w:pPr>
            <w:r>
              <w:rPr>
                <w:b/>
              </w:rPr>
              <w:t>Details of alleged offence</w:t>
            </w:r>
          </w:p>
        </w:tc>
        <w:tc>
          <w:tcPr>
            <w:tcW w:w="1560" w:type="dxa"/>
          </w:tcPr>
          <w:p>
            <w:pPr>
              <w:pStyle w:val="yTableNAm"/>
            </w:pPr>
            <w:r>
              <w:t>Date or period</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Place</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Written law contravened</w:t>
            </w:r>
          </w:p>
        </w:tc>
        <w:tc>
          <w:tcPr>
            <w:tcW w:w="3827" w:type="dxa"/>
            <w:gridSpan w:val="4"/>
          </w:tcPr>
          <w:p>
            <w:pPr>
              <w:pStyle w:val="yTableNAm"/>
            </w:pPr>
          </w:p>
        </w:tc>
      </w:tr>
      <w:tr>
        <w:trPr>
          <w:cantSplit/>
          <w:trHeight w:val="310"/>
        </w:trPr>
        <w:tc>
          <w:tcPr>
            <w:tcW w:w="1559" w:type="dxa"/>
            <w:vMerge/>
          </w:tcPr>
          <w:p>
            <w:pPr>
              <w:pStyle w:val="zyTableNAm"/>
              <w:rPr>
                <w:b/>
              </w:rPr>
            </w:pPr>
          </w:p>
        </w:tc>
        <w:tc>
          <w:tcPr>
            <w:tcW w:w="1560" w:type="dxa"/>
            <w:vMerge w:val="restart"/>
          </w:tcPr>
          <w:p>
            <w:pPr>
              <w:pStyle w:val="yTableNAm"/>
            </w:pPr>
            <w:r>
              <w:t>Details of offence</w:t>
            </w:r>
          </w:p>
        </w:tc>
        <w:tc>
          <w:tcPr>
            <w:tcW w:w="3827" w:type="dxa"/>
            <w:gridSpan w:val="4"/>
          </w:tcPr>
          <w:p>
            <w:pPr>
              <w:pStyle w:val="yTableNAm"/>
            </w:pPr>
          </w:p>
        </w:tc>
      </w:tr>
      <w:tr>
        <w:trPr>
          <w:cantSplit/>
          <w:trHeight w:val="31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Pr>
        <w:tc>
          <w:tcPr>
            <w:tcW w:w="1559" w:type="dxa"/>
            <w:vMerge w:val="restart"/>
          </w:tcPr>
          <w:p>
            <w:pPr>
              <w:pStyle w:val="yTableNAm"/>
            </w:pPr>
            <w:r>
              <w:rPr>
                <w:b/>
              </w:rPr>
              <w:t>Signature of authorised officer</w:t>
            </w:r>
          </w:p>
        </w:tc>
        <w:tc>
          <w:tcPr>
            <w:tcW w:w="1560" w:type="dxa"/>
          </w:tcPr>
          <w:p>
            <w:pPr>
              <w:pStyle w:val="yTableNAm"/>
            </w:pPr>
            <w:r>
              <w:t>Name</w:t>
            </w:r>
          </w:p>
        </w:tc>
        <w:tc>
          <w:tcPr>
            <w:tcW w:w="3827" w:type="dxa"/>
            <w:gridSpan w:val="4"/>
          </w:tcPr>
          <w:p>
            <w:pPr>
              <w:pStyle w:val="yTableNAm"/>
            </w:pPr>
          </w:p>
          <w:p>
            <w:pPr>
              <w:pStyle w:val="yTableNAm"/>
            </w:pPr>
          </w:p>
        </w:tc>
      </w:tr>
      <w:tr>
        <w:trPr>
          <w:cantSplit/>
          <w:trHeight w:val="370"/>
        </w:trPr>
        <w:tc>
          <w:tcPr>
            <w:tcW w:w="1559" w:type="dxa"/>
            <w:vMerge/>
          </w:tcPr>
          <w:p>
            <w:pPr>
              <w:pStyle w:val="zyTableNAm"/>
              <w:rPr>
                <w:b/>
              </w:rPr>
            </w:pPr>
          </w:p>
        </w:tc>
        <w:tc>
          <w:tcPr>
            <w:tcW w:w="1560" w:type="dxa"/>
          </w:tcPr>
          <w:p>
            <w:pPr>
              <w:pStyle w:val="yTableNAm"/>
            </w:pPr>
            <w:r>
              <w:t>Signature</w:t>
            </w:r>
          </w:p>
        </w:tc>
        <w:tc>
          <w:tcPr>
            <w:tcW w:w="3827" w:type="dxa"/>
            <w:gridSpan w:val="4"/>
          </w:tcPr>
          <w:p>
            <w:pPr>
              <w:pStyle w:val="yTableNAm"/>
            </w:pPr>
          </w:p>
        </w:tc>
      </w:tr>
      <w:tr>
        <w:trPr>
          <w:cantSplit/>
        </w:trPr>
        <w:tc>
          <w:tcPr>
            <w:tcW w:w="1559" w:type="dxa"/>
            <w:tcBorders>
              <w:bottom w:val="single" w:sz="4" w:space="0" w:color="auto"/>
            </w:tcBorders>
          </w:tcPr>
          <w:p>
            <w:pPr>
              <w:pStyle w:val="yTableNAm"/>
            </w:pPr>
            <w:r>
              <w:rPr>
                <w:b/>
              </w:rPr>
              <w:t>Date</w:t>
            </w:r>
          </w:p>
        </w:tc>
        <w:tc>
          <w:tcPr>
            <w:tcW w:w="1560" w:type="dxa"/>
            <w:tcBorders>
              <w:bottom w:val="single" w:sz="4" w:space="0" w:color="auto"/>
            </w:tcBorders>
          </w:tcPr>
          <w:p>
            <w:pPr>
              <w:pStyle w:val="yTableNAm"/>
            </w:pPr>
            <w:r>
              <w:t>Date of withdrawal</w:t>
            </w:r>
          </w:p>
        </w:tc>
        <w:tc>
          <w:tcPr>
            <w:tcW w:w="3827" w:type="dxa"/>
            <w:gridSpan w:val="4"/>
            <w:tcBorders>
              <w:bottom w:val="single" w:sz="4" w:space="0" w:color="auto"/>
            </w:tcBorders>
          </w:tcPr>
          <w:p>
            <w:pPr>
              <w:pStyle w:val="yTableNAm"/>
            </w:pPr>
          </w:p>
        </w:tc>
      </w:tr>
      <w:tr>
        <w:trPr>
          <w:cantSplit/>
          <w:trHeight w:val="1097"/>
        </w:trPr>
        <w:tc>
          <w:tcPr>
            <w:tcW w:w="1559" w:type="dxa"/>
            <w:tcBorders>
              <w:top w:val="single" w:sz="4" w:space="0" w:color="auto"/>
              <w:bottom w:val="nil"/>
            </w:tcBorders>
          </w:tcPr>
          <w:p>
            <w:pPr>
              <w:pStyle w:val="yTableNAm"/>
            </w:pPr>
            <w:r>
              <w:rPr>
                <w:b/>
              </w:rPr>
              <w:t>Withdrawal of infringement notice</w:t>
            </w:r>
          </w:p>
        </w:tc>
        <w:tc>
          <w:tcPr>
            <w:tcW w:w="5387" w:type="dxa"/>
            <w:gridSpan w:val="5"/>
            <w:tcBorders>
              <w:top w:val="single" w:sz="4" w:space="0" w:color="auto"/>
              <w:bottom w:val="nil"/>
            </w:tcBorders>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tc>
      </w:tr>
      <w:tr>
        <w:trPr>
          <w:cantSplit/>
          <w:trHeight w:val="1097"/>
        </w:trPr>
        <w:tc>
          <w:tcPr>
            <w:tcW w:w="1559" w:type="dxa"/>
            <w:tcBorders>
              <w:top w:val="nil"/>
            </w:tcBorders>
          </w:tcPr>
          <w:p>
            <w:pPr>
              <w:pStyle w:val="yTableNAm"/>
            </w:pPr>
            <w:r>
              <w:rPr>
                <w:i/>
                <w:sz w:val="20"/>
              </w:rPr>
              <w:t>[*Delete whichever is not applicable]</w:t>
            </w:r>
          </w:p>
        </w:tc>
        <w:tc>
          <w:tcPr>
            <w:tcW w:w="5387" w:type="dxa"/>
            <w:gridSpan w:val="5"/>
            <w:tcBorders>
              <w:top w:val="nil"/>
            </w:tcBorders>
          </w:tcPr>
          <w:p>
            <w:pPr>
              <w:pStyle w:val="yTableNAm"/>
            </w:pPr>
            <w:r>
              <w:tab/>
            </w:r>
            <w:r>
              <w:rPr>
                <w:sz w:val="20"/>
              </w:rPr>
              <w:t>*</w:t>
            </w:r>
            <w:r>
              <w:rPr>
                <w:sz w:val="20"/>
              </w:rPr>
              <w:tab/>
            </w:r>
            <w:r>
              <w:t>Your refund is enclosed.</w:t>
            </w:r>
          </w:p>
          <w:p>
            <w:pPr>
              <w:pStyle w:val="yTableNAm"/>
              <w:rPr>
                <w:i/>
              </w:rPr>
            </w:pPr>
            <w:r>
              <w:rPr>
                <w:i/>
              </w:rPr>
              <w:t>or</w:t>
            </w:r>
          </w:p>
          <w:p>
            <w:pPr>
              <w:pStyle w:val="yTableNAm"/>
              <w:ind w:left="720" w:hanging="720"/>
            </w:pPr>
            <w:r>
              <w:tab/>
            </w:r>
            <w:r>
              <w:rPr>
                <w:sz w:val="20"/>
              </w:rPr>
              <w:t>*</w:t>
            </w:r>
            <w:r>
              <w:rPr>
                <w:sz w:val="20"/>
              </w:rPr>
              <w:tab/>
            </w:r>
            <w:r>
              <w:t>If you have paid the modified penalty but a refund is not enclosed, you may claim your refund by signing and dating this notice and posting it to:</w:t>
            </w:r>
          </w:p>
          <w:p>
            <w:pPr>
              <w:pStyle w:val="yTableNAm"/>
            </w:pPr>
            <w:r>
              <w:t>Workcover WA</w:t>
            </w:r>
            <w:r>
              <w:br/>
            </w:r>
            <w:r>
              <w:rPr>
                <w:i/>
                <w:sz w:val="20"/>
              </w:rPr>
              <w:t>[Insert address]</w:t>
            </w:r>
          </w:p>
          <w:p>
            <w:pPr>
              <w:pStyle w:val="yTableNAm"/>
            </w:pPr>
          </w:p>
        </w:tc>
      </w:tr>
      <w:tr>
        <w:trPr>
          <w:cantSplit/>
          <w:trHeight w:val="604"/>
        </w:trPr>
        <w:tc>
          <w:tcPr>
            <w:tcW w:w="1559" w:type="dxa"/>
          </w:tcPr>
          <w:p>
            <w:pPr>
              <w:pStyle w:val="yTableNAm"/>
            </w:pPr>
            <w:r>
              <w:rPr>
                <w:b/>
              </w:rPr>
              <w:t>Your signature</w:t>
            </w:r>
          </w:p>
        </w:tc>
        <w:tc>
          <w:tcPr>
            <w:tcW w:w="2410" w:type="dxa"/>
            <w:gridSpan w:val="2"/>
          </w:tcPr>
          <w:p>
            <w:pPr>
              <w:pStyle w:val="zyTableNAm"/>
              <w:keepNext/>
              <w:keepLines/>
            </w:pPr>
          </w:p>
        </w:tc>
        <w:tc>
          <w:tcPr>
            <w:tcW w:w="1134" w:type="dxa"/>
            <w:gridSpan w:val="2"/>
          </w:tcPr>
          <w:p>
            <w:pPr>
              <w:pStyle w:val="yTableNAm"/>
            </w:pPr>
            <w:r>
              <w:rPr>
                <w:b/>
              </w:rPr>
              <w:t>Date</w:t>
            </w:r>
          </w:p>
        </w:tc>
        <w:tc>
          <w:tcPr>
            <w:tcW w:w="1843" w:type="dxa"/>
          </w:tcPr>
          <w:p>
            <w:pPr>
              <w:pStyle w:val="yTableNAm"/>
            </w:pPr>
          </w:p>
        </w:tc>
      </w:tr>
    </w:tbl>
    <w:p>
      <w:pPr>
        <w:pStyle w:val="yFootnotesection"/>
      </w:pPr>
      <w:r>
        <w:tab/>
        <w:t>[Form 41 inserted: Gazette 25 Feb 2014 p. 507</w:t>
      </w:r>
      <w:r>
        <w:noBreakHyphen/>
        <w:t>8.]</w:t>
      </w:r>
    </w:p>
    <w:p>
      <w:pPr>
        <w:sectPr>
          <w:headerReference w:type="even" r:id="rId23"/>
          <w:headerReference w:type="default" r:id="rId24"/>
          <w:headerReference w:type="first" r:id="rId25"/>
          <w:pgSz w:w="11907" w:h="16840" w:code="9"/>
          <w:pgMar w:top="2376" w:right="2405" w:bottom="3542" w:left="2405" w:header="706" w:footer="3544" w:gutter="0"/>
          <w:cols w:space="720"/>
          <w:noEndnote/>
          <w:docGrid w:linePitch="326"/>
        </w:sectPr>
      </w:pPr>
    </w:p>
    <w:p>
      <w:pPr>
        <w:pStyle w:val="yScheduleHeading"/>
      </w:pPr>
      <w:bookmarkStart w:id="425" w:name="_Toc199495175"/>
      <w:bookmarkStart w:id="426" w:name="_Toc133935668"/>
      <w:bookmarkStart w:id="427" w:name="_Toc133936677"/>
      <w:bookmarkStart w:id="428" w:name="_Toc133936929"/>
      <w:bookmarkStart w:id="429" w:name="_Toc133937966"/>
      <w:r>
        <w:rPr>
          <w:rStyle w:val="CharSchNo"/>
        </w:rPr>
        <w:t>Appendix II</w:t>
      </w:r>
      <w:bookmarkEnd w:id="425"/>
      <w:bookmarkEnd w:id="426"/>
      <w:bookmarkEnd w:id="427"/>
      <w:bookmarkEnd w:id="428"/>
      <w:bookmarkEnd w:id="429"/>
    </w:p>
    <w:p>
      <w:pPr>
        <w:pStyle w:val="yShoulderClause"/>
        <w:rPr>
          <w:sz w:val="20"/>
        </w:rPr>
      </w:pPr>
      <w:r>
        <w:rPr>
          <w:sz w:val="20"/>
        </w:rPr>
        <w:t>[r. 9]</w:t>
      </w:r>
    </w:p>
    <w:p>
      <w:pPr>
        <w:pStyle w:val="yFootnotesection"/>
        <w:tabs>
          <w:tab w:val="clear" w:pos="893"/>
          <w:tab w:val="left" w:pos="426"/>
        </w:tabs>
        <w:ind w:left="426" w:hanging="426"/>
      </w:pPr>
      <w:r>
        <w:tab/>
        <w:t>[Heading deleted: Gazette 21 Jan 2005 p. 277.]</w:t>
      </w:r>
      <w:r>
        <w:tab/>
      </w:r>
    </w:p>
    <w:p>
      <w:pPr>
        <w:pStyle w:val="yMiscellaneousHeading"/>
        <w:rPr>
          <w:b/>
          <w:bCs/>
          <w:sz w:val="20"/>
        </w:rPr>
      </w:pPr>
      <w:r>
        <w:rPr>
          <w:b/>
          <w:bCs/>
          <w:sz w:val="20"/>
        </w:rPr>
        <w:t>Table showing present values of $1.00 per annum payable weekly assuming an effective earning rate of 3% per annum</w:t>
      </w:r>
    </w:p>
    <w:p>
      <w:pPr>
        <w:pStyle w:val="yMiscellaneousHeading"/>
        <w:rPr>
          <w:b/>
          <w:sz w:val="20"/>
        </w:rPr>
      </w:pPr>
      <w:r>
        <w:rPr>
          <w:b/>
          <w:bCs/>
          <w:sz w:val="20"/>
        </w:rPr>
        <w:t>Weeks</w:t>
      </w:r>
    </w:p>
    <w:tbl>
      <w:tblPr>
        <w:tblW w:w="0" w:type="auto"/>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blHeader/>
        </w:trPr>
        <w:tc>
          <w:tcPr>
            <w:tcW w:w="380"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Years</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2</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3</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4</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5</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6</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7</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8</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9</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12</w:t>
            </w:r>
          </w:p>
          <w:p>
            <w:pPr>
              <w:pStyle w:val="yTableNAm"/>
              <w:spacing w:before="0"/>
              <w:jc w:val="center"/>
              <w:rPr>
                <w:b/>
                <w:bCs/>
                <w:sz w:val="12"/>
              </w:rPr>
            </w:pPr>
            <w:r>
              <w:rPr>
                <w:b/>
                <w:bCs/>
                <w:sz w:val="12"/>
              </w:rPr>
              <w:t>$</w:t>
            </w:r>
          </w:p>
        </w:tc>
      </w:tr>
      <w:tr>
        <w:trPr>
          <w:trHeight w:hRule="exact" w:val="20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0</w:t>
            </w:r>
          </w:p>
        </w:tc>
        <w:tc>
          <w:tcPr>
            <w:tcW w:w="539" w:type="dxa"/>
            <w:tcBorders>
              <w:left w:val="single" w:sz="4" w:space="0" w:color="auto"/>
              <w:right w:val="single" w:sz="4" w:space="0" w:color="auto"/>
            </w:tcBorders>
          </w:tcPr>
          <w:p>
            <w:pPr>
              <w:pStyle w:val="yTableNAm"/>
              <w:spacing w:before="0"/>
              <w:jc w:val="right"/>
              <w:rPr>
                <w:sz w:val="12"/>
              </w:rPr>
            </w:pPr>
            <w:r>
              <w:rPr>
                <w:sz w:val="12"/>
              </w:rPr>
              <w:t>0.000 00</w:t>
            </w:r>
          </w:p>
        </w:tc>
        <w:tc>
          <w:tcPr>
            <w:tcW w:w="539" w:type="dxa"/>
            <w:tcBorders>
              <w:left w:val="single" w:sz="4" w:space="0" w:color="auto"/>
              <w:right w:val="single" w:sz="4" w:space="0" w:color="auto"/>
            </w:tcBorders>
          </w:tcPr>
          <w:p>
            <w:pPr>
              <w:pStyle w:val="yTableNAm"/>
              <w:spacing w:before="0"/>
              <w:jc w:val="right"/>
              <w:rPr>
                <w:sz w:val="12"/>
              </w:rPr>
            </w:pPr>
            <w:r>
              <w:rPr>
                <w:sz w:val="12"/>
              </w:rPr>
              <w:t>0.019 22</w:t>
            </w:r>
          </w:p>
        </w:tc>
        <w:tc>
          <w:tcPr>
            <w:tcW w:w="539" w:type="dxa"/>
            <w:tcBorders>
              <w:left w:val="single" w:sz="4" w:space="0" w:color="auto"/>
              <w:right w:val="single" w:sz="4" w:space="0" w:color="auto"/>
            </w:tcBorders>
          </w:tcPr>
          <w:p>
            <w:pPr>
              <w:pStyle w:val="yTableNAm"/>
              <w:spacing w:before="0"/>
              <w:jc w:val="right"/>
              <w:rPr>
                <w:sz w:val="12"/>
              </w:rPr>
            </w:pPr>
            <w:r>
              <w:rPr>
                <w:sz w:val="12"/>
              </w:rPr>
              <w:t>0.038 43</w:t>
            </w:r>
          </w:p>
        </w:tc>
        <w:tc>
          <w:tcPr>
            <w:tcW w:w="539" w:type="dxa"/>
            <w:tcBorders>
              <w:left w:val="single" w:sz="4" w:space="0" w:color="auto"/>
              <w:right w:val="single" w:sz="4" w:space="0" w:color="auto"/>
            </w:tcBorders>
          </w:tcPr>
          <w:p>
            <w:pPr>
              <w:pStyle w:val="yTableNAm"/>
              <w:spacing w:before="0"/>
              <w:jc w:val="right"/>
              <w:rPr>
                <w:sz w:val="12"/>
              </w:rPr>
            </w:pPr>
            <w:r>
              <w:rPr>
                <w:sz w:val="12"/>
              </w:rPr>
              <w:t>0.057 63</w:t>
            </w:r>
          </w:p>
        </w:tc>
        <w:tc>
          <w:tcPr>
            <w:tcW w:w="539" w:type="dxa"/>
            <w:tcBorders>
              <w:left w:val="single" w:sz="4" w:space="0" w:color="auto"/>
              <w:right w:val="single" w:sz="4" w:space="0" w:color="auto"/>
            </w:tcBorders>
          </w:tcPr>
          <w:p>
            <w:pPr>
              <w:pStyle w:val="yTableNAm"/>
              <w:spacing w:before="0"/>
              <w:jc w:val="right"/>
              <w:rPr>
                <w:sz w:val="12"/>
              </w:rPr>
            </w:pPr>
            <w:r>
              <w:rPr>
                <w:sz w:val="12"/>
              </w:rPr>
              <w:t>0.076 81</w:t>
            </w:r>
          </w:p>
        </w:tc>
        <w:tc>
          <w:tcPr>
            <w:tcW w:w="539" w:type="dxa"/>
            <w:tcBorders>
              <w:left w:val="single" w:sz="4" w:space="0" w:color="auto"/>
              <w:right w:val="single" w:sz="4" w:space="0" w:color="auto"/>
            </w:tcBorders>
          </w:tcPr>
          <w:p>
            <w:pPr>
              <w:pStyle w:val="yTableNAm"/>
              <w:spacing w:before="0"/>
              <w:jc w:val="right"/>
              <w:rPr>
                <w:sz w:val="12"/>
              </w:rPr>
            </w:pPr>
            <w:r>
              <w:rPr>
                <w:sz w:val="12"/>
              </w:rPr>
              <w:t>0.095 99</w:t>
            </w:r>
          </w:p>
        </w:tc>
        <w:tc>
          <w:tcPr>
            <w:tcW w:w="539" w:type="dxa"/>
            <w:tcBorders>
              <w:left w:val="single" w:sz="4" w:space="0" w:color="auto"/>
              <w:right w:val="single" w:sz="4" w:space="0" w:color="auto"/>
            </w:tcBorders>
          </w:tcPr>
          <w:p>
            <w:pPr>
              <w:pStyle w:val="yTableNAm"/>
              <w:spacing w:before="0"/>
              <w:jc w:val="right"/>
              <w:rPr>
                <w:sz w:val="12"/>
              </w:rPr>
            </w:pPr>
            <w:r>
              <w:rPr>
                <w:sz w:val="12"/>
              </w:rPr>
              <w:t>0.115 16</w:t>
            </w:r>
          </w:p>
        </w:tc>
        <w:tc>
          <w:tcPr>
            <w:tcW w:w="539" w:type="dxa"/>
            <w:tcBorders>
              <w:left w:val="single" w:sz="4" w:space="0" w:color="auto"/>
              <w:right w:val="single" w:sz="4" w:space="0" w:color="auto"/>
            </w:tcBorders>
          </w:tcPr>
          <w:p>
            <w:pPr>
              <w:pStyle w:val="yTableNAm"/>
              <w:spacing w:before="0"/>
              <w:jc w:val="right"/>
              <w:rPr>
                <w:sz w:val="12"/>
              </w:rPr>
            </w:pPr>
            <w:r>
              <w:rPr>
                <w:sz w:val="12"/>
              </w:rPr>
              <w:t>0.134 31</w:t>
            </w:r>
          </w:p>
        </w:tc>
        <w:tc>
          <w:tcPr>
            <w:tcW w:w="539" w:type="dxa"/>
            <w:tcBorders>
              <w:left w:val="single" w:sz="4" w:space="0" w:color="auto"/>
              <w:right w:val="single" w:sz="4" w:space="0" w:color="auto"/>
            </w:tcBorders>
          </w:tcPr>
          <w:p>
            <w:pPr>
              <w:pStyle w:val="yTableNAm"/>
              <w:spacing w:before="0"/>
              <w:jc w:val="right"/>
              <w:rPr>
                <w:sz w:val="12"/>
              </w:rPr>
            </w:pPr>
            <w:r>
              <w:rPr>
                <w:sz w:val="12"/>
              </w:rPr>
              <w:t>0.153 45</w:t>
            </w:r>
          </w:p>
        </w:tc>
        <w:tc>
          <w:tcPr>
            <w:tcW w:w="539" w:type="dxa"/>
            <w:tcBorders>
              <w:left w:val="single" w:sz="4" w:space="0" w:color="auto"/>
              <w:right w:val="single" w:sz="4" w:space="0" w:color="auto"/>
            </w:tcBorders>
          </w:tcPr>
          <w:p>
            <w:pPr>
              <w:pStyle w:val="yTableNAm"/>
              <w:spacing w:before="0"/>
              <w:jc w:val="right"/>
              <w:rPr>
                <w:sz w:val="12"/>
              </w:rPr>
            </w:pPr>
            <w:r>
              <w:rPr>
                <w:sz w:val="12"/>
              </w:rPr>
              <w:t>0.172 59</w:t>
            </w:r>
          </w:p>
        </w:tc>
        <w:tc>
          <w:tcPr>
            <w:tcW w:w="539" w:type="dxa"/>
            <w:tcBorders>
              <w:left w:val="single" w:sz="4" w:space="0" w:color="auto"/>
              <w:right w:val="single" w:sz="4" w:space="0" w:color="auto"/>
            </w:tcBorders>
          </w:tcPr>
          <w:p>
            <w:pPr>
              <w:pStyle w:val="yTableNAm"/>
              <w:spacing w:before="0"/>
              <w:jc w:val="right"/>
              <w:rPr>
                <w:sz w:val="12"/>
              </w:rPr>
            </w:pPr>
            <w:r>
              <w:rPr>
                <w:sz w:val="12"/>
              </w:rPr>
              <w:t>0.191 71</w:t>
            </w:r>
          </w:p>
        </w:tc>
        <w:tc>
          <w:tcPr>
            <w:tcW w:w="539" w:type="dxa"/>
            <w:tcBorders>
              <w:left w:val="single" w:sz="4" w:space="0" w:color="auto"/>
              <w:right w:val="single" w:sz="4" w:space="0" w:color="auto"/>
            </w:tcBorders>
          </w:tcPr>
          <w:p>
            <w:pPr>
              <w:pStyle w:val="yTableNAm"/>
              <w:spacing w:before="0"/>
              <w:jc w:val="right"/>
              <w:rPr>
                <w:sz w:val="12"/>
              </w:rPr>
            </w:pPr>
            <w:r>
              <w:rPr>
                <w:sz w:val="12"/>
              </w:rPr>
              <w:t>0.210 82</w:t>
            </w:r>
          </w:p>
        </w:tc>
        <w:tc>
          <w:tcPr>
            <w:tcW w:w="539" w:type="dxa"/>
            <w:tcBorders>
              <w:left w:val="single" w:sz="4" w:space="0" w:color="auto"/>
              <w:right w:val="single" w:sz="4" w:space="0" w:color="auto"/>
            </w:tcBorders>
          </w:tcPr>
          <w:p>
            <w:pPr>
              <w:pStyle w:val="yTableNAm"/>
              <w:spacing w:before="0"/>
              <w:jc w:val="right"/>
              <w:rPr>
                <w:sz w:val="12"/>
              </w:rPr>
            </w:pPr>
            <w:r>
              <w:rPr>
                <w:sz w:val="12"/>
              </w:rPr>
              <w:t>0.229 92</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Borders>
              <w:left w:val="single" w:sz="4" w:space="0" w:color="auto"/>
              <w:right w:val="single" w:sz="4" w:space="0" w:color="auto"/>
            </w:tcBorders>
          </w:tcPr>
          <w:p>
            <w:pPr>
              <w:pStyle w:val="yTableNAm"/>
              <w:spacing w:before="0"/>
              <w:jc w:val="right"/>
              <w:rPr>
                <w:sz w:val="12"/>
              </w:rPr>
            </w:pPr>
            <w:r>
              <w:rPr>
                <w:sz w:val="12"/>
              </w:rPr>
              <w:t>0.985 09</w:t>
            </w:r>
          </w:p>
          <w:p>
            <w:pPr>
              <w:pStyle w:val="yTableNAm"/>
              <w:spacing w:before="0"/>
              <w:jc w:val="right"/>
              <w:rPr>
                <w:sz w:val="12"/>
              </w:rPr>
            </w:pPr>
            <w:r>
              <w:rPr>
                <w:sz w:val="12"/>
              </w:rPr>
              <w:t>1.941 48</w:t>
            </w:r>
          </w:p>
          <w:p>
            <w:pPr>
              <w:pStyle w:val="yTableNAm"/>
              <w:spacing w:before="0"/>
              <w:jc w:val="right"/>
              <w:rPr>
                <w:sz w:val="12"/>
              </w:rPr>
            </w:pPr>
            <w:r>
              <w:rPr>
                <w:sz w:val="12"/>
              </w:rPr>
              <w:t>2.870 02</w:t>
            </w:r>
          </w:p>
          <w:p>
            <w:pPr>
              <w:pStyle w:val="yTableNAm"/>
              <w:spacing w:before="0"/>
              <w:jc w:val="right"/>
              <w:rPr>
                <w:sz w:val="12"/>
              </w:rPr>
            </w:pPr>
            <w:r>
              <w:rPr>
                <w:sz w:val="12"/>
              </w:rPr>
              <w:t>3.771 51</w:t>
            </w:r>
          </w:p>
          <w:p>
            <w:pPr>
              <w:pStyle w:val="yTableNAm"/>
              <w:spacing w:before="0"/>
              <w:jc w:val="right"/>
              <w:rPr>
                <w:sz w:val="12"/>
              </w:rPr>
            </w:pPr>
            <w:r>
              <w:rPr>
                <w:sz w:val="12"/>
              </w:rPr>
              <w:t>4.646 74</w:t>
            </w:r>
          </w:p>
        </w:tc>
        <w:tc>
          <w:tcPr>
            <w:tcW w:w="539" w:type="dxa"/>
            <w:tcBorders>
              <w:left w:val="single" w:sz="4" w:space="0" w:color="auto"/>
              <w:right w:val="single" w:sz="4" w:space="0" w:color="auto"/>
            </w:tcBorders>
          </w:tcPr>
          <w:p>
            <w:pPr>
              <w:pStyle w:val="yTableNAm"/>
              <w:spacing w:before="0"/>
              <w:jc w:val="right"/>
              <w:rPr>
                <w:sz w:val="12"/>
              </w:rPr>
            </w:pPr>
            <w:r>
              <w:rPr>
                <w:sz w:val="12"/>
              </w:rPr>
              <w:t>1.003 75</w:t>
            </w:r>
          </w:p>
          <w:p>
            <w:pPr>
              <w:pStyle w:val="yTableNAm"/>
              <w:spacing w:before="0"/>
              <w:jc w:val="right"/>
              <w:rPr>
                <w:sz w:val="12"/>
              </w:rPr>
            </w:pPr>
            <w:r>
              <w:rPr>
                <w:sz w:val="12"/>
              </w:rPr>
              <w:t>1.959 59</w:t>
            </w:r>
          </w:p>
          <w:p>
            <w:pPr>
              <w:pStyle w:val="yTableNAm"/>
              <w:spacing w:before="0"/>
              <w:jc w:val="right"/>
              <w:rPr>
                <w:sz w:val="12"/>
              </w:rPr>
            </w:pPr>
            <w:r>
              <w:rPr>
                <w:sz w:val="12"/>
              </w:rPr>
              <w:t>2.887 60</w:t>
            </w:r>
          </w:p>
          <w:p>
            <w:pPr>
              <w:pStyle w:val="yTableNAm"/>
              <w:spacing w:before="0"/>
              <w:jc w:val="right"/>
              <w:rPr>
                <w:sz w:val="12"/>
              </w:rPr>
            </w:pPr>
            <w:r>
              <w:rPr>
                <w:sz w:val="12"/>
              </w:rPr>
              <w:t>3.788 58</w:t>
            </w:r>
          </w:p>
          <w:p>
            <w:pPr>
              <w:pStyle w:val="yTableNAm"/>
              <w:spacing w:before="0"/>
              <w:jc w:val="right"/>
              <w:rPr>
                <w:sz w:val="12"/>
              </w:rPr>
            </w:pPr>
            <w:r>
              <w:rPr>
                <w:sz w:val="12"/>
              </w:rPr>
              <w:t>4.663 32</w:t>
            </w:r>
          </w:p>
        </w:tc>
        <w:tc>
          <w:tcPr>
            <w:tcW w:w="539" w:type="dxa"/>
            <w:tcBorders>
              <w:left w:val="single" w:sz="4" w:space="0" w:color="auto"/>
              <w:right w:val="single" w:sz="4" w:space="0" w:color="auto"/>
            </w:tcBorders>
          </w:tcPr>
          <w:p>
            <w:pPr>
              <w:pStyle w:val="yTableNAm"/>
              <w:spacing w:before="0"/>
              <w:jc w:val="right"/>
              <w:rPr>
                <w:sz w:val="12"/>
              </w:rPr>
            </w:pPr>
            <w:r>
              <w:rPr>
                <w:sz w:val="12"/>
              </w:rPr>
              <w:t>1.022 39</w:t>
            </w:r>
          </w:p>
          <w:p>
            <w:pPr>
              <w:pStyle w:val="yTableNAm"/>
              <w:spacing w:before="0"/>
              <w:jc w:val="right"/>
              <w:rPr>
                <w:sz w:val="12"/>
              </w:rPr>
            </w:pPr>
            <w:r>
              <w:rPr>
                <w:sz w:val="12"/>
              </w:rPr>
              <w:t>1.977 70</w:t>
            </w:r>
          </w:p>
          <w:p>
            <w:pPr>
              <w:pStyle w:val="yTableNAm"/>
              <w:spacing w:before="0"/>
              <w:jc w:val="right"/>
              <w:rPr>
                <w:sz w:val="12"/>
              </w:rPr>
            </w:pPr>
            <w:r>
              <w:rPr>
                <w:sz w:val="12"/>
              </w:rPr>
              <w:t>2.905 18</w:t>
            </w:r>
          </w:p>
          <w:p>
            <w:pPr>
              <w:pStyle w:val="yTableNAm"/>
              <w:spacing w:before="0"/>
              <w:jc w:val="right"/>
              <w:rPr>
                <w:sz w:val="12"/>
              </w:rPr>
            </w:pPr>
            <w:r>
              <w:rPr>
                <w:sz w:val="12"/>
              </w:rPr>
              <w:t>3.805 65</w:t>
            </w:r>
          </w:p>
          <w:p>
            <w:pPr>
              <w:pStyle w:val="yTableNAm"/>
              <w:spacing w:before="0"/>
              <w:jc w:val="right"/>
              <w:rPr>
                <w:sz w:val="12"/>
              </w:rPr>
            </w:pPr>
            <w:r>
              <w:rPr>
                <w:sz w:val="12"/>
              </w:rPr>
              <w:t>4.679 89</w:t>
            </w:r>
          </w:p>
        </w:tc>
        <w:tc>
          <w:tcPr>
            <w:tcW w:w="539" w:type="dxa"/>
            <w:tcBorders>
              <w:left w:val="single" w:sz="4" w:space="0" w:color="auto"/>
              <w:right w:val="single" w:sz="4" w:space="0" w:color="auto"/>
            </w:tcBorders>
          </w:tcPr>
          <w:p>
            <w:pPr>
              <w:pStyle w:val="yTableNAm"/>
              <w:spacing w:before="0"/>
              <w:jc w:val="right"/>
              <w:rPr>
                <w:sz w:val="12"/>
              </w:rPr>
            </w:pPr>
            <w:r>
              <w:rPr>
                <w:sz w:val="12"/>
              </w:rPr>
              <w:t>1.041 03</w:t>
            </w:r>
          </w:p>
          <w:p>
            <w:pPr>
              <w:pStyle w:val="yTableNAm"/>
              <w:spacing w:before="0"/>
              <w:jc w:val="right"/>
              <w:rPr>
                <w:sz w:val="12"/>
              </w:rPr>
            </w:pPr>
            <w:r>
              <w:rPr>
                <w:sz w:val="12"/>
              </w:rPr>
              <w:t>1.995 80</w:t>
            </w:r>
          </w:p>
          <w:p>
            <w:pPr>
              <w:pStyle w:val="yTableNAm"/>
              <w:spacing w:before="0"/>
              <w:jc w:val="right"/>
              <w:rPr>
                <w:sz w:val="12"/>
              </w:rPr>
            </w:pPr>
            <w:r>
              <w:rPr>
                <w:sz w:val="12"/>
              </w:rPr>
              <w:t>2.922 75</w:t>
            </w:r>
          </w:p>
          <w:p>
            <w:pPr>
              <w:pStyle w:val="yTableNAm"/>
              <w:spacing w:before="0"/>
              <w:jc w:val="right"/>
              <w:rPr>
                <w:sz w:val="12"/>
              </w:rPr>
            </w:pPr>
            <w:r>
              <w:rPr>
                <w:sz w:val="12"/>
              </w:rPr>
              <w:t>3.822 71</w:t>
            </w:r>
          </w:p>
          <w:p>
            <w:pPr>
              <w:pStyle w:val="yTableNAm"/>
              <w:spacing w:before="0"/>
              <w:jc w:val="right"/>
              <w:rPr>
                <w:sz w:val="12"/>
              </w:rPr>
            </w:pPr>
            <w:r>
              <w:rPr>
                <w:sz w:val="12"/>
              </w:rPr>
              <w:t>4.696 45</w:t>
            </w:r>
          </w:p>
        </w:tc>
        <w:tc>
          <w:tcPr>
            <w:tcW w:w="539" w:type="dxa"/>
            <w:tcBorders>
              <w:left w:val="single" w:sz="4" w:space="0" w:color="auto"/>
              <w:right w:val="single" w:sz="4" w:space="0" w:color="auto"/>
            </w:tcBorders>
          </w:tcPr>
          <w:p>
            <w:pPr>
              <w:pStyle w:val="yTableNAm"/>
              <w:spacing w:before="0"/>
              <w:jc w:val="right"/>
              <w:rPr>
                <w:sz w:val="12"/>
              </w:rPr>
            </w:pPr>
            <w:r>
              <w:rPr>
                <w:sz w:val="12"/>
              </w:rPr>
              <w:t>1.059 66</w:t>
            </w:r>
          </w:p>
          <w:p>
            <w:pPr>
              <w:pStyle w:val="yTableNAm"/>
              <w:spacing w:before="0"/>
              <w:jc w:val="right"/>
              <w:rPr>
                <w:sz w:val="12"/>
              </w:rPr>
            </w:pPr>
            <w:r>
              <w:rPr>
                <w:sz w:val="12"/>
              </w:rPr>
              <w:t>2.013 88</w:t>
            </w:r>
          </w:p>
          <w:p>
            <w:pPr>
              <w:pStyle w:val="yTableNAm"/>
              <w:spacing w:before="0"/>
              <w:jc w:val="right"/>
              <w:rPr>
                <w:sz w:val="12"/>
              </w:rPr>
            </w:pPr>
            <w:r>
              <w:rPr>
                <w:sz w:val="12"/>
              </w:rPr>
              <w:t>2.940 31</w:t>
            </w:r>
          </w:p>
          <w:p>
            <w:pPr>
              <w:pStyle w:val="yTableNAm"/>
              <w:spacing w:before="0"/>
              <w:jc w:val="right"/>
              <w:rPr>
                <w:sz w:val="12"/>
              </w:rPr>
            </w:pPr>
            <w:r>
              <w:rPr>
                <w:sz w:val="12"/>
              </w:rPr>
              <w:t>3.839 76</w:t>
            </w:r>
          </w:p>
          <w:p>
            <w:pPr>
              <w:pStyle w:val="yTableNAm"/>
              <w:spacing w:before="0"/>
              <w:jc w:val="right"/>
              <w:rPr>
                <w:sz w:val="12"/>
              </w:rPr>
            </w:pPr>
            <w:r>
              <w:rPr>
                <w:sz w:val="12"/>
              </w:rPr>
              <w:t>4.713 00</w:t>
            </w:r>
          </w:p>
        </w:tc>
        <w:tc>
          <w:tcPr>
            <w:tcW w:w="539" w:type="dxa"/>
            <w:tcBorders>
              <w:left w:val="single" w:sz="4" w:space="0" w:color="auto"/>
              <w:right w:val="single" w:sz="4" w:space="0" w:color="auto"/>
            </w:tcBorders>
          </w:tcPr>
          <w:p>
            <w:pPr>
              <w:pStyle w:val="yTableNAm"/>
              <w:spacing w:before="0"/>
              <w:jc w:val="right"/>
              <w:rPr>
                <w:sz w:val="12"/>
              </w:rPr>
            </w:pPr>
            <w:r>
              <w:rPr>
                <w:sz w:val="12"/>
              </w:rPr>
              <w:t>1.078 28</w:t>
            </w:r>
          </w:p>
          <w:p>
            <w:pPr>
              <w:pStyle w:val="yTableNAm"/>
              <w:spacing w:before="0"/>
              <w:jc w:val="right"/>
              <w:rPr>
                <w:sz w:val="12"/>
              </w:rPr>
            </w:pPr>
            <w:r>
              <w:rPr>
                <w:sz w:val="12"/>
              </w:rPr>
              <w:t>2.031 96</w:t>
            </w:r>
          </w:p>
          <w:p>
            <w:pPr>
              <w:pStyle w:val="yTableNAm"/>
              <w:spacing w:before="0"/>
              <w:jc w:val="right"/>
              <w:rPr>
                <w:sz w:val="12"/>
              </w:rPr>
            </w:pPr>
            <w:r>
              <w:rPr>
                <w:sz w:val="12"/>
              </w:rPr>
              <w:t>2.957 86</w:t>
            </w:r>
          </w:p>
          <w:p>
            <w:pPr>
              <w:pStyle w:val="yTableNAm"/>
              <w:spacing w:before="0"/>
              <w:jc w:val="right"/>
              <w:rPr>
                <w:sz w:val="12"/>
              </w:rPr>
            </w:pPr>
            <w:r>
              <w:rPr>
                <w:sz w:val="12"/>
              </w:rPr>
              <w:t>3.856 79</w:t>
            </w:r>
          </w:p>
          <w:p>
            <w:pPr>
              <w:pStyle w:val="yTableNAm"/>
              <w:spacing w:before="0"/>
              <w:jc w:val="right"/>
              <w:rPr>
                <w:sz w:val="12"/>
              </w:rPr>
            </w:pPr>
            <w:r>
              <w:rPr>
                <w:sz w:val="12"/>
              </w:rPr>
              <w:t>4.729 55</w:t>
            </w:r>
          </w:p>
        </w:tc>
        <w:tc>
          <w:tcPr>
            <w:tcW w:w="539" w:type="dxa"/>
            <w:tcBorders>
              <w:left w:val="single" w:sz="4" w:space="0" w:color="auto"/>
              <w:right w:val="single" w:sz="4" w:space="0" w:color="auto"/>
            </w:tcBorders>
          </w:tcPr>
          <w:p>
            <w:pPr>
              <w:pStyle w:val="yTableNAm"/>
              <w:spacing w:before="0"/>
              <w:jc w:val="right"/>
              <w:rPr>
                <w:sz w:val="12"/>
              </w:rPr>
            </w:pPr>
            <w:r>
              <w:rPr>
                <w:sz w:val="12"/>
              </w:rPr>
              <w:t>1.096 89</w:t>
            </w:r>
          </w:p>
          <w:p>
            <w:pPr>
              <w:pStyle w:val="yTableNAm"/>
              <w:spacing w:before="0"/>
              <w:jc w:val="right"/>
              <w:rPr>
                <w:sz w:val="12"/>
              </w:rPr>
            </w:pPr>
            <w:r>
              <w:rPr>
                <w:sz w:val="12"/>
              </w:rPr>
              <w:t>2.050 02</w:t>
            </w:r>
          </w:p>
          <w:p>
            <w:pPr>
              <w:pStyle w:val="yTableNAm"/>
              <w:spacing w:before="0"/>
              <w:jc w:val="right"/>
              <w:rPr>
                <w:sz w:val="12"/>
              </w:rPr>
            </w:pPr>
            <w:r>
              <w:rPr>
                <w:sz w:val="12"/>
              </w:rPr>
              <w:t>2.975 40</w:t>
            </w:r>
          </w:p>
          <w:p>
            <w:pPr>
              <w:pStyle w:val="yTableNAm"/>
              <w:spacing w:before="0"/>
              <w:jc w:val="right"/>
              <w:rPr>
                <w:sz w:val="12"/>
              </w:rPr>
            </w:pPr>
            <w:r>
              <w:rPr>
                <w:sz w:val="12"/>
              </w:rPr>
              <w:t>3.873 82</w:t>
            </w:r>
          </w:p>
          <w:p>
            <w:pPr>
              <w:pStyle w:val="yTableNAm"/>
              <w:spacing w:before="0"/>
              <w:jc w:val="right"/>
              <w:rPr>
                <w:sz w:val="12"/>
              </w:rPr>
            </w:pPr>
            <w:r>
              <w:rPr>
                <w:sz w:val="12"/>
              </w:rPr>
              <w:t>4.746 08</w:t>
            </w:r>
          </w:p>
        </w:tc>
        <w:tc>
          <w:tcPr>
            <w:tcW w:w="539" w:type="dxa"/>
            <w:tcBorders>
              <w:left w:val="single" w:sz="4" w:space="0" w:color="auto"/>
              <w:right w:val="single" w:sz="4" w:space="0" w:color="auto"/>
            </w:tcBorders>
          </w:tcPr>
          <w:p>
            <w:pPr>
              <w:pStyle w:val="yTableNAm"/>
              <w:spacing w:before="0"/>
              <w:jc w:val="right"/>
              <w:rPr>
                <w:sz w:val="12"/>
              </w:rPr>
            </w:pPr>
            <w:r>
              <w:rPr>
                <w:sz w:val="12"/>
              </w:rPr>
              <w:t>1.115 48</w:t>
            </w:r>
          </w:p>
          <w:p>
            <w:pPr>
              <w:pStyle w:val="yTableNAm"/>
              <w:spacing w:before="0"/>
              <w:jc w:val="right"/>
              <w:rPr>
                <w:sz w:val="12"/>
              </w:rPr>
            </w:pPr>
            <w:r>
              <w:rPr>
                <w:sz w:val="12"/>
              </w:rPr>
              <w:t>2.068 08</w:t>
            </w:r>
          </w:p>
          <w:p>
            <w:pPr>
              <w:pStyle w:val="yTableNAm"/>
              <w:spacing w:before="0"/>
              <w:jc w:val="right"/>
              <w:rPr>
                <w:sz w:val="12"/>
              </w:rPr>
            </w:pPr>
            <w:r>
              <w:rPr>
                <w:sz w:val="12"/>
              </w:rPr>
              <w:t>2.992 93</w:t>
            </w:r>
          </w:p>
          <w:p>
            <w:pPr>
              <w:pStyle w:val="yTableNAm"/>
              <w:spacing w:before="0"/>
              <w:jc w:val="right"/>
              <w:rPr>
                <w:sz w:val="12"/>
              </w:rPr>
            </w:pPr>
            <w:r>
              <w:rPr>
                <w:sz w:val="12"/>
              </w:rPr>
              <w:t>3.890 84</w:t>
            </w:r>
          </w:p>
          <w:p>
            <w:pPr>
              <w:pStyle w:val="yTableNAm"/>
              <w:spacing w:before="0"/>
              <w:jc w:val="right"/>
              <w:rPr>
                <w:sz w:val="12"/>
              </w:rPr>
            </w:pPr>
            <w:r>
              <w:rPr>
                <w:sz w:val="12"/>
              </w:rPr>
              <w:t>4.762 60</w:t>
            </w:r>
          </w:p>
        </w:tc>
        <w:tc>
          <w:tcPr>
            <w:tcW w:w="539" w:type="dxa"/>
            <w:tcBorders>
              <w:left w:val="single" w:sz="4" w:space="0" w:color="auto"/>
              <w:right w:val="single" w:sz="4" w:space="0" w:color="auto"/>
            </w:tcBorders>
          </w:tcPr>
          <w:p>
            <w:pPr>
              <w:pStyle w:val="yTableNAm"/>
              <w:spacing w:before="0"/>
              <w:jc w:val="right"/>
              <w:rPr>
                <w:sz w:val="12"/>
              </w:rPr>
            </w:pPr>
            <w:r>
              <w:rPr>
                <w:sz w:val="12"/>
              </w:rPr>
              <w:t>1.134 07</w:t>
            </w:r>
          </w:p>
          <w:p>
            <w:pPr>
              <w:pStyle w:val="yTableNAm"/>
              <w:spacing w:before="0"/>
              <w:jc w:val="right"/>
              <w:rPr>
                <w:sz w:val="12"/>
              </w:rPr>
            </w:pPr>
            <w:r>
              <w:rPr>
                <w:sz w:val="12"/>
              </w:rPr>
              <w:t>2.086 12</w:t>
            </w:r>
          </w:p>
          <w:p>
            <w:pPr>
              <w:pStyle w:val="yTableNAm"/>
              <w:spacing w:before="0"/>
              <w:jc w:val="right"/>
              <w:rPr>
                <w:sz w:val="12"/>
              </w:rPr>
            </w:pPr>
            <w:r>
              <w:rPr>
                <w:sz w:val="12"/>
              </w:rPr>
              <w:t>3.010 45</w:t>
            </w:r>
          </w:p>
          <w:p>
            <w:pPr>
              <w:pStyle w:val="yTableNAm"/>
              <w:spacing w:before="0"/>
              <w:jc w:val="right"/>
              <w:rPr>
                <w:sz w:val="12"/>
              </w:rPr>
            </w:pPr>
            <w:r>
              <w:rPr>
                <w:sz w:val="12"/>
              </w:rPr>
              <w:t>3.907 85</w:t>
            </w:r>
          </w:p>
          <w:p>
            <w:pPr>
              <w:pStyle w:val="yTableNAm"/>
              <w:spacing w:before="0"/>
              <w:jc w:val="right"/>
              <w:rPr>
                <w:sz w:val="12"/>
              </w:rPr>
            </w:pPr>
            <w:r>
              <w:rPr>
                <w:sz w:val="12"/>
              </w:rPr>
              <w:t>4.779 11</w:t>
            </w:r>
          </w:p>
        </w:tc>
        <w:tc>
          <w:tcPr>
            <w:tcW w:w="539" w:type="dxa"/>
            <w:tcBorders>
              <w:left w:val="single" w:sz="4" w:space="0" w:color="auto"/>
              <w:right w:val="single" w:sz="4" w:space="0" w:color="auto"/>
            </w:tcBorders>
          </w:tcPr>
          <w:p>
            <w:pPr>
              <w:pStyle w:val="yTableNAm"/>
              <w:spacing w:before="0"/>
              <w:jc w:val="right"/>
              <w:rPr>
                <w:sz w:val="12"/>
              </w:rPr>
            </w:pPr>
            <w:r>
              <w:rPr>
                <w:sz w:val="12"/>
              </w:rPr>
              <w:t>1.152 64</w:t>
            </w:r>
          </w:p>
          <w:p>
            <w:pPr>
              <w:pStyle w:val="yTableNAm"/>
              <w:spacing w:before="0"/>
              <w:jc w:val="right"/>
              <w:rPr>
                <w:sz w:val="12"/>
              </w:rPr>
            </w:pPr>
            <w:r>
              <w:rPr>
                <w:sz w:val="12"/>
              </w:rPr>
              <w:t>2.104 16</w:t>
            </w:r>
          </w:p>
          <w:p>
            <w:pPr>
              <w:pStyle w:val="yTableNAm"/>
              <w:spacing w:before="0"/>
              <w:jc w:val="right"/>
              <w:rPr>
                <w:sz w:val="12"/>
              </w:rPr>
            </w:pPr>
            <w:r>
              <w:rPr>
                <w:sz w:val="12"/>
              </w:rPr>
              <w:t>3.027 96</w:t>
            </w:r>
          </w:p>
          <w:p>
            <w:pPr>
              <w:pStyle w:val="yTableNAm"/>
              <w:spacing w:before="0"/>
              <w:jc w:val="right"/>
              <w:rPr>
                <w:sz w:val="12"/>
              </w:rPr>
            </w:pPr>
            <w:r>
              <w:rPr>
                <w:sz w:val="12"/>
              </w:rPr>
              <w:t>3.924 85</w:t>
            </w:r>
          </w:p>
          <w:p>
            <w:pPr>
              <w:pStyle w:val="yTableNAm"/>
              <w:spacing w:before="0"/>
              <w:jc w:val="right"/>
              <w:rPr>
                <w:sz w:val="12"/>
              </w:rPr>
            </w:pPr>
            <w:r>
              <w:rPr>
                <w:sz w:val="12"/>
              </w:rPr>
              <w:t>4.795 62</w:t>
            </w:r>
          </w:p>
        </w:tc>
        <w:tc>
          <w:tcPr>
            <w:tcW w:w="539" w:type="dxa"/>
            <w:tcBorders>
              <w:left w:val="single" w:sz="4" w:space="0" w:color="auto"/>
              <w:right w:val="single" w:sz="4" w:space="0" w:color="auto"/>
            </w:tcBorders>
          </w:tcPr>
          <w:p>
            <w:pPr>
              <w:pStyle w:val="yTableNAm"/>
              <w:spacing w:before="0"/>
              <w:jc w:val="right"/>
              <w:rPr>
                <w:sz w:val="12"/>
              </w:rPr>
            </w:pPr>
            <w:r>
              <w:rPr>
                <w:sz w:val="12"/>
              </w:rPr>
              <w:t>1.171 21</w:t>
            </w:r>
          </w:p>
          <w:p>
            <w:pPr>
              <w:pStyle w:val="yTableNAm"/>
              <w:spacing w:before="0"/>
              <w:jc w:val="right"/>
              <w:rPr>
                <w:sz w:val="12"/>
              </w:rPr>
            </w:pPr>
            <w:r>
              <w:rPr>
                <w:sz w:val="12"/>
              </w:rPr>
              <w:t>2.122 18</w:t>
            </w:r>
          </w:p>
          <w:p>
            <w:pPr>
              <w:pStyle w:val="yTableNAm"/>
              <w:spacing w:before="0"/>
              <w:jc w:val="right"/>
              <w:rPr>
                <w:sz w:val="12"/>
              </w:rPr>
            </w:pPr>
            <w:r>
              <w:rPr>
                <w:sz w:val="12"/>
              </w:rPr>
              <w:t>3.045 46</w:t>
            </w:r>
          </w:p>
          <w:p>
            <w:pPr>
              <w:pStyle w:val="yTableNAm"/>
              <w:spacing w:before="0"/>
              <w:jc w:val="right"/>
              <w:rPr>
                <w:sz w:val="12"/>
              </w:rPr>
            </w:pPr>
            <w:r>
              <w:rPr>
                <w:sz w:val="12"/>
              </w:rPr>
              <w:t>3.941 84</w:t>
            </w:r>
          </w:p>
          <w:p>
            <w:pPr>
              <w:pStyle w:val="yTableNAm"/>
              <w:spacing w:before="0"/>
              <w:jc w:val="right"/>
              <w:rPr>
                <w:sz w:val="12"/>
              </w:rPr>
            </w:pPr>
            <w:r>
              <w:rPr>
                <w:sz w:val="12"/>
              </w:rPr>
              <w:t>4.812 11</w:t>
            </w:r>
          </w:p>
        </w:tc>
        <w:tc>
          <w:tcPr>
            <w:tcW w:w="539" w:type="dxa"/>
            <w:tcBorders>
              <w:left w:val="single" w:sz="4" w:space="0" w:color="auto"/>
              <w:right w:val="single" w:sz="4" w:space="0" w:color="auto"/>
            </w:tcBorders>
          </w:tcPr>
          <w:p>
            <w:pPr>
              <w:pStyle w:val="yTableNAm"/>
              <w:spacing w:before="0"/>
              <w:jc w:val="right"/>
              <w:rPr>
                <w:sz w:val="12"/>
              </w:rPr>
            </w:pPr>
            <w:r>
              <w:rPr>
                <w:sz w:val="12"/>
              </w:rPr>
              <w:t>1.189 76</w:t>
            </w:r>
          </w:p>
          <w:p>
            <w:pPr>
              <w:pStyle w:val="yTableNAm"/>
              <w:spacing w:before="0"/>
              <w:jc w:val="right"/>
              <w:rPr>
                <w:sz w:val="12"/>
              </w:rPr>
            </w:pPr>
            <w:r>
              <w:rPr>
                <w:sz w:val="12"/>
              </w:rPr>
              <w:t>2.140 20</w:t>
            </w:r>
          </w:p>
          <w:p>
            <w:pPr>
              <w:pStyle w:val="yTableNAm"/>
              <w:spacing w:before="0"/>
              <w:jc w:val="right"/>
              <w:rPr>
                <w:sz w:val="12"/>
              </w:rPr>
            </w:pPr>
            <w:r>
              <w:rPr>
                <w:sz w:val="12"/>
              </w:rPr>
              <w:t>3.062 94</w:t>
            </w:r>
          </w:p>
          <w:p>
            <w:pPr>
              <w:pStyle w:val="yTableNAm"/>
              <w:spacing w:before="0"/>
              <w:jc w:val="right"/>
              <w:rPr>
                <w:sz w:val="12"/>
              </w:rPr>
            </w:pPr>
            <w:r>
              <w:rPr>
                <w:sz w:val="12"/>
              </w:rPr>
              <w:t>3.958 82</w:t>
            </w:r>
          </w:p>
          <w:p>
            <w:pPr>
              <w:pStyle w:val="yTableNAm"/>
              <w:spacing w:before="0"/>
              <w:jc w:val="right"/>
              <w:rPr>
                <w:sz w:val="12"/>
              </w:rPr>
            </w:pPr>
            <w:r>
              <w:rPr>
                <w:sz w:val="12"/>
              </w:rPr>
              <w:t>4.828 60</w:t>
            </w:r>
          </w:p>
        </w:tc>
        <w:tc>
          <w:tcPr>
            <w:tcW w:w="539" w:type="dxa"/>
            <w:tcBorders>
              <w:left w:val="single" w:sz="4" w:space="0" w:color="auto"/>
              <w:right w:val="single" w:sz="4" w:space="0" w:color="auto"/>
            </w:tcBorders>
          </w:tcPr>
          <w:p>
            <w:pPr>
              <w:pStyle w:val="yTableNAm"/>
              <w:spacing w:before="0"/>
              <w:jc w:val="right"/>
              <w:rPr>
                <w:sz w:val="12"/>
              </w:rPr>
            </w:pPr>
            <w:r>
              <w:rPr>
                <w:sz w:val="12"/>
              </w:rPr>
              <w:t>1.208 31</w:t>
            </w:r>
          </w:p>
          <w:p>
            <w:pPr>
              <w:pStyle w:val="yTableNAm"/>
              <w:spacing w:before="0"/>
              <w:jc w:val="right"/>
              <w:rPr>
                <w:sz w:val="12"/>
              </w:rPr>
            </w:pPr>
            <w:r>
              <w:rPr>
                <w:sz w:val="12"/>
              </w:rPr>
              <w:t>2.158 20</w:t>
            </w:r>
          </w:p>
          <w:p>
            <w:pPr>
              <w:pStyle w:val="yTableNAm"/>
              <w:spacing w:before="0"/>
              <w:jc w:val="right"/>
              <w:rPr>
                <w:sz w:val="12"/>
              </w:rPr>
            </w:pPr>
            <w:r>
              <w:rPr>
                <w:sz w:val="12"/>
              </w:rPr>
              <w:t>3.080 42</w:t>
            </w:r>
          </w:p>
          <w:p>
            <w:pPr>
              <w:pStyle w:val="yTableNAm"/>
              <w:spacing w:before="0"/>
              <w:jc w:val="right"/>
              <w:rPr>
                <w:sz w:val="12"/>
              </w:rPr>
            </w:pPr>
            <w:r>
              <w:rPr>
                <w:sz w:val="12"/>
              </w:rPr>
              <w:t>3.975 79</w:t>
            </w:r>
          </w:p>
          <w:p>
            <w:pPr>
              <w:pStyle w:val="yTableNAm"/>
              <w:spacing w:before="0"/>
              <w:jc w:val="right"/>
              <w:rPr>
                <w:sz w:val="12"/>
              </w:rPr>
            </w:pPr>
            <w:r>
              <w:rPr>
                <w:sz w:val="12"/>
              </w:rPr>
              <w:t>4.845 07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Borders>
              <w:left w:val="single" w:sz="4" w:space="0" w:color="auto"/>
              <w:right w:val="single" w:sz="4" w:space="0" w:color="auto"/>
            </w:tcBorders>
          </w:tcPr>
          <w:p>
            <w:pPr>
              <w:pStyle w:val="yTableNAm"/>
              <w:spacing w:before="0"/>
              <w:jc w:val="right"/>
              <w:rPr>
                <w:sz w:val="12"/>
              </w:rPr>
            </w:pPr>
            <w:r>
              <w:rPr>
                <w:sz w:val="12"/>
              </w:rPr>
              <w:t>5.496 49</w:t>
            </w:r>
          </w:p>
          <w:p>
            <w:pPr>
              <w:pStyle w:val="yTableNAm"/>
              <w:spacing w:before="0"/>
              <w:jc w:val="right"/>
              <w:rPr>
                <w:sz w:val="12"/>
              </w:rPr>
            </w:pPr>
            <w:r>
              <w:rPr>
                <w:sz w:val="12"/>
              </w:rPr>
              <w:t>6.321 48</w:t>
            </w:r>
          </w:p>
          <w:p>
            <w:pPr>
              <w:pStyle w:val="yTableNAm"/>
              <w:spacing w:before="0"/>
              <w:jc w:val="right"/>
              <w:rPr>
                <w:sz w:val="12"/>
              </w:rPr>
            </w:pPr>
            <w:r>
              <w:rPr>
                <w:sz w:val="12"/>
              </w:rPr>
              <w:t>7.122 44</w:t>
            </w:r>
          </w:p>
          <w:p>
            <w:pPr>
              <w:pStyle w:val="yTableNAm"/>
              <w:spacing w:before="0"/>
              <w:jc w:val="right"/>
              <w:rPr>
                <w:sz w:val="12"/>
              </w:rPr>
            </w:pPr>
            <w:r>
              <w:rPr>
                <w:sz w:val="12"/>
              </w:rPr>
              <w:t>7.900 08</w:t>
            </w:r>
          </w:p>
          <w:p>
            <w:pPr>
              <w:pStyle w:val="yTableNAm"/>
              <w:spacing w:before="0"/>
              <w:jc w:val="right"/>
              <w:rPr>
                <w:sz w:val="12"/>
              </w:rPr>
            </w:pPr>
            <w:r>
              <w:rPr>
                <w:sz w:val="12"/>
              </w:rPr>
              <w:t>8.655 07</w:t>
            </w:r>
          </w:p>
        </w:tc>
        <w:tc>
          <w:tcPr>
            <w:tcW w:w="539" w:type="dxa"/>
            <w:tcBorders>
              <w:left w:val="single" w:sz="4" w:space="0" w:color="auto"/>
              <w:right w:val="single" w:sz="4" w:space="0" w:color="auto"/>
            </w:tcBorders>
          </w:tcPr>
          <w:p>
            <w:pPr>
              <w:pStyle w:val="yTableNAm"/>
              <w:spacing w:before="0"/>
              <w:jc w:val="right"/>
              <w:rPr>
                <w:sz w:val="12"/>
              </w:rPr>
            </w:pPr>
            <w:r>
              <w:rPr>
                <w:sz w:val="12"/>
              </w:rPr>
              <w:t>5.512 58</w:t>
            </w:r>
          </w:p>
          <w:p>
            <w:pPr>
              <w:pStyle w:val="yTableNAm"/>
              <w:spacing w:before="0"/>
              <w:jc w:val="right"/>
              <w:rPr>
                <w:sz w:val="12"/>
              </w:rPr>
            </w:pPr>
            <w:r>
              <w:rPr>
                <w:sz w:val="12"/>
              </w:rPr>
              <w:t>6.337 11</w:t>
            </w:r>
          </w:p>
          <w:p>
            <w:pPr>
              <w:pStyle w:val="yTableNAm"/>
              <w:spacing w:before="0"/>
              <w:jc w:val="right"/>
              <w:rPr>
                <w:sz w:val="12"/>
              </w:rPr>
            </w:pPr>
            <w:r>
              <w:rPr>
                <w:sz w:val="12"/>
              </w:rPr>
              <w:t>7.137 62</w:t>
            </w:r>
          </w:p>
          <w:p>
            <w:pPr>
              <w:pStyle w:val="yTableNAm"/>
              <w:spacing w:before="0"/>
              <w:jc w:val="right"/>
              <w:rPr>
                <w:sz w:val="12"/>
              </w:rPr>
            </w:pPr>
            <w:r>
              <w:rPr>
                <w:sz w:val="12"/>
              </w:rPr>
              <w:t>7.914 81</w:t>
            </w:r>
          </w:p>
          <w:p>
            <w:pPr>
              <w:pStyle w:val="yTableNAm"/>
              <w:spacing w:before="0"/>
              <w:jc w:val="right"/>
              <w:rPr>
                <w:sz w:val="12"/>
              </w:rPr>
            </w:pPr>
            <w:r>
              <w:rPr>
                <w:sz w:val="12"/>
              </w:rPr>
              <w:t>8.669 37</w:t>
            </w:r>
          </w:p>
        </w:tc>
        <w:tc>
          <w:tcPr>
            <w:tcW w:w="539" w:type="dxa"/>
            <w:tcBorders>
              <w:left w:val="single" w:sz="4" w:space="0" w:color="auto"/>
              <w:right w:val="single" w:sz="4" w:space="0" w:color="auto"/>
            </w:tcBorders>
          </w:tcPr>
          <w:p>
            <w:pPr>
              <w:pStyle w:val="yTableNAm"/>
              <w:spacing w:before="0"/>
              <w:jc w:val="right"/>
              <w:rPr>
                <w:sz w:val="12"/>
              </w:rPr>
            </w:pPr>
            <w:r>
              <w:rPr>
                <w:sz w:val="12"/>
              </w:rPr>
              <w:t>5.528 67</w:t>
            </w:r>
          </w:p>
          <w:p>
            <w:pPr>
              <w:pStyle w:val="yTableNAm"/>
              <w:spacing w:before="0"/>
              <w:jc w:val="right"/>
              <w:rPr>
                <w:sz w:val="12"/>
              </w:rPr>
            </w:pPr>
            <w:r>
              <w:rPr>
                <w:sz w:val="12"/>
              </w:rPr>
              <w:t>6.352 73</w:t>
            </w:r>
          </w:p>
          <w:p>
            <w:pPr>
              <w:pStyle w:val="yTableNAm"/>
              <w:spacing w:before="0"/>
              <w:jc w:val="right"/>
              <w:rPr>
                <w:sz w:val="12"/>
              </w:rPr>
            </w:pPr>
            <w:r>
              <w:rPr>
                <w:sz w:val="12"/>
              </w:rPr>
              <w:t>7.152 78</w:t>
            </w:r>
          </w:p>
          <w:p>
            <w:pPr>
              <w:pStyle w:val="yTableNAm"/>
              <w:spacing w:before="0"/>
              <w:jc w:val="right"/>
              <w:rPr>
                <w:sz w:val="12"/>
              </w:rPr>
            </w:pPr>
            <w:r>
              <w:rPr>
                <w:sz w:val="12"/>
              </w:rPr>
              <w:t>7.929 53</w:t>
            </w:r>
          </w:p>
          <w:p>
            <w:pPr>
              <w:pStyle w:val="yTableNAm"/>
              <w:spacing w:before="0"/>
              <w:jc w:val="right"/>
              <w:rPr>
                <w:sz w:val="12"/>
              </w:rPr>
            </w:pPr>
            <w:r>
              <w:rPr>
                <w:sz w:val="12"/>
              </w:rPr>
              <w:t>8.683 66</w:t>
            </w:r>
          </w:p>
        </w:tc>
        <w:tc>
          <w:tcPr>
            <w:tcW w:w="539" w:type="dxa"/>
            <w:tcBorders>
              <w:left w:val="single" w:sz="4" w:space="0" w:color="auto"/>
              <w:right w:val="single" w:sz="4" w:space="0" w:color="auto"/>
            </w:tcBorders>
          </w:tcPr>
          <w:p>
            <w:pPr>
              <w:pStyle w:val="yTableNAm"/>
              <w:spacing w:before="0"/>
              <w:jc w:val="right"/>
              <w:rPr>
                <w:sz w:val="12"/>
              </w:rPr>
            </w:pPr>
            <w:r>
              <w:rPr>
                <w:sz w:val="12"/>
              </w:rPr>
              <w:t>5.544 75</w:t>
            </w:r>
          </w:p>
          <w:p>
            <w:pPr>
              <w:pStyle w:val="yTableNAm"/>
              <w:spacing w:before="0"/>
              <w:jc w:val="right"/>
              <w:rPr>
                <w:sz w:val="12"/>
              </w:rPr>
            </w:pPr>
            <w:r>
              <w:rPr>
                <w:sz w:val="12"/>
              </w:rPr>
              <w:t>6.368 34</w:t>
            </w:r>
          </w:p>
          <w:p>
            <w:pPr>
              <w:pStyle w:val="yTableNAm"/>
              <w:spacing w:before="0"/>
              <w:jc w:val="right"/>
              <w:rPr>
                <w:sz w:val="12"/>
              </w:rPr>
            </w:pPr>
            <w:r>
              <w:rPr>
                <w:sz w:val="12"/>
              </w:rPr>
              <w:t>7.167 94</w:t>
            </w:r>
          </w:p>
          <w:p>
            <w:pPr>
              <w:pStyle w:val="yTableNAm"/>
              <w:spacing w:before="0"/>
              <w:jc w:val="right"/>
              <w:rPr>
                <w:sz w:val="12"/>
              </w:rPr>
            </w:pPr>
            <w:r>
              <w:rPr>
                <w:sz w:val="12"/>
              </w:rPr>
              <w:t>7.944 25</w:t>
            </w:r>
          </w:p>
          <w:p>
            <w:pPr>
              <w:pStyle w:val="yTableNAm"/>
              <w:spacing w:before="0"/>
              <w:jc w:val="right"/>
              <w:rPr>
                <w:sz w:val="12"/>
              </w:rPr>
            </w:pPr>
            <w:r>
              <w:rPr>
                <w:sz w:val="12"/>
              </w:rPr>
              <w:t>8.697 95</w:t>
            </w:r>
          </w:p>
        </w:tc>
        <w:tc>
          <w:tcPr>
            <w:tcW w:w="539" w:type="dxa"/>
            <w:tcBorders>
              <w:left w:val="single" w:sz="4" w:space="0" w:color="auto"/>
              <w:right w:val="single" w:sz="4" w:space="0" w:color="auto"/>
            </w:tcBorders>
          </w:tcPr>
          <w:p>
            <w:pPr>
              <w:pStyle w:val="yTableNAm"/>
              <w:spacing w:before="0"/>
              <w:jc w:val="right"/>
              <w:rPr>
                <w:sz w:val="12"/>
              </w:rPr>
            </w:pPr>
            <w:r>
              <w:rPr>
                <w:sz w:val="12"/>
              </w:rPr>
              <w:t>5.560 82</w:t>
            </w:r>
          </w:p>
          <w:p>
            <w:pPr>
              <w:pStyle w:val="yTableNAm"/>
              <w:spacing w:before="0"/>
              <w:jc w:val="right"/>
              <w:rPr>
                <w:sz w:val="12"/>
              </w:rPr>
            </w:pPr>
            <w:r>
              <w:rPr>
                <w:sz w:val="12"/>
              </w:rPr>
              <w:t>6.383 94</w:t>
            </w:r>
          </w:p>
          <w:p>
            <w:pPr>
              <w:pStyle w:val="yTableNAm"/>
              <w:spacing w:before="0"/>
              <w:jc w:val="right"/>
              <w:rPr>
                <w:sz w:val="12"/>
              </w:rPr>
            </w:pPr>
            <w:r>
              <w:rPr>
                <w:sz w:val="12"/>
              </w:rPr>
              <w:t>7.183 08</w:t>
            </w:r>
          </w:p>
          <w:p>
            <w:pPr>
              <w:pStyle w:val="yTableNAm"/>
              <w:spacing w:before="0"/>
              <w:jc w:val="right"/>
              <w:rPr>
                <w:sz w:val="12"/>
              </w:rPr>
            </w:pPr>
            <w:r>
              <w:rPr>
                <w:sz w:val="12"/>
              </w:rPr>
              <w:t>7.958 95</w:t>
            </w:r>
          </w:p>
          <w:p>
            <w:pPr>
              <w:pStyle w:val="yTableNAm"/>
              <w:spacing w:before="0"/>
              <w:jc w:val="right"/>
              <w:rPr>
                <w:sz w:val="12"/>
              </w:rPr>
            </w:pPr>
            <w:r>
              <w:rPr>
                <w:sz w:val="12"/>
              </w:rPr>
              <w:t>8.712 22</w:t>
            </w:r>
          </w:p>
        </w:tc>
        <w:tc>
          <w:tcPr>
            <w:tcW w:w="539" w:type="dxa"/>
            <w:tcBorders>
              <w:left w:val="single" w:sz="4" w:space="0" w:color="auto"/>
              <w:right w:val="single" w:sz="4" w:space="0" w:color="auto"/>
            </w:tcBorders>
          </w:tcPr>
          <w:p>
            <w:pPr>
              <w:pStyle w:val="yTableNAm"/>
              <w:spacing w:before="0"/>
              <w:jc w:val="right"/>
              <w:rPr>
                <w:sz w:val="12"/>
              </w:rPr>
            </w:pPr>
            <w:r>
              <w:rPr>
                <w:sz w:val="12"/>
              </w:rPr>
              <w:t>5.576 88</w:t>
            </w:r>
          </w:p>
          <w:p>
            <w:pPr>
              <w:pStyle w:val="yTableNAm"/>
              <w:spacing w:before="0"/>
              <w:jc w:val="right"/>
              <w:rPr>
                <w:sz w:val="12"/>
              </w:rPr>
            </w:pPr>
            <w:r>
              <w:rPr>
                <w:sz w:val="12"/>
              </w:rPr>
              <w:t>6.399 53</w:t>
            </w:r>
          </w:p>
          <w:p>
            <w:pPr>
              <w:pStyle w:val="yTableNAm"/>
              <w:spacing w:before="0"/>
              <w:jc w:val="right"/>
              <w:rPr>
                <w:sz w:val="12"/>
              </w:rPr>
            </w:pPr>
            <w:r>
              <w:rPr>
                <w:sz w:val="12"/>
              </w:rPr>
              <w:t>7.198 22</w:t>
            </w:r>
          </w:p>
          <w:p>
            <w:pPr>
              <w:pStyle w:val="yTableNAm"/>
              <w:spacing w:before="0"/>
              <w:jc w:val="right"/>
              <w:rPr>
                <w:sz w:val="12"/>
              </w:rPr>
            </w:pPr>
            <w:r>
              <w:rPr>
                <w:sz w:val="12"/>
              </w:rPr>
              <w:t>7.973 65</w:t>
            </w:r>
          </w:p>
          <w:p>
            <w:pPr>
              <w:pStyle w:val="yTableNAm"/>
              <w:spacing w:before="0"/>
              <w:jc w:val="right"/>
              <w:rPr>
                <w:sz w:val="12"/>
              </w:rPr>
            </w:pPr>
            <w:r>
              <w:rPr>
                <w:sz w:val="12"/>
              </w:rPr>
              <w:t>8.726 49</w:t>
            </w:r>
          </w:p>
        </w:tc>
        <w:tc>
          <w:tcPr>
            <w:tcW w:w="539" w:type="dxa"/>
            <w:tcBorders>
              <w:left w:val="single" w:sz="4" w:space="0" w:color="auto"/>
              <w:right w:val="single" w:sz="4" w:space="0" w:color="auto"/>
            </w:tcBorders>
          </w:tcPr>
          <w:p>
            <w:pPr>
              <w:pStyle w:val="yTableNAm"/>
              <w:spacing w:before="0"/>
              <w:jc w:val="right"/>
              <w:rPr>
                <w:sz w:val="12"/>
              </w:rPr>
            </w:pPr>
            <w:r>
              <w:rPr>
                <w:sz w:val="12"/>
              </w:rPr>
              <w:t>5.592 93</w:t>
            </w:r>
          </w:p>
          <w:p>
            <w:pPr>
              <w:pStyle w:val="yTableNAm"/>
              <w:spacing w:before="0"/>
              <w:jc w:val="right"/>
              <w:rPr>
                <w:sz w:val="12"/>
              </w:rPr>
            </w:pPr>
            <w:r>
              <w:rPr>
                <w:sz w:val="12"/>
              </w:rPr>
              <w:t>6.415 11</w:t>
            </w:r>
          </w:p>
          <w:p>
            <w:pPr>
              <w:pStyle w:val="yTableNAm"/>
              <w:spacing w:before="0"/>
              <w:jc w:val="right"/>
              <w:rPr>
                <w:sz w:val="12"/>
              </w:rPr>
            </w:pPr>
            <w:r>
              <w:rPr>
                <w:sz w:val="12"/>
              </w:rPr>
              <w:t>7.213 35</w:t>
            </w:r>
          </w:p>
          <w:p>
            <w:pPr>
              <w:pStyle w:val="yTableNAm"/>
              <w:spacing w:before="0"/>
              <w:jc w:val="right"/>
              <w:rPr>
                <w:sz w:val="12"/>
              </w:rPr>
            </w:pPr>
            <w:r>
              <w:rPr>
                <w:sz w:val="12"/>
              </w:rPr>
              <w:t>7.988 34</w:t>
            </w:r>
          </w:p>
          <w:p>
            <w:pPr>
              <w:pStyle w:val="yTableNAm"/>
              <w:spacing w:before="0"/>
              <w:jc w:val="right"/>
              <w:rPr>
                <w:sz w:val="12"/>
              </w:rPr>
            </w:pPr>
            <w:r>
              <w:rPr>
                <w:sz w:val="12"/>
              </w:rPr>
              <w:t>8.740 75</w:t>
            </w:r>
          </w:p>
        </w:tc>
        <w:tc>
          <w:tcPr>
            <w:tcW w:w="539" w:type="dxa"/>
            <w:tcBorders>
              <w:left w:val="single" w:sz="4" w:space="0" w:color="auto"/>
              <w:right w:val="single" w:sz="4" w:space="0" w:color="auto"/>
            </w:tcBorders>
          </w:tcPr>
          <w:p>
            <w:pPr>
              <w:pStyle w:val="yTableNAm"/>
              <w:spacing w:before="0"/>
              <w:jc w:val="right"/>
              <w:rPr>
                <w:sz w:val="12"/>
              </w:rPr>
            </w:pPr>
            <w:r>
              <w:rPr>
                <w:sz w:val="12"/>
              </w:rPr>
              <w:t>5.608 97</w:t>
            </w:r>
          </w:p>
          <w:p>
            <w:pPr>
              <w:pStyle w:val="yTableNAm"/>
              <w:spacing w:before="0"/>
              <w:jc w:val="right"/>
              <w:rPr>
                <w:sz w:val="12"/>
              </w:rPr>
            </w:pPr>
            <w:r>
              <w:rPr>
                <w:sz w:val="12"/>
              </w:rPr>
              <w:t>6.430 69</w:t>
            </w:r>
          </w:p>
          <w:p>
            <w:pPr>
              <w:pStyle w:val="yTableNAm"/>
              <w:spacing w:before="0"/>
              <w:jc w:val="right"/>
              <w:rPr>
                <w:sz w:val="12"/>
              </w:rPr>
            </w:pPr>
            <w:r>
              <w:rPr>
                <w:sz w:val="12"/>
              </w:rPr>
              <w:t>7.228 47</w:t>
            </w:r>
          </w:p>
          <w:p>
            <w:pPr>
              <w:pStyle w:val="yTableNAm"/>
              <w:spacing w:before="0"/>
              <w:jc w:val="right"/>
              <w:rPr>
                <w:sz w:val="12"/>
              </w:rPr>
            </w:pPr>
            <w:r>
              <w:rPr>
                <w:sz w:val="12"/>
              </w:rPr>
              <w:t>8.003 02</w:t>
            </w:r>
          </w:p>
          <w:p>
            <w:pPr>
              <w:pStyle w:val="yTableNAm"/>
              <w:spacing w:before="0"/>
              <w:jc w:val="right"/>
              <w:rPr>
                <w:sz w:val="12"/>
              </w:rPr>
            </w:pPr>
            <w:r>
              <w:rPr>
                <w:sz w:val="12"/>
              </w:rPr>
              <w:t>8.755 00</w:t>
            </w:r>
          </w:p>
        </w:tc>
        <w:tc>
          <w:tcPr>
            <w:tcW w:w="539" w:type="dxa"/>
            <w:tcBorders>
              <w:left w:val="single" w:sz="4" w:space="0" w:color="auto"/>
              <w:right w:val="single" w:sz="4" w:space="0" w:color="auto"/>
            </w:tcBorders>
          </w:tcPr>
          <w:p>
            <w:pPr>
              <w:pStyle w:val="yTableNAm"/>
              <w:spacing w:before="0"/>
              <w:jc w:val="right"/>
              <w:rPr>
                <w:sz w:val="12"/>
              </w:rPr>
            </w:pPr>
            <w:r>
              <w:rPr>
                <w:sz w:val="12"/>
              </w:rPr>
              <w:t>5.625 00</w:t>
            </w:r>
          </w:p>
          <w:p>
            <w:pPr>
              <w:pStyle w:val="yTableNAm"/>
              <w:spacing w:before="0"/>
              <w:jc w:val="right"/>
              <w:rPr>
                <w:sz w:val="12"/>
              </w:rPr>
            </w:pPr>
            <w:r>
              <w:rPr>
                <w:sz w:val="12"/>
              </w:rPr>
              <w:t>6.446 25</w:t>
            </w:r>
          </w:p>
          <w:p>
            <w:pPr>
              <w:pStyle w:val="yTableNAm"/>
              <w:spacing w:before="0"/>
              <w:jc w:val="right"/>
              <w:rPr>
                <w:sz w:val="12"/>
              </w:rPr>
            </w:pPr>
            <w:r>
              <w:rPr>
                <w:sz w:val="12"/>
              </w:rPr>
              <w:t>7.243 58</w:t>
            </w:r>
          </w:p>
          <w:p>
            <w:pPr>
              <w:pStyle w:val="yTableNAm"/>
              <w:spacing w:before="0"/>
              <w:jc w:val="right"/>
              <w:rPr>
                <w:sz w:val="12"/>
              </w:rPr>
            </w:pPr>
            <w:r>
              <w:rPr>
                <w:sz w:val="12"/>
              </w:rPr>
              <w:t>8.017 69</w:t>
            </w:r>
          </w:p>
          <w:p>
            <w:pPr>
              <w:pStyle w:val="yTableNAm"/>
              <w:spacing w:before="0"/>
              <w:jc w:val="right"/>
              <w:rPr>
                <w:sz w:val="12"/>
              </w:rPr>
            </w:pPr>
            <w:r>
              <w:rPr>
                <w:sz w:val="12"/>
              </w:rPr>
              <w:t>8.769 25</w:t>
            </w:r>
          </w:p>
        </w:tc>
        <w:tc>
          <w:tcPr>
            <w:tcW w:w="539" w:type="dxa"/>
            <w:tcBorders>
              <w:left w:val="single" w:sz="4" w:space="0" w:color="auto"/>
              <w:right w:val="single" w:sz="4" w:space="0" w:color="auto"/>
            </w:tcBorders>
          </w:tcPr>
          <w:p>
            <w:pPr>
              <w:pStyle w:val="yTableNAm"/>
              <w:spacing w:before="0"/>
              <w:jc w:val="right"/>
              <w:rPr>
                <w:sz w:val="12"/>
              </w:rPr>
            </w:pPr>
            <w:r>
              <w:rPr>
                <w:sz w:val="12"/>
              </w:rPr>
              <w:t>5.641 02</w:t>
            </w:r>
          </w:p>
          <w:p>
            <w:pPr>
              <w:pStyle w:val="yTableNAm"/>
              <w:spacing w:before="0"/>
              <w:jc w:val="right"/>
              <w:rPr>
                <w:sz w:val="12"/>
              </w:rPr>
            </w:pPr>
            <w:r>
              <w:rPr>
                <w:sz w:val="12"/>
              </w:rPr>
              <w:t>6.461 81</w:t>
            </w:r>
          </w:p>
          <w:p>
            <w:pPr>
              <w:pStyle w:val="yTableNAm"/>
              <w:spacing w:before="0"/>
              <w:jc w:val="right"/>
              <w:rPr>
                <w:sz w:val="12"/>
              </w:rPr>
            </w:pPr>
            <w:r>
              <w:rPr>
                <w:sz w:val="12"/>
              </w:rPr>
              <w:t>7.258 69</w:t>
            </w:r>
          </w:p>
          <w:p>
            <w:pPr>
              <w:pStyle w:val="yTableNAm"/>
              <w:spacing w:before="0"/>
              <w:jc w:val="right"/>
              <w:rPr>
                <w:sz w:val="12"/>
              </w:rPr>
            </w:pPr>
            <w:r>
              <w:rPr>
                <w:sz w:val="12"/>
              </w:rPr>
              <w:t>8.032 35</w:t>
            </w:r>
          </w:p>
          <w:p>
            <w:pPr>
              <w:pStyle w:val="yTableNAm"/>
              <w:spacing w:before="0"/>
              <w:jc w:val="right"/>
              <w:rPr>
                <w:sz w:val="12"/>
              </w:rPr>
            </w:pPr>
            <w:r>
              <w:rPr>
                <w:sz w:val="12"/>
              </w:rPr>
              <w:t>8.783 49</w:t>
            </w:r>
          </w:p>
        </w:tc>
        <w:tc>
          <w:tcPr>
            <w:tcW w:w="539" w:type="dxa"/>
            <w:tcBorders>
              <w:left w:val="single" w:sz="4" w:space="0" w:color="auto"/>
              <w:right w:val="single" w:sz="4" w:space="0" w:color="auto"/>
            </w:tcBorders>
          </w:tcPr>
          <w:p>
            <w:pPr>
              <w:pStyle w:val="yTableNAm"/>
              <w:spacing w:before="0"/>
              <w:jc w:val="right"/>
              <w:rPr>
                <w:sz w:val="12"/>
              </w:rPr>
            </w:pPr>
            <w:r>
              <w:rPr>
                <w:sz w:val="12"/>
              </w:rPr>
              <w:t>5.657 04</w:t>
            </w:r>
          </w:p>
          <w:p>
            <w:pPr>
              <w:pStyle w:val="yTableNAm"/>
              <w:spacing w:before="0"/>
              <w:jc w:val="right"/>
              <w:rPr>
                <w:sz w:val="12"/>
              </w:rPr>
            </w:pPr>
            <w:r>
              <w:rPr>
                <w:sz w:val="12"/>
              </w:rPr>
              <w:t>6.477 36</w:t>
            </w:r>
          </w:p>
          <w:p>
            <w:pPr>
              <w:pStyle w:val="yTableNAm"/>
              <w:spacing w:before="0"/>
              <w:jc w:val="right"/>
              <w:rPr>
                <w:sz w:val="12"/>
              </w:rPr>
            </w:pPr>
            <w:r>
              <w:rPr>
                <w:sz w:val="12"/>
              </w:rPr>
              <w:t>7.273 78</w:t>
            </w:r>
          </w:p>
          <w:p>
            <w:pPr>
              <w:pStyle w:val="yTableNAm"/>
              <w:spacing w:before="0"/>
              <w:jc w:val="right"/>
              <w:rPr>
                <w:sz w:val="12"/>
              </w:rPr>
            </w:pPr>
            <w:r>
              <w:rPr>
                <w:sz w:val="12"/>
              </w:rPr>
              <w:t>8.047 01</w:t>
            </w:r>
          </w:p>
          <w:p>
            <w:pPr>
              <w:pStyle w:val="yTableNAm"/>
              <w:spacing w:before="0"/>
              <w:jc w:val="right"/>
              <w:rPr>
                <w:sz w:val="12"/>
              </w:rPr>
            </w:pPr>
            <w:r>
              <w:rPr>
                <w:sz w:val="12"/>
              </w:rPr>
              <w:t>8.797 71</w:t>
            </w:r>
          </w:p>
        </w:tc>
        <w:tc>
          <w:tcPr>
            <w:tcW w:w="539" w:type="dxa"/>
            <w:tcBorders>
              <w:left w:val="single" w:sz="4" w:space="0" w:color="auto"/>
              <w:right w:val="single" w:sz="4" w:space="0" w:color="auto"/>
            </w:tcBorders>
          </w:tcPr>
          <w:p>
            <w:pPr>
              <w:pStyle w:val="yTableNAm"/>
              <w:spacing w:before="0"/>
              <w:jc w:val="right"/>
              <w:rPr>
                <w:sz w:val="12"/>
              </w:rPr>
            </w:pPr>
            <w:r>
              <w:rPr>
                <w:sz w:val="12"/>
              </w:rPr>
              <w:t>5.673 04</w:t>
            </w:r>
          </w:p>
          <w:p>
            <w:pPr>
              <w:pStyle w:val="yTableNAm"/>
              <w:spacing w:before="0"/>
              <w:jc w:val="right"/>
              <w:rPr>
                <w:sz w:val="12"/>
              </w:rPr>
            </w:pPr>
            <w:r>
              <w:rPr>
                <w:sz w:val="12"/>
              </w:rPr>
              <w:t>6.492 89</w:t>
            </w:r>
          </w:p>
          <w:p>
            <w:pPr>
              <w:pStyle w:val="yTableNAm"/>
              <w:spacing w:before="0"/>
              <w:jc w:val="right"/>
              <w:rPr>
                <w:sz w:val="12"/>
              </w:rPr>
            </w:pPr>
            <w:r>
              <w:rPr>
                <w:sz w:val="12"/>
              </w:rPr>
              <w:t>7.288 87</w:t>
            </w:r>
          </w:p>
          <w:p>
            <w:pPr>
              <w:pStyle w:val="yTableNAm"/>
              <w:spacing w:before="0"/>
              <w:jc w:val="right"/>
              <w:rPr>
                <w:sz w:val="12"/>
              </w:rPr>
            </w:pPr>
            <w:r>
              <w:rPr>
                <w:sz w:val="12"/>
              </w:rPr>
              <w:t>8.061 65</w:t>
            </w:r>
          </w:p>
          <w:p>
            <w:pPr>
              <w:pStyle w:val="yTableNAm"/>
              <w:spacing w:before="0"/>
              <w:jc w:val="right"/>
              <w:rPr>
                <w:sz w:val="12"/>
              </w:rPr>
            </w:pPr>
            <w:r>
              <w:rPr>
                <w:sz w:val="12"/>
              </w:rPr>
              <w:t>8.811 93</w:t>
            </w:r>
          </w:p>
        </w:tc>
        <w:tc>
          <w:tcPr>
            <w:tcW w:w="539" w:type="dxa"/>
            <w:tcBorders>
              <w:left w:val="single" w:sz="4" w:space="0" w:color="auto"/>
              <w:right w:val="single" w:sz="4" w:space="0" w:color="auto"/>
            </w:tcBorders>
          </w:tcPr>
          <w:p>
            <w:pPr>
              <w:pStyle w:val="yTableNAm"/>
              <w:spacing w:before="0"/>
              <w:jc w:val="right"/>
              <w:rPr>
                <w:sz w:val="12"/>
              </w:rPr>
            </w:pPr>
            <w:r>
              <w:rPr>
                <w:sz w:val="12"/>
              </w:rPr>
              <w:t>5.689 04</w:t>
            </w:r>
          </w:p>
          <w:p>
            <w:pPr>
              <w:pStyle w:val="yTableNAm"/>
              <w:spacing w:before="0"/>
              <w:jc w:val="right"/>
              <w:rPr>
                <w:sz w:val="12"/>
              </w:rPr>
            </w:pPr>
            <w:r>
              <w:rPr>
                <w:sz w:val="12"/>
              </w:rPr>
              <w:t>6.508 42</w:t>
            </w:r>
          </w:p>
          <w:p>
            <w:pPr>
              <w:pStyle w:val="yTableNAm"/>
              <w:spacing w:before="0"/>
              <w:jc w:val="right"/>
              <w:rPr>
                <w:sz w:val="12"/>
              </w:rPr>
            </w:pPr>
            <w:r>
              <w:rPr>
                <w:sz w:val="12"/>
              </w:rPr>
              <w:t>7.303 94</w:t>
            </w:r>
          </w:p>
          <w:p>
            <w:pPr>
              <w:pStyle w:val="yTableNAm"/>
              <w:spacing w:before="0"/>
              <w:jc w:val="right"/>
              <w:rPr>
                <w:sz w:val="12"/>
              </w:rPr>
            </w:pPr>
            <w:r>
              <w:rPr>
                <w:sz w:val="12"/>
              </w:rPr>
              <w:t>8.076 29</w:t>
            </w:r>
          </w:p>
          <w:p>
            <w:pPr>
              <w:pStyle w:val="yTableNAm"/>
              <w:spacing w:before="0"/>
              <w:jc w:val="right"/>
              <w:rPr>
                <w:sz w:val="12"/>
              </w:rPr>
            </w:pPr>
            <w:r>
              <w:rPr>
                <w:sz w:val="12"/>
              </w:rPr>
              <w:t>8.826 15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Borders>
              <w:left w:val="single" w:sz="4" w:space="0" w:color="auto"/>
              <w:right w:val="single" w:sz="4" w:space="0" w:color="auto"/>
            </w:tcBorders>
          </w:tcPr>
          <w:p>
            <w:pPr>
              <w:pStyle w:val="yTableNAm"/>
              <w:spacing w:before="0"/>
              <w:jc w:val="right"/>
              <w:rPr>
                <w:sz w:val="12"/>
              </w:rPr>
            </w:pPr>
            <w:r>
              <w:rPr>
                <w:sz w:val="12"/>
              </w:rPr>
              <w:t>9.388 06</w:t>
            </w:r>
          </w:p>
          <w:p>
            <w:pPr>
              <w:pStyle w:val="yTableNAm"/>
              <w:spacing w:before="0"/>
              <w:jc w:val="right"/>
              <w:rPr>
                <w:sz w:val="12"/>
              </w:rPr>
            </w:pPr>
            <w:r>
              <w:rPr>
                <w:sz w:val="12"/>
              </w:rPr>
              <w:t>10.099 71</w:t>
            </w:r>
          </w:p>
          <w:p>
            <w:pPr>
              <w:pStyle w:val="yTableNAm"/>
              <w:spacing w:before="0"/>
              <w:jc w:val="right"/>
              <w:rPr>
                <w:sz w:val="12"/>
              </w:rPr>
            </w:pPr>
            <w:r>
              <w:rPr>
                <w:sz w:val="12"/>
              </w:rPr>
              <w:t>10.790 63</w:t>
            </w:r>
          </w:p>
          <w:p>
            <w:pPr>
              <w:pStyle w:val="yTableNAm"/>
              <w:spacing w:before="0"/>
              <w:jc w:val="right"/>
              <w:rPr>
                <w:sz w:val="12"/>
              </w:rPr>
            </w:pPr>
            <w:r>
              <w:rPr>
                <w:sz w:val="12"/>
              </w:rPr>
              <w:t>11.461 42</w:t>
            </w:r>
          </w:p>
          <w:p>
            <w:pPr>
              <w:pStyle w:val="yTableNAm"/>
              <w:spacing w:before="0"/>
              <w:jc w:val="right"/>
              <w:rPr>
                <w:sz w:val="12"/>
              </w:rPr>
            </w:pPr>
            <w:r>
              <w:rPr>
                <w:sz w:val="12"/>
              </w:rPr>
              <w:t>12.112.68</w:t>
            </w:r>
          </w:p>
        </w:tc>
        <w:tc>
          <w:tcPr>
            <w:tcW w:w="539" w:type="dxa"/>
            <w:tcBorders>
              <w:left w:val="single" w:sz="4" w:space="0" w:color="auto"/>
              <w:right w:val="single" w:sz="4" w:space="0" w:color="auto"/>
            </w:tcBorders>
          </w:tcPr>
          <w:p>
            <w:pPr>
              <w:pStyle w:val="yTableNAm"/>
              <w:spacing w:before="0"/>
              <w:jc w:val="right"/>
              <w:rPr>
                <w:sz w:val="12"/>
              </w:rPr>
            </w:pPr>
            <w:r>
              <w:rPr>
                <w:sz w:val="12"/>
              </w:rPr>
              <w:t>9.401 95</w:t>
            </w:r>
          </w:p>
          <w:p>
            <w:pPr>
              <w:pStyle w:val="yTableNAm"/>
              <w:spacing w:before="0"/>
              <w:jc w:val="right"/>
              <w:rPr>
                <w:sz w:val="12"/>
              </w:rPr>
            </w:pPr>
            <w:r>
              <w:rPr>
                <w:sz w:val="12"/>
              </w:rPr>
              <w:t>10.113 19</w:t>
            </w:r>
          </w:p>
          <w:p>
            <w:pPr>
              <w:pStyle w:val="yTableNAm"/>
              <w:spacing w:before="0"/>
              <w:jc w:val="right"/>
              <w:rPr>
                <w:sz w:val="12"/>
              </w:rPr>
            </w:pPr>
            <w:r>
              <w:rPr>
                <w:sz w:val="12"/>
              </w:rPr>
              <w:t>10.803 71</w:t>
            </w:r>
          </w:p>
          <w:p>
            <w:pPr>
              <w:pStyle w:val="yTableNAm"/>
              <w:spacing w:before="0"/>
              <w:jc w:val="right"/>
              <w:rPr>
                <w:sz w:val="12"/>
              </w:rPr>
            </w:pPr>
            <w:r>
              <w:rPr>
                <w:sz w:val="12"/>
              </w:rPr>
              <w:t>11.474 13</w:t>
            </w:r>
          </w:p>
          <w:p>
            <w:pPr>
              <w:pStyle w:val="yTableNAm"/>
              <w:spacing w:before="0"/>
              <w:jc w:val="right"/>
              <w:rPr>
                <w:sz w:val="12"/>
              </w:rPr>
            </w:pPr>
            <w:r>
              <w:rPr>
                <w:sz w:val="12"/>
              </w:rPr>
              <w:t>12.125 02</w:t>
            </w:r>
          </w:p>
        </w:tc>
        <w:tc>
          <w:tcPr>
            <w:tcW w:w="539" w:type="dxa"/>
            <w:tcBorders>
              <w:left w:val="single" w:sz="4" w:space="0" w:color="auto"/>
              <w:right w:val="single" w:sz="4" w:space="0" w:color="auto"/>
            </w:tcBorders>
          </w:tcPr>
          <w:p>
            <w:pPr>
              <w:pStyle w:val="yTableNAm"/>
              <w:spacing w:before="0"/>
              <w:jc w:val="right"/>
              <w:rPr>
                <w:sz w:val="12"/>
              </w:rPr>
            </w:pPr>
            <w:r>
              <w:rPr>
                <w:sz w:val="12"/>
              </w:rPr>
              <w:t>9.415 82</w:t>
            </w:r>
          </w:p>
          <w:p>
            <w:pPr>
              <w:pStyle w:val="yTableNAm"/>
              <w:spacing w:before="0"/>
              <w:jc w:val="right"/>
              <w:rPr>
                <w:sz w:val="12"/>
              </w:rPr>
            </w:pPr>
            <w:r>
              <w:rPr>
                <w:sz w:val="12"/>
              </w:rPr>
              <w:t>10.126 66</w:t>
            </w:r>
          </w:p>
          <w:p>
            <w:pPr>
              <w:pStyle w:val="yTableNAm"/>
              <w:spacing w:before="0"/>
              <w:jc w:val="right"/>
              <w:rPr>
                <w:sz w:val="12"/>
              </w:rPr>
            </w:pPr>
            <w:r>
              <w:rPr>
                <w:sz w:val="12"/>
              </w:rPr>
              <w:t>10.816 79</w:t>
            </w:r>
          </w:p>
          <w:p>
            <w:pPr>
              <w:pStyle w:val="yTableNAm"/>
              <w:spacing w:before="0"/>
              <w:jc w:val="right"/>
              <w:rPr>
                <w:sz w:val="12"/>
              </w:rPr>
            </w:pPr>
            <w:r>
              <w:rPr>
                <w:sz w:val="12"/>
              </w:rPr>
              <w:t>11.486 83</w:t>
            </w:r>
          </w:p>
          <w:p>
            <w:pPr>
              <w:pStyle w:val="yTableNAm"/>
              <w:spacing w:before="0"/>
              <w:jc w:val="right"/>
              <w:rPr>
                <w:sz w:val="12"/>
              </w:rPr>
            </w:pPr>
            <w:r>
              <w:rPr>
                <w:sz w:val="12"/>
              </w:rPr>
              <w:t>12.137 35</w:t>
            </w:r>
          </w:p>
        </w:tc>
        <w:tc>
          <w:tcPr>
            <w:tcW w:w="539" w:type="dxa"/>
            <w:tcBorders>
              <w:left w:val="single" w:sz="4" w:space="0" w:color="auto"/>
              <w:right w:val="single" w:sz="4" w:space="0" w:color="auto"/>
            </w:tcBorders>
          </w:tcPr>
          <w:p>
            <w:pPr>
              <w:pStyle w:val="yTableNAm"/>
              <w:spacing w:before="0"/>
              <w:jc w:val="right"/>
              <w:rPr>
                <w:sz w:val="12"/>
              </w:rPr>
            </w:pPr>
            <w:r>
              <w:rPr>
                <w:sz w:val="12"/>
              </w:rPr>
              <w:t>9.429 69</w:t>
            </w:r>
          </w:p>
          <w:p>
            <w:pPr>
              <w:pStyle w:val="yTableNAm"/>
              <w:spacing w:before="0"/>
              <w:jc w:val="right"/>
              <w:rPr>
                <w:sz w:val="12"/>
              </w:rPr>
            </w:pPr>
            <w:r>
              <w:rPr>
                <w:sz w:val="12"/>
              </w:rPr>
              <w:t>10.140 13</w:t>
            </w:r>
          </w:p>
          <w:p>
            <w:pPr>
              <w:pStyle w:val="yTableNAm"/>
              <w:spacing w:before="0"/>
              <w:jc w:val="right"/>
              <w:rPr>
                <w:sz w:val="12"/>
              </w:rPr>
            </w:pPr>
            <w:r>
              <w:rPr>
                <w:sz w:val="12"/>
              </w:rPr>
              <w:t>10.829 87</w:t>
            </w:r>
          </w:p>
          <w:p>
            <w:pPr>
              <w:pStyle w:val="yTableNAm"/>
              <w:spacing w:before="0"/>
              <w:jc w:val="right"/>
              <w:rPr>
                <w:sz w:val="12"/>
              </w:rPr>
            </w:pPr>
            <w:r>
              <w:rPr>
                <w:sz w:val="12"/>
              </w:rPr>
              <w:t>11.499 52</w:t>
            </w:r>
          </w:p>
          <w:p>
            <w:pPr>
              <w:pStyle w:val="yTableNAm"/>
              <w:spacing w:before="0"/>
              <w:jc w:val="right"/>
              <w:rPr>
                <w:sz w:val="12"/>
              </w:rPr>
            </w:pPr>
            <w:r>
              <w:rPr>
                <w:sz w:val="12"/>
              </w:rPr>
              <w:t>12.149 67</w:t>
            </w:r>
          </w:p>
        </w:tc>
        <w:tc>
          <w:tcPr>
            <w:tcW w:w="539" w:type="dxa"/>
            <w:tcBorders>
              <w:left w:val="single" w:sz="4" w:space="0" w:color="auto"/>
              <w:right w:val="single" w:sz="4" w:space="0" w:color="auto"/>
            </w:tcBorders>
          </w:tcPr>
          <w:p>
            <w:pPr>
              <w:pStyle w:val="yTableNAm"/>
              <w:spacing w:before="0"/>
              <w:jc w:val="right"/>
              <w:rPr>
                <w:sz w:val="12"/>
              </w:rPr>
            </w:pPr>
            <w:r>
              <w:rPr>
                <w:sz w:val="12"/>
              </w:rPr>
              <w:t>9.443 55</w:t>
            </w:r>
          </w:p>
          <w:p>
            <w:pPr>
              <w:pStyle w:val="yTableNAm"/>
              <w:spacing w:before="0"/>
              <w:jc w:val="right"/>
              <w:rPr>
                <w:sz w:val="12"/>
              </w:rPr>
            </w:pPr>
            <w:r>
              <w:rPr>
                <w:sz w:val="12"/>
              </w:rPr>
              <w:t>10.153 58</w:t>
            </w:r>
          </w:p>
          <w:p>
            <w:pPr>
              <w:pStyle w:val="yTableNAm"/>
              <w:spacing w:before="0"/>
              <w:jc w:val="right"/>
              <w:rPr>
                <w:sz w:val="12"/>
              </w:rPr>
            </w:pPr>
            <w:r>
              <w:rPr>
                <w:sz w:val="12"/>
              </w:rPr>
              <w:t>10.842 93</w:t>
            </w:r>
          </w:p>
          <w:p>
            <w:pPr>
              <w:pStyle w:val="yTableNAm"/>
              <w:spacing w:before="0"/>
              <w:jc w:val="right"/>
              <w:rPr>
                <w:sz w:val="12"/>
              </w:rPr>
            </w:pPr>
            <w:r>
              <w:rPr>
                <w:sz w:val="12"/>
              </w:rPr>
              <w:t>11.512 20</w:t>
            </w:r>
          </w:p>
          <w:p>
            <w:pPr>
              <w:pStyle w:val="yTableNAm"/>
              <w:spacing w:before="0"/>
              <w:jc w:val="right"/>
              <w:rPr>
                <w:sz w:val="12"/>
              </w:rPr>
            </w:pPr>
            <w:r>
              <w:rPr>
                <w:sz w:val="12"/>
              </w:rPr>
              <w:t>12.161 98</w:t>
            </w:r>
          </w:p>
        </w:tc>
        <w:tc>
          <w:tcPr>
            <w:tcW w:w="539" w:type="dxa"/>
            <w:tcBorders>
              <w:left w:val="single" w:sz="4" w:space="0" w:color="auto"/>
              <w:right w:val="single" w:sz="4" w:space="0" w:color="auto"/>
            </w:tcBorders>
          </w:tcPr>
          <w:p>
            <w:pPr>
              <w:pStyle w:val="yTableNAm"/>
              <w:spacing w:before="0"/>
              <w:jc w:val="right"/>
              <w:rPr>
                <w:sz w:val="12"/>
              </w:rPr>
            </w:pPr>
            <w:r>
              <w:rPr>
                <w:sz w:val="12"/>
              </w:rPr>
              <w:t>9.457 41</w:t>
            </w:r>
          </w:p>
          <w:p>
            <w:pPr>
              <w:pStyle w:val="yTableNAm"/>
              <w:spacing w:before="0"/>
              <w:jc w:val="right"/>
              <w:rPr>
                <w:sz w:val="12"/>
              </w:rPr>
            </w:pPr>
            <w:r>
              <w:rPr>
                <w:sz w:val="12"/>
              </w:rPr>
              <w:t>10.167 03</w:t>
            </w:r>
          </w:p>
          <w:p>
            <w:pPr>
              <w:pStyle w:val="yTableNAm"/>
              <w:spacing w:before="0"/>
              <w:jc w:val="right"/>
              <w:rPr>
                <w:sz w:val="12"/>
              </w:rPr>
            </w:pPr>
            <w:r>
              <w:rPr>
                <w:sz w:val="12"/>
              </w:rPr>
              <w:t>10.855 99</w:t>
            </w:r>
          </w:p>
          <w:p>
            <w:pPr>
              <w:pStyle w:val="yTableNAm"/>
              <w:spacing w:before="0"/>
              <w:jc w:val="right"/>
              <w:rPr>
                <w:sz w:val="12"/>
              </w:rPr>
            </w:pPr>
            <w:r>
              <w:rPr>
                <w:sz w:val="12"/>
              </w:rPr>
              <w:t>11.524 88</w:t>
            </w:r>
          </w:p>
          <w:p>
            <w:pPr>
              <w:pStyle w:val="yTableNAm"/>
              <w:spacing w:before="0"/>
              <w:jc w:val="right"/>
              <w:rPr>
                <w:sz w:val="12"/>
              </w:rPr>
            </w:pPr>
            <w:r>
              <w:rPr>
                <w:sz w:val="12"/>
              </w:rPr>
              <w:t>12.174 29</w:t>
            </w:r>
          </w:p>
        </w:tc>
        <w:tc>
          <w:tcPr>
            <w:tcW w:w="539" w:type="dxa"/>
            <w:tcBorders>
              <w:left w:val="single" w:sz="4" w:space="0" w:color="auto"/>
              <w:right w:val="single" w:sz="4" w:space="0" w:color="auto"/>
            </w:tcBorders>
          </w:tcPr>
          <w:p>
            <w:pPr>
              <w:pStyle w:val="yTableNAm"/>
              <w:spacing w:before="0"/>
              <w:jc w:val="right"/>
              <w:rPr>
                <w:sz w:val="12"/>
              </w:rPr>
            </w:pPr>
            <w:r>
              <w:rPr>
                <w:sz w:val="12"/>
              </w:rPr>
              <w:t>9.471 25</w:t>
            </w:r>
          </w:p>
          <w:p>
            <w:pPr>
              <w:pStyle w:val="yTableNAm"/>
              <w:spacing w:before="0"/>
              <w:jc w:val="right"/>
              <w:rPr>
                <w:sz w:val="12"/>
              </w:rPr>
            </w:pPr>
            <w:r>
              <w:rPr>
                <w:sz w:val="12"/>
              </w:rPr>
              <w:t>10.180 48</w:t>
            </w:r>
          </w:p>
          <w:p>
            <w:pPr>
              <w:pStyle w:val="yTableNAm"/>
              <w:spacing w:before="0"/>
              <w:jc w:val="right"/>
              <w:rPr>
                <w:sz w:val="12"/>
              </w:rPr>
            </w:pPr>
            <w:r>
              <w:rPr>
                <w:sz w:val="12"/>
              </w:rPr>
              <w:t>10.869 04</w:t>
            </w:r>
          </w:p>
          <w:p>
            <w:pPr>
              <w:pStyle w:val="yTableNAm"/>
              <w:spacing w:before="0"/>
              <w:jc w:val="right"/>
              <w:rPr>
                <w:sz w:val="12"/>
              </w:rPr>
            </w:pPr>
            <w:r>
              <w:rPr>
                <w:sz w:val="12"/>
              </w:rPr>
              <w:t>11.537 55</w:t>
            </w:r>
          </w:p>
          <w:p>
            <w:pPr>
              <w:pStyle w:val="yTableNAm"/>
              <w:spacing w:before="0"/>
              <w:jc w:val="right"/>
              <w:rPr>
                <w:sz w:val="12"/>
              </w:rPr>
            </w:pPr>
            <w:r>
              <w:rPr>
                <w:sz w:val="12"/>
              </w:rPr>
              <w:t>12.186 59</w:t>
            </w:r>
          </w:p>
        </w:tc>
        <w:tc>
          <w:tcPr>
            <w:tcW w:w="539" w:type="dxa"/>
            <w:tcBorders>
              <w:left w:val="single" w:sz="4" w:space="0" w:color="auto"/>
              <w:right w:val="single" w:sz="4" w:space="0" w:color="auto"/>
            </w:tcBorders>
          </w:tcPr>
          <w:p>
            <w:pPr>
              <w:pStyle w:val="yTableNAm"/>
              <w:spacing w:before="0"/>
              <w:jc w:val="right"/>
              <w:rPr>
                <w:sz w:val="12"/>
              </w:rPr>
            </w:pPr>
            <w:r>
              <w:rPr>
                <w:sz w:val="12"/>
              </w:rPr>
              <w:t>9.485 09</w:t>
            </w:r>
          </w:p>
          <w:p>
            <w:pPr>
              <w:pStyle w:val="yTableNAm"/>
              <w:spacing w:before="0"/>
              <w:jc w:val="right"/>
              <w:rPr>
                <w:sz w:val="12"/>
              </w:rPr>
            </w:pPr>
            <w:r>
              <w:rPr>
                <w:sz w:val="12"/>
              </w:rPr>
              <w:t>10.193 91</w:t>
            </w:r>
          </w:p>
          <w:p>
            <w:pPr>
              <w:pStyle w:val="yTableNAm"/>
              <w:spacing w:before="0"/>
              <w:jc w:val="right"/>
              <w:rPr>
                <w:sz w:val="12"/>
              </w:rPr>
            </w:pPr>
            <w:r>
              <w:rPr>
                <w:sz w:val="12"/>
              </w:rPr>
              <w:t>10.882 09</w:t>
            </w:r>
          </w:p>
          <w:p>
            <w:pPr>
              <w:pStyle w:val="yTableNAm"/>
              <w:spacing w:before="0"/>
              <w:jc w:val="right"/>
              <w:rPr>
                <w:sz w:val="12"/>
              </w:rPr>
            </w:pPr>
            <w:r>
              <w:rPr>
                <w:sz w:val="12"/>
              </w:rPr>
              <w:t>11.550 22</w:t>
            </w:r>
          </w:p>
          <w:p>
            <w:pPr>
              <w:pStyle w:val="yTableNAm"/>
              <w:spacing w:before="0"/>
              <w:jc w:val="right"/>
              <w:rPr>
                <w:sz w:val="12"/>
              </w:rPr>
            </w:pPr>
            <w:r>
              <w:rPr>
                <w:sz w:val="12"/>
              </w:rPr>
              <w:t>12.198 89</w:t>
            </w:r>
          </w:p>
        </w:tc>
        <w:tc>
          <w:tcPr>
            <w:tcW w:w="539" w:type="dxa"/>
            <w:tcBorders>
              <w:left w:val="single" w:sz="4" w:space="0" w:color="auto"/>
              <w:right w:val="single" w:sz="4" w:space="0" w:color="auto"/>
            </w:tcBorders>
          </w:tcPr>
          <w:p>
            <w:pPr>
              <w:pStyle w:val="yTableNAm"/>
              <w:spacing w:before="0"/>
              <w:jc w:val="right"/>
              <w:rPr>
                <w:sz w:val="12"/>
              </w:rPr>
            </w:pPr>
            <w:r>
              <w:rPr>
                <w:sz w:val="12"/>
              </w:rPr>
              <w:t>9.498 92</w:t>
            </w:r>
          </w:p>
          <w:p>
            <w:pPr>
              <w:pStyle w:val="yTableNAm"/>
              <w:spacing w:before="0"/>
              <w:jc w:val="right"/>
              <w:rPr>
                <w:sz w:val="12"/>
              </w:rPr>
            </w:pPr>
            <w:r>
              <w:rPr>
                <w:sz w:val="12"/>
              </w:rPr>
              <w:t>10.207 34</w:t>
            </w:r>
          </w:p>
          <w:p>
            <w:pPr>
              <w:pStyle w:val="yTableNAm"/>
              <w:spacing w:before="0"/>
              <w:jc w:val="right"/>
              <w:rPr>
                <w:sz w:val="12"/>
              </w:rPr>
            </w:pPr>
            <w:r>
              <w:rPr>
                <w:sz w:val="12"/>
              </w:rPr>
              <w:t>10.895 12</w:t>
            </w:r>
          </w:p>
          <w:p>
            <w:pPr>
              <w:pStyle w:val="yTableNAm"/>
              <w:spacing w:before="0"/>
              <w:jc w:val="right"/>
              <w:rPr>
                <w:sz w:val="12"/>
              </w:rPr>
            </w:pPr>
            <w:r>
              <w:rPr>
                <w:sz w:val="12"/>
              </w:rPr>
              <w:t>11.562 87</w:t>
            </w:r>
          </w:p>
          <w:p>
            <w:pPr>
              <w:pStyle w:val="yTableNAm"/>
              <w:spacing w:before="0"/>
              <w:jc w:val="right"/>
              <w:rPr>
                <w:sz w:val="12"/>
              </w:rPr>
            </w:pPr>
            <w:r>
              <w:rPr>
                <w:sz w:val="12"/>
              </w:rPr>
              <w:t>12.211 17</w:t>
            </w:r>
          </w:p>
        </w:tc>
        <w:tc>
          <w:tcPr>
            <w:tcW w:w="539" w:type="dxa"/>
            <w:tcBorders>
              <w:left w:val="single" w:sz="4" w:space="0" w:color="auto"/>
              <w:right w:val="single" w:sz="4" w:space="0" w:color="auto"/>
            </w:tcBorders>
          </w:tcPr>
          <w:p>
            <w:pPr>
              <w:pStyle w:val="yTableNAm"/>
              <w:spacing w:before="0"/>
              <w:jc w:val="right"/>
              <w:rPr>
                <w:sz w:val="12"/>
              </w:rPr>
            </w:pPr>
            <w:r>
              <w:rPr>
                <w:sz w:val="12"/>
              </w:rPr>
              <w:t>9.512 74</w:t>
            </w:r>
          </w:p>
          <w:p>
            <w:pPr>
              <w:pStyle w:val="yTableNAm"/>
              <w:spacing w:before="0"/>
              <w:jc w:val="right"/>
              <w:rPr>
                <w:sz w:val="12"/>
              </w:rPr>
            </w:pPr>
            <w:r>
              <w:rPr>
                <w:sz w:val="12"/>
              </w:rPr>
              <w:t>10.220 76</w:t>
            </w:r>
          </w:p>
          <w:p>
            <w:pPr>
              <w:pStyle w:val="yTableNAm"/>
              <w:spacing w:before="0"/>
              <w:jc w:val="right"/>
              <w:rPr>
                <w:sz w:val="12"/>
              </w:rPr>
            </w:pPr>
            <w:r>
              <w:rPr>
                <w:sz w:val="12"/>
              </w:rPr>
              <w:t>10.908 15</w:t>
            </w:r>
          </w:p>
          <w:p>
            <w:pPr>
              <w:pStyle w:val="yTableNAm"/>
              <w:spacing w:before="0"/>
              <w:jc w:val="right"/>
              <w:rPr>
                <w:sz w:val="12"/>
              </w:rPr>
            </w:pPr>
            <w:r>
              <w:rPr>
                <w:sz w:val="12"/>
              </w:rPr>
              <w:t>11.575 52</w:t>
            </w:r>
          </w:p>
          <w:p>
            <w:pPr>
              <w:pStyle w:val="yTableNAm"/>
              <w:spacing w:before="0"/>
              <w:jc w:val="right"/>
              <w:rPr>
                <w:sz w:val="12"/>
              </w:rPr>
            </w:pPr>
            <w:r>
              <w:rPr>
                <w:sz w:val="12"/>
              </w:rPr>
              <w:t>12.223 46</w:t>
            </w:r>
          </w:p>
        </w:tc>
        <w:tc>
          <w:tcPr>
            <w:tcW w:w="539" w:type="dxa"/>
            <w:tcBorders>
              <w:left w:val="single" w:sz="4" w:space="0" w:color="auto"/>
              <w:right w:val="single" w:sz="4" w:space="0" w:color="auto"/>
            </w:tcBorders>
          </w:tcPr>
          <w:p>
            <w:pPr>
              <w:pStyle w:val="yTableNAm"/>
              <w:spacing w:before="0"/>
              <w:jc w:val="right"/>
              <w:rPr>
                <w:sz w:val="12"/>
              </w:rPr>
            </w:pPr>
            <w:r>
              <w:rPr>
                <w:sz w:val="12"/>
              </w:rPr>
              <w:t>9.526 55</w:t>
            </w:r>
          </w:p>
          <w:p>
            <w:pPr>
              <w:pStyle w:val="yTableNAm"/>
              <w:spacing w:before="0"/>
              <w:jc w:val="right"/>
              <w:rPr>
                <w:sz w:val="12"/>
              </w:rPr>
            </w:pPr>
            <w:r>
              <w:rPr>
                <w:sz w:val="12"/>
              </w:rPr>
              <w:t>10.234 17</w:t>
            </w:r>
          </w:p>
          <w:p>
            <w:pPr>
              <w:pStyle w:val="yTableNAm"/>
              <w:spacing w:before="0"/>
              <w:jc w:val="right"/>
              <w:rPr>
                <w:sz w:val="12"/>
              </w:rPr>
            </w:pPr>
            <w:r>
              <w:rPr>
                <w:sz w:val="12"/>
              </w:rPr>
              <w:t>10.921 17</w:t>
            </w:r>
          </w:p>
          <w:p>
            <w:pPr>
              <w:pStyle w:val="yTableNAm"/>
              <w:spacing w:before="0"/>
              <w:jc w:val="right"/>
              <w:rPr>
                <w:sz w:val="12"/>
              </w:rPr>
            </w:pPr>
            <w:r>
              <w:rPr>
                <w:sz w:val="12"/>
              </w:rPr>
              <w:t>11.588 16</w:t>
            </w:r>
          </w:p>
          <w:p>
            <w:pPr>
              <w:pStyle w:val="yTableNAm"/>
              <w:spacing w:before="0"/>
              <w:jc w:val="right"/>
              <w:rPr>
                <w:sz w:val="12"/>
              </w:rPr>
            </w:pPr>
            <w:r>
              <w:rPr>
                <w:sz w:val="12"/>
              </w:rPr>
              <w:t>12.235 73</w:t>
            </w:r>
          </w:p>
        </w:tc>
        <w:tc>
          <w:tcPr>
            <w:tcW w:w="539" w:type="dxa"/>
            <w:tcBorders>
              <w:left w:val="single" w:sz="4" w:space="0" w:color="auto"/>
              <w:right w:val="single" w:sz="4" w:space="0" w:color="auto"/>
            </w:tcBorders>
          </w:tcPr>
          <w:p>
            <w:pPr>
              <w:pStyle w:val="yTableNAm"/>
              <w:spacing w:before="0"/>
              <w:jc w:val="right"/>
              <w:rPr>
                <w:sz w:val="12"/>
              </w:rPr>
            </w:pPr>
            <w:r>
              <w:rPr>
                <w:sz w:val="12"/>
              </w:rPr>
              <w:t>9.540 36</w:t>
            </w:r>
          </w:p>
          <w:p>
            <w:pPr>
              <w:pStyle w:val="yTableNAm"/>
              <w:spacing w:before="0"/>
              <w:jc w:val="right"/>
              <w:rPr>
                <w:sz w:val="12"/>
              </w:rPr>
            </w:pPr>
            <w:r>
              <w:rPr>
                <w:sz w:val="12"/>
              </w:rPr>
              <w:t>10.247 57</w:t>
            </w:r>
          </w:p>
          <w:p>
            <w:pPr>
              <w:pStyle w:val="yTableNAm"/>
              <w:spacing w:before="0"/>
              <w:jc w:val="right"/>
              <w:rPr>
                <w:sz w:val="12"/>
              </w:rPr>
            </w:pPr>
            <w:r>
              <w:rPr>
                <w:sz w:val="12"/>
              </w:rPr>
              <w:t>10.934 18</w:t>
            </w:r>
          </w:p>
          <w:p>
            <w:pPr>
              <w:pStyle w:val="yTableNAm"/>
              <w:spacing w:before="0"/>
              <w:jc w:val="right"/>
              <w:rPr>
                <w:sz w:val="12"/>
              </w:rPr>
            </w:pPr>
            <w:r>
              <w:rPr>
                <w:sz w:val="12"/>
              </w:rPr>
              <w:t>11.600 80</w:t>
            </w:r>
          </w:p>
          <w:p>
            <w:pPr>
              <w:pStyle w:val="yTableNAm"/>
              <w:spacing w:before="0"/>
              <w:jc w:val="right"/>
              <w:rPr>
                <w:sz w:val="12"/>
              </w:rPr>
            </w:pPr>
            <w:r>
              <w:rPr>
                <w:sz w:val="12"/>
              </w:rPr>
              <w:t>12.248 00</w:t>
            </w:r>
          </w:p>
        </w:tc>
        <w:tc>
          <w:tcPr>
            <w:tcW w:w="539" w:type="dxa"/>
            <w:tcBorders>
              <w:left w:val="single" w:sz="4" w:space="0" w:color="auto"/>
              <w:right w:val="single" w:sz="4" w:space="0" w:color="auto"/>
            </w:tcBorders>
          </w:tcPr>
          <w:p>
            <w:pPr>
              <w:pStyle w:val="yTableNAm"/>
              <w:spacing w:before="0"/>
              <w:jc w:val="right"/>
              <w:rPr>
                <w:sz w:val="12"/>
              </w:rPr>
            </w:pPr>
            <w:r>
              <w:rPr>
                <w:sz w:val="12"/>
              </w:rPr>
              <w:t>9.554 16</w:t>
            </w:r>
          </w:p>
          <w:p>
            <w:pPr>
              <w:pStyle w:val="yTableNAm"/>
              <w:spacing w:before="0"/>
              <w:jc w:val="right"/>
              <w:rPr>
                <w:sz w:val="12"/>
              </w:rPr>
            </w:pPr>
            <w:r>
              <w:rPr>
                <w:sz w:val="12"/>
              </w:rPr>
              <w:t>10.260 97</w:t>
            </w:r>
          </w:p>
          <w:p>
            <w:pPr>
              <w:pStyle w:val="yTableNAm"/>
              <w:spacing w:before="0"/>
              <w:jc w:val="right"/>
              <w:rPr>
                <w:sz w:val="12"/>
              </w:rPr>
            </w:pPr>
            <w:r>
              <w:rPr>
                <w:sz w:val="12"/>
              </w:rPr>
              <w:t>10.947 19</w:t>
            </w:r>
          </w:p>
          <w:p>
            <w:pPr>
              <w:pStyle w:val="yTableNAm"/>
              <w:spacing w:before="0"/>
              <w:jc w:val="right"/>
              <w:rPr>
                <w:sz w:val="12"/>
              </w:rPr>
            </w:pPr>
            <w:r>
              <w:rPr>
                <w:sz w:val="12"/>
              </w:rPr>
              <w:t>11.613 42</w:t>
            </w:r>
          </w:p>
          <w:p>
            <w:pPr>
              <w:pStyle w:val="yTableNAm"/>
              <w:spacing w:before="0"/>
              <w:jc w:val="right"/>
              <w:rPr>
                <w:sz w:val="12"/>
              </w:rPr>
            </w:pPr>
            <w:r>
              <w:rPr>
                <w:sz w:val="12"/>
              </w:rPr>
              <w:t>12.260 26</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Borders>
              <w:left w:val="single" w:sz="4" w:space="0" w:color="auto"/>
              <w:right w:val="single" w:sz="4" w:space="0" w:color="auto"/>
            </w:tcBorders>
          </w:tcPr>
          <w:p>
            <w:pPr>
              <w:pStyle w:val="yTableNAm"/>
              <w:spacing w:before="0"/>
              <w:jc w:val="right"/>
              <w:rPr>
                <w:sz w:val="12"/>
              </w:rPr>
            </w:pPr>
            <w:r>
              <w:rPr>
                <w:sz w:val="12"/>
              </w:rPr>
              <w:t>12.744 97</w:t>
            </w:r>
          </w:p>
          <w:p>
            <w:pPr>
              <w:pStyle w:val="yTableNAm"/>
              <w:spacing w:before="0"/>
              <w:jc w:val="right"/>
              <w:rPr>
                <w:sz w:val="12"/>
              </w:rPr>
            </w:pPr>
            <w:r>
              <w:rPr>
                <w:sz w:val="12"/>
              </w:rPr>
              <w:t>13.358 84</w:t>
            </w:r>
          </w:p>
          <w:p>
            <w:pPr>
              <w:pStyle w:val="yTableNAm"/>
              <w:spacing w:before="0"/>
              <w:jc w:val="right"/>
              <w:rPr>
                <w:sz w:val="12"/>
              </w:rPr>
            </w:pPr>
            <w:r>
              <w:rPr>
                <w:sz w:val="12"/>
              </w:rPr>
              <w:t>13.954 83</w:t>
            </w:r>
          </w:p>
          <w:p>
            <w:pPr>
              <w:pStyle w:val="yTableNAm"/>
              <w:spacing w:before="0"/>
              <w:jc w:val="right"/>
              <w:rPr>
                <w:sz w:val="12"/>
              </w:rPr>
            </w:pPr>
            <w:r>
              <w:rPr>
                <w:sz w:val="12"/>
              </w:rPr>
              <w:t>14.533 47</w:t>
            </w:r>
          </w:p>
          <w:p>
            <w:pPr>
              <w:pStyle w:val="yTableNAm"/>
              <w:spacing w:before="0"/>
              <w:jc w:val="right"/>
              <w:rPr>
                <w:sz w:val="12"/>
              </w:rPr>
            </w:pPr>
            <w:r>
              <w:rPr>
                <w:sz w:val="12"/>
              </w:rPr>
              <w:t>15.095 25</w:t>
            </w:r>
          </w:p>
        </w:tc>
        <w:tc>
          <w:tcPr>
            <w:tcW w:w="539" w:type="dxa"/>
            <w:tcBorders>
              <w:left w:val="single" w:sz="4" w:space="0" w:color="auto"/>
              <w:right w:val="single" w:sz="4" w:space="0" w:color="auto"/>
            </w:tcBorders>
          </w:tcPr>
          <w:p>
            <w:pPr>
              <w:pStyle w:val="yTableNAm"/>
              <w:spacing w:before="0"/>
              <w:jc w:val="right"/>
              <w:rPr>
                <w:sz w:val="12"/>
              </w:rPr>
            </w:pPr>
            <w:r>
              <w:rPr>
                <w:sz w:val="12"/>
              </w:rPr>
              <w:t>12.756.94</w:t>
            </w:r>
          </w:p>
          <w:p>
            <w:pPr>
              <w:pStyle w:val="yTableNAm"/>
              <w:spacing w:before="0"/>
              <w:jc w:val="right"/>
              <w:rPr>
                <w:sz w:val="12"/>
              </w:rPr>
            </w:pPr>
            <w:r>
              <w:rPr>
                <w:sz w:val="12"/>
              </w:rPr>
              <w:t>13.370 47</w:t>
            </w:r>
          </w:p>
          <w:p>
            <w:pPr>
              <w:pStyle w:val="yTableNAm"/>
              <w:spacing w:before="0"/>
              <w:jc w:val="right"/>
              <w:rPr>
                <w:sz w:val="12"/>
              </w:rPr>
            </w:pPr>
            <w:r>
              <w:rPr>
                <w:sz w:val="12"/>
              </w:rPr>
              <w:t>13.966 12</w:t>
            </w:r>
          </w:p>
          <w:p>
            <w:pPr>
              <w:pStyle w:val="yTableNAm"/>
              <w:spacing w:before="0"/>
              <w:jc w:val="right"/>
              <w:rPr>
                <w:sz w:val="12"/>
              </w:rPr>
            </w:pPr>
            <w:r>
              <w:rPr>
                <w:sz w:val="12"/>
              </w:rPr>
              <w:t>14.544 43</w:t>
            </w:r>
          </w:p>
          <w:p>
            <w:pPr>
              <w:pStyle w:val="yTableNAm"/>
              <w:spacing w:before="0"/>
              <w:jc w:val="right"/>
              <w:rPr>
                <w:sz w:val="12"/>
              </w:rPr>
            </w:pPr>
            <w:r>
              <w:rPr>
                <w:sz w:val="12"/>
              </w:rPr>
              <w:t>15.105 89</w:t>
            </w:r>
          </w:p>
        </w:tc>
        <w:tc>
          <w:tcPr>
            <w:tcW w:w="539" w:type="dxa"/>
            <w:tcBorders>
              <w:left w:val="single" w:sz="4" w:space="0" w:color="auto"/>
              <w:right w:val="single" w:sz="4" w:space="0" w:color="auto"/>
            </w:tcBorders>
          </w:tcPr>
          <w:p>
            <w:pPr>
              <w:pStyle w:val="yTableNAm"/>
              <w:spacing w:before="0"/>
              <w:jc w:val="right"/>
              <w:rPr>
                <w:sz w:val="12"/>
              </w:rPr>
            </w:pPr>
            <w:r>
              <w:rPr>
                <w:sz w:val="12"/>
              </w:rPr>
              <w:t>12.768 92</w:t>
            </w:r>
          </w:p>
          <w:p>
            <w:pPr>
              <w:pStyle w:val="yTableNAm"/>
              <w:spacing w:before="0"/>
              <w:jc w:val="right"/>
              <w:rPr>
                <w:sz w:val="12"/>
              </w:rPr>
            </w:pPr>
            <w:r>
              <w:rPr>
                <w:sz w:val="12"/>
              </w:rPr>
              <w:t>13.382 09</w:t>
            </w:r>
          </w:p>
          <w:p>
            <w:pPr>
              <w:pStyle w:val="yTableNAm"/>
              <w:spacing w:before="0"/>
              <w:jc w:val="right"/>
              <w:rPr>
                <w:sz w:val="12"/>
              </w:rPr>
            </w:pPr>
            <w:r>
              <w:rPr>
                <w:sz w:val="12"/>
              </w:rPr>
              <w:t>13.977 41</w:t>
            </w:r>
          </w:p>
          <w:p>
            <w:pPr>
              <w:pStyle w:val="yTableNAm"/>
              <w:spacing w:before="0"/>
              <w:jc w:val="right"/>
              <w:rPr>
                <w:sz w:val="12"/>
              </w:rPr>
            </w:pPr>
            <w:r>
              <w:rPr>
                <w:sz w:val="12"/>
              </w:rPr>
              <w:t>14.555 38</w:t>
            </w:r>
          </w:p>
          <w:p>
            <w:pPr>
              <w:pStyle w:val="yTableNAm"/>
              <w:spacing w:before="0"/>
              <w:jc w:val="right"/>
              <w:rPr>
                <w:sz w:val="12"/>
              </w:rPr>
            </w:pPr>
            <w:r>
              <w:rPr>
                <w:sz w:val="12"/>
              </w:rPr>
              <w:t>15.116 52</w:t>
            </w:r>
          </w:p>
        </w:tc>
        <w:tc>
          <w:tcPr>
            <w:tcW w:w="539" w:type="dxa"/>
            <w:tcBorders>
              <w:left w:val="single" w:sz="4" w:space="0" w:color="auto"/>
              <w:right w:val="single" w:sz="4" w:space="0" w:color="auto"/>
            </w:tcBorders>
          </w:tcPr>
          <w:p>
            <w:pPr>
              <w:pStyle w:val="yTableNAm"/>
              <w:spacing w:before="0"/>
              <w:jc w:val="right"/>
              <w:rPr>
                <w:sz w:val="12"/>
              </w:rPr>
            </w:pPr>
            <w:r>
              <w:rPr>
                <w:sz w:val="12"/>
              </w:rPr>
              <w:t>12.780 88</w:t>
            </w:r>
          </w:p>
          <w:p>
            <w:pPr>
              <w:pStyle w:val="yTableNAm"/>
              <w:spacing w:before="0"/>
              <w:jc w:val="right"/>
              <w:rPr>
                <w:sz w:val="12"/>
              </w:rPr>
            </w:pPr>
            <w:r>
              <w:rPr>
                <w:sz w:val="12"/>
              </w:rPr>
              <w:t>13.393 71</w:t>
            </w:r>
          </w:p>
          <w:p>
            <w:pPr>
              <w:pStyle w:val="yTableNAm"/>
              <w:spacing w:before="0"/>
              <w:jc w:val="right"/>
              <w:rPr>
                <w:sz w:val="12"/>
              </w:rPr>
            </w:pPr>
            <w:r>
              <w:rPr>
                <w:sz w:val="12"/>
              </w:rPr>
              <w:t>13.988 68</w:t>
            </w:r>
          </w:p>
          <w:p>
            <w:pPr>
              <w:pStyle w:val="yTableNAm"/>
              <w:spacing w:before="0"/>
              <w:jc w:val="right"/>
              <w:rPr>
                <w:sz w:val="12"/>
              </w:rPr>
            </w:pPr>
            <w:r>
              <w:rPr>
                <w:sz w:val="12"/>
              </w:rPr>
              <w:t>14.566 33</w:t>
            </w:r>
          </w:p>
          <w:p>
            <w:pPr>
              <w:pStyle w:val="yTableNAm"/>
              <w:spacing w:before="0"/>
              <w:jc w:val="right"/>
              <w:rPr>
                <w:sz w:val="12"/>
              </w:rPr>
            </w:pPr>
            <w:r>
              <w:rPr>
                <w:sz w:val="12"/>
              </w:rPr>
              <w:t>15.127 15</w:t>
            </w:r>
          </w:p>
        </w:tc>
        <w:tc>
          <w:tcPr>
            <w:tcW w:w="539" w:type="dxa"/>
            <w:tcBorders>
              <w:left w:val="single" w:sz="4" w:space="0" w:color="auto"/>
              <w:right w:val="single" w:sz="4" w:space="0" w:color="auto"/>
            </w:tcBorders>
          </w:tcPr>
          <w:p>
            <w:pPr>
              <w:pStyle w:val="yTableNAm"/>
              <w:spacing w:before="0"/>
              <w:jc w:val="right"/>
              <w:rPr>
                <w:sz w:val="12"/>
              </w:rPr>
            </w:pPr>
            <w:r>
              <w:rPr>
                <w:sz w:val="12"/>
              </w:rPr>
              <w:t>12.792 84</w:t>
            </w:r>
          </w:p>
          <w:p>
            <w:pPr>
              <w:pStyle w:val="yTableNAm"/>
              <w:spacing w:before="0"/>
              <w:jc w:val="right"/>
              <w:rPr>
                <w:sz w:val="12"/>
              </w:rPr>
            </w:pPr>
            <w:r>
              <w:rPr>
                <w:sz w:val="12"/>
              </w:rPr>
              <w:t>13.405 31</w:t>
            </w:r>
          </w:p>
          <w:p>
            <w:pPr>
              <w:pStyle w:val="yTableNAm"/>
              <w:spacing w:before="0"/>
              <w:jc w:val="right"/>
              <w:rPr>
                <w:sz w:val="12"/>
              </w:rPr>
            </w:pPr>
            <w:r>
              <w:rPr>
                <w:sz w:val="12"/>
              </w:rPr>
              <w:t>13.999 95</w:t>
            </w:r>
          </w:p>
          <w:p>
            <w:pPr>
              <w:pStyle w:val="yTableNAm"/>
              <w:spacing w:before="0"/>
              <w:jc w:val="right"/>
              <w:rPr>
                <w:sz w:val="12"/>
              </w:rPr>
            </w:pPr>
            <w:r>
              <w:rPr>
                <w:sz w:val="12"/>
              </w:rPr>
              <w:t>14.577 27</w:t>
            </w:r>
          </w:p>
          <w:p>
            <w:pPr>
              <w:pStyle w:val="yTableNAm"/>
              <w:spacing w:before="0"/>
              <w:jc w:val="right"/>
              <w:rPr>
                <w:sz w:val="12"/>
              </w:rPr>
            </w:pPr>
            <w:r>
              <w:rPr>
                <w:sz w:val="12"/>
              </w:rPr>
              <w:t>15.137 78</w:t>
            </w:r>
          </w:p>
        </w:tc>
        <w:tc>
          <w:tcPr>
            <w:tcW w:w="539" w:type="dxa"/>
            <w:tcBorders>
              <w:left w:val="single" w:sz="4" w:space="0" w:color="auto"/>
              <w:right w:val="single" w:sz="4" w:space="0" w:color="auto"/>
            </w:tcBorders>
          </w:tcPr>
          <w:p>
            <w:pPr>
              <w:pStyle w:val="yTableNAm"/>
              <w:spacing w:before="0"/>
              <w:jc w:val="right"/>
              <w:rPr>
                <w:sz w:val="12"/>
              </w:rPr>
            </w:pPr>
            <w:r>
              <w:rPr>
                <w:sz w:val="12"/>
              </w:rPr>
              <w:t>12.804 79</w:t>
            </w:r>
          </w:p>
          <w:p>
            <w:pPr>
              <w:pStyle w:val="yTableNAm"/>
              <w:spacing w:before="0"/>
              <w:jc w:val="right"/>
              <w:rPr>
                <w:sz w:val="12"/>
              </w:rPr>
            </w:pPr>
            <w:r>
              <w:rPr>
                <w:sz w:val="12"/>
              </w:rPr>
              <w:t>13.416 92</w:t>
            </w:r>
          </w:p>
          <w:p>
            <w:pPr>
              <w:pStyle w:val="yTableNAm"/>
              <w:spacing w:before="0"/>
              <w:jc w:val="right"/>
              <w:rPr>
                <w:sz w:val="12"/>
              </w:rPr>
            </w:pPr>
            <w:r>
              <w:rPr>
                <w:sz w:val="12"/>
              </w:rPr>
              <w:t>14.011 22</w:t>
            </w:r>
          </w:p>
          <w:p>
            <w:pPr>
              <w:pStyle w:val="yTableNAm"/>
              <w:spacing w:before="0"/>
              <w:jc w:val="right"/>
              <w:rPr>
                <w:sz w:val="12"/>
              </w:rPr>
            </w:pPr>
            <w:r>
              <w:rPr>
                <w:sz w:val="12"/>
              </w:rPr>
              <w:t>14.588 21</w:t>
            </w:r>
          </w:p>
          <w:p>
            <w:pPr>
              <w:pStyle w:val="yTableNAm"/>
              <w:spacing w:before="0"/>
              <w:jc w:val="right"/>
              <w:rPr>
                <w:sz w:val="12"/>
              </w:rPr>
            </w:pPr>
            <w:r>
              <w:rPr>
                <w:sz w:val="12"/>
              </w:rPr>
              <w:t>15.148 39</w:t>
            </w:r>
          </w:p>
        </w:tc>
        <w:tc>
          <w:tcPr>
            <w:tcW w:w="539" w:type="dxa"/>
            <w:tcBorders>
              <w:left w:val="single" w:sz="4" w:space="0" w:color="auto"/>
              <w:right w:val="single" w:sz="4" w:space="0" w:color="auto"/>
            </w:tcBorders>
          </w:tcPr>
          <w:p>
            <w:pPr>
              <w:pStyle w:val="yTableNAm"/>
              <w:spacing w:before="0"/>
              <w:jc w:val="right"/>
              <w:rPr>
                <w:sz w:val="12"/>
              </w:rPr>
            </w:pPr>
            <w:r>
              <w:rPr>
                <w:sz w:val="12"/>
              </w:rPr>
              <w:t>12.816 73</w:t>
            </w:r>
          </w:p>
          <w:p>
            <w:pPr>
              <w:pStyle w:val="yTableNAm"/>
              <w:spacing w:before="0"/>
              <w:jc w:val="right"/>
              <w:rPr>
                <w:sz w:val="12"/>
              </w:rPr>
            </w:pPr>
            <w:r>
              <w:rPr>
                <w:sz w:val="12"/>
              </w:rPr>
              <w:t>13.428 51</w:t>
            </w:r>
          </w:p>
          <w:p>
            <w:pPr>
              <w:pStyle w:val="yTableNAm"/>
              <w:spacing w:before="0"/>
              <w:jc w:val="right"/>
              <w:rPr>
                <w:sz w:val="12"/>
              </w:rPr>
            </w:pPr>
            <w:r>
              <w:rPr>
                <w:sz w:val="12"/>
              </w:rPr>
              <w:t>14.022 47</w:t>
            </w:r>
          </w:p>
          <w:p>
            <w:pPr>
              <w:pStyle w:val="yTableNAm"/>
              <w:spacing w:before="0"/>
              <w:jc w:val="right"/>
              <w:rPr>
                <w:sz w:val="12"/>
              </w:rPr>
            </w:pPr>
            <w:r>
              <w:rPr>
                <w:sz w:val="12"/>
              </w:rPr>
              <w:t>14.599 14</w:t>
            </w:r>
          </w:p>
          <w:p>
            <w:pPr>
              <w:pStyle w:val="yTableNAm"/>
              <w:spacing w:before="0"/>
              <w:jc w:val="right"/>
              <w:rPr>
                <w:sz w:val="12"/>
              </w:rPr>
            </w:pPr>
            <w:r>
              <w:rPr>
                <w:sz w:val="12"/>
              </w:rPr>
              <w:t>15.159 01</w:t>
            </w:r>
          </w:p>
        </w:tc>
        <w:tc>
          <w:tcPr>
            <w:tcW w:w="539" w:type="dxa"/>
            <w:tcBorders>
              <w:left w:val="single" w:sz="4" w:space="0" w:color="auto"/>
              <w:right w:val="single" w:sz="4" w:space="0" w:color="auto"/>
            </w:tcBorders>
          </w:tcPr>
          <w:p>
            <w:pPr>
              <w:pStyle w:val="yTableNAm"/>
              <w:spacing w:before="0"/>
              <w:jc w:val="right"/>
              <w:rPr>
                <w:sz w:val="12"/>
              </w:rPr>
            </w:pPr>
            <w:r>
              <w:rPr>
                <w:sz w:val="12"/>
              </w:rPr>
              <w:t>12.828 67</w:t>
            </w:r>
          </w:p>
          <w:p>
            <w:pPr>
              <w:pStyle w:val="yTableNAm"/>
              <w:spacing w:before="0"/>
              <w:jc w:val="right"/>
              <w:rPr>
                <w:sz w:val="12"/>
              </w:rPr>
            </w:pPr>
            <w:r>
              <w:rPr>
                <w:sz w:val="12"/>
              </w:rPr>
              <w:t>13.440 10</w:t>
            </w:r>
          </w:p>
          <w:p>
            <w:pPr>
              <w:pStyle w:val="yTableNAm"/>
              <w:spacing w:before="0"/>
              <w:jc w:val="right"/>
              <w:rPr>
                <w:sz w:val="12"/>
              </w:rPr>
            </w:pPr>
            <w:r>
              <w:rPr>
                <w:sz w:val="12"/>
              </w:rPr>
              <w:t>14.033 73</w:t>
            </w:r>
          </w:p>
          <w:p>
            <w:pPr>
              <w:pStyle w:val="yTableNAm"/>
              <w:spacing w:before="0"/>
              <w:jc w:val="right"/>
              <w:rPr>
                <w:sz w:val="12"/>
              </w:rPr>
            </w:pPr>
            <w:r>
              <w:rPr>
                <w:sz w:val="12"/>
              </w:rPr>
              <w:t>14.610 06</w:t>
            </w:r>
          </w:p>
          <w:p>
            <w:pPr>
              <w:pStyle w:val="yTableNAm"/>
              <w:spacing w:before="0"/>
              <w:jc w:val="right"/>
              <w:rPr>
                <w:sz w:val="12"/>
              </w:rPr>
            </w:pPr>
            <w:r>
              <w:rPr>
                <w:sz w:val="12"/>
              </w:rPr>
              <w:t>15.169 61</w:t>
            </w:r>
          </w:p>
        </w:tc>
        <w:tc>
          <w:tcPr>
            <w:tcW w:w="539" w:type="dxa"/>
            <w:tcBorders>
              <w:left w:val="single" w:sz="4" w:space="0" w:color="auto"/>
              <w:right w:val="single" w:sz="4" w:space="0" w:color="auto"/>
            </w:tcBorders>
          </w:tcPr>
          <w:p>
            <w:pPr>
              <w:pStyle w:val="yTableNAm"/>
              <w:spacing w:before="0"/>
              <w:jc w:val="right"/>
              <w:rPr>
                <w:sz w:val="12"/>
              </w:rPr>
            </w:pPr>
            <w:r>
              <w:rPr>
                <w:sz w:val="12"/>
              </w:rPr>
              <w:t>12.840 59</w:t>
            </w:r>
          </w:p>
          <w:p>
            <w:pPr>
              <w:pStyle w:val="yTableNAm"/>
              <w:spacing w:before="0"/>
              <w:jc w:val="right"/>
              <w:rPr>
                <w:sz w:val="12"/>
              </w:rPr>
            </w:pPr>
            <w:r>
              <w:rPr>
                <w:sz w:val="12"/>
              </w:rPr>
              <w:t>13.451 68</w:t>
            </w:r>
          </w:p>
          <w:p>
            <w:pPr>
              <w:pStyle w:val="yTableNAm"/>
              <w:spacing w:before="0"/>
              <w:jc w:val="right"/>
              <w:rPr>
                <w:sz w:val="12"/>
              </w:rPr>
            </w:pPr>
            <w:r>
              <w:rPr>
                <w:sz w:val="12"/>
              </w:rPr>
              <w:t>14.044 97</w:t>
            </w:r>
          </w:p>
          <w:p>
            <w:pPr>
              <w:pStyle w:val="yTableNAm"/>
              <w:spacing w:before="0"/>
              <w:jc w:val="right"/>
              <w:rPr>
                <w:sz w:val="12"/>
              </w:rPr>
            </w:pPr>
            <w:r>
              <w:rPr>
                <w:sz w:val="12"/>
              </w:rPr>
              <w:t>14.620 98</w:t>
            </w:r>
          </w:p>
          <w:p>
            <w:pPr>
              <w:pStyle w:val="yTableNAm"/>
              <w:spacing w:before="0"/>
              <w:jc w:val="right"/>
              <w:rPr>
                <w:sz w:val="12"/>
              </w:rPr>
            </w:pPr>
            <w:r>
              <w:rPr>
                <w:sz w:val="12"/>
              </w:rPr>
              <w:t>15.180 21</w:t>
            </w:r>
          </w:p>
        </w:tc>
        <w:tc>
          <w:tcPr>
            <w:tcW w:w="539" w:type="dxa"/>
            <w:tcBorders>
              <w:left w:val="single" w:sz="4" w:space="0" w:color="auto"/>
              <w:right w:val="single" w:sz="4" w:space="0" w:color="auto"/>
            </w:tcBorders>
          </w:tcPr>
          <w:p>
            <w:pPr>
              <w:pStyle w:val="yTableNAm"/>
              <w:spacing w:before="0"/>
              <w:jc w:val="right"/>
              <w:rPr>
                <w:sz w:val="12"/>
              </w:rPr>
            </w:pPr>
            <w:r>
              <w:rPr>
                <w:sz w:val="12"/>
              </w:rPr>
              <w:t>12.852 52</w:t>
            </w:r>
          </w:p>
          <w:p>
            <w:pPr>
              <w:pStyle w:val="yTableNAm"/>
              <w:spacing w:before="0"/>
              <w:jc w:val="right"/>
              <w:rPr>
                <w:sz w:val="12"/>
              </w:rPr>
            </w:pPr>
            <w:r>
              <w:rPr>
                <w:sz w:val="12"/>
              </w:rPr>
              <w:t>13.463 26</w:t>
            </w:r>
          </w:p>
          <w:p>
            <w:pPr>
              <w:pStyle w:val="yTableNAm"/>
              <w:spacing w:before="0"/>
              <w:jc w:val="right"/>
              <w:rPr>
                <w:sz w:val="12"/>
              </w:rPr>
            </w:pPr>
            <w:r>
              <w:rPr>
                <w:sz w:val="12"/>
              </w:rPr>
              <w:t>14.056 21</w:t>
            </w:r>
          </w:p>
          <w:p>
            <w:pPr>
              <w:pStyle w:val="yTableNAm"/>
              <w:spacing w:before="0"/>
              <w:jc w:val="right"/>
              <w:rPr>
                <w:sz w:val="12"/>
              </w:rPr>
            </w:pPr>
            <w:r>
              <w:rPr>
                <w:sz w:val="12"/>
              </w:rPr>
              <w:t>14.631 89</w:t>
            </w:r>
          </w:p>
          <w:p>
            <w:pPr>
              <w:pStyle w:val="yTableNAm"/>
              <w:spacing w:before="0"/>
              <w:jc w:val="right"/>
              <w:rPr>
                <w:sz w:val="12"/>
              </w:rPr>
            </w:pPr>
            <w:r>
              <w:rPr>
                <w:sz w:val="12"/>
              </w:rPr>
              <w:t>15.190 80</w:t>
            </w:r>
          </w:p>
        </w:tc>
        <w:tc>
          <w:tcPr>
            <w:tcW w:w="539" w:type="dxa"/>
            <w:tcBorders>
              <w:left w:val="single" w:sz="4" w:space="0" w:color="auto"/>
              <w:right w:val="single" w:sz="4" w:space="0" w:color="auto"/>
            </w:tcBorders>
          </w:tcPr>
          <w:p>
            <w:pPr>
              <w:pStyle w:val="yTableNAm"/>
              <w:spacing w:before="0"/>
              <w:jc w:val="right"/>
              <w:rPr>
                <w:sz w:val="12"/>
              </w:rPr>
            </w:pPr>
            <w:r>
              <w:rPr>
                <w:sz w:val="12"/>
              </w:rPr>
              <w:t>12.864 43</w:t>
            </w:r>
          </w:p>
          <w:p>
            <w:pPr>
              <w:pStyle w:val="yTableNAm"/>
              <w:spacing w:before="0"/>
              <w:jc w:val="right"/>
              <w:rPr>
                <w:sz w:val="12"/>
              </w:rPr>
            </w:pPr>
            <w:r>
              <w:rPr>
                <w:sz w:val="12"/>
              </w:rPr>
              <w:t>13.474 83</w:t>
            </w:r>
          </w:p>
          <w:p>
            <w:pPr>
              <w:pStyle w:val="yTableNAm"/>
              <w:spacing w:before="0"/>
              <w:jc w:val="right"/>
              <w:rPr>
                <w:sz w:val="12"/>
              </w:rPr>
            </w:pPr>
            <w:r>
              <w:rPr>
                <w:sz w:val="12"/>
              </w:rPr>
              <w:t>14.067 44</w:t>
            </w:r>
          </w:p>
          <w:p>
            <w:pPr>
              <w:pStyle w:val="yTableNAm"/>
              <w:spacing w:before="0"/>
              <w:jc w:val="right"/>
              <w:rPr>
                <w:sz w:val="12"/>
              </w:rPr>
            </w:pPr>
            <w:r>
              <w:rPr>
                <w:sz w:val="12"/>
              </w:rPr>
              <w:t>14.642 79</w:t>
            </w:r>
          </w:p>
          <w:p>
            <w:pPr>
              <w:pStyle w:val="yTableNAm"/>
              <w:spacing w:before="0"/>
              <w:jc w:val="right"/>
              <w:rPr>
                <w:sz w:val="12"/>
              </w:rPr>
            </w:pPr>
            <w:r>
              <w:rPr>
                <w:sz w:val="12"/>
              </w:rPr>
              <w:t>15.201 39</w:t>
            </w:r>
          </w:p>
        </w:tc>
        <w:tc>
          <w:tcPr>
            <w:tcW w:w="539" w:type="dxa"/>
            <w:tcBorders>
              <w:left w:val="single" w:sz="4" w:space="0" w:color="auto"/>
              <w:right w:val="single" w:sz="4" w:space="0" w:color="auto"/>
            </w:tcBorders>
          </w:tcPr>
          <w:p>
            <w:pPr>
              <w:pStyle w:val="yTableNAm"/>
              <w:spacing w:before="0"/>
              <w:jc w:val="right"/>
              <w:rPr>
                <w:sz w:val="12"/>
              </w:rPr>
            </w:pPr>
            <w:r>
              <w:rPr>
                <w:sz w:val="12"/>
              </w:rPr>
              <w:t>12.876 34</w:t>
            </w:r>
          </w:p>
          <w:p>
            <w:pPr>
              <w:pStyle w:val="yTableNAm"/>
              <w:spacing w:before="0"/>
              <w:jc w:val="right"/>
              <w:rPr>
                <w:sz w:val="12"/>
              </w:rPr>
            </w:pPr>
            <w:r>
              <w:rPr>
                <w:sz w:val="12"/>
              </w:rPr>
              <w:t>13.486 39</w:t>
            </w:r>
          </w:p>
          <w:p>
            <w:pPr>
              <w:pStyle w:val="yTableNAm"/>
              <w:spacing w:before="0"/>
              <w:jc w:val="right"/>
              <w:rPr>
                <w:sz w:val="12"/>
              </w:rPr>
            </w:pPr>
            <w:r>
              <w:rPr>
                <w:sz w:val="12"/>
              </w:rPr>
              <w:t>14.078 67</w:t>
            </w:r>
          </w:p>
          <w:p>
            <w:pPr>
              <w:pStyle w:val="yTableNAm"/>
              <w:spacing w:before="0"/>
              <w:jc w:val="right"/>
              <w:rPr>
                <w:sz w:val="12"/>
              </w:rPr>
            </w:pPr>
            <w:r>
              <w:rPr>
                <w:sz w:val="12"/>
              </w:rPr>
              <w:t>14.653 69</w:t>
            </w:r>
          </w:p>
          <w:p>
            <w:pPr>
              <w:pStyle w:val="yTableNAm"/>
              <w:spacing w:before="0"/>
              <w:jc w:val="right"/>
              <w:rPr>
                <w:sz w:val="12"/>
              </w:rPr>
            </w:pPr>
            <w:r>
              <w:rPr>
                <w:sz w:val="12"/>
              </w:rPr>
              <w:t>15.211 97</w:t>
            </w:r>
          </w:p>
        </w:tc>
        <w:tc>
          <w:tcPr>
            <w:tcW w:w="539" w:type="dxa"/>
            <w:tcBorders>
              <w:left w:val="single" w:sz="4" w:space="0" w:color="auto"/>
              <w:right w:val="single" w:sz="4" w:space="0" w:color="auto"/>
            </w:tcBorders>
          </w:tcPr>
          <w:p>
            <w:pPr>
              <w:pStyle w:val="yTableNAm"/>
              <w:spacing w:before="0"/>
              <w:jc w:val="right"/>
              <w:rPr>
                <w:sz w:val="12"/>
              </w:rPr>
            </w:pPr>
            <w:r>
              <w:rPr>
                <w:sz w:val="12"/>
              </w:rPr>
              <w:t>12.888 25</w:t>
            </w:r>
          </w:p>
          <w:p>
            <w:pPr>
              <w:pStyle w:val="yTableNAm"/>
              <w:spacing w:before="0"/>
              <w:jc w:val="right"/>
              <w:rPr>
                <w:sz w:val="12"/>
              </w:rPr>
            </w:pPr>
            <w:r>
              <w:rPr>
                <w:sz w:val="12"/>
              </w:rPr>
              <w:t>13.497 94</w:t>
            </w:r>
          </w:p>
          <w:p>
            <w:pPr>
              <w:pStyle w:val="yTableNAm"/>
              <w:spacing w:before="0"/>
              <w:jc w:val="right"/>
              <w:rPr>
                <w:sz w:val="12"/>
              </w:rPr>
            </w:pPr>
            <w:r>
              <w:rPr>
                <w:sz w:val="12"/>
              </w:rPr>
              <w:t>14.089 89</w:t>
            </w:r>
          </w:p>
          <w:p>
            <w:pPr>
              <w:pStyle w:val="yTableNAm"/>
              <w:spacing w:before="0"/>
              <w:jc w:val="right"/>
              <w:rPr>
                <w:sz w:val="12"/>
              </w:rPr>
            </w:pPr>
            <w:r>
              <w:rPr>
                <w:sz w:val="12"/>
              </w:rPr>
              <w:t>14.664 59</w:t>
            </w:r>
          </w:p>
          <w:p>
            <w:pPr>
              <w:pStyle w:val="yTableNAm"/>
              <w:spacing w:before="0"/>
              <w:jc w:val="right"/>
              <w:rPr>
                <w:sz w:val="12"/>
              </w:rPr>
            </w:pPr>
            <w:r>
              <w:rPr>
                <w:sz w:val="12"/>
              </w:rPr>
              <w:t>15.222 55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Borders>
              <w:left w:val="single" w:sz="4" w:space="0" w:color="auto"/>
              <w:right w:val="single" w:sz="4" w:space="0" w:color="auto"/>
            </w:tcBorders>
          </w:tcPr>
          <w:p>
            <w:pPr>
              <w:pStyle w:val="yTableNAm"/>
              <w:spacing w:before="0"/>
              <w:jc w:val="right"/>
              <w:rPr>
                <w:sz w:val="12"/>
              </w:rPr>
            </w:pPr>
            <w:r>
              <w:rPr>
                <w:sz w:val="12"/>
              </w:rPr>
              <w:t>15.640 66</w:t>
            </w:r>
          </w:p>
          <w:p>
            <w:pPr>
              <w:pStyle w:val="yTableNAm"/>
              <w:spacing w:before="0"/>
              <w:jc w:val="right"/>
              <w:rPr>
                <w:sz w:val="12"/>
              </w:rPr>
            </w:pPr>
            <w:r>
              <w:rPr>
                <w:sz w:val="12"/>
              </w:rPr>
              <w:t>16.170 20</w:t>
            </w:r>
          </w:p>
          <w:p>
            <w:pPr>
              <w:pStyle w:val="yTableNAm"/>
              <w:spacing w:before="0"/>
              <w:jc w:val="right"/>
              <w:rPr>
                <w:sz w:val="12"/>
              </w:rPr>
            </w:pPr>
            <w:r>
              <w:rPr>
                <w:sz w:val="12"/>
              </w:rPr>
              <w:t>16.684 31</w:t>
            </w:r>
          </w:p>
          <w:p>
            <w:pPr>
              <w:pStyle w:val="yTableNAm"/>
              <w:spacing w:before="0"/>
              <w:jc w:val="right"/>
              <w:rPr>
                <w:sz w:val="12"/>
              </w:rPr>
            </w:pPr>
            <w:r>
              <w:rPr>
                <w:sz w:val="12"/>
              </w:rPr>
              <w:t>17.183 44</w:t>
            </w:r>
          </w:p>
          <w:p>
            <w:pPr>
              <w:pStyle w:val="yTableNAm"/>
              <w:spacing w:before="0"/>
              <w:jc w:val="right"/>
              <w:rPr>
                <w:sz w:val="12"/>
              </w:rPr>
            </w:pPr>
            <w:r>
              <w:rPr>
                <w:sz w:val="12"/>
              </w:rPr>
              <w:t>17.668 04</w:t>
            </w:r>
          </w:p>
        </w:tc>
        <w:tc>
          <w:tcPr>
            <w:tcW w:w="539" w:type="dxa"/>
            <w:tcBorders>
              <w:left w:val="single" w:sz="4" w:space="0" w:color="auto"/>
              <w:right w:val="single" w:sz="4" w:space="0" w:color="auto"/>
            </w:tcBorders>
          </w:tcPr>
          <w:p>
            <w:pPr>
              <w:pStyle w:val="yTableNAm"/>
              <w:spacing w:before="0"/>
              <w:jc w:val="right"/>
              <w:rPr>
                <w:sz w:val="12"/>
              </w:rPr>
            </w:pPr>
            <w:r>
              <w:rPr>
                <w:sz w:val="12"/>
              </w:rPr>
              <w:t>15.651 00</w:t>
            </w:r>
          </w:p>
          <w:p>
            <w:pPr>
              <w:pStyle w:val="yTableNAm"/>
              <w:spacing w:before="0"/>
              <w:jc w:val="right"/>
              <w:rPr>
                <w:sz w:val="12"/>
              </w:rPr>
            </w:pPr>
            <w:r>
              <w:rPr>
                <w:sz w:val="12"/>
              </w:rPr>
              <w:t>16.180 23</w:t>
            </w:r>
          </w:p>
          <w:p>
            <w:pPr>
              <w:pStyle w:val="yTableNAm"/>
              <w:spacing w:before="0"/>
              <w:jc w:val="right"/>
              <w:rPr>
                <w:sz w:val="12"/>
              </w:rPr>
            </w:pPr>
            <w:r>
              <w:rPr>
                <w:sz w:val="12"/>
              </w:rPr>
              <w:t>16.694 04</w:t>
            </w:r>
          </w:p>
          <w:p>
            <w:pPr>
              <w:pStyle w:val="yTableNAm"/>
              <w:spacing w:before="0"/>
              <w:jc w:val="right"/>
              <w:rPr>
                <w:sz w:val="12"/>
              </w:rPr>
            </w:pPr>
            <w:r>
              <w:rPr>
                <w:sz w:val="12"/>
              </w:rPr>
              <w:t>17.192 89</w:t>
            </w:r>
          </w:p>
          <w:p>
            <w:pPr>
              <w:pStyle w:val="yTableNAm"/>
              <w:spacing w:before="0"/>
              <w:jc w:val="right"/>
              <w:rPr>
                <w:sz w:val="12"/>
              </w:rPr>
            </w:pPr>
            <w:r>
              <w:rPr>
                <w:sz w:val="12"/>
              </w:rPr>
              <w:t>17.677 22</w:t>
            </w:r>
          </w:p>
        </w:tc>
        <w:tc>
          <w:tcPr>
            <w:tcW w:w="539" w:type="dxa"/>
            <w:tcBorders>
              <w:left w:val="single" w:sz="4" w:space="0" w:color="auto"/>
              <w:right w:val="single" w:sz="4" w:space="0" w:color="auto"/>
            </w:tcBorders>
          </w:tcPr>
          <w:p>
            <w:pPr>
              <w:pStyle w:val="yTableNAm"/>
              <w:spacing w:before="0"/>
              <w:jc w:val="right"/>
              <w:rPr>
                <w:sz w:val="12"/>
              </w:rPr>
            </w:pPr>
            <w:r>
              <w:rPr>
                <w:sz w:val="12"/>
              </w:rPr>
              <w:t>15.661 32</w:t>
            </w:r>
          </w:p>
          <w:p>
            <w:pPr>
              <w:pStyle w:val="yTableNAm"/>
              <w:spacing w:before="0"/>
              <w:jc w:val="right"/>
              <w:rPr>
                <w:sz w:val="12"/>
              </w:rPr>
            </w:pPr>
            <w:r>
              <w:rPr>
                <w:sz w:val="12"/>
              </w:rPr>
              <w:t>16.190 25</w:t>
            </w:r>
          </w:p>
          <w:p>
            <w:pPr>
              <w:pStyle w:val="yTableNAm"/>
              <w:spacing w:before="0"/>
              <w:jc w:val="right"/>
              <w:rPr>
                <w:sz w:val="12"/>
              </w:rPr>
            </w:pPr>
            <w:r>
              <w:rPr>
                <w:sz w:val="12"/>
              </w:rPr>
              <w:t>16.703 78</w:t>
            </w:r>
          </w:p>
          <w:p>
            <w:pPr>
              <w:pStyle w:val="yTableNAm"/>
              <w:spacing w:before="0"/>
              <w:jc w:val="right"/>
              <w:rPr>
                <w:sz w:val="12"/>
              </w:rPr>
            </w:pPr>
            <w:r>
              <w:rPr>
                <w:sz w:val="12"/>
              </w:rPr>
              <w:t>17.202 34</w:t>
            </w:r>
          </w:p>
          <w:p>
            <w:pPr>
              <w:pStyle w:val="yTableNAm"/>
              <w:spacing w:before="0"/>
              <w:jc w:val="right"/>
              <w:rPr>
                <w:sz w:val="12"/>
              </w:rPr>
            </w:pPr>
            <w:r>
              <w:rPr>
                <w:sz w:val="12"/>
              </w:rPr>
              <w:t>17.686 39</w:t>
            </w:r>
          </w:p>
        </w:tc>
        <w:tc>
          <w:tcPr>
            <w:tcW w:w="539" w:type="dxa"/>
            <w:tcBorders>
              <w:left w:val="single" w:sz="4" w:space="0" w:color="auto"/>
              <w:right w:val="single" w:sz="4" w:space="0" w:color="auto"/>
            </w:tcBorders>
          </w:tcPr>
          <w:p>
            <w:pPr>
              <w:pStyle w:val="yTableNAm"/>
              <w:spacing w:before="0"/>
              <w:jc w:val="right"/>
              <w:rPr>
                <w:sz w:val="12"/>
              </w:rPr>
            </w:pPr>
            <w:r>
              <w:rPr>
                <w:sz w:val="12"/>
              </w:rPr>
              <w:t>15.671 64</w:t>
            </w:r>
          </w:p>
          <w:p>
            <w:pPr>
              <w:pStyle w:val="yTableNAm"/>
              <w:spacing w:before="0"/>
              <w:jc w:val="right"/>
              <w:rPr>
                <w:sz w:val="12"/>
              </w:rPr>
            </w:pPr>
            <w:r>
              <w:rPr>
                <w:sz w:val="12"/>
              </w:rPr>
              <w:t>16.200 27</w:t>
            </w:r>
          </w:p>
          <w:p>
            <w:pPr>
              <w:pStyle w:val="yTableNAm"/>
              <w:spacing w:before="0"/>
              <w:jc w:val="right"/>
              <w:rPr>
                <w:sz w:val="12"/>
              </w:rPr>
            </w:pPr>
            <w:r>
              <w:rPr>
                <w:sz w:val="12"/>
              </w:rPr>
              <w:t>16.713 50</w:t>
            </w:r>
          </w:p>
          <w:p>
            <w:pPr>
              <w:pStyle w:val="yTableNAm"/>
              <w:spacing w:before="0"/>
              <w:jc w:val="right"/>
              <w:rPr>
                <w:sz w:val="12"/>
              </w:rPr>
            </w:pPr>
            <w:r>
              <w:rPr>
                <w:sz w:val="12"/>
              </w:rPr>
              <w:t>17.211 79</w:t>
            </w:r>
          </w:p>
          <w:p>
            <w:pPr>
              <w:pStyle w:val="yTableNAm"/>
              <w:spacing w:before="0"/>
              <w:jc w:val="right"/>
              <w:rPr>
                <w:sz w:val="12"/>
              </w:rPr>
            </w:pPr>
            <w:r>
              <w:rPr>
                <w:sz w:val="12"/>
              </w:rPr>
              <w:t>17.695 56</w:t>
            </w:r>
          </w:p>
        </w:tc>
        <w:tc>
          <w:tcPr>
            <w:tcW w:w="539" w:type="dxa"/>
            <w:tcBorders>
              <w:left w:val="single" w:sz="4" w:space="0" w:color="auto"/>
              <w:right w:val="single" w:sz="4" w:space="0" w:color="auto"/>
            </w:tcBorders>
          </w:tcPr>
          <w:p>
            <w:pPr>
              <w:pStyle w:val="yTableNAm"/>
              <w:spacing w:before="0"/>
              <w:jc w:val="right"/>
              <w:rPr>
                <w:sz w:val="12"/>
              </w:rPr>
            </w:pPr>
            <w:r>
              <w:rPr>
                <w:sz w:val="12"/>
              </w:rPr>
              <w:t>15.681 96</w:t>
            </w:r>
          </w:p>
          <w:p>
            <w:pPr>
              <w:pStyle w:val="yTableNAm"/>
              <w:spacing w:before="0"/>
              <w:jc w:val="right"/>
              <w:rPr>
                <w:sz w:val="12"/>
              </w:rPr>
            </w:pPr>
            <w:r>
              <w:rPr>
                <w:sz w:val="12"/>
              </w:rPr>
              <w:t>16.210 29</w:t>
            </w:r>
          </w:p>
          <w:p>
            <w:pPr>
              <w:pStyle w:val="yTableNAm"/>
              <w:spacing w:before="0"/>
              <w:jc w:val="right"/>
              <w:rPr>
                <w:sz w:val="12"/>
              </w:rPr>
            </w:pPr>
            <w:r>
              <w:rPr>
                <w:sz w:val="12"/>
              </w:rPr>
              <w:t>16.723 23</w:t>
            </w:r>
          </w:p>
          <w:p>
            <w:pPr>
              <w:pStyle w:val="yTableNAm"/>
              <w:spacing w:before="0"/>
              <w:jc w:val="right"/>
              <w:rPr>
                <w:sz w:val="12"/>
              </w:rPr>
            </w:pPr>
            <w:r>
              <w:rPr>
                <w:sz w:val="12"/>
              </w:rPr>
              <w:t>17.221 23</w:t>
            </w:r>
          </w:p>
          <w:p>
            <w:pPr>
              <w:pStyle w:val="yTableNAm"/>
              <w:spacing w:before="0"/>
              <w:jc w:val="right"/>
              <w:rPr>
                <w:sz w:val="12"/>
              </w:rPr>
            </w:pPr>
            <w:r>
              <w:rPr>
                <w:sz w:val="12"/>
              </w:rPr>
              <w:t>17.704 72</w:t>
            </w:r>
          </w:p>
        </w:tc>
        <w:tc>
          <w:tcPr>
            <w:tcW w:w="539" w:type="dxa"/>
            <w:tcBorders>
              <w:left w:val="single" w:sz="4" w:space="0" w:color="auto"/>
              <w:right w:val="single" w:sz="4" w:space="0" w:color="auto"/>
            </w:tcBorders>
          </w:tcPr>
          <w:p>
            <w:pPr>
              <w:pStyle w:val="yTableNAm"/>
              <w:spacing w:before="0"/>
              <w:jc w:val="right"/>
              <w:rPr>
                <w:sz w:val="12"/>
              </w:rPr>
            </w:pPr>
            <w:r>
              <w:rPr>
                <w:sz w:val="12"/>
              </w:rPr>
              <w:t>15.692 26</w:t>
            </w:r>
          </w:p>
          <w:p>
            <w:pPr>
              <w:pStyle w:val="yTableNAm"/>
              <w:spacing w:before="0"/>
              <w:jc w:val="right"/>
              <w:rPr>
                <w:sz w:val="12"/>
              </w:rPr>
            </w:pPr>
            <w:r>
              <w:rPr>
                <w:sz w:val="12"/>
              </w:rPr>
              <w:t>16.220 29</w:t>
            </w:r>
          </w:p>
          <w:p>
            <w:pPr>
              <w:pStyle w:val="yTableNAm"/>
              <w:spacing w:before="0"/>
              <w:jc w:val="right"/>
              <w:rPr>
                <w:sz w:val="12"/>
              </w:rPr>
            </w:pPr>
            <w:r>
              <w:rPr>
                <w:sz w:val="12"/>
              </w:rPr>
              <w:t>16.732 94</w:t>
            </w:r>
          </w:p>
          <w:p>
            <w:pPr>
              <w:pStyle w:val="yTableNAm"/>
              <w:spacing w:before="0"/>
              <w:jc w:val="right"/>
              <w:rPr>
                <w:sz w:val="12"/>
              </w:rPr>
            </w:pPr>
            <w:r>
              <w:rPr>
                <w:sz w:val="12"/>
              </w:rPr>
              <w:t>17.230 66</w:t>
            </w:r>
          </w:p>
          <w:p>
            <w:pPr>
              <w:pStyle w:val="yTableNAm"/>
              <w:spacing w:before="0"/>
              <w:jc w:val="right"/>
              <w:rPr>
                <w:sz w:val="12"/>
              </w:rPr>
            </w:pPr>
            <w:r>
              <w:rPr>
                <w:sz w:val="12"/>
              </w:rPr>
              <w:t>17.713 88</w:t>
            </w:r>
          </w:p>
        </w:tc>
        <w:tc>
          <w:tcPr>
            <w:tcW w:w="539" w:type="dxa"/>
            <w:tcBorders>
              <w:left w:val="single" w:sz="4" w:space="0" w:color="auto"/>
              <w:right w:val="single" w:sz="4" w:space="0" w:color="auto"/>
            </w:tcBorders>
          </w:tcPr>
          <w:p>
            <w:pPr>
              <w:pStyle w:val="yTableNAm"/>
              <w:spacing w:before="0"/>
              <w:jc w:val="right"/>
              <w:rPr>
                <w:sz w:val="12"/>
              </w:rPr>
            </w:pPr>
            <w:r>
              <w:rPr>
                <w:sz w:val="12"/>
              </w:rPr>
              <w:t>15.702 57</w:t>
            </w:r>
          </w:p>
          <w:p>
            <w:pPr>
              <w:pStyle w:val="yTableNAm"/>
              <w:spacing w:before="0"/>
              <w:jc w:val="right"/>
              <w:rPr>
                <w:sz w:val="12"/>
              </w:rPr>
            </w:pPr>
            <w:r>
              <w:rPr>
                <w:sz w:val="12"/>
              </w:rPr>
              <w:t>16.230 30</w:t>
            </w:r>
          </w:p>
          <w:p>
            <w:pPr>
              <w:pStyle w:val="yTableNAm"/>
              <w:spacing w:before="0"/>
              <w:jc w:val="right"/>
              <w:rPr>
                <w:sz w:val="12"/>
              </w:rPr>
            </w:pPr>
            <w:r>
              <w:rPr>
                <w:sz w:val="12"/>
              </w:rPr>
              <w:t>16.742 65</w:t>
            </w:r>
          </w:p>
          <w:p>
            <w:pPr>
              <w:pStyle w:val="yTableNAm"/>
              <w:spacing w:before="0"/>
              <w:jc w:val="right"/>
              <w:rPr>
                <w:sz w:val="12"/>
              </w:rPr>
            </w:pPr>
            <w:r>
              <w:rPr>
                <w:sz w:val="12"/>
              </w:rPr>
              <w:t>17.240 09</w:t>
            </w:r>
          </w:p>
          <w:p>
            <w:pPr>
              <w:pStyle w:val="yTableNAm"/>
              <w:spacing w:before="0"/>
              <w:jc w:val="right"/>
              <w:rPr>
                <w:sz w:val="12"/>
              </w:rPr>
            </w:pPr>
            <w:r>
              <w:rPr>
                <w:sz w:val="12"/>
              </w:rPr>
              <w:t>17.723 04</w:t>
            </w:r>
          </w:p>
        </w:tc>
        <w:tc>
          <w:tcPr>
            <w:tcW w:w="539" w:type="dxa"/>
            <w:tcBorders>
              <w:left w:val="single" w:sz="4" w:space="0" w:color="auto"/>
              <w:right w:val="single" w:sz="4" w:space="0" w:color="auto"/>
            </w:tcBorders>
          </w:tcPr>
          <w:p>
            <w:pPr>
              <w:pStyle w:val="yTableNAm"/>
              <w:spacing w:before="0"/>
              <w:jc w:val="right"/>
              <w:rPr>
                <w:sz w:val="12"/>
              </w:rPr>
            </w:pPr>
            <w:r>
              <w:rPr>
                <w:sz w:val="12"/>
              </w:rPr>
              <w:t>15.712 86</w:t>
            </w:r>
          </w:p>
          <w:p>
            <w:pPr>
              <w:pStyle w:val="yTableNAm"/>
              <w:spacing w:before="0"/>
              <w:jc w:val="right"/>
              <w:rPr>
                <w:sz w:val="12"/>
              </w:rPr>
            </w:pPr>
            <w:r>
              <w:rPr>
                <w:sz w:val="12"/>
              </w:rPr>
              <w:t>16.240 29</w:t>
            </w:r>
          </w:p>
          <w:p>
            <w:pPr>
              <w:pStyle w:val="yTableNAm"/>
              <w:spacing w:before="0"/>
              <w:jc w:val="right"/>
              <w:rPr>
                <w:sz w:val="12"/>
              </w:rPr>
            </w:pPr>
            <w:r>
              <w:rPr>
                <w:sz w:val="12"/>
              </w:rPr>
              <w:t>16.752 36</w:t>
            </w:r>
          </w:p>
          <w:p>
            <w:pPr>
              <w:pStyle w:val="yTableNAm"/>
              <w:spacing w:before="0"/>
              <w:jc w:val="right"/>
              <w:rPr>
                <w:sz w:val="12"/>
              </w:rPr>
            </w:pPr>
            <w:r>
              <w:rPr>
                <w:sz w:val="12"/>
              </w:rPr>
              <w:t>17.249 51</w:t>
            </w:r>
          </w:p>
          <w:p>
            <w:pPr>
              <w:pStyle w:val="yTableNAm"/>
              <w:spacing w:before="0"/>
              <w:jc w:val="right"/>
              <w:rPr>
                <w:sz w:val="12"/>
              </w:rPr>
            </w:pPr>
            <w:r>
              <w:rPr>
                <w:sz w:val="12"/>
              </w:rPr>
              <w:t>17.732 18</w:t>
            </w:r>
          </w:p>
        </w:tc>
        <w:tc>
          <w:tcPr>
            <w:tcW w:w="539" w:type="dxa"/>
            <w:tcBorders>
              <w:left w:val="single" w:sz="4" w:space="0" w:color="auto"/>
              <w:right w:val="single" w:sz="4" w:space="0" w:color="auto"/>
            </w:tcBorders>
          </w:tcPr>
          <w:p>
            <w:pPr>
              <w:pStyle w:val="yTableNAm"/>
              <w:spacing w:before="0"/>
              <w:jc w:val="right"/>
              <w:rPr>
                <w:sz w:val="12"/>
              </w:rPr>
            </w:pPr>
            <w:r>
              <w:rPr>
                <w:sz w:val="12"/>
              </w:rPr>
              <w:t>15.723 15</w:t>
            </w:r>
          </w:p>
          <w:p>
            <w:pPr>
              <w:pStyle w:val="yTableNAm"/>
              <w:spacing w:before="0"/>
              <w:jc w:val="right"/>
              <w:rPr>
                <w:sz w:val="12"/>
              </w:rPr>
            </w:pPr>
            <w:r>
              <w:rPr>
                <w:sz w:val="12"/>
              </w:rPr>
              <w:t>16.250 28</w:t>
            </w:r>
          </w:p>
          <w:p>
            <w:pPr>
              <w:pStyle w:val="yTableNAm"/>
              <w:spacing w:before="0"/>
              <w:jc w:val="right"/>
              <w:rPr>
                <w:sz w:val="12"/>
              </w:rPr>
            </w:pPr>
            <w:r>
              <w:rPr>
                <w:sz w:val="12"/>
              </w:rPr>
              <w:t>16.762 06</w:t>
            </w:r>
          </w:p>
          <w:p>
            <w:pPr>
              <w:pStyle w:val="yTableNAm"/>
              <w:spacing w:before="0"/>
              <w:jc w:val="right"/>
              <w:rPr>
                <w:sz w:val="12"/>
              </w:rPr>
            </w:pPr>
            <w:r>
              <w:rPr>
                <w:sz w:val="12"/>
              </w:rPr>
              <w:t>17.258 93</w:t>
            </w:r>
          </w:p>
          <w:p>
            <w:pPr>
              <w:pStyle w:val="yTableNAm"/>
              <w:spacing w:before="0"/>
              <w:jc w:val="right"/>
              <w:rPr>
                <w:sz w:val="12"/>
              </w:rPr>
            </w:pPr>
            <w:r>
              <w:rPr>
                <w:sz w:val="12"/>
              </w:rPr>
              <w:t>17.741 33</w:t>
            </w:r>
          </w:p>
        </w:tc>
        <w:tc>
          <w:tcPr>
            <w:tcW w:w="539" w:type="dxa"/>
            <w:tcBorders>
              <w:left w:val="single" w:sz="4" w:space="0" w:color="auto"/>
              <w:right w:val="single" w:sz="4" w:space="0" w:color="auto"/>
            </w:tcBorders>
          </w:tcPr>
          <w:p>
            <w:pPr>
              <w:pStyle w:val="yTableNAm"/>
              <w:spacing w:before="0"/>
              <w:jc w:val="right"/>
              <w:rPr>
                <w:sz w:val="12"/>
              </w:rPr>
            </w:pPr>
            <w:r>
              <w:rPr>
                <w:sz w:val="12"/>
              </w:rPr>
              <w:t>15.733 44</w:t>
            </w:r>
          </w:p>
          <w:p>
            <w:pPr>
              <w:pStyle w:val="yTableNAm"/>
              <w:spacing w:before="0"/>
              <w:jc w:val="right"/>
              <w:rPr>
                <w:sz w:val="12"/>
              </w:rPr>
            </w:pPr>
            <w:r>
              <w:rPr>
                <w:sz w:val="12"/>
              </w:rPr>
              <w:t>16.260 27</w:t>
            </w:r>
          </w:p>
          <w:p>
            <w:pPr>
              <w:pStyle w:val="yTableNAm"/>
              <w:spacing w:before="0"/>
              <w:jc w:val="right"/>
              <w:rPr>
                <w:sz w:val="12"/>
              </w:rPr>
            </w:pPr>
            <w:r>
              <w:rPr>
                <w:sz w:val="12"/>
              </w:rPr>
              <w:t>16.771 75</w:t>
            </w:r>
          </w:p>
          <w:p>
            <w:pPr>
              <w:pStyle w:val="yTableNAm"/>
              <w:spacing w:before="0"/>
              <w:jc w:val="right"/>
              <w:rPr>
                <w:sz w:val="12"/>
              </w:rPr>
            </w:pPr>
            <w:r>
              <w:rPr>
                <w:sz w:val="12"/>
              </w:rPr>
              <w:t>17.268 34</w:t>
            </w:r>
          </w:p>
          <w:p>
            <w:pPr>
              <w:pStyle w:val="yTableNAm"/>
              <w:spacing w:before="0"/>
              <w:jc w:val="right"/>
              <w:rPr>
                <w:sz w:val="12"/>
              </w:rPr>
            </w:pPr>
            <w:r>
              <w:rPr>
                <w:sz w:val="12"/>
              </w:rPr>
              <w:t>17.750 46</w:t>
            </w:r>
          </w:p>
        </w:tc>
        <w:tc>
          <w:tcPr>
            <w:tcW w:w="539" w:type="dxa"/>
            <w:tcBorders>
              <w:left w:val="single" w:sz="4" w:space="0" w:color="auto"/>
              <w:right w:val="single" w:sz="4" w:space="0" w:color="auto"/>
            </w:tcBorders>
          </w:tcPr>
          <w:p>
            <w:pPr>
              <w:pStyle w:val="yTableNAm"/>
              <w:spacing w:before="0"/>
              <w:jc w:val="right"/>
              <w:rPr>
                <w:sz w:val="12"/>
              </w:rPr>
            </w:pPr>
            <w:r>
              <w:rPr>
                <w:sz w:val="12"/>
              </w:rPr>
              <w:t>15.743 72</w:t>
            </w:r>
          </w:p>
          <w:p>
            <w:pPr>
              <w:pStyle w:val="yTableNAm"/>
              <w:spacing w:before="0"/>
              <w:jc w:val="right"/>
              <w:rPr>
                <w:sz w:val="12"/>
              </w:rPr>
            </w:pPr>
            <w:r>
              <w:rPr>
                <w:sz w:val="12"/>
              </w:rPr>
              <w:t>16.270 25</w:t>
            </w:r>
          </w:p>
          <w:p>
            <w:pPr>
              <w:pStyle w:val="yTableNAm"/>
              <w:spacing w:before="0"/>
              <w:jc w:val="right"/>
              <w:rPr>
                <w:sz w:val="12"/>
              </w:rPr>
            </w:pPr>
            <w:r>
              <w:rPr>
                <w:sz w:val="12"/>
              </w:rPr>
              <w:t>16.781 44</w:t>
            </w:r>
          </w:p>
          <w:p>
            <w:pPr>
              <w:pStyle w:val="yTableNAm"/>
              <w:spacing w:before="0"/>
              <w:jc w:val="right"/>
              <w:rPr>
                <w:sz w:val="12"/>
              </w:rPr>
            </w:pPr>
            <w:r>
              <w:rPr>
                <w:sz w:val="12"/>
              </w:rPr>
              <w:t>17.277 75</w:t>
            </w:r>
          </w:p>
          <w:p>
            <w:pPr>
              <w:pStyle w:val="yTableNAm"/>
              <w:spacing w:before="0"/>
              <w:jc w:val="right"/>
              <w:rPr>
                <w:sz w:val="12"/>
              </w:rPr>
            </w:pPr>
            <w:r>
              <w:rPr>
                <w:sz w:val="12"/>
              </w:rPr>
              <w:t>17.759 60</w:t>
            </w:r>
          </w:p>
        </w:tc>
        <w:tc>
          <w:tcPr>
            <w:tcW w:w="539" w:type="dxa"/>
            <w:tcBorders>
              <w:left w:val="single" w:sz="4" w:space="0" w:color="auto"/>
              <w:right w:val="single" w:sz="4" w:space="0" w:color="auto"/>
            </w:tcBorders>
          </w:tcPr>
          <w:p>
            <w:pPr>
              <w:pStyle w:val="yTableNAm"/>
              <w:spacing w:before="0"/>
              <w:jc w:val="right"/>
              <w:rPr>
                <w:sz w:val="12"/>
              </w:rPr>
            </w:pPr>
            <w:r>
              <w:rPr>
                <w:sz w:val="12"/>
              </w:rPr>
              <w:t>15.753 99</w:t>
            </w:r>
          </w:p>
          <w:p>
            <w:pPr>
              <w:pStyle w:val="yTableNAm"/>
              <w:spacing w:before="0"/>
              <w:jc w:val="right"/>
              <w:rPr>
                <w:sz w:val="12"/>
              </w:rPr>
            </w:pPr>
            <w:r>
              <w:rPr>
                <w:sz w:val="12"/>
              </w:rPr>
              <w:t>16.280 22</w:t>
            </w:r>
          </w:p>
          <w:p>
            <w:pPr>
              <w:pStyle w:val="yTableNAm"/>
              <w:spacing w:before="0"/>
              <w:jc w:val="right"/>
              <w:rPr>
                <w:sz w:val="12"/>
              </w:rPr>
            </w:pPr>
            <w:r>
              <w:rPr>
                <w:sz w:val="12"/>
              </w:rPr>
              <w:t>16.791 13</w:t>
            </w:r>
          </w:p>
          <w:p>
            <w:pPr>
              <w:pStyle w:val="yTableNAm"/>
              <w:spacing w:before="0"/>
              <w:jc w:val="right"/>
              <w:rPr>
                <w:sz w:val="12"/>
              </w:rPr>
            </w:pPr>
            <w:r>
              <w:rPr>
                <w:sz w:val="12"/>
              </w:rPr>
              <w:t>17.287 15</w:t>
            </w:r>
          </w:p>
          <w:p>
            <w:pPr>
              <w:pStyle w:val="yTableNAm"/>
              <w:spacing w:before="0"/>
              <w:jc w:val="right"/>
              <w:rPr>
                <w:sz w:val="12"/>
              </w:rPr>
            </w:pPr>
            <w:r>
              <w:rPr>
                <w:sz w:val="12"/>
              </w:rPr>
              <w:t>17.768 72</w:t>
            </w:r>
          </w:p>
        </w:tc>
        <w:tc>
          <w:tcPr>
            <w:tcW w:w="539" w:type="dxa"/>
            <w:tcBorders>
              <w:left w:val="single" w:sz="4" w:space="0" w:color="auto"/>
              <w:right w:val="single" w:sz="4" w:space="0" w:color="auto"/>
            </w:tcBorders>
          </w:tcPr>
          <w:p>
            <w:pPr>
              <w:pStyle w:val="yTableNAm"/>
              <w:spacing w:before="0"/>
              <w:jc w:val="right"/>
              <w:rPr>
                <w:sz w:val="12"/>
              </w:rPr>
            </w:pPr>
            <w:r>
              <w:rPr>
                <w:sz w:val="12"/>
              </w:rPr>
              <w:t>15.764 26</w:t>
            </w:r>
          </w:p>
          <w:p>
            <w:pPr>
              <w:pStyle w:val="yTableNAm"/>
              <w:spacing w:before="0"/>
              <w:jc w:val="right"/>
              <w:rPr>
                <w:sz w:val="12"/>
              </w:rPr>
            </w:pPr>
            <w:r>
              <w:rPr>
                <w:sz w:val="12"/>
              </w:rPr>
              <w:t>16.290 19</w:t>
            </w:r>
          </w:p>
          <w:p>
            <w:pPr>
              <w:pStyle w:val="yTableNAm"/>
              <w:spacing w:before="0"/>
              <w:jc w:val="right"/>
              <w:rPr>
                <w:sz w:val="12"/>
              </w:rPr>
            </w:pPr>
            <w:r>
              <w:rPr>
                <w:sz w:val="12"/>
              </w:rPr>
              <w:t>16.800 80</w:t>
            </w:r>
          </w:p>
          <w:p>
            <w:pPr>
              <w:pStyle w:val="yTableNAm"/>
              <w:spacing w:before="0"/>
              <w:jc w:val="right"/>
              <w:rPr>
                <w:sz w:val="12"/>
              </w:rPr>
            </w:pPr>
            <w:r>
              <w:rPr>
                <w:sz w:val="12"/>
              </w:rPr>
              <w:t>17.296 54</w:t>
            </w:r>
          </w:p>
          <w:p>
            <w:pPr>
              <w:pStyle w:val="yTableNAm"/>
              <w:spacing w:before="0"/>
              <w:jc w:val="right"/>
              <w:rPr>
                <w:sz w:val="12"/>
              </w:rPr>
            </w:pPr>
            <w:r>
              <w:rPr>
                <w:sz w:val="12"/>
              </w:rPr>
              <w:t>17.777 85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Borders>
              <w:left w:val="single" w:sz="4" w:space="0" w:color="auto"/>
              <w:right w:val="single" w:sz="4" w:space="0" w:color="auto"/>
            </w:tcBorders>
          </w:tcPr>
          <w:p>
            <w:pPr>
              <w:pStyle w:val="yTableNAm"/>
              <w:spacing w:before="0"/>
              <w:jc w:val="right"/>
              <w:rPr>
                <w:sz w:val="12"/>
              </w:rPr>
            </w:pPr>
            <w:r>
              <w:rPr>
                <w:sz w:val="12"/>
              </w:rPr>
              <w:t>18.138 52</w:t>
            </w:r>
          </w:p>
          <w:p>
            <w:pPr>
              <w:pStyle w:val="yTableNAm"/>
              <w:spacing w:before="0"/>
              <w:jc w:val="right"/>
              <w:rPr>
                <w:sz w:val="12"/>
              </w:rPr>
            </w:pPr>
            <w:r>
              <w:rPr>
                <w:sz w:val="12"/>
              </w:rPr>
              <w:t>18.595 30</w:t>
            </w:r>
          </w:p>
          <w:p>
            <w:pPr>
              <w:pStyle w:val="yTableNAm"/>
              <w:spacing w:before="0"/>
              <w:jc w:val="right"/>
              <w:rPr>
                <w:sz w:val="12"/>
              </w:rPr>
            </w:pPr>
            <w:r>
              <w:rPr>
                <w:sz w:val="12"/>
              </w:rPr>
              <w:t>19.038 77</w:t>
            </w:r>
          </w:p>
          <w:p>
            <w:pPr>
              <w:pStyle w:val="yTableNAm"/>
              <w:spacing w:before="0"/>
              <w:jc w:val="right"/>
              <w:rPr>
                <w:sz w:val="12"/>
              </w:rPr>
            </w:pPr>
            <w:r>
              <w:rPr>
                <w:sz w:val="12"/>
              </w:rPr>
              <w:t>19.469 33</w:t>
            </w:r>
          </w:p>
          <w:p>
            <w:pPr>
              <w:pStyle w:val="yTableNAm"/>
              <w:spacing w:before="0"/>
              <w:jc w:val="right"/>
              <w:rPr>
                <w:sz w:val="12"/>
              </w:rPr>
            </w:pPr>
            <w:r>
              <w:rPr>
                <w:sz w:val="12"/>
              </w:rPr>
              <w:t>19.887 35</w:t>
            </w:r>
          </w:p>
        </w:tc>
        <w:tc>
          <w:tcPr>
            <w:tcW w:w="539" w:type="dxa"/>
            <w:tcBorders>
              <w:left w:val="single" w:sz="4" w:space="0" w:color="auto"/>
              <w:right w:val="single" w:sz="4" w:space="0" w:color="auto"/>
            </w:tcBorders>
          </w:tcPr>
          <w:p>
            <w:pPr>
              <w:pStyle w:val="yTableNAm"/>
              <w:spacing w:before="0"/>
              <w:jc w:val="right"/>
              <w:rPr>
                <w:sz w:val="12"/>
              </w:rPr>
            </w:pPr>
            <w:r>
              <w:rPr>
                <w:sz w:val="12"/>
              </w:rPr>
              <w:t>18.147 43</w:t>
            </w:r>
          </w:p>
          <w:p>
            <w:pPr>
              <w:pStyle w:val="yTableNAm"/>
              <w:spacing w:before="0"/>
              <w:jc w:val="right"/>
              <w:rPr>
                <w:sz w:val="12"/>
              </w:rPr>
            </w:pPr>
            <w:r>
              <w:rPr>
                <w:sz w:val="12"/>
              </w:rPr>
              <w:t>18.603 95</w:t>
            </w:r>
          </w:p>
          <w:p>
            <w:pPr>
              <w:pStyle w:val="yTableNAm"/>
              <w:spacing w:before="0"/>
              <w:jc w:val="right"/>
              <w:rPr>
                <w:sz w:val="12"/>
              </w:rPr>
            </w:pPr>
            <w:r>
              <w:rPr>
                <w:sz w:val="12"/>
              </w:rPr>
              <w:t>19.047 17</w:t>
            </w:r>
          </w:p>
          <w:p>
            <w:pPr>
              <w:pStyle w:val="yTableNAm"/>
              <w:spacing w:before="0"/>
              <w:jc w:val="right"/>
              <w:rPr>
                <w:sz w:val="12"/>
              </w:rPr>
            </w:pPr>
            <w:r>
              <w:rPr>
                <w:sz w:val="12"/>
              </w:rPr>
              <w:t>19.477 49</w:t>
            </w:r>
          </w:p>
          <w:p>
            <w:pPr>
              <w:pStyle w:val="yTableNAm"/>
              <w:spacing w:before="0"/>
              <w:jc w:val="right"/>
              <w:rPr>
                <w:sz w:val="12"/>
              </w:rPr>
            </w:pPr>
            <w:r>
              <w:rPr>
                <w:sz w:val="12"/>
              </w:rPr>
              <w:t>19.895 27</w:t>
            </w:r>
          </w:p>
        </w:tc>
        <w:tc>
          <w:tcPr>
            <w:tcW w:w="539" w:type="dxa"/>
            <w:tcBorders>
              <w:left w:val="single" w:sz="4" w:space="0" w:color="auto"/>
              <w:right w:val="single" w:sz="4" w:space="0" w:color="auto"/>
            </w:tcBorders>
          </w:tcPr>
          <w:p>
            <w:pPr>
              <w:pStyle w:val="yTableNAm"/>
              <w:spacing w:before="0"/>
              <w:jc w:val="right"/>
              <w:rPr>
                <w:sz w:val="12"/>
              </w:rPr>
            </w:pPr>
            <w:r>
              <w:rPr>
                <w:sz w:val="12"/>
              </w:rPr>
              <w:t>18.156 34</w:t>
            </w:r>
          </w:p>
          <w:p>
            <w:pPr>
              <w:pStyle w:val="yTableNAm"/>
              <w:spacing w:before="0"/>
              <w:jc w:val="right"/>
              <w:rPr>
                <w:sz w:val="12"/>
              </w:rPr>
            </w:pPr>
            <w:r>
              <w:rPr>
                <w:sz w:val="12"/>
              </w:rPr>
              <w:t>18.612 60</w:t>
            </w:r>
          </w:p>
          <w:p>
            <w:pPr>
              <w:pStyle w:val="yTableNAm"/>
              <w:spacing w:before="0"/>
              <w:jc w:val="right"/>
              <w:rPr>
                <w:sz w:val="12"/>
              </w:rPr>
            </w:pPr>
            <w:r>
              <w:rPr>
                <w:sz w:val="12"/>
              </w:rPr>
              <w:t>19.055 57</w:t>
            </w:r>
          </w:p>
          <w:p>
            <w:pPr>
              <w:pStyle w:val="yTableNAm"/>
              <w:spacing w:before="0"/>
              <w:jc w:val="right"/>
              <w:rPr>
                <w:sz w:val="12"/>
              </w:rPr>
            </w:pPr>
            <w:r>
              <w:rPr>
                <w:sz w:val="12"/>
              </w:rPr>
              <w:t>19.485 64</w:t>
            </w:r>
          </w:p>
          <w:p>
            <w:pPr>
              <w:pStyle w:val="yTableNAm"/>
              <w:spacing w:before="0"/>
              <w:jc w:val="right"/>
              <w:rPr>
                <w:sz w:val="12"/>
              </w:rPr>
            </w:pPr>
            <w:r>
              <w:rPr>
                <w:sz w:val="12"/>
              </w:rPr>
              <w:t>19.903 18</w:t>
            </w:r>
          </w:p>
        </w:tc>
        <w:tc>
          <w:tcPr>
            <w:tcW w:w="539" w:type="dxa"/>
            <w:tcBorders>
              <w:left w:val="single" w:sz="4" w:space="0" w:color="auto"/>
              <w:right w:val="single" w:sz="4" w:space="0" w:color="auto"/>
            </w:tcBorders>
          </w:tcPr>
          <w:p>
            <w:pPr>
              <w:pStyle w:val="yTableNAm"/>
              <w:spacing w:before="0"/>
              <w:jc w:val="right"/>
              <w:rPr>
                <w:sz w:val="12"/>
              </w:rPr>
            </w:pPr>
            <w:r>
              <w:rPr>
                <w:sz w:val="12"/>
              </w:rPr>
              <w:t>18.165 24</w:t>
            </w:r>
          </w:p>
          <w:p>
            <w:pPr>
              <w:pStyle w:val="yTableNAm"/>
              <w:spacing w:before="0"/>
              <w:jc w:val="right"/>
              <w:rPr>
                <w:sz w:val="12"/>
              </w:rPr>
            </w:pPr>
            <w:r>
              <w:rPr>
                <w:sz w:val="12"/>
              </w:rPr>
              <w:t>18.621 24</w:t>
            </w:r>
          </w:p>
          <w:p>
            <w:pPr>
              <w:pStyle w:val="yTableNAm"/>
              <w:spacing w:before="0"/>
              <w:jc w:val="right"/>
              <w:rPr>
                <w:sz w:val="12"/>
              </w:rPr>
            </w:pPr>
            <w:r>
              <w:rPr>
                <w:sz w:val="12"/>
              </w:rPr>
              <w:t>19.063 96</w:t>
            </w:r>
          </w:p>
          <w:p>
            <w:pPr>
              <w:pStyle w:val="yTableNAm"/>
              <w:spacing w:before="0"/>
              <w:jc w:val="right"/>
              <w:rPr>
                <w:sz w:val="12"/>
              </w:rPr>
            </w:pPr>
            <w:r>
              <w:rPr>
                <w:sz w:val="12"/>
              </w:rPr>
              <w:t>19.493 78</w:t>
            </w:r>
          </w:p>
          <w:p>
            <w:pPr>
              <w:pStyle w:val="yTableNAm"/>
              <w:spacing w:before="0"/>
              <w:jc w:val="right"/>
              <w:rPr>
                <w:sz w:val="12"/>
              </w:rPr>
            </w:pPr>
            <w:r>
              <w:rPr>
                <w:sz w:val="12"/>
              </w:rPr>
              <w:t>19.911 09</w:t>
            </w:r>
          </w:p>
        </w:tc>
        <w:tc>
          <w:tcPr>
            <w:tcW w:w="539" w:type="dxa"/>
            <w:tcBorders>
              <w:left w:val="single" w:sz="4" w:space="0" w:color="auto"/>
              <w:right w:val="single" w:sz="4" w:space="0" w:color="auto"/>
            </w:tcBorders>
          </w:tcPr>
          <w:p>
            <w:pPr>
              <w:pStyle w:val="yTableNAm"/>
              <w:spacing w:before="0"/>
              <w:jc w:val="right"/>
              <w:rPr>
                <w:sz w:val="12"/>
              </w:rPr>
            </w:pPr>
            <w:r>
              <w:rPr>
                <w:sz w:val="12"/>
              </w:rPr>
              <w:t>18.174 14</w:t>
            </w:r>
          </w:p>
          <w:p>
            <w:pPr>
              <w:pStyle w:val="yTableNAm"/>
              <w:spacing w:before="0"/>
              <w:jc w:val="right"/>
              <w:rPr>
                <w:sz w:val="12"/>
              </w:rPr>
            </w:pPr>
            <w:r>
              <w:rPr>
                <w:sz w:val="12"/>
              </w:rPr>
              <w:t>18.629 88</w:t>
            </w:r>
          </w:p>
          <w:p>
            <w:pPr>
              <w:pStyle w:val="yTableNAm"/>
              <w:spacing w:before="0"/>
              <w:jc w:val="right"/>
              <w:rPr>
                <w:sz w:val="12"/>
              </w:rPr>
            </w:pPr>
            <w:r>
              <w:rPr>
                <w:sz w:val="12"/>
              </w:rPr>
              <w:t>19.072 35</w:t>
            </w:r>
          </w:p>
          <w:p>
            <w:pPr>
              <w:pStyle w:val="yTableNAm"/>
              <w:spacing w:before="0"/>
              <w:jc w:val="right"/>
              <w:rPr>
                <w:sz w:val="12"/>
              </w:rPr>
            </w:pPr>
            <w:r>
              <w:rPr>
                <w:sz w:val="12"/>
              </w:rPr>
              <w:t>19.501 93</w:t>
            </w:r>
          </w:p>
          <w:p>
            <w:pPr>
              <w:pStyle w:val="yTableNAm"/>
              <w:spacing w:before="0"/>
              <w:jc w:val="right"/>
              <w:rPr>
                <w:sz w:val="12"/>
              </w:rPr>
            </w:pPr>
            <w:r>
              <w:rPr>
                <w:sz w:val="12"/>
              </w:rPr>
              <w:t>19.918 99</w:t>
            </w:r>
          </w:p>
        </w:tc>
        <w:tc>
          <w:tcPr>
            <w:tcW w:w="539" w:type="dxa"/>
            <w:tcBorders>
              <w:left w:val="single" w:sz="4" w:space="0" w:color="auto"/>
              <w:right w:val="single" w:sz="4" w:space="0" w:color="auto"/>
            </w:tcBorders>
          </w:tcPr>
          <w:p>
            <w:pPr>
              <w:pStyle w:val="yTableNAm"/>
              <w:spacing w:before="0"/>
              <w:jc w:val="right"/>
              <w:rPr>
                <w:sz w:val="12"/>
              </w:rPr>
            </w:pPr>
            <w:r>
              <w:rPr>
                <w:sz w:val="12"/>
              </w:rPr>
              <w:t>18.183 03</w:t>
            </w:r>
          </w:p>
          <w:p>
            <w:pPr>
              <w:pStyle w:val="yTableNAm"/>
              <w:spacing w:before="0"/>
              <w:jc w:val="right"/>
              <w:rPr>
                <w:sz w:val="12"/>
              </w:rPr>
            </w:pPr>
            <w:r>
              <w:rPr>
                <w:sz w:val="12"/>
              </w:rPr>
              <w:t>18.638 51</w:t>
            </w:r>
          </w:p>
          <w:p>
            <w:pPr>
              <w:pStyle w:val="yTableNAm"/>
              <w:spacing w:before="0"/>
              <w:jc w:val="right"/>
              <w:rPr>
                <w:sz w:val="12"/>
              </w:rPr>
            </w:pPr>
            <w:r>
              <w:rPr>
                <w:sz w:val="12"/>
              </w:rPr>
              <w:t>19.080 73</w:t>
            </w:r>
          </w:p>
          <w:p>
            <w:pPr>
              <w:pStyle w:val="yTableNAm"/>
              <w:spacing w:before="0"/>
              <w:jc w:val="right"/>
              <w:rPr>
                <w:sz w:val="12"/>
              </w:rPr>
            </w:pPr>
            <w:r>
              <w:rPr>
                <w:sz w:val="12"/>
              </w:rPr>
              <w:t>19.510 06</w:t>
            </w:r>
          </w:p>
          <w:p>
            <w:pPr>
              <w:pStyle w:val="yTableNAm"/>
              <w:spacing w:before="0"/>
              <w:jc w:val="right"/>
              <w:rPr>
                <w:sz w:val="12"/>
              </w:rPr>
            </w:pPr>
            <w:r>
              <w:rPr>
                <w:sz w:val="12"/>
              </w:rPr>
              <w:t>19.926 89</w:t>
            </w:r>
          </w:p>
        </w:tc>
        <w:tc>
          <w:tcPr>
            <w:tcW w:w="539" w:type="dxa"/>
            <w:tcBorders>
              <w:left w:val="single" w:sz="4" w:space="0" w:color="auto"/>
              <w:right w:val="single" w:sz="4" w:space="0" w:color="auto"/>
            </w:tcBorders>
          </w:tcPr>
          <w:p>
            <w:pPr>
              <w:pStyle w:val="yTableNAm"/>
              <w:spacing w:before="0"/>
              <w:jc w:val="right"/>
              <w:rPr>
                <w:sz w:val="12"/>
              </w:rPr>
            </w:pPr>
            <w:r>
              <w:rPr>
                <w:sz w:val="12"/>
              </w:rPr>
              <w:t>18.191 92</w:t>
            </w:r>
          </w:p>
          <w:p>
            <w:pPr>
              <w:pStyle w:val="yTableNAm"/>
              <w:spacing w:before="0"/>
              <w:jc w:val="right"/>
              <w:rPr>
                <w:sz w:val="12"/>
              </w:rPr>
            </w:pPr>
            <w:r>
              <w:rPr>
                <w:sz w:val="12"/>
              </w:rPr>
              <w:t>18.647 14</w:t>
            </w:r>
          </w:p>
          <w:p>
            <w:pPr>
              <w:pStyle w:val="yTableNAm"/>
              <w:spacing w:before="0"/>
              <w:jc w:val="right"/>
              <w:rPr>
                <w:sz w:val="12"/>
              </w:rPr>
            </w:pPr>
            <w:r>
              <w:rPr>
                <w:sz w:val="12"/>
              </w:rPr>
              <w:t>19.089 10</w:t>
            </w:r>
          </w:p>
          <w:p>
            <w:pPr>
              <w:pStyle w:val="yTableNAm"/>
              <w:spacing w:before="0"/>
              <w:jc w:val="right"/>
              <w:rPr>
                <w:sz w:val="12"/>
              </w:rPr>
            </w:pPr>
            <w:r>
              <w:rPr>
                <w:sz w:val="12"/>
              </w:rPr>
              <w:t>19.518 20</w:t>
            </w:r>
          </w:p>
          <w:p>
            <w:pPr>
              <w:pStyle w:val="yTableNAm"/>
              <w:spacing w:before="0"/>
              <w:jc w:val="right"/>
              <w:rPr>
                <w:sz w:val="12"/>
              </w:rPr>
            </w:pPr>
            <w:r>
              <w:rPr>
                <w:sz w:val="12"/>
              </w:rPr>
              <w:t>19.934 79</w:t>
            </w:r>
          </w:p>
        </w:tc>
        <w:tc>
          <w:tcPr>
            <w:tcW w:w="539" w:type="dxa"/>
            <w:tcBorders>
              <w:left w:val="single" w:sz="4" w:space="0" w:color="auto"/>
              <w:right w:val="single" w:sz="4" w:space="0" w:color="auto"/>
            </w:tcBorders>
          </w:tcPr>
          <w:p>
            <w:pPr>
              <w:pStyle w:val="yTableNAm"/>
              <w:spacing w:before="0"/>
              <w:jc w:val="right"/>
              <w:rPr>
                <w:sz w:val="12"/>
              </w:rPr>
            </w:pPr>
            <w:r>
              <w:rPr>
                <w:sz w:val="12"/>
              </w:rPr>
              <w:t>18.200 80</w:t>
            </w:r>
          </w:p>
          <w:p>
            <w:pPr>
              <w:pStyle w:val="yTableNAm"/>
              <w:spacing w:before="0"/>
              <w:jc w:val="right"/>
              <w:rPr>
                <w:sz w:val="12"/>
              </w:rPr>
            </w:pPr>
            <w:r>
              <w:rPr>
                <w:sz w:val="12"/>
              </w:rPr>
              <w:t>18.655 76</w:t>
            </w:r>
          </w:p>
          <w:p>
            <w:pPr>
              <w:pStyle w:val="yTableNAm"/>
              <w:spacing w:before="0"/>
              <w:jc w:val="right"/>
              <w:rPr>
                <w:sz w:val="12"/>
              </w:rPr>
            </w:pPr>
            <w:r>
              <w:rPr>
                <w:sz w:val="12"/>
              </w:rPr>
              <w:t>19.097 48</w:t>
            </w:r>
          </w:p>
          <w:p>
            <w:pPr>
              <w:pStyle w:val="yTableNAm"/>
              <w:spacing w:before="0"/>
              <w:jc w:val="right"/>
              <w:rPr>
                <w:sz w:val="12"/>
              </w:rPr>
            </w:pPr>
            <w:r>
              <w:rPr>
                <w:sz w:val="12"/>
              </w:rPr>
              <w:t>19.526 32</w:t>
            </w:r>
          </w:p>
          <w:p>
            <w:pPr>
              <w:pStyle w:val="yTableNAm"/>
              <w:spacing w:before="0"/>
              <w:jc w:val="right"/>
              <w:rPr>
                <w:sz w:val="12"/>
              </w:rPr>
            </w:pPr>
            <w:r>
              <w:rPr>
                <w:sz w:val="12"/>
              </w:rPr>
              <w:t>19.942 68</w:t>
            </w:r>
          </w:p>
        </w:tc>
        <w:tc>
          <w:tcPr>
            <w:tcW w:w="539" w:type="dxa"/>
            <w:tcBorders>
              <w:left w:val="single" w:sz="4" w:space="0" w:color="auto"/>
              <w:right w:val="single" w:sz="4" w:space="0" w:color="auto"/>
            </w:tcBorders>
          </w:tcPr>
          <w:p>
            <w:pPr>
              <w:pStyle w:val="yTableNAm"/>
              <w:spacing w:before="0"/>
              <w:jc w:val="right"/>
              <w:rPr>
                <w:sz w:val="12"/>
              </w:rPr>
            </w:pPr>
            <w:r>
              <w:rPr>
                <w:sz w:val="12"/>
              </w:rPr>
              <w:t>18.209 67</w:t>
            </w:r>
          </w:p>
          <w:p>
            <w:pPr>
              <w:pStyle w:val="yTableNAm"/>
              <w:spacing w:before="0"/>
              <w:jc w:val="right"/>
              <w:rPr>
                <w:sz w:val="12"/>
              </w:rPr>
            </w:pPr>
            <w:r>
              <w:rPr>
                <w:sz w:val="12"/>
              </w:rPr>
              <w:t>18.664 38</w:t>
            </w:r>
          </w:p>
          <w:p>
            <w:pPr>
              <w:pStyle w:val="yTableNAm"/>
              <w:spacing w:before="0"/>
              <w:jc w:val="right"/>
              <w:rPr>
                <w:sz w:val="12"/>
              </w:rPr>
            </w:pPr>
            <w:r>
              <w:rPr>
                <w:sz w:val="12"/>
              </w:rPr>
              <w:t>19.105 84</w:t>
            </w:r>
          </w:p>
          <w:p>
            <w:pPr>
              <w:pStyle w:val="yTableNAm"/>
              <w:spacing w:before="0"/>
              <w:jc w:val="right"/>
              <w:rPr>
                <w:sz w:val="12"/>
              </w:rPr>
            </w:pPr>
            <w:r>
              <w:rPr>
                <w:sz w:val="12"/>
              </w:rPr>
              <w:t>19.534 45</w:t>
            </w:r>
          </w:p>
          <w:p>
            <w:pPr>
              <w:pStyle w:val="yTableNAm"/>
              <w:spacing w:before="0"/>
              <w:jc w:val="right"/>
              <w:rPr>
                <w:sz w:val="12"/>
              </w:rPr>
            </w:pPr>
            <w:r>
              <w:rPr>
                <w:sz w:val="12"/>
              </w:rPr>
              <w:t>19.950 57</w:t>
            </w:r>
          </w:p>
        </w:tc>
        <w:tc>
          <w:tcPr>
            <w:tcW w:w="539" w:type="dxa"/>
            <w:tcBorders>
              <w:left w:val="single" w:sz="4" w:space="0" w:color="auto"/>
              <w:right w:val="single" w:sz="4" w:space="0" w:color="auto"/>
            </w:tcBorders>
          </w:tcPr>
          <w:p>
            <w:pPr>
              <w:pStyle w:val="yTableNAm"/>
              <w:spacing w:before="0"/>
              <w:jc w:val="right"/>
              <w:rPr>
                <w:sz w:val="12"/>
              </w:rPr>
            </w:pPr>
            <w:r>
              <w:rPr>
                <w:sz w:val="12"/>
              </w:rPr>
              <w:t>18.218 55</w:t>
            </w:r>
          </w:p>
          <w:p>
            <w:pPr>
              <w:pStyle w:val="yTableNAm"/>
              <w:spacing w:before="0"/>
              <w:jc w:val="right"/>
              <w:rPr>
                <w:sz w:val="12"/>
              </w:rPr>
            </w:pPr>
            <w:r>
              <w:rPr>
                <w:sz w:val="12"/>
              </w:rPr>
              <w:t>18.672 99</w:t>
            </w:r>
          </w:p>
          <w:p>
            <w:pPr>
              <w:pStyle w:val="yTableNAm"/>
              <w:spacing w:before="0"/>
              <w:jc w:val="right"/>
              <w:rPr>
                <w:sz w:val="12"/>
              </w:rPr>
            </w:pPr>
            <w:r>
              <w:rPr>
                <w:sz w:val="12"/>
              </w:rPr>
              <w:t>19.114 21</w:t>
            </w:r>
          </w:p>
          <w:p>
            <w:pPr>
              <w:pStyle w:val="yTableNAm"/>
              <w:spacing w:before="0"/>
              <w:jc w:val="right"/>
              <w:rPr>
                <w:sz w:val="12"/>
              </w:rPr>
            </w:pPr>
            <w:r>
              <w:rPr>
                <w:sz w:val="12"/>
              </w:rPr>
              <w:t>19.542 57</w:t>
            </w:r>
          </w:p>
          <w:p>
            <w:pPr>
              <w:pStyle w:val="yTableNAm"/>
              <w:spacing w:before="0"/>
              <w:jc w:val="right"/>
              <w:rPr>
                <w:sz w:val="12"/>
              </w:rPr>
            </w:pPr>
            <w:r>
              <w:rPr>
                <w:sz w:val="12"/>
              </w:rPr>
              <w:t>19.958 45</w:t>
            </w:r>
          </w:p>
        </w:tc>
        <w:tc>
          <w:tcPr>
            <w:tcW w:w="539" w:type="dxa"/>
            <w:tcBorders>
              <w:left w:val="single" w:sz="4" w:space="0" w:color="auto"/>
              <w:right w:val="single" w:sz="4" w:space="0" w:color="auto"/>
            </w:tcBorders>
          </w:tcPr>
          <w:p>
            <w:pPr>
              <w:pStyle w:val="yTableNAm"/>
              <w:spacing w:before="0"/>
              <w:jc w:val="right"/>
              <w:rPr>
                <w:sz w:val="12"/>
              </w:rPr>
            </w:pPr>
            <w:r>
              <w:rPr>
                <w:sz w:val="12"/>
              </w:rPr>
              <w:t>18.227 41</w:t>
            </w:r>
          </w:p>
          <w:p>
            <w:pPr>
              <w:pStyle w:val="yTableNAm"/>
              <w:spacing w:before="0"/>
              <w:jc w:val="right"/>
              <w:rPr>
                <w:sz w:val="12"/>
              </w:rPr>
            </w:pPr>
            <w:r>
              <w:rPr>
                <w:sz w:val="12"/>
              </w:rPr>
              <w:t>18.681 60</w:t>
            </w:r>
          </w:p>
          <w:p>
            <w:pPr>
              <w:pStyle w:val="yTableNAm"/>
              <w:spacing w:before="0"/>
              <w:jc w:val="right"/>
              <w:rPr>
                <w:sz w:val="12"/>
              </w:rPr>
            </w:pPr>
            <w:r>
              <w:rPr>
                <w:sz w:val="12"/>
              </w:rPr>
              <w:t>19.122 56</w:t>
            </w:r>
          </w:p>
          <w:p>
            <w:pPr>
              <w:pStyle w:val="yTableNAm"/>
              <w:spacing w:before="0"/>
              <w:jc w:val="right"/>
              <w:rPr>
                <w:sz w:val="12"/>
              </w:rPr>
            </w:pPr>
            <w:r>
              <w:rPr>
                <w:sz w:val="12"/>
              </w:rPr>
              <w:t>19.550 68</w:t>
            </w:r>
          </w:p>
          <w:p>
            <w:pPr>
              <w:pStyle w:val="yTableNAm"/>
              <w:spacing w:before="0"/>
              <w:jc w:val="right"/>
              <w:rPr>
                <w:sz w:val="12"/>
              </w:rPr>
            </w:pPr>
            <w:r>
              <w:rPr>
                <w:sz w:val="12"/>
              </w:rPr>
              <w:t>19.966 33</w:t>
            </w:r>
          </w:p>
        </w:tc>
        <w:tc>
          <w:tcPr>
            <w:tcW w:w="539" w:type="dxa"/>
            <w:tcBorders>
              <w:left w:val="single" w:sz="4" w:space="0" w:color="auto"/>
              <w:right w:val="single" w:sz="4" w:space="0" w:color="auto"/>
            </w:tcBorders>
          </w:tcPr>
          <w:p>
            <w:pPr>
              <w:pStyle w:val="yTableNAm"/>
              <w:spacing w:before="0"/>
              <w:jc w:val="right"/>
              <w:rPr>
                <w:sz w:val="12"/>
              </w:rPr>
            </w:pPr>
            <w:r>
              <w:rPr>
                <w:sz w:val="12"/>
              </w:rPr>
              <w:t>18.236 27</w:t>
            </w:r>
          </w:p>
          <w:p>
            <w:pPr>
              <w:pStyle w:val="yTableNAm"/>
              <w:spacing w:before="0"/>
              <w:jc w:val="right"/>
              <w:rPr>
                <w:sz w:val="12"/>
              </w:rPr>
            </w:pPr>
            <w:r>
              <w:rPr>
                <w:sz w:val="12"/>
              </w:rPr>
              <w:t>18.690 21</w:t>
            </w:r>
          </w:p>
          <w:p>
            <w:pPr>
              <w:pStyle w:val="yTableNAm"/>
              <w:spacing w:before="0"/>
              <w:jc w:val="right"/>
              <w:rPr>
                <w:sz w:val="12"/>
              </w:rPr>
            </w:pPr>
            <w:r>
              <w:rPr>
                <w:sz w:val="12"/>
              </w:rPr>
              <w:t>19.130 92</w:t>
            </w:r>
          </w:p>
          <w:p>
            <w:pPr>
              <w:pStyle w:val="yTableNAm"/>
              <w:spacing w:before="0"/>
              <w:jc w:val="right"/>
              <w:rPr>
                <w:sz w:val="12"/>
              </w:rPr>
            </w:pPr>
            <w:r>
              <w:rPr>
                <w:sz w:val="12"/>
              </w:rPr>
              <w:t>19.558 79</w:t>
            </w:r>
          </w:p>
          <w:p>
            <w:pPr>
              <w:pStyle w:val="yTableNAm"/>
              <w:spacing w:before="0"/>
              <w:jc w:val="right"/>
              <w:rPr>
                <w:sz w:val="12"/>
              </w:rPr>
            </w:pPr>
            <w:r>
              <w:rPr>
                <w:sz w:val="12"/>
              </w:rPr>
              <w:t>19.974 20</w:t>
            </w:r>
          </w:p>
        </w:tc>
        <w:tc>
          <w:tcPr>
            <w:tcW w:w="539" w:type="dxa"/>
            <w:tcBorders>
              <w:left w:val="single" w:sz="4" w:space="0" w:color="auto"/>
              <w:right w:val="single" w:sz="4" w:space="0" w:color="auto"/>
            </w:tcBorders>
          </w:tcPr>
          <w:p>
            <w:pPr>
              <w:pStyle w:val="yTableNAm"/>
              <w:spacing w:before="0"/>
              <w:jc w:val="right"/>
              <w:rPr>
                <w:sz w:val="12"/>
              </w:rPr>
            </w:pPr>
            <w:r>
              <w:rPr>
                <w:sz w:val="12"/>
              </w:rPr>
              <w:t>18.245 13</w:t>
            </w:r>
          </w:p>
          <w:p>
            <w:pPr>
              <w:pStyle w:val="yTableNAm"/>
              <w:spacing w:before="0"/>
              <w:jc w:val="right"/>
              <w:rPr>
                <w:sz w:val="12"/>
              </w:rPr>
            </w:pPr>
            <w:r>
              <w:rPr>
                <w:sz w:val="12"/>
              </w:rPr>
              <w:t>18.698 80</w:t>
            </w:r>
          </w:p>
          <w:p>
            <w:pPr>
              <w:pStyle w:val="yTableNAm"/>
              <w:spacing w:before="0"/>
              <w:jc w:val="right"/>
              <w:rPr>
                <w:sz w:val="12"/>
              </w:rPr>
            </w:pPr>
            <w:r>
              <w:rPr>
                <w:sz w:val="12"/>
              </w:rPr>
              <w:t>19.139 26</w:t>
            </w:r>
          </w:p>
          <w:p>
            <w:pPr>
              <w:pStyle w:val="yTableNAm"/>
              <w:spacing w:before="0"/>
              <w:jc w:val="right"/>
              <w:rPr>
                <w:sz w:val="12"/>
              </w:rPr>
            </w:pPr>
            <w:r>
              <w:rPr>
                <w:sz w:val="12"/>
              </w:rPr>
              <w:t>19.566 90</w:t>
            </w:r>
          </w:p>
          <w:p>
            <w:pPr>
              <w:pStyle w:val="yTableNAm"/>
              <w:spacing w:before="0"/>
              <w:jc w:val="right"/>
              <w:rPr>
                <w:sz w:val="12"/>
              </w:rPr>
            </w:pPr>
            <w:r>
              <w:rPr>
                <w:sz w:val="12"/>
              </w:rPr>
              <w:t>19.982 07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Borders>
              <w:left w:val="single" w:sz="4" w:space="0" w:color="auto"/>
              <w:right w:val="single" w:sz="4" w:space="0" w:color="auto"/>
            </w:tcBorders>
          </w:tcPr>
          <w:p>
            <w:pPr>
              <w:pStyle w:val="yTableNAm"/>
              <w:spacing w:before="0"/>
              <w:jc w:val="right"/>
              <w:rPr>
                <w:sz w:val="12"/>
              </w:rPr>
            </w:pPr>
            <w:r>
              <w:rPr>
                <w:sz w:val="12"/>
              </w:rPr>
              <w:t>20.293 19</w:t>
            </w:r>
          </w:p>
          <w:p>
            <w:pPr>
              <w:pStyle w:val="yTableNAm"/>
              <w:spacing w:before="0"/>
              <w:jc w:val="right"/>
              <w:rPr>
                <w:sz w:val="12"/>
              </w:rPr>
            </w:pPr>
            <w:r>
              <w:rPr>
                <w:sz w:val="12"/>
              </w:rPr>
              <w:t>20.687 21</w:t>
            </w:r>
          </w:p>
          <w:p>
            <w:pPr>
              <w:pStyle w:val="yTableNAm"/>
              <w:spacing w:before="0"/>
              <w:jc w:val="right"/>
              <w:rPr>
                <w:sz w:val="12"/>
              </w:rPr>
            </w:pPr>
            <w:r>
              <w:rPr>
                <w:sz w:val="12"/>
              </w:rPr>
              <w:t>21.069 76</w:t>
            </w:r>
          </w:p>
          <w:p>
            <w:pPr>
              <w:pStyle w:val="yTableNAm"/>
              <w:spacing w:before="0"/>
              <w:jc w:val="right"/>
              <w:rPr>
                <w:sz w:val="12"/>
              </w:rPr>
            </w:pPr>
            <w:r>
              <w:rPr>
                <w:sz w:val="12"/>
              </w:rPr>
              <w:t>21.441 16</w:t>
            </w:r>
          </w:p>
          <w:p>
            <w:pPr>
              <w:pStyle w:val="yTableNAm"/>
              <w:spacing w:before="0"/>
              <w:jc w:val="right"/>
              <w:rPr>
                <w:sz w:val="12"/>
              </w:rPr>
            </w:pPr>
            <w:r>
              <w:rPr>
                <w:sz w:val="12"/>
              </w:rPr>
              <w:t>21.801 74</w:t>
            </w:r>
          </w:p>
        </w:tc>
        <w:tc>
          <w:tcPr>
            <w:tcW w:w="539" w:type="dxa"/>
            <w:tcBorders>
              <w:left w:val="single" w:sz="4" w:space="0" w:color="auto"/>
              <w:right w:val="single" w:sz="4" w:space="0" w:color="auto"/>
            </w:tcBorders>
          </w:tcPr>
          <w:p>
            <w:pPr>
              <w:pStyle w:val="yTableNAm"/>
              <w:spacing w:before="0"/>
              <w:jc w:val="right"/>
              <w:rPr>
                <w:sz w:val="12"/>
              </w:rPr>
            </w:pPr>
            <w:r>
              <w:rPr>
                <w:sz w:val="12"/>
              </w:rPr>
              <w:t>20.300 88</w:t>
            </w:r>
          </w:p>
          <w:p>
            <w:pPr>
              <w:pStyle w:val="yTableNAm"/>
              <w:spacing w:before="0"/>
              <w:jc w:val="right"/>
              <w:rPr>
                <w:sz w:val="12"/>
              </w:rPr>
            </w:pPr>
            <w:r>
              <w:rPr>
                <w:sz w:val="12"/>
              </w:rPr>
              <w:t>20.694 67</w:t>
            </w:r>
          </w:p>
          <w:p>
            <w:pPr>
              <w:pStyle w:val="yTableNAm"/>
              <w:spacing w:before="0"/>
              <w:jc w:val="right"/>
              <w:rPr>
                <w:sz w:val="12"/>
              </w:rPr>
            </w:pPr>
            <w:r>
              <w:rPr>
                <w:sz w:val="12"/>
              </w:rPr>
              <w:t>21.077 00</w:t>
            </w:r>
          </w:p>
          <w:p>
            <w:pPr>
              <w:pStyle w:val="yTableNAm"/>
              <w:spacing w:before="0"/>
              <w:jc w:val="right"/>
              <w:rPr>
                <w:sz w:val="12"/>
              </w:rPr>
            </w:pPr>
            <w:r>
              <w:rPr>
                <w:sz w:val="12"/>
              </w:rPr>
              <w:t>21.448 19</w:t>
            </w:r>
          </w:p>
          <w:p>
            <w:pPr>
              <w:pStyle w:val="yTableNAm"/>
              <w:spacing w:before="0"/>
              <w:jc w:val="right"/>
              <w:rPr>
                <w:sz w:val="12"/>
              </w:rPr>
            </w:pPr>
            <w:r>
              <w:rPr>
                <w:sz w:val="12"/>
              </w:rPr>
              <w:t>21.808 57</w:t>
            </w:r>
          </w:p>
        </w:tc>
        <w:tc>
          <w:tcPr>
            <w:tcW w:w="539" w:type="dxa"/>
            <w:tcBorders>
              <w:left w:val="single" w:sz="4" w:space="0" w:color="auto"/>
              <w:right w:val="single" w:sz="4" w:space="0" w:color="auto"/>
            </w:tcBorders>
          </w:tcPr>
          <w:p>
            <w:pPr>
              <w:pStyle w:val="yTableNAm"/>
              <w:spacing w:before="0"/>
              <w:jc w:val="right"/>
              <w:rPr>
                <w:sz w:val="12"/>
              </w:rPr>
            </w:pPr>
            <w:r>
              <w:rPr>
                <w:sz w:val="12"/>
              </w:rPr>
              <w:t>20.308 56</w:t>
            </w:r>
          </w:p>
          <w:p>
            <w:pPr>
              <w:pStyle w:val="yTableNAm"/>
              <w:spacing w:before="0"/>
              <w:jc w:val="right"/>
              <w:rPr>
                <w:sz w:val="12"/>
              </w:rPr>
            </w:pPr>
            <w:r>
              <w:rPr>
                <w:sz w:val="12"/>
              </w:rPr>
              <w:t>20.702 13</w:t>
            </w:r>
          </w:p>
          <w:p>
            <w:pPr>
              <w:pStyle w:val="yTableNAm"/>
              <w:spacing w:before="0"/>
              <w:jc w:val="right"/>
              <w:rPr>
                <w:sz w:val="12"/>
              </w:rPr>
            </w:pPr>
            <w:r>
              <w:rPr>
                <w:sz w:val="12"/>
              </w:rPr>
              <w:t>21.084 24</w:t>
            </w:r>
          </w:p>
          <w:p>
            <w:pPr>
              <w:pStyle w:val="yTableNAm"/>
              <w:spacing w:before="0"/>
              <w:jc w:val="right"/>
              <w:rPr>
                <w:sz w:val="12"/>
              </w:rPr>
            </w:pPr>
            <w:r>
              <w:rPr>
                <w:sz w:val="12"/>
              </w:rPr>
              <w:t>21.455 23</w:t>
            </w:r>
          </w:p>
          <w:p>
            <w:pPr>
              <w:pStyle w:val="yTableNAm"/>
              <w:spacing w:before="0"/>
              <w:jc w:val="right"/>
              <w:rPr>
                <w:sz w:val="12"/>
              </w:rPr>
            </w:pPr>
            <w:r>
              <w:rPr>
                <w:sz w:val="12"/>
              </w:rPr>
              <w:t>21.815 40</w:t>
            </w:r>
          </w:p>
        </w:tc>
        <w:tc>
          <w:tcPr>
            <w:tcW w:w="539" w:type="dxa"/>
            <w:tcBorders>
              <w:left w:val="single" w:sz="4" w:space="0" w:color="auto"/>
              <w:right w:val="single" w:sz="4" w:space="0" w:color="auto"/>
            </w:tcBorders>
          </w:tcPr>
          <w:p>
            <w:pPr>
              <w:pStyle w:val="yTableNAm"/>
              <w:spacing w:before="0"/>
              <w:jc w:val="right"/>
              <w:rPr>
                <w:sz w:val="12"/>
              </w:rPr>
            </w:pPr>
            <w:r>
              <w:rPr>
                <w:sz w:val="12"/>
              </w:rPr>
              <w:t>20.316 24</w:t>
            </w:r>
          </w:p>
          <w:p>
            <w:pPr>
              <w:pStyle w:val="yTableNAm"/>
              <w:spacing w:before="0"/>
              <w:jc w:val="right"/>
              <w:rPr>
                <w:sz w:val="12"/>
              </w:rPr>
            </w:pPr>
            <w:r>
              <w:rPr>
                <w:sz w:val="12"/>
              </w:rPr>
              <w:t>20.709 59</w:t>
            </w:r>
          </w:p>
          <w:p>
            <w:pPr>
              <w:pStyle w:val="yTableNAm"/>
              <w:spacing w:before="0"/>
              <w:jc w:val="right"/>
              <w:rPr>
                <w:sz w:val="12"/>
              </w:rPr>
            </w:pPr>
            <w:r>
              <w:rPr>
                <w:sz w:val="12"/>
              </w:rPr>
              <w:t>21.091 48</w:t>
            </w:r>
          </w:p>
          <w:p>
            <w:pPr>
              <w:pStyle w:val="yTableNAm"/>
              <w:spacing w:before="0"/>
              <w:jc w:val="right"/>
              <w:rPr>
                <w:sz w:val="12"/>
              </w:rPr>
            </w:pPr>
            <w:r>
              <w:rPr>
                <w:sz w:val="12"/>
              </w:rPr>
              <w:t>21.462 25</w:t>
            </w:r>
          </w:p>
          <w:p>
            <w:pPr>
              <w:pStyle w:val="yTableNAm"/>
              <w:spacing w:before="0"/>
              <w:jc w:val="right"/>
              <w:rPr>
                <w:sz w:val="12"/>
              </w:rPr>
            </w:pPr>
            <w:r>
              <w:rPr>
                <w:sz w:val="12"/>
              </w:rPr>
              <w:t>21.822 22</w:t>
            </w:r>
          </w:p>
        </w:tc>
        <w:tc>
          <w:tcPr>
            <w:tcW w:w="539" w:type="dxa"/>
            <w:tcBorders>
              <w:left w:val="single" w:sz="4" w:space="0" w:color="auto"/>
              <w:right w:val="single" w:sz="4" w:space="0" w:color="auto"/>
            </w:tcBorders>
          </w:tcPr>
          <w:p>
            <w:pPr>
              <w:pStyle w:val="yTableNAm"/>
              <w:spacing w:before="0"/>
              <w:jc w:val="right"/>
              <w:rPr>
                <w:sz w:val="12"/>
              </w:rPr>
            </w:pPr>
            <w:r>
              <w:rPr>
                <w:sz w:val="12"/>
              </w:rPr>
              <w:t>20.323 91</w:t>
            </w:r>
          </w:p>
          <w:p>
            <w:pPr>
              <w:pStyle w:val="yTableNAm"/>
              <w:spacing w:before="0"/>
              <w:jc w:val="right"/>
              <w:rPr>
                <w:sz w:val="12"/>
              </w:rPr>
            </w:pPr>
            <w:r>
              <w:rPr>
                <w:sz w:val="12"/>
              </w:rPr>
              <w:t>20.717 04</w:t>
            </w:r>
          </w:p>
          <w:p>
            <w:pPr>
              <w:pStyle w:val="yTableNAm"/>
              <w:spacing w:before="0"/>
              <w:jc w:val="right"/>
              <w:rPr>
                <w:sz w:val="12"/>
              </w:rPr>
            </w:pPr>
            <w:r>
              <w:rPr>
                <w:sz w:val="12"/>
              </w:rPr>
              <w:t>21.098 72</w:t>
            </w:r>
          </w:p>
          <w:p>
            <w:pPr>
              <w:pStyle w:val="yTableNAm"/>
              <w:spacing w:before="0"/>
              <w:jc w:val="right"/>
              <w:rPr>
                <w:sz w:val="12"/>
              </w:rPr>
            </w:pPr>
            <w:r>
              <w:rPr>
                <w:sz w:val="12"/>
              </w:rPr>
              <w:t>21.469 28</w:t>
            </w:r>
          </w:p>
          <w:p>
            <w:pPr>
              <w:pStyle w:val="yTableNAm"/>
              <w:spacing w:before="0"/>
              <w:jc w:val="right"/>
              <w:rPr>
                <w:sz w:val="12"/>
              </w:rPr>
            </w:pPr>
            <w:r>
              <w:rPr>
                <w:sz w:val="12"/>
              </w:rPr>
              <w:t>21.829 04</w:t>
            </w:r>
          </w:p>
        </w:tc>
        <w:tc>
          <w:tcPr>
            <w:tcW w:w="539" w:type="dxa"/>
            <w:tcBorders>
              <w:left w:val="single" w:sz="4" w:space="0" w:color="auto"/>
              <w:right w:val="single" w:sz="4" w:space="0" w:color="auto"/>
            </w:tcBorders>
          </w:tcPr>
          <w:p>
            <w:pPr>
              <w:pStyle w:val="yTableNAm"/>
              <w:spacing w:before="0"/>
              <w:jc w:val="right"/>
              <w:rPr>
                <w:sz w:val="12"/>
              </w:rPr>
            </w:pPr>
            <w:r>
              <w:rPr>
                <w:sz w:val="12"/>
              </w:rPr>
              <w:t>20.331 58</w:t>
            </w:r>
          </w:p>
          <w:p>
            <w:pPr>
              <w:pStyle w:val="yTableNAm"/>
              <w:spacing w:before="0"/>
              <w:jc w:val="right"/>
              <w:rPr>
                <w:sz w:val="12"/>
              </w:rPr>
            </w:pPr>
            <w:r>
              <w:rPr>
                <w:sz w:val="12"/>
              </w:rPr>
              <w:t>20.724 49</w:t>
            </w:r>
          </w:p>
          <w:p>
            <w:pPr>
              <w:pStyle w:val="yTableNAm"/>
              <w:spacing w:before="0"/>
              <w:jc w:val="right"/>
              <w:rPr>
                <w:sz w:val="12"/>
              </w:rPr>
            </w:pPr>
            <w:r>
              <w:rPr>
                <w:sz w:val="12"/>
              </w:rPr>
              <w:t>21.105 95</w:t>
            </w:r>
          </w:p>
          <w:p>
            <w:pPr>
              <w:pStyle w:val="yTableNAm"/>
              <w:spacing w:before="0"/>
              <w:jc w:val="right"/>
              <w:rPr>
                <w:sz w:val="12"/>
              </w:rPr>
            </w:pPr>
            <w:r>
              <w:rPr>
                <w:sz w:val="12"/>
              </w:rPr>
              <w:t>21.476 30</w:t>
            </w:r>
          </w:p>
          <w:p>
            <w:pPr>
              <w:pStyle w:val="yTableNAm"/>
              <w:spacing w:before="0"/>
              <w:jc w:val="right"/>
              <w:rPr>
                <w:sz w:val="12"/>
              </w:rPr>
            </w:pPr>
            <w:r>
              <w:rPr>
                <w:sz w:val="12"/>
              </w:rPr>
              <w:t>21.835 86</w:t>
            </w:r>
          </w:p>
        </w:tc>
        <w:tc>
          <w:tcPr>
            <w:tcW w:w="539" w:type="dxa"/>
            <w:tcBorders>
              <w:left w:val="single" w:sz="4" w:space="0" w:color="auto"/>
              <w:right w:val="single" w:sz="4" w:space="0" w:color="auto"/>
            </w:tcBorders>
          </w:tcPr>
          <w:p>
            <w:pPr>
              <w:pStyle w:val="yTableNAm"/>
              <w:spacing w:before="0"/>
              <w:jc w:val="right"/>
              <w:rPr>
                <w:sz w:val="12"/>
              </w:rPr>
            </w:pPr>
            <w:r>
              <w:rPr>
                <w:sz w:val="12"/>
              </w:rPr>
              <w:t>20.339 25</w:t>
            </w:r>
          </w:p>
          <w:p>
            <w:pPr>
              <w:pStyle w:val="yTableNAm"/>
              <w:spacing w:before="0"/>
              <w:jc w:val="right"/>
              <w:rPr>
                <w:sz w:val="12"/>
              </w:rPr>
            </w:pPr>
            <w:r>
              <w:rPr>
                <w:sz w:val="12"/>
              </w:rPr>
              <w:t>20.731 93</w:t>
            </w:r>
          </w:p>
          <w:p>
            <w:pPr>
              <w:pStyle w:val="yTableNAm"/>
              <w:spacing w:before="0"/>
              <w:jc w:val="right"/>
              <w:rPr>
                <w:sz w:val="12"/>
              </w:rPr>
            </w:pPr>
            <w:r>
              <w:rPr>
                <w:sz w:val="12"/>
              </w:rPr>
              <w:t>21.113 17</w:t>
            </w:r>
          </w:p>
          <w:p>
            <w:pPr>
              <w:pStyle w:val="yTableNAm"/>
              <w:spacing w:before="0"/>
              <w:jc w:val="right"/>
              <w:rPr>
                <w:sz w:val="12"/>
              </w:rPr>
            </w:pPr>
            <w:r>
              <w:rPr>
                <w:sz w:val="12"/>
              </w:rPr>
              <w:t>21.483 31</w:t>
            </w:r>
          </w:p>
          <w:p>
            <w:pPr>
              <w:pStyle w:val="yTableNAm"/>
              <w:spacing w:before="0"/>
              <w:jc w:val="right"/>
              <w:rPr>
                <w:sz w:val="12"/>
              </w:rPr>
            </w:pPr>
            <w:r>
              <w:rPr>
                <w:sz w:val="12"/>
              </w:rPr>
              <w:t>21.842 67</w:t>
            </w:r>
          </w:p>
        </w:tc>
        <w:tc>
          <w:tcPr>
            <w:tcW w:w="539" w:type="dxa"/>
            <w:tcBorders>
              <w:left w:val="single" w:sz="4" w:space="0" w:color="auto"/>
              <w:right w:val="single" w:sz="4" w:space="0" w:color="auto"/>
            </w:tcBorders>
          </w:tcPr>
          <w:p>
            <w:pPr>
              <w:pStyle w:val="yTableNAm"/>
              <w:spacing w:before="0"/>
              <w:jc w:val="right"/>
              <w:rPr>
                <w:sz w:val="12"/>
              </w:rPr>
            </w:pPr>
            <w:r>
              <w:rPr>
                <w:sz w:val="12"/>
              </w:rPr>
              <w:t>20.346 91</w:t>
            </w:r>
          </w:p>
          <w:p>
            <w:pPr>
              <w:pStyle w:val="yTableNAm"/>
              <w:spacing w:before="0"/>
              <w:jc w:val="right"/>
              <w:rPr>
                <w:sz w:val="12"/>
              </w:rPr>
            </w:pPr>
            <w:r>
              <w:rPr>
                <w:sz w:val="12"/>
              </w:rPr>
              <w:t>20.739 37</w:t>
            </w:r>
          </w:p>
          <w:p>
            <w:pPr>
              <w:pStyle w:val="yTableNAm"/>
              <w:spacing w:before="0"/>
              <w:jc w:val="right"/>
              <w:rPr>
                <w:sz w:val="12"/>
              </w:rPr>
            </w:pPr>
            <w:r>
              <w:rPr>
                <w:sz w:val="12"/>
              </w:rPr>
              <w:t>21.120 39</w:t>
            </w:r>
          </w:p>
          <w:p>
            <w:pPr>
              <w:pStyle w:val="yTableNAm"/>
              <w:spacing w:before="0"/>
              <w:jc w:val="right"/>
              <w:rPr>
                <w:sz w:val="12"/>
              </w:rPr>
            </w:pPr>
            <w:r>
              <w:rPr>
                <w:sz w:val="12"/>
              </w:rPr>
              <w:t>21.490 32</w:t>
            </w:r>
          </w:p>
          <w:p>
            <w:pPr>
              <w:pStyle w:val="yTableNAm"/>
              <w:spacing w:before="0"/>
              <w:jc w:val="right"/>
              <w:rPr>
                <w:sz w:val="12"/>
              </w:rPr>
            </w:pPr>
            <w:r>
              <w:rPr>
                <w:sz w:val="12"/>
              </w:rPr>
              <w:t>21.849 48</w:t>
            </w:r>
          </w:p>
        </w:tc>
        <w:tc>
          <w:tcPr>
            <w:tcW w:w="539" w:type="dxa"/>
            <w:tcBorders>
              <w:left w:val="single" w:sz="4" w:space="0" w:color="auto"/>
              <w:right w:val="single" w:sz="4" w:space="0" w:color="auto"/>
            </w:tcBorders>
          </w:tcPr>
          <w:p>
            <w:pPr>
              <w:pStyle w:val="yTableNAm"/>
              <w:spacing w:before="0"/>
              <w:jc w:val="right"/>
              <w:rPr>
                <w:sz w:val="12"/>
              </w:rPr>
            </w:pPr>
            <w:r>
              <w:rPr>
                <w:sz w:val="12"/>
              </w:rPr>
              <w:t>20.354 57</w:t>
            </w:r>
          </w:p>
          <w:p>
            <w:pPr>
              <w:pStyle w:val="yTableNAm"/>
              <w:spacing w:before="0"/>
              <w:jc w:val="right"/>
              <w:rPr>
                <w:sz w:val="12"/>
              </w:rPr>
            </w:pPr>
            <w:r>
              <w:rPr>
                <w:sz w:val="12"/>
              </w:rPr>
              <w:t>20.746 80</w:t>
            </w:r>
          </w:p>
          <w:p>
            <w:pPr>
              <w:pStyle w:val="yTableNAm"/>
              <w:spacing w:before="0"/>
              <w:jc w:val="right"/>
              <w:rPr>
                <w:sz w:val="12"/>
              </w:rPr>
            </w:pPr>
            <w:r>
              <w:rPr>
                <w:sz w:val="12"/>
              </w:rPr>
              <w:t>21.127 61</w:t>
            </w:r>
          </w:p>
          <w:p>
            <w:pPr>
              <w:pStyle w:val="yTableNAm"/>
              <w:spacing w:before="0"/>
              <w:jc w:val="right"/>
              <w:rPr>
                <w:sz w:val="12"/>
              </w:rPr>
            </w:pPr>
            <w:r>
              <w:rPr>
                <w:sz w:val="12"/>
              </w:rPr>
              <w:t>21.497 33</w:t>
            </w:r>
          </w:p>
          <w:p>
            <w:pPr>
              <w:pStyle w:val="yTableNAm"/>
              <w:spacing w:before="0"/>
              <w:jc w:val="right"/>
              <w:rPr>
                <w:sz w:val="12"/>
              </w:rPr>
            </w:pPr>
            <w:r>
              <w:rPr>
                <w:sz w:val="12"/>
              </w:rPr>
              <w:t>21.856 28</w:t>
            </w:r>
          </w:p>
        </w:tc>
        <w:tc>
          <w:tcPr>
            <w:tcW w:w="539" w:type="dxa"/>
            <w:tcBorders>
              <w:left w:val="single" w:sz="4" w:space="0" w:color="auto"/>
              <w:right w:val="single" w:sz="4" w:space="0" w:color="auto"/>
            </w:tcBorders>
          </w:tcPr>
          <w:p>
            <w:pPr>
              <w:pStyle w:val="yTableNAm"/>
              <w:spacing w:before="0"/>
              <w:jc w:val="right"/>
              <w:rPr>
                <w:sz w:val="12"/>
              </w:rPr>
            </w:pPr>
            <w:r>
              <w:rPr>
                <w:sz w:val="12"/>
              </w:rPr>
              <w:t>20.362 22</w:t>
            </w:r>
          </w:p>
          <w:p>
            <w:pPr>
              <w:pStyle w:val="yTableNAm"/>
              <w:spacing w:before="0"/>
              <w:jc w:val="right"/>
              <w:rPr>
                <w:sz w:val="12"/>
              </w:rPr>
            </w:pPr>
            <w:r>
              <w:rPr>
                <w:sz w:val="12"/>
              </w:rPr>
              <w:t>20.754 23</w:t>
            </w:r>
          </w:p>
          <w:p>
            <w:pPr>
              <w:pStyle w:val="yTableNAm"/>
              <w:spacing w:before="0"/>
              <w:jc w:val="right"/>
              <w:rPr>
                <w:sz w:val="12"/>
              </w:rPr>
            </w:pPr>
            <w:r>
              <w:rPr>
                <w:sz w:val="12"/>
              </w:rPr>
              <w:t>21.134 83</w:t>
            </w:r>
          </w:p>
          <w:p>
            <w:pPr>
              <w:pStyle w:val="yTableNAm"/>
              <w:spacing w:before="0"/>
              <w:jc w:val="right"/>
              <w:rPr>
                <w:sz w:val="12"/>
              </w:rPr>
            </w:pPr>
            <w:r>
              <w:rPr>
                <w:sz w:val="12"/>
              </w:rPr>
              <w:t>21.504 33</w:t>
            </w:r>
          </w:p>
          <w:p>
            <w:pPr>
              <w:pStyle w:val="yTableNAm"/>
              <w:spacing w:before="0"/>
              <w:jc w:val="right"/>
              <w:rPr>
                <w:sz w:val="12"/>
              </w:rPr>
            </w:pPr>
            <w:r>
              <w:rPr>
                <w:sz w:val="12"/>
              </w:rPr>
              <w:t>21.863 08</w:t>
            </w:r>
          </w:p>
        </w:tc>
        <w:tc>
          <w:tcPr>
            <w:tcW w:w="539" w:type="dxa"/>
            <w:tcBorders>
              <w:left w:val="single" w:sz="4" w:space="0" w:color="auto"/>
              <w:right w:val="single" w:sz="4" w:space="0" w:color="auto"/>
            </w:tcBorders>
          </w:tcPr>
          <w:p>
            <w:pPr>
              <w:pStyle w:val="yTableNAm"/>
              <w:spacing w:before="0"/>
              <w:jc w:val="right"/>
              <w:rPr>
                <w:sz w:val="12"/>
              </w:rPr>
            </w:pPr>
            <w:r>
              <w:rPr>
                <w:sz w:val="12"/>
              </w:rPr>
              <w:t>20.369 87</w:t>
            </w:r>
          </w:p>
          <w:p>
            <w:pPr>
              <w:pStyle w:val="yTableNAm"/>
              <w:spacing w:before="0"/>
              <w:jc w:val="right"/>
              <w:rPr>
                <w:sz w:val="12"/>
              </w:rPr>
            </w:pPr>
            <w:r>
              <w:rPr>
                <w:sz w:val="12"/>
              </w:rPr>
              <w:t>20.761 66</w:t>
            </w:r>
          </w:p>
          <w:p>
            <w:pPr>
              <w:pStyle w:val="yTableNAm"/>
              <w:spacing w:before="0"/>
              <w:jc w:val="right"/>
              <w:rPr>
                <w:sz w:val="12"/>
              </w:rPr>
            </w:pPr>
            <w:r>
              <w:rPr>
                <w:sz w:val="12"/>
              </w:rPr>
              <w:t>21.142 03</w:t>
            </w:r>
          </w:p>
          <w:p>
            <w:pPr>
              <w:pStyle w:val="yTableNAm"/>
              <w:spacing w:before="0"/>
              <w:jc w:val="right"/>
              <w:rPr>
                <w:sz w:val="12"/>
              </w:rPr>
            </w:pPr>
            <w:r>
              <w:rPr>
                <w:sz w:val="12"/>
              </w:rPr>
              <w:t>21.511 33</w:t>
            </w:r>
          </w:p>
          <w:p>
            <w:pPr>
              <w:pStyle w:val="yTableNAm"/>
              <w:spacing w:before="0"/>
              <w:jc w:val="right"/>
              <w:rPr>
                <w:sz w:val="12"/>
              </w:rPr>
            </w:pPr>
            <w:r>
              <w:rPr>
                <w:sz w:val="12"/>
              </w:rPr>
              <w:t>21.869 87</w:t>
            </w:r>
          </w:p>
        </w:tc>
        <w:tc>
          <w:tcPr>
            <w:tcW w:w="539" w:type="dxa"/>
            <w:tcBorders>
              <w:left w:val="single" w:sz="4" w:space="0" w:color="auto"/>
              <w:right w:val="single" w:sz="4" w:space="0" w:color="auto"/>
            </w:tcBorders>
          </w:tcPr>
          <w:p>
            <w:pPr>
              <w:pStyle w:val="yTableNAm"/>
              <w:spacing w:before="0"/>
              <w:jc w:val="right"/>
              <w:rPr>
                <w:sz w:val="12"/>
              </w:rPr>
            </w:pPr>
            <w:r>
              <w:rPr>
                <w:sz w:val="12"/>
              </w:rPr>
              <w:t>20.377 51</w:t>
            </w:r>
          </w:p>
          <w:p>
            <w:pPr>
              <w:pStyle w:val="yTableNAm"/>
              <w:spacing w:before="0"/>
              <w:jc w:val="right"/>
              <w:rPr>
                <w:sz w:val="12"/>
              </w:rPr>
            </w:pPr>
            <w:r>
              <w:rPr>
                <w:sz w:val="12"/>
              </w:rPr>
              <w:t>20.769 08</w:t>
            </w:r>
          </w:p>
          <w:p>
            <w:pPr>
              <w:pStyle w:val="yTableNAm"/>
              <w:spacing w:before="0"/>
              <w:jc w:val="right"/>
              <w:rPr>
                <w:sz w:val="12"/>
              </w:rPr>
            </w:pPr>
            <w:r>
              <w:rPr>
                <w:sz w:val="12"/>
              </w:rPr>
              <w:t>21.149 24</w:t>
            </w:r>
          </w:p>
          <w:p>
            <w:pPr>
              <w:pStyle w:val="yTableNAm"/>
              <w:spacing w:before="0"/>
              <w:jc w:val="right"/>
              <w:rPr>
                <w:sz w:val="12"/>
              </w:rPr>
            </w:pPr>
            <w:r>
              <w:rPr>
                <w:sz w:val="12"/>
              </w:rPr>
              <w:t>21.518 33</w:t>
            </w:r>
          </w:p>
          <w:p>
            <w:pPr>
              <w:pStyle w:val="yTableNAm"/>
              <w:spacing w:before="0"/>
              <w:jc w:val="right"/>
              <w:rPr>
                <w:sz w:val="12"/>
              </w:rPr>
            </w:pPr>
            <w:r>
              <w:rPr>
                <w:sz w:val="12"/>
              </w:rPr>
              <w:t>21.876 67</w:t>
            </w:r>
          </w:p>
        </w:tc>
        <w:tc>
          <w:tcPr>
            <w:tcW w:w="539" w:type="dxa"/>
            <w:tcBorders>
              <w:left w:val="single" w:sz="4" w:space="0" w:color="auto"/>
              <w:right w:val="single" w:sz="4" w:space="0" w:color="auto"/>
            </w:tcBorders>
          </w:tcPr>
          <w:p>
            <w:pPr>
              <w:pStyle w:val="yTableNAm"/>
              <w:spacing w:before="0"/>
              <w:jc w:val="right"/>
              <w:rPr>
                <w:sz w:val="12"/>
              </w:rPr>
            </w:pPr>
            <w:r>
              <w:rPr>
                <w:sz w:val="12"/>
              </w:rPr>
              <w:t>20.385 15</w:t>
            </w:r>
          </w:p>
          <w:p>
            <w:pPr>
              <w:pStyle w:val="yTableNAm"/>
              <w:spacing w:before="0"/>
              <w:jc w:val="right"/>
              <w:rPr>
                <w:sz w:val="12"/>
              </w:rPr>
            </w:pPr>
            <w:r>
              <w:rPr>
                <w:sz w:val="12"/>
              </w:rPr>
              <w:t>20.776 50</w:t>
            </w:r>
          </w:p>
          <w:p>
            <w:pPr>
              <w:pStyle w:val="yTableNAm"/>
              <w:spacing w:before="0"/>
              <w:jc w:val="right"/>
              <w:rPr>
                <w:sz w:val="12"/>
              </w:rPr>
            </w:pPr>
            <w:r>
              <w:rPr>
                <w:sz w:val="12"/>
              </w:rPr>
              <w:t>21.156 44</w:t>
            </w:r>
          </w:p>
          <w:p>
            <w:pPr>
              <w:pStyle w:val="yTableNAm"/>
              <w:spacing w:before="0"/>
              <w:jc w:val="right"/>
              <w:rPr>
                <w:sz w:val="12"/>
              </w:rPr>
            </w:pPr>
            <w:r>
              <w:rPr>
                <w:sz w:val="12"/>
              </w:rPr>
              <w:t>21.525 32</w:t>
            </w:r>
          </w:p>
          <w:p>
            <w:pPr>
              <w:pStyle w:val="yTableNAm"/>
              <w:spacing w:before="0"/>
              <w:jc w:val="right"/>
              <w:rPr>
                <w:sz w:val="12"/>
              </w:rPr>
            </w:pPr>
            <w:r>
              <w:rPr>
                <w:sz w:val="12"/>
              </w:rPr>
              <w:t>21.883 45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Borders>
              <w:left w:val="single" w:sz="4" w:space="0" w:color="auto"/>
              <w:right w:val="single" w:sz="4" w:space="0" w:color="auto"/>
            </w:tcBorders>
          </w:tcPr>
          <w:p>
            <w:pPr>
              <w:pStyle w:val="yTableNAm"/>
              <w:spacing w:before="0"/>
              <w:jc w:val="right"/>
              <w:rPr>
                <w:sz w:val="12"/>
              </w:rPr>
            </w:pPr>
            <w:r>
              <w:rPr>
                <w:sz w:val="12"/>
              </w:rPr>
              <w:t>22.151 83</w:t>
            </w:r>
          </w:p>
          <w:p>
            <w:pPr>
              <w:pStyle w:val="yTableNAm"/>
              <w:spacing w:before="0"/>
              <w:jc w:val="right"/>
              <w:rPr>
                <w:sz w:val="12"/>
              </w:rPr>
            </w:pPr>
            <w:r>
              <w:rPr>
                <w:sz w:val="12"/>
              </w:rPr>
              <w:t>22.491 71</w:t>
            </w:r>
          </w:p>
          <w:p>
            <w:pPr>
              <w:pStyle w:val="yTableNAm"/>
              <w:spacing w:before="0"/>
              <w:jc w:val="right"/>
              <w:rPr>
                <w:sz w:val="12"/>
              </w:rPr>
            </w:pPr>
            <w:r>
              <w:rPr>
                <w:sz w:val="12"/>
              </w:rPr>
              <w:t>22.821 70</w:t>
            </w:r>
          </w:p>
          <w:p>
            <w:pPr>
              <w:pStyle w:val="yTableNAm"/>
              <w:spacing w:before="0"/>
              <w:jc w:val="right"/>
              <w:rPr>
                <w:sz w:val="12"/>
              </w:rPr>
            </w:pPr>
            <w:r>
              <w:rPr>
                <w:sz w:val="12"/>
              </w:rPr>
              <w:t>23.142 08</w:t>
            </w:r>
          </w:p>
          <w:p>
            <w:pPr>
              <w:pStyle w:val="yTableNAm"/>
              <w:spacing w:before="0"/>
              <w:jc w:val="right"/>
              <w:rPr>
                <w:sz w:val="12"/>
              </w:rPr>
            </w:pPr>
            <w:r>
              <w:rPr>
                <w:sz w:val="12"/>
              </w:rPr>
              <w:t>23.453 12</w:t>
            </w:r>
          </w:p>
        </w:tc>
        <w:tc>
          <w:tcPr>
            <w:tcW w:w="539" w:type="dxa"/>
            <w:tcBorders>
              <w:left w:val="single" w:sz="4" w:space="0" w:color="auto"/>
              <w:right w:val="single" w:sz="4" w:space="0" w:color="auto"/>
            </w:tcBorders>
          </w:tcPr>
          <w:p>
            <w:pPr>
              <w:pStyle w:val="yTableNAm"/>
              <w:spacing w:before="0"/>
              <w:jc w:val="right"/>
              <w:rPr>
                <w:sz w:val="12"/>
              </w:rPr>
            </w:pPr>
            <w:r>
              <w:rPr>
                <w:sz w:val="12"/>
              </w:rPr>
              <w:t>22.158 46</w:t>
            </w:r>
          </w:p>
          <w:p>
            <w:pPr>
              <w:pStyle w:val="yTableNAm"/>
              <w:spacing w:before="0"/>
              <w:jc w:val="right"/>
              <w:rPr>
                <w:sz w:val="12"/>
              </w:rPr>
            </w:pPr>
            <w:r>
              <w:rPr>
                <w:sz w:val="12"/>
              </w:rPr>
              <w:t>22.498 15</w:t>
            </w:r>
          </w:p>
          <w:p>
            <w:pPr>
              <w:pStyle w:val="yTableNAm"/>
              <w:spacing w:before="0"/>
              <w:jc w:val="right"/>
              <w:rPr>
                <w:sz w:val="12"/>
              </w:rPr>
            </w:pPr>
            <w:r>
              <w:rPr>
                <w:sz w:val="12"/>
              </w:rPr>
              <w:t>22.827 95</w:t>
            </w:r>
          </w:p>
          <w:p>
            <w:pPr>
              <w:pStyle w:val="yTableNAm"/>
              <w:spacing w:before="0"/>
              <w:jc w:val="right"/>
              <w:rPr>
                <w:sz w:val="12"/>
              </w:rPr>
            </w:pPr>
            <w:r>
              <w:rPr>
                <w:sz w:val="12"/>
              </w:rPr>
              <w:t>23.148 14</w:t>
            </w:r>
          </w:p>
          <w:p>
            <w:pPr>
              <w:pStyle w:val="yTableNAm"/>
              <w:spacing w:before="0"/>
              <w:jc w:val="right"/>
              <w:rPr>
                <w:sz w:val="12"/>
              </w:rPr>
            </w:pPr>
            <w:r>
              <w:rPr>
                <w:sz w:val="12"/>
              </w:rPr>
              <w:t>23.459 01</w:t>
            </w:r>
          </w:p>
        </w:tc>
        <w:tc>
          <w:tcPr>
            <w:tcW w:w="539" w:type="dxa"/>
            <w:tcBorders>
              <w:left w:val="single" w:sz="4" w:space="0" w:color="auto"/>
              <w:right w:val="single" w:sz="4" w:space="0" w:color="auto"/>
            </w:tcBorders>
          </w:tcPr>
          <w:p>
            <w:pPr>
              <w:pStyle w:val="yTableNAm"/>
              <w:spacing w:before="0"/>
              <w:jc w:val="right"/>
              <w:rPr>
                <w:sz w:val="12"/>
              </w:rPr>
            </w:pPr>
            <w:r>
              <w:rPr>
                <w:sz w:val="12"/>
              </w:rPr>
              <w:t>22.165 09</w:t>
            </w:r>
          </w:p>
          <w:p>
            <w:pPr>
              <w:pStyle w:val="yTableNAm"/>
              <w:spacing w:before="0"/>
              <w:jc w:val="right"/>
              <w:rPr>
                <w:sz w:val="12"/>
              </w:rPr>
            </w:pPr>
            <w:r>
              <w:rPr>
                <w:sz w:val="12"/>
              </w:rPr>
              <w:t>22.504 59</w:t>
            </w:r>
          </w:p>
          <w:p>
            <w:pPr>
              <w:pStyle w:val="yTableNAm"/>
              <w:spacing w:before="0"/>
              <w:jc w:val="right"/>
              <w:rPr>
                <w:sz w:val="12"/>
              </w:rPr>
            </w:pPr>
            <w:r>
              <w:rPr>
                <w:sz w:val="12"/>
              </w:rPr>
              <w:t>22.834 20</w:t>
            </w:r>
          </w:p>
          <w:p>
            <w:pPr>
              <w:pStyle w:val="yTableNAm"/>
              <w:spacing w:before="0"/>
              <w:jc w:val="right"/>
              <w:rPr>
                <w:sz w:val="12"/>
              </w:rPr>
            </w:pPr>
            <w:r>
              <w:rPr>
                <w:sz w:val="12"/>
              </w:rPr>
              <w:t>23.154 21</w:t>
            </w:r>
          </w:p>
          <w:p>
            <w:pPr>
              <w:pStyle w:val="yTableNAm"/>
              <w:spacing w:before="0"/>
              <w:jc w:val="right"/>
              <w:rPr>
                <w:sz w:val="12"/>
              </w:rPr>
            </w:pPr>
            <w:r>
              <w:rPr>
                <w:sz w:val="12"/>
              </w:rPr>
              <w:t>23.464 90</w:t>
            </w:r>
          </w:p>
        </w:tc>
        <w:tc>
          <w:tcPr>
            <w:tcW w:w="539" w:type="dxa"/>
            <w:tcBorders>
              <w:left w:val="single" w:sz="4" w:space="0" w:color="auto"/>
              <w:right w:val="single" w:sz="4" w:space="0" w:color="auto"/>
            </w:tcBorders>
          </w:tcPr>
          <w:p>
            <w:pPr>
              <w:pStyle w:val="yTableNAm"/>
              <w:spacing w:before="0"/>
              <w:jc w:val="right"/>
              <w:rPr>
                <w:sz w:val="12"/>
              </w:rPr>
            </w:pPr>
            <w:r>
              <w:rPr>
                <w:sz w:val="12"/>
              </w:rPr>
              <w:t>22.171 71</w:t>
            </w:r>
          </w:p>
          <w:p>
            <w:pPr>
              <w:pStyle w:val="yTableNAm"/>
              <w:spacing w:before="0"/>
              <w:jc w:val="right"/>
              <w:rPr>
                <w:sz w:val="12"/>
              </w:rPr>
            </w:pPr>
            <w:r>
              <w:rPr>
                <w:sz w:val="12"/>
              </w:rPr>
              <w:t>22.511 02</w:t>
            </w:r>
          </w:p>
          <w:p>
            <w:pPr>
              <w:pStyle w:val="yTableNAm"/>
              <w:spacing w:before="0"/>
              <w:jc w:val="right"/>
              <w:rPr>
                <w:sz w:val="12"/>
              </w:rPr>
            </w:pPr>
            <w:r>
              <w:rPr>
                <w:sz w:val="12"/>
              </w:rPr>
              <w:t>22.840 44</w:t>
            </w:r>
          </w:p>
          <w:p>
            <w:pPr>
              <w:pStyle w:val="yTableNAm"/>
              <w:spacing w:before="0"/>
              <w:jc w:val="right"/>
              <w:rPr>
                <w:sz w:val="12"/>
              </w:rPr>
            </w:pPr>
            <w:r>
              <w:rPr>
                <w:sz w:val="12"/>
              </w:rPr>
              <w:t>23.160 27</w:t>
            </w:r>
          </w:p>
          <w:p>
            <w:pPr>
              <w:pStyle w:val="yTableNAm"/>
              <w:spacing w:before="0"/>
              <w:jc w:val="right"/>
              <w:rPr>
                <w:sz w:val="12"/>
              </w:rPr>
            </w:pPr>
            <w:r>
              <w:rPr>
                <w:sz w:val="12"/>
              </w:rPr>
              <w:t>23.470 79</w:t>
            </w:r>
          </w:p>
        </w:tc>
        <w:tc>
          <w:tcPr>
            <w:tcW w:w="539" w:type="dxa"/>
            <w:tcBorders>
              <w:left w:val="single" w:sz="4" w:space="0" w:color="auto"/>
              <w:right w:val="single" w:sz="4" w:space="0" w:color="auto"/>
            </w:tcBorders>
          </w:tcPr>
          <w:p>
            <w:pPr>
              <w:pStyle w:val="yTableNAm"/>
              <w:spacing w:before="0"/>
              <w:jc w:val="right"/>
              <w:rPr>
                <w:sz w:val="12"/>
              </w:rPr>
            </w:pPr>
            <w:r>
              <w:rPr>
                <w:sz w:val="12"/>
              </w:rPr>
              <w:t>22.178 33</w:t>
            </w:r>
          </w:p>
          <w:p>
            <w:pPr>
              <w:pStyle w:val="yTableNAm"/>
              <w:spacing w:before="0"/>
              <w:jc w:val="right"/>
              <w:rPr>
                <w:sz w:val="12"/>
              </w:rPr>
            </w:pPr>
            <w:r>
              <w:rPr>
                <w:sz w:val="12"/>
              </w:rPr>
              <w:t>22.517 45</w:t>
            </w:r>
          </w:p>
          <w:p>
            <w:pPr>
              <w:pStyle w:val="yTableNAm"/>
              <w:spacing w:before="0"/>
              <w:jc w:val="right"/>
              <w:rPr>
                <w:sz w:val="12"/>
              </w:rPr>
            </w:pPr>
            <w:r>
              <w:rPr>
                <w:sz w:val="12"/>
              </w:rPr>
              <w:t>22.846 68</w:t>
            </w:r>
          </w:p>
          <w:p>
            <w:pPr>
              <w:pStyle w:val="yTableNAm"/>
              <w:spacing w:before="0"/>
              <w:jc w:val="right"/>
              <w:rPr>
                <w:sz w:val="12"/>
              </w:rPr>
            </w:pPr>
            <w:r>
              <w:rPr>
                <w:sz w:val="12"/>
              </w:rPr>
              <w:t>23.166 33</w:t>
            </w:r>
          </w:p>
          <w:p>
            <w:pPr>
              <w:pStyle w:val="yTableNAm"/>
              <w:spacing w:before="0"/>
              <w:jc w:val="right"/>
              <w:rPr>
                <w:sz w:val="12"/>
              </w:rPr>
            </w:pPr>
            <w:r>
              <w:rPr>
                <w:sz w:val="12"/>
              </w:rPr>
              <w:t>23.476 67</w:t>
            </w:r>
          </w:p>
        </w:tc>
        <w:tc>
          <w:tcPr>
            <w:tcW w:w="539" w:type="dxa"/>
            <w:tcBorders>
              <w:left w:val="single" w:sz="4" w:space="0" w:color="auto"/>
              <w:right w:val="single" w:sz="4" w:space="0" w:color="auto"/>
            </w:tcBorders>
          </w:tcPr>
          <w:p>
            <w:pPr>
              <w:pStyle w:val="yTableNAm"/>
              <w:spacing w:before="0"/>
              <w:jc w:val="right"/>
              <w:rPr>
                <w:sz w:val="12"/>
              </w:rPr>
            </w:pPr>
            <w:r>
              <w:rPr>
                <w:sz w:val="12"/>
              </w:rPr>
              <w:t>22.184 95</w:t>
            </w:r>
          </w:p>
          <w:p>
            <w:pPr>
              <w:pStyle w:val="yTableNAm"/>
              <w:spacing w:before="0"/>
              <w:jc w:val="right"/>
              <w:rPr>
                <w:sz w:val="12"/>
              </w:rPr>
            </w:pPr>
            <w:r>
              <w:rPr>
                <w:sz w:val="12"/>
              </w:rPr>
              <w:t>22.523 87</w:t>
            </w:r>
          </w:p>
          <w:p>
            <w:pPr>
              <w:pStyle w:val="yTableNAm"/>
              <w:spacing w:before="0"/>
              <w:jc w:val="right"/>
              <w:rPr>
                <w:sz w:val="12"/>
              </w:rPr>
            </w:pPr>
            <w:r>
              <w:rPr>
                <w:sz w:val="12"/>
              </w:rPr>
              <w:t>22.852 92</w:t>
            </w:r>
          </w:p>
          <w:p>
            <w:pPr>
              <w:pStyle w:val="yTableNAm"/>
              <w:spacing w:before="0"/>
              <w:jc w:val="right"/>
              <w:rPr>
                <w:sz w:val="12"/>
              </w:rPr>
            </w:pPr>
            <w:r>
              <w:rPr>
                <w:sz w:val="12"/>
              </w:rPr>
              <w:t>23.172 39</w:t>
            </w:r>
          </w:p>
          <w:p>
            <w:pPr>
              <w:pStyle w:val="yTableNAm"/>
              <w:spacing w:before="0"/>
              <w:jc w:val="right"/>
              <w:rPr>
                <w:sz w:val="12"/>
              </w:rPr>
            </w:pPr>
            <w:r>
              <w:rPr>
                <w:sz w:val="12"/>
              </w:rPr>
              <w:t>23.482 55</w:t>
            </w:r>
          </w:p>
        </w:tc>
        <w:tc>
          <w:tcPr>
            <w:tcW w:w="539" w:type="dxa"/>
            <w:tcBorders>
              <w:left w:val="single" w:sz="4" w:space="0" w:color="auto"/>
              <w:right w:val="single" w:sz="4" w:space="0" w:color="auto"/>
            </w:tcBorders>
          </w:tcPr>
          <w:p>
            <w:pPr>
              <w:pStyle w:val="yTableNAm"/>
              <w:spacing w:before="0"/>
              <w:jc w:val="right"/>
              <w:rPr>
                <w:sz w:val="12"/>
              </w:rPr>
            </w:pPr>
            <w:r>
              <w:rPr>
                <w:sz w:val="12"/>
              </w:rPr>
              <w:t>22.191 56</w:t>
            </w:r>
          </w:p>
          <w:p>
            <w:pPr>
              <w:pStyle w:val="yTableNAm"/>
              <w:spacing w:before="0"/>
              <w:jc w:val="right"/>
              <w:rPr>
                <w:sz w:val="12"/>
              </w:rPr>
            </w:pPr>
            <w:r>
              <w:rPr>
                <w:sz w:val="12"/>
              </w:rPr>
              <w:t>22.530 29</w:t>
            </w:r>
          </w:p>
          <w:p>
            <w:pPr>
              <w:pStyle w:val="yTableNAm"/>
              <w:spacing w:before="0"/>
              <w:jc w:val="right"/>
              <w:rPr>
                <w:sz w:val="12"/>
              </w:rPr>
            </w:pPr>
            <w:r>
              <w:rPr>
                <w:sz w:val="12"/>
              </w:rPr>
              <w:t>22.859 15</w:t>
            </w:r>
          </w:p>
          <w:p>
            <w:pPr>
              <w:pStyle w:val="yTableNAm"/>
              <w:spacing w:before="0"/>
              <w:jc w:val="right"/>
              <w:rPr>
                <w:sz w:val="12"/>
              </w:rPr>
            </w:pPr>
            <w:r>
              <w:rPr>
                <w:sz w:val="12"/>
              </w:rPr>
              <w:t>23.178 44</w:t>
            </w:r>
          </w:p>
          <w:p>
            <w:pPr>
              <w:pStyle w:val="yTableNAm"/>
              <w:spacing w:before="0"/>
              <w:jc w:val="right"/>
              <w:rPr>
                <w:sz w:val="12"/>
              </w:rPr>
            </w:pPr>
            <w:r>
              <w:rPr>
                <w:sz w:val="12"/>
              </w:rPr>
              <w:t>23.488 42</w:t>
            </w:r>
          </w:p>
        </w:tc>
        <w:tc>
          <w:tcPr>
            <w:tcW w:w="539" w:type="dxa"/>
            <w:tcBorders>
              <w:left w:val="single" w:sz="4" w:space="0" w:color="auto"/>
              <w:right w:val="single" w:sz="4" w:space="0" w:color="auto"/>
            </w:tcBorders>
          </w:tcPr>
          <w:p>
            <w:pPr>
              <w:pStyle w:val="yTableNAm"/>
              <w:spacing w:before="0"/>
              <w:jc w:val="right"/>
              <w:rPr>
                <w:sz w:val="12"/>
              </w:rPr>
            </w:pPr>
            <w:r>
              <w:rPr>
                <w:sz w:val="12"/>
              </w:rPr>
              <w:t>22.198 17</w:t>
            </w:r>
          </w:p>
          <w:p>
            <w:pPr>
              <w:pStyle w:val="yTableNAm"/>
              <w:spacing w:before="0"/>
              <w:jc w:val="right"/>
              <w:rPr>
                <w:sz w:val="12"/>
              </w:rPr>
            </w:pPr>
            <w:r>
              <w:rPr>
                <w:sz w:val="12"/>
              </w:rPr>
              <w:t>22.536 71</w:t>
            </w:r>
          </w:p>
          <w:p>
            <w:pPr>
              <w:pStyle w:val="yTableNAm"/>
              <w:spacing w:before="0"/>
              <w:jc w:val="right"/>
              <w:rPr>
                <w:sz w:val="12"/>
              </w:rPr>
            </w:pPr>
            <w:r>
              <w:rPr>
                <w:sz w:val="12"/>
              </w:rPr>
              <w:t>22.865 38</w:t>
            </w:r>
          </w:p>
          <w:p>
            <w:pPr>
              <w:pStyle w:val="yTableNAm"/>
              <w:spacing w:before="0"/>
              <w:jc w:val="right"/>
              <w:rPr>
                <w:sz w:val="12"/>
              </w:rPr>
            </w:pPr>
            <w:r>
              <w:rPr>
                <w:sz w:val="12"/>
              </w:rPr>
              <w:t>23.184 48</w:t>
            </w:r>
          </w:p>
          <w:p>
            <w:pPr>
              <w:pStyle w:val="yTableNAm"/>
              <w:spacing w:before="0"/>
              <w:jc w:val="right"/>
              <w:rPr>
                <w:sz w:val="12"/>
              </w:rPr>
            </w:pPr>
            <w:r>
              <w:rPr>
                <w:sz w:val="12"/>
              </w:rPr>
              <w:t>23.494 29</w:t>
            </w:r>
          </w:p>
        </w:tc>
        <w:tc>
          <w:tcPr>
            <w:tcW w:w="539" w:type="dxa"/>
            <w:tcBorders>
              <w:left w:val="single" w:sz="4" w:space="0" w:color="auto"/>
              <w:right w:val="single" w:sz="4" w:space="0" w:color="auto"/>
            </w:tcBorders>
          </w:tcPr>
          <w:p>
            <w:pPr>
              <w:pStyle w:val="yTableNAm"/>
              <w:spacing w:before="0"/>
              <w:jc w:val="right"/>
              <w:rPr>
                <w:sz w:val="12"/>
              </w:rPr>
            </w:pPr>
            <w:r>
              <w:rPr>
                <w:sz w:val="12"/>
              </w:rPr>
              <w:t>22.204 77</w:t>
            </w:r>
          </w:p>
          <w:p>
            <w:pPr>
              <w:pStyle w:val="yTableNAm"/>
              <w:spacing w:before="0"/>
              <w:jc w:val="right"/>
              <w:rPr>
                <w:sz w:val="12"/>
              </w:rPr>
            </w:pPr>
            <w:r>
              <w:rPr>
                <w:sz w:val="12"/>
              </w:rPr>
              <w:t>22.543 12</w:t>
            </w:r>
          </w:p>
          <w:p>
            <w:pPr>
              <w:pStyle w:val="yTableNAm"/>
              <w:spacing w:before="0"/>
              <w:jc w:val="right"/>
              <w:rPr>
                <w:sz w:val="12"/>
              </w:rPr>
            </w:pPr>
            <w:r>
              <w:rPr>
                <w:sz w:val="12"/>
              </w:rPr>
              <w:t>22.871 61</w:t>
            </w:r>
          </w:p>
          <w:p>
            <w:pPr>
              <w:pStyle w:val="yTableNAm"/>
              <w:spacing w:before="0"/>
              <w:jc w:val="right"/>
              <w:rPr>
                <w:sz w:val="12"/>
              </w:rPr>
            </w:pPr>
            <w:r>
              <w:rPr>
                <w:sz w:val="12"/>
              </w:rPr>
              <w:t>23.190 53</w:t>
            </w:r>
          </w:p>
          <w:p>
            <w:pPr>
              <w:pStyle w:val="yTableNAm"/>
              <w:spacing w:before="0"/>
              <w:jc w:val="right"/>
              <w:rPr>
                <w:sz w:val="12"/>
              </w:rPr>
            </w:pPr>
            <w:r>
              <w:rPr>
                <w:sz w:val="12"/>
              </w:rPr>
              <w:t>23.500 16</w:t>
            </w:r>
          </w:p>
        </w:tc>
        <w:tc>
          <w:tcPr>
            <w:tcW w:w="539" w:type="dxa"/>
            <w:tcBorders>
              <w:left w:val="single" w:sz="4" w:space="0" w:color="auto"/>
              <w:right w:val="single" w:sz="4" w:space="0" w:color="auto"/>
            </w:tcBorders>
          </w:tcPr>
          <w:p>
            <w:pPr>
              <w:pStyle w:val="yTableNAm"/>
              <w:spacing w:before="0"/>
              <w:jc w:val="right"/>
              <w:rPr>
                <w:sz w:val="12"/>
              </w:rPr>
            </w:pPr>
            <w:r>
              <w:rPr>
                <w:sz w:val="12"/>
              </w:rPr>
              <w:t>22.211 38</w:t>
            </w:r>
          </w:p>
          <w:p>
            <w:pPr>
              <w:pStyle w:val="yTableNAm"/>
              <w:spacing w:before="0"/>
              <w:jc w:val="right"/>
              <w:rPr>
                <w:sz w:val="12"/>
              </w:rPr>
            </w:pPr>
            <w:r>
              <w:rPr>
                <w:sz w:val="12"/>
              </w:rPr>
              <w:t>22.549 53</w:t>
            </w:r>
          </w:p>
          <w:p>
            <w:pPr>
              <w:pStyle w:val="yTableNAm"/>
              <w:spacing w:before="0"/>
              <w:jc w:val="right"/>
              <w:rPr>
                <w:sz w:val="12"/>
              </w:rPr>
            </w:pPr>
            <w:r>
              <w:rPr>
                <w:sz w:val="12"/>
              </w:rPr>
              <w:t>22.877 83</w:t>
            </w:r>
          </w:p>
          <w:p>
            <w:pPr>
              <w:pStyle w:val="yTableNAm"/>
              <w:spacing w:before="0"/>
              <w:jc w:val="right"/>
              <w:rPr>
                <w:sz w:val="12"/>
              </w:rPr>
            </w:pPr>
            <w:r>
              <w:rPr>
                <w:sz w:val="12"/>
              </w:rPr>
              <w:t>23.196 57</w:t>
            </w:r>
          </w:p>
          <w:p>
            <w:pPr>
              <w:pStyle w:val="yTableNAm"/>
              <w:spacing w:before="0"/>
              <w:jc w:val="right"/>
              <w:rPr>
                <w:sz w:val="12"/>
              </w:rPr>
            </w:pPr>
            <w:r>
              <w:rPr>
                <w:sz w:val="12"/>
              </w:rPr>
              <w:t>23.506 03</w:t>
            </w:r>
          </w:p>
        </w:tc>
        <w:tc>
          <w:tcPr>
            <w:tcW w:w="539" w:type="dxa"/>
            <w:tcBorders>
              <w:left w:val="single" w:sz="4" w:space="0" w:color="auto"/>
              <w:right w:val="single" w:sz="4" w:space="0" w:color="auto"/>
            </w:tcBorders>
          </w:tcPr>
          <w:p>
            <w:pPr>
              <w:pStyle w:val="yTableNAm"/>
              <w:spacing w:before="0"/>
              <w:jc w:val="right"/>
              <w:rPr>
                <w:sz w:val="12"/>
              </w:rPr>
            </w:pPr>
            <w:r>
              <w:rPr>
                <w:sz w:val="12"/>
              </w:rPr>
              <w:t>22.217 97</w:t>
            </w:r>
          </w:p>
          <w:p>
            <w:pPr>
              <w:pStyle w:val="yTableNAm"/>
              <w:spacing w:before="0"/>
              <w:jc w:val="right"/>
              <w:rPr>
                <w:sz w:val="12"/>
              </w:rPr>
            </w:pPr>
            <w:r>
              <w:rPr>
                <w:sz w:val="12"/>
              </w:rPr>
              <w:t>22.555 93</w:t>
            </w:r>
          </w:p>
          <w:p>
            <w:pPr>
              <w:pStyle w:val="yTableNAm"/>
              <w:spacing w:before="0"/>
              <w:jc w:val="right"/>
              <w:rPr>
                <w:sz w:val="12"/>
              </w:rPr>
            </w:pPr>
            <w:r>
              <w:rPr>
                <w:sz w:val="12"/>
              </w:rPr>
              <w:t>22.884 05</w:t>
            </w:r>
          </w:p>
          <w:p>
            <w:pPr>
              <w:pStyle w:val="yTableNAm"/>
              <w:spacing w:before="0"/>
              <w:jc w:val="right"/>
              <w:rPr>
                <w:sz w:val="12"/>
              </w:rPr>
            </w:pPr>
            <w:r>
              <w:rPr>
                <w:sz w:val="12"/>
              </w:rPr>
              <w:t>23.202 61</w:t>
            </w:r>
          </w:p>
          <w:p>
            <w:pPr>
              <w:pStyle w:val="yTableNAm"/>
              <w:spacing w:before="0"/>
              <w:jc w:val="right"/>
              <w:rPr>
                <w:sz w:val="12"/>
              </w:rPr>
            </w:pPr>
            <w:r>
              <w:rPr>
                <w:sz w:val="12"/>
              </w:rPr>
              <w:t>23.511 89</w:t>
            </w:r>
          </w:p>
        </w:tc>
        <w:tc>
          <w:tcPr>
            <w:tcW w:w="539" w:type="dxa"/>
            <w:tcBorders>
              <w:left w:val="single" w:sz="4" w:space="0" w:color="auto"/>
              <w:right w:val="single" w:sz="4" w:space="0" w:color="auto"/>
            </w:tcBorders>
          </w:tcPr>
          <w:p>
            <w:pPr>
              <w:pStyle w:val="yTableNAm"/>
              <w:spacing w:before="0"/>
              <w:jc w:val="right"/>
              <w:rPr>
                <w:sz w:val="12"/>
              </w:rPr>
            </w:pPr>
            <w:r>
              <w:rPr>
                <w:sz w:val="12"/>
              </w:rPr>
              <w:t>22.224 57</w:t>
            </w:r>
          </w:p>
          <w:p>
            <w:pPr>
              <w:pStyle w:val="yTableNAm"/>
              <w:spacing w:before="0"/>
              <w:jc w:val="right"/>
              <w:rPr>
                <w:sz w:val="12"/>
              </w:rPr>
            </w:pPr>
            <w:r>
              <w:rPr>
                <w:sz w:val="12"/>
              </w:rPr>
              <w:t>22.562 33</w:t>
            </w:r>
          </w:p>
          <w:p>
            <w:pPr>
              <w:pStyle w:val="yTableNAm"/>
              <w:spacing w:before="0"/>
              <w:jc w:val="right"/>
              <w:rPr>
                <w:sz w:val="12"/>
              </w:rPr>
            </w:pPr>
            <w:r>
              <w:rPr>
                <w:sz w:val="12"/>
              </w:rPr>
              <w:t>22.890 26</w:t>
            </w:r>
          </w:p>
          <w:p>
            <w:pPr>
              <w:pStyle w:val="yTableNAm"/>
              <w:spacing w:before="0"/>
              <w:jc w:val="right"/>
              <w:rPr>
                <w:sz w:val="12"/>
              </w:rPr>
            </w:pPr>
            <w:r>
              <w:rPr>
                <w:sz w:val="12"/>
              </w:rPr>
              <w:t>23.208 64</w:t>
            </w:r>
          </w:p>
          <w:p>
            <w:pPr>
              <w:pStyle w:val="yTableNAm"/>
              <w:spacing w:before="0"/>
              <w:jc w:val="right"/>
              <w:rPr>
                <w:sz w:val="12"/>
              </w:rPr>
            </w:pPr>
            <w:r>
              <w:rPr>
                <w:sz w:val="12"/>
              </w:rPr>
              <w:t>23.517 75</w:t>
            </w:r>
          </w:p>
        </w:tc>
        <w:tc>
          <w:tcPr>
            <w:tcW w:w="539" w:type="dxa"/>
            <w:tcBorders>
              <w:left w:val="single" w:sz="4" w:space="0" w:color="auto"/>
              <w:right w:val="single" w:sz="4" w:space="0" w:color="auto"/>
            </w:tcBorders>
          </w:tcPr>
          <w:p>
            <w:pPr>
              <w:pStyle w:val="yTableNAm"/>
              <w:spacing w:before="0"/>
              <w:jc w:val="right"/>
              <w:rPr>
                <w:sz w:val="12"/>
              </w:rPr>
            </w:pPr>
            <w:r>
              <w:rPr>
                <w:sz w:val="12"/>
              </w:rPr>
              <w:t>22.231 16</w:t>
            </w:r>
          </w:p>
          <w:p>
            <w:pPr>
              <w:pStyle w:val="yTableNAm"/>
              <w:spacing w:before="0"/>
              <w:jc w:val="right"/>
              <w:rPr>
                <w:sz w:val="12"/>
              </w:rPr>
            </w:pPr>
            <w:r>
              <w:rPr>
                <w:sz w:val="12"/>
              </w:rPr>
              <w:t>22.568 73</w:t>
            </w:r>
          </w:p>
          <w:p>
            <w:pPr>
              <w:pStyle w:val="yTableNAm"/>
              <w:spacing w:before="0"/>
              <w:jc w:val="right"/>
              <w:rPr>
                <w:sz w:val="12"/>
              </w:rPr>
            </w:pPr>
            <w:r>
              <w:rPr>
                <w:sz w:val="12"/>
              </w:rPr>
              <w:t>22.896 48</w:t>
            </w:r>
          </w:p>
          <w:p>
            <w:pPr>
              <w:pStyle w:val="yTableNAm"/>
              <w:spacing w:before="0"/>
              <w:jc w:val="right"/>
              <w:rPr>
                <w:sz w:val="12"/>
              </w:rPr>
            </w:pPr>
            <w:r>
              <w:rPr>
                <w:sz w:val="12"/>
              </w:rPr>
              <w:t>23.214 67</w:t>
            </w:r>
          </w:p>
          <w:p>
            <w:pPr>
              <w:pStyle w:val="yTableNAm"/>
              <w:spacing w:before="0"/>
              <w:jc w:val="right"/>
              <w:rPr>
                <w:sz w:val="12"/>
              </w:rPr>
            </w:pPr>
            <w:r>
              <w:rPr>
                <w:sz w:val="12"/>
              </w:rPr>
              <w:t>23.523 60</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left w:val="single" w:sz="4" w:space="0" w:color="auto"/>
              <w:right w:val="single" w:sz="4" w:space="0" w:color="auto"/>
            </w:tcBorders>
          </w:tcPr>
          <w:p>
            <w:pPr>
              <w:pStyle w:val="yTableNAm"/>
              <w:spacing w:before="0"/>
              <w:jc w:val="right"/>
              <w:rPr>
                <w:sz w:val="12"/>
              </w:rPr>
            </w:pPr>
            <w:r>
              <w:rPr>
                <w:sz w:val="12"/>
              </w:rPr>
              <w:t>23.755 10</w:t>
            </w:r>
          </w:p>
          <w:p>
            <w:pPr>
              <w:pStyle w:val="yTableNAm"/>
              <w:spacing w:before="0"/>
              <w:jc w:val="right"/>
              <w:rPr>
                <w:sz w:val="12"/>
              </w:rPr>
            </w:pPr>
            <w:r>
              <w:rPr>
                <w:sz w:val="12"/>
              </w:rPr>
              <w:t>24.048 29</w:t>
            </w:r>
          </w:p>
          <w:p>
            <w:pPr>
              <w:pStyle w:val="yTableNAm"/>
              <w:spacing w:before="0"/>
              <w:jc w:val="right"/>
              <w:rPr>
                <w:sz w:val="12"/>
              </w:rPr>
            </w:pPr>
            <w:r>
              <w:rPr>
                <w:sz w:val="12"/>
              </w:rPr>
              <w:t>24.332 94</w:t>
            </w:r>
          </w:p>
          <w:p>
            <w:pPr>
              <w:pStyle w:val="yTableNAm"/>
              <w:spacing w:before="0"/>
              <w:jc w:val="right"/>
              <w:rPr>
                <w:sz w:val="12"/>
              </w:rPr>
            </w:pPr>
            <w:r>
              <w:rPr>
                <w:sz w:val="12"/>
              </w:rPr>
              <w:t>24.609 30</w:t>
            </w:r>
          </w:p>
          <w:p>
            <w:pPr>
              <w:pStyle w:val="yTableNAm"/>
              <w:spacing w:before="0"/>
              <w:jc w:val="right"/>
              <w:rPr>
                <w:sz w:val="12"/>
              </w:rPr>
            </w:pPr>
            <w:r>
              <w:rPr>
                <w:sz w:val="12"/>
              </w:rPr>
              <w:t>24.877 61</w:t>
            </w:r>
          </w:p>
        </w:tc>
        <w:tc>
          <w:tcPr>
            <w:tcW w:w="539" w:type="dxa"/>
            <w:tcBorders>
              <w:left w:val="single" w:sz="4" w:space="0" w:color="auto"/>
              <w:right w:val="single" w:sz="4" w:space="0" w:color="auto"/>
            </w:tcBorders>
          </w:tcPr>
          <w:p>
            <w:pPr>
              <w:pStyle w:val="yTableNAm"/>
              <w:spacing w:before="0"/>
              <w:jc w:val="right"/>
              <w:rPr>
                <w:sz w:val="12"/>
              </w:rPr>
            </w:pPr>
            <w:r>
              <w:rPr>
                <w:sz w:val="12"/>
              </w:rPr>
              <w:t>23.760 83</w:t>
            </w:r>
          </w:p>
          <w:p>
            <w:pPr>
              <w:pStyle w:val="yTableNAm"/>
              <w:spacing w:before="0"/>
              <w:jc w:val="right"/>
              <w:rPr>
                <w:sz w:val="12"/>
              </w:rPr>
            </w:pPr>
            <w:r>
              <w:rPr>
                <w:sz w:val="12"/>
              </w:rPr>
              <w:t>24.053 85</w:t>
            </w:r>
          </w:p>
          <w:p>
            <w:pPr>
              <w:pStyle w:val="yTableNAm"/>
              <w:spacing w:before="0"/>
              <w:jc w:val="right"/>
              <w:rPr>
                <w:sz w:val="12"/>
              </w:rPr>
            </w:pPr>
            <w:r>
              <w:rPr>
                <w:sz w:val="12"/>
              </w:rPr>
              <w:t>24.338 34</w:t>
            </w:r>
          </w:p>
          <w:p>
            <w:pPr>
              <w:pStyle w:val="yTableNAm"/>
              <w:spacing w:before="0"/>
              <w:jc w:val="right"/>
              <w:rPr>
                <w:sz w:val="12"/>
              </w:rPr>
            </w:pPr>
            <w:r>
              <w:rPr>
                <w:sz w:val="12"/>
              </w:rPr>
              <w:t>24.614 54</w:t>
            </w:r>
          </w:p>
          <w:p>
            <w:pPr>
              <w:pStyle w:val="yTableNAm"/>
              <w:spacing w:before="0"/>
              <w:jc w:val="right"/>
              <w:rPr>
                <w:sz w:val="12"/>
              </w:rPr>
            </w:pPr>
            <w:r>
              <w:rPr>
                <w:sz w:val="12"/>
              </w:rPr>
              <w:t>24.882 69</w:t>
            </w:r>
          </w:p>
        </w:tc>
        <w:tc>
          <w:tcPr>
            <w:tcW w:w="539" w:type="dxa"/>
            <w:tcBorders>
              <w:left w:val="single" w:sz="4" w:space="0" w:color="auto"/>
              <w:right w:val="single" w:sz="4" w:space="0" w:color="auto"/>
            </w:tcBorders>
          </w:tcPr>
          <w:p>
            <w:pPr>
              <w:pStyle w:val="yTableNAm"/>
              <w:spacing w:before="0"/>
              <w:jc w:val="right"/>
              <w:rPr>
                <w:sz w:val="12"/>
              </w:rPr>
            </w:pPr>
            <w:r>
              <w:rPr>
                <w:sz w:val="12"/>
              </w:rPr>
              <w:t>23.766 54</w:t>
            </w:r>
          </w:p>
          <w:p>
            <w:pPr>
              <w:pStyle w:val="yTableNAm"/>
              <w:spacing w:before="0"/>
              <w:jc w:val="right"/>
              <w:rPr>
                <w:sz w:val="12"/>
              </w:rPr>
            </w:pPr>
            <w:r>
              <w:rPr>
                <w:sz w:val="12"/>
              </w:rPr>
              <w:t>24.059 40</w:t>
            </w:r>
          </w:p>
          <w:p>
            <w:pPr>
              <w:pStyle w:val="yTableNAm"/>
              <w:spacing w:before="0"/>
              <w:jc w:val="right"/>
              <w:rPr>
                <w:sz w:val="12"/>
              </w:rPr>
            </w:pPr>
            <w:r>
              <w:rPr>
                <w:sz w:val="12"/>
              </w:rPr>
              <w:t>24.343 72</w:t>
            </w:r>
          </w:p>
          <w:p>
            <w:pPr>
              <w:pStyle w:val="yTableNAm"/>
              <w:spacing w:before="0"/>
              <w:jc w:val="right"/>
              <w:rPr>
                <w:sz w:val="12"/>
              </w:rPr>
            </w:pPr>
            <w:r>
              <w:rPr>
                <w:sz w:val="12"/>
              </w:rPr>
              <w:t>24.619 77</w:t>
            </w:r>
          </w:p>
          <w:p>
            <w:pPr>
              <w:pStyle w:val="yTableNAm"/>
              <w:spacing w:before="0"/>
              <w:jc w:val="right"/>
              <w:rPr>
                <w:sz w:val="12"/>
              </w:rPr>
            </w:pPr>
            <w:r>
              <w:rPr>
                <w:sz w:val="12"/>
              </w:rPr>
              <w:t>24.887 77</w:t>
            </w:r>
          </w:p>
        </w:tc>
        <w:tc>
          <w:tcPr>
            <w:tcW w:w="539" w:type="dxa"/>
            <w:tcBorders>
              <w:left w:val="single" w:sz="4" w:space="0" w:color="auto"/>
              <w:right w:val="single" w:sz="4" w:space="0" w:color="auto"/>
            </w:tcBorders>
          </w:tcPr>
          <w:p>
            <w:pPr>
              <w:pStyle w:val="yTableNAm"/>
              <w:spacing w:before="0"/>
              <w:jc w:val="right"/>
              <w:rPr>
                <w:sz w:val="12"/>
              </w:rPr>
            </w:pPr>
            <w:r>
              <w:rPr>
                <w:sz w:val="12"/>
              </w:rPr>
              <w:t>23.772 26</w:t>
            </w:r>
          </w:p>
          <w:p>
            <w:pPr>
              <w:pStyle w:val="yTableNAm"/>
              <w:spacing w:before="0"/>
              <w:jc w:val="right"/>
              <w:rPr>
                <w:sz w:val="12"/>
              </w:rPr>
            </w:pPr>
            <w:r>
              <w:rPr>
                <w:sz w:val="12"/>
              </w:rPr>
              <w:t>24.064 95</w:t>
            </w:r>
          </w:p>
          <w:p>
            <w:pPr>
              <w:pStyle w:val="yTableNAm"/>
              <w:spacing w:before="0"/>
              <w:jc w:val="right"/>
              <w:rPr>
                <w:sz w:val="12"/>
              </w:rPr>
            </w:pPr>
            <w:r>
              <w:rPr>
                <w:sz w:val="12"/>
              </w:rPr>
              <w:t>24.349 11</w:t>
            </w:r>
          </w:p>
          <w:p>
            <w:pPr>
              <w:pStyle w:val="yTableNAm"/>
              <w:spacing w:before="0"/>
              <w:jc w:val="right"/>
              <w:rPr>
                <w:sz w:val="12"/>
              </w:rPr>
            </w:pPr>
            <w:r>
              <w:rPr>
                <w:sz w:val="12"/>
              </w:rPr>
              <w:t>24.625 00</w:t>
            </w:r>
          </w:p>
          <w:p>
            <w:pPr>
              <w:pStyle w:val="yTableNAm"/>
              <w:spacing w:before="0"/>
              <w:jc w:val="right"/>
              <w:rPr>
                <w:sz w:val="12"/>
              </w:rPr>
            </w:pPr>
            <w:r>
              <w:rPr>
                <w:sz w:val="12"/>
              </w:rPr>
              <w:t>24.892 85</w:t>
            </w:r>
          </w:p>
        </w:tc>
        <w:tc>
          <w:tcPr>
            <w:tcW w:w="539" w:type="dxa"/>
            <w:tcBorders>
              <w:left w:val="single" w:sz="4" w:space="0" w:color="auto"/>
              <w:right w:val="single" w:sz="4" w:space="0" w:color="auto"/>
            </w:tcBorders>
          </w:tcPr>
          <w:p>
            <w:pPr>
              <w:pStyle w:val="yTableNAm"/>
              <w:spacing w:before="0"/>
              <w:jc w:val="right"/>
              <w:rPr>
                <w:sz w:val="12"/>
              </w:rPr>
            </w:pPr>
            <w:r>
              <w:rPr>
                <w:sz w:val="12"/>
              </w:rPr>
              <w:t>23.777 97</w:t>
            </w:r>
          </w:p>
          <w:p>
            <w:pPr>
              <w:pStyle w:val="yTableNAm"/>
              <w:spacing w:before="0"/>
              <w:jc w:val="right"/>
              <w:rPr>
                <w:sz w:val="12"/>
              </w:rPr>
            </w:pPr>
            <w:r>
              <w:rPr>
                <w:sz w:val="12"/>
              </w:rPr>
              <w:t>24.070 49</w:t>
            </w:r>
          </w:p>
          <w:p>
            <w:pPr>
              <w:pStyle w:val="yTableNAm"/>
              <w:spacing w:before="0"/>
              <w:jc w:val="right"/>
              <w:rPr>
                <w:sz w:val="12"/>
              </w:rPr>
            </w:pPr>
            <w:r>
              <w:rPr>
                <w:sz w:val="12"/>
              </w:rPr>
              <w:t>24.354 49</w:t>
            </w:r>
          </w:p>
          <w:p>
            <w:pPr>
              <w:pStyle w:val="yTableNAm"/>
              <w:spacing w:before="0"/>
              <w:jc w:val="right"/>
              <w:rPr>
                <w:sz w:val="12"/>
              </w:rPr>
            </w:pPr>
            <w:r>
              <w:rPr>
                <w:sz w:val="12"/>
              </w:rPr>
              <w:t>24.630 22</w:t>
            </w:r>
          </w:p>
          <w:p>
            <w:pPr>
              <w:pStyle w:val="yTableNAm"/>
              <w:spacing w:before="0"/>
              <w:jc w:val="right"/>
              <w:rPr>
                <w:sz w:val="12"/>
              </w:rPr>
            </w:pPr>
            <w:r>
              <w:rPr>
                <w:sz w:val="12"/>
              </w:rPr>
              <w:t>24.897 92</w:t>
            </w:r>
          </w:p>
        </w:tc>
        <w:tc>
          <w:tcPr>
            <w:tcW w:w="539" w:type="dxa"/>
            <w:tcBorders>
              <w:left w:val="single" w:sz="4" w:space="0" w:color="auto"/>
              <w:right w:val="single" w:sz="4" w:space="0" w:color="auto"/>
            </w:tcBorders>
          </w:tcPr>
          <w:p>
            <w:pPr>
              <w:pStyle w:val="yTableNAm"/>
              <w:spacing w:before="0"/>
              <w:jc w:val="right"/>
              <w:rPr>
                <w:sz w:val="12"/>
              </w:rPr>
            </w:pPr>
            <w:r>
              <w:rPr>
                <w:sz w:val="12"/>
              </w:rPr>
              <w:t>23.783 67</w:t>
            </w:r>
          </w:p>
          <w:p>
            <w:pPr>
              <w:pStyle w:val="yTableNAm"/>
              <w:spacing w:before="0"/>
              <w:jc w:val="right"/>
              <w:rPr>
                <w:sz w:val="12"/>
              </w:rPr>
            </w:pPr>
            <w:r>
              <w:rPr>
                <w:sz w:val="12"/>
              </w:rPr>
              <w:t>24.076 03</w:t>
            </w:r>
          </w:p>
          <w:p>
            <w:pPr>
              <w:pStyle w:val="yTableNAm"/>
              <w:spacing w:before="0"/>
              <w:jc w:val="right"/>
              <w:rPr>
                <w:sz w:val="12"/>
              </w:rPr>
            </w:pPr>
            <w:r>
              <w:rPr>
                <w:sz w:val="12"/>
              </w:rPr>
              <w:t>24.359 87</w:t>
            </w:r>
          </w:p>
          <w:p>
            <w:pPr>
              <w:pStyle w:val="yTableNAm"/>
              <w:spacing w:before="0"/>
              <w:jc w:val="right"/>
              <w:rPr>
                <w:sz w:val="12"/>
              </w:rPr>
            </w:pPr>
            <w:r>
              <w:rPr>
                <w:sz w:val="12"/>
              </w:rPr>
              <w:t>24.635 45</w:t>
            </w:r>
          </w:p>
          <w:p>
            <w:pPr>
              <w:pStyle w:val="yTableNAm"/>
              <w:spacing w:before="0"/>
              <w:jc w:val="right"/>
              <w:rPr>
                <w:sz w:val="12"/>
              </w:rPr>
            </w:pPr>
            <w:r>
              <w:rPr>
                <w:sz w:val="12"/>
              </w:rPr>
              <w:t>24.903 00</w:t>
            </w:r>
          </w:p>
        </w:tc>
        <w:tc>
          <w:tcPr>
            <w:tcW w:w="539" w:type="dxa"/>
            <w:tcBorders>
              <w:left w:val="single" w:sz="4" w:space="0" w:color="auto"/>
              <w:right w:val="single" w:sz="4" w:space="0" w:color="auto"/>
            </w:tcBorders>
          </w:tcPr>
          <w:p>
            <w:pPr>
              <w:pStyle w:val="yTableNAm"/>
              <w:spacing w:before="0"/>
              <w:jc w:val="right"/>
              <w:rPr>
                <w:sz w:val="12"/>
              </w:rPr>
            </w:pPr>
            <w:r>
              <w:rPr>
                <w:sz w:val="12"/>
              </w:rPr>
              <w:t>23.789 38</w:t>
            </w:r>
          </w:p>
          <w:p>
            <w:pPr>
              <w:pStyle w:val="yTableNAm"/>
              <w:spacing w:before="0"/>
              <w:jc w:val="right"/>
              <w:rPr>
                <w:sz w:val="12"/>
              </w:rPr>
            </w:pPr>
            <w:r>
              <w:rPr>
                <w:sz w:val="12"/>
              </w:rPr>
              <w:t>24.081 57</w:t>
            </w:r>
          </w:p>
          <w:p>
            <w:pPr>
              <w:pStyle w:val="yTableNAm"/>
              <w:spacing w:before="0"/>
              <w:jc w:val="right"/>
              <w:rPr>
                <w:sz w:val="12"/>
              </w:rPr>
            </w:pPr>
            <w:r>
              <w:rPr>
                <w:sz w:val="12"/>
              </w:rPr>
              <w:t>24.365 25</w:t>
            </w:r>
          </w:p>
          <w:p>
            <w:pPr>
              <w:pStyle w:val="yTableNAm"/>
              <w:spacing w:before="0"/>
              <w:jc w:val="right"/>
              <w:rPr>
                <w:sz w:val="12"/>
              </w:rPr>
            </w:pPr>
            <w:r>
              <w:rPr>
                <w:sz w:val="12"/>
              </w:rPr>
              <w:t>24.640 67</w:t>
            </w:r>
          </w:p>
          <w:p>
            <w:pPr>
              <w:pStyle w:val="yTableNAm"/>
              <w:spacing w:before="0"/>
              <w:jc w:val="right"/>
              <w:rPr>
                <w:sz w:val="12"/>
              </w:rPr>
            </w:pPr>
            <w:r>
              <w:rPr>
                <w:sz w:val="12"/>
              </w:rPr>
              <w:t>24.908 06</w:t>
            </w:r>
          </w:p>
        </w:tc>
        <w:tc>
          <w:tcPr>
            <w:tcW w:w="539" w:type="dxa"/>
            <w:tcBorders>
              <w:left w:val="single" w:sz="4" w:space="0" w:color="auto"/>
              <w:right w:val="single" w:sz="4" w:space="0" w:color="auto"/>
            </w:tcBorders>
          </w:tcPr>
          <w:p>
            <w:pPr>
              <w:pStyle w:val="yTableNAm"/>
              <w:spacing w:before="0"/>
              <w:jc w:val="right"/>
              <w:rPr>
                <w:sz w:val="12"/>
              </w:rPr>
            </w:pPr>
            <w:r>
              <w:rPr>
                <w:sz w:val="12"/>
              </w:rPr>
              <w:t>23.795 08</w:t>
            </w:r>
          </w:p>
          <w:p>
            <w:pPr>
              <w:pStyle w:val="yTableNAm"/>
              <w:spacing w:before="0"/>
              <w:jc w:val="right"/>
              <w:rPr>
                <w:sz w:val="12"/>
              </w:rPr>
            </w:pPr>
            <w:r>
              <w:rPr>
                <w:sz w:val="12"/>
              </w:rPr>
              <w:t>24.087 10</w:t>
            </w:r>
          </w:p>
          <w:p>
            <w:pPr>
              <w:pStyle w:val="yTableNAm"/>
              <w:spacing w:before="0"/>
              <w:jc w:val="right"/>
              <w:rPr>
                <w:sz w:val="12"/>
              </w:rPr>
            </w:pPr>
            <w:r>
              <w:rPr>
                <w:sz w:val="12"/>
              </w:rPr>
              <w:t>24.370 62</w:t>
            </w:r>
          </w:p>
          <w:p>
            <w:pPr>
              <w:pStyle w:val="yTableNAm"/>
              <w:spacing w:before="0"/>
              <w:jc w:val="right"/>
              <w:rPr>
                <w:sz w:val="12"/>
              </w:rPr>
            </w:pPr>
            <w:r>
              <w:rPr>
                <w:sz w:val="12"/>
              </w:rPr>
              <w:t>24.645 88</w:t>
            </w:r>
          </w:p>
          <w:p>
            <w:pPr>
              <w:pStyle w:val="yTableNAm"/>
              <w:spacing w:before="0"/>
              <w:jc w:val="right"/>
              <w:rPr>
                <w:sz w:val="12"/>
              </w:rPr>
            </w:pPr>
            <w:r>
              <w:rPr>
                <w:sz w:val="12"/>
              </w:rPr>
              <w:t>24.913 13</w:t>
            </w:r>
          </w:p>
        </w:tc>
        <w:tc>
          <w:tcPr>
            <w:tcW w:w="539" w:type="dxa"/>
            <w:tcBorders>
              <w:left w:val="single" w:sz="4" w:space="0" w:color="auto"/>
              <w:right w:val="single" w:sz="4" w:space="0" w:color="auto"/>
            </w:tcBorders>
          </w:tcPr>
          <w:p>
            <w:pPr>
              <w:pStyle w:val="yTableNAm"/>
              <w:spacing w:before="0"/>
              <w:jc w:val="right"/>
              <w:rPr>
                <w:sz w:val="12"/>
              </w:rPr>
            </w:pPr>
            <w:r>
              <w:rPr>
                <w:sz w:val="12"/>
              </w:rPr>
              <w:t>23.800 78</w:t>
            </w:r>
          </w:p>
          <w:p>
            <w:pPr>
              <w:pStyle w:val="yTableNAm"/>
              <w:spacing w:before="0"/>
              <w:jc w:val="right"/>
              <w:rPr>
                <w:sz w:val="12"/>
              </w:rPr>
            </w:pPr>
            <w:r>
              <w:rPr>
                <w:sz w:val="12"/>
              </w:rPr>
              <w:t>24.092 64</w:t>
            </w:r>
          </w:p>
          <w:p>
            <w:pPr>
              <w:pStyle w:val="yTableNAm"/>
              <w:spacing w:before="0"/>
              <w:jc w:val="right"/>
              <w:rPr>
                <w:sz w:val="12"/>
              </w:rPr>
            </w:pPr>
            <w:r>
              <w:rPr>
                <w:sz w:val="12"/>
              </w:rPr>
              <w:t>24.375 99</w:t>
            </w:r>
          </w:p>
          <w:p>
            <w:pPr>
              <w:pStyle w:val="yTableNAm"/>
              <w:spacing w:before="0"/>
              <w:jc w:val="right"/>
              <w:rPr>
                <w:sz w:val="12"/>
              </w:rPr>
            </w:pPr>
            <w:r>
              <w:rPr>
                <w:sz w:val="12"/>
              </w:rPr>
              <w:t>24.651 10</w:t>
            </w:r>
          </w:p>
          <w:p>
            <w:pPr>
              <w:pStyle w:val="yTableNAm"/>
              <w:spacing w:before="0"/>
              <w:jc w:val="right"/>
              <w:rPr>
                <w:sz w:val="12"/>
              </w:rPr>
            </w:pPr>
            <w:r>
              <w:rPr>
                <w:sz w:val="12"/>
              </w:rPr>
              <w:t>24.918 19</w:t>
            </w:r>
          </w:p>
        </w:tc>
        <w:tc>
          <w:tcPr>
            <w:tcW w:w="539" w:type="dxa"/>
            <w:tcBorders>
              <w:left w:val="single" w:sz="4" w:space="0" w:color="auto"/>
              <w:right w:val="single" w:sz="4" w:space="0" w:color="auto"/>
            </w:tcBorders>
          </w:tcPr>
          <w:p>
            <w:pPr>
              <w:pStyle w:val="yTableNAm"/>
              <w:spacing w:before="0"/>
              <w:jc w:val="right"/>
              <w:rPr>
                <w:sz w:val="12"/>
              </w:rPr>
            </w:pPr>
            <w:r>
              <w:rPr>
                <w:sz w:val="12"/>
              </w:rPr>
              <w:t>23.806 47</w:t>
            </w:r>
          </w:p>
          <w:p>
            <w:pPr>
              <w:pStyle w:val="yTableNAm"/>
              <w:spacing w:before="0"/>
              <w:jc w:val="right"/>
              <w:rPr>
                <w:sz w:val="12"/>
              </w:rPr>
            </w:pPr>
            <w:r>
              <w:rPr>
                <w:sz w:val="12"/>
              </w:rPr>
              <w:t>24.098 16</w:t>
            </w:r>
          </w:p>
          <w:p>
            <w:pPr>
              <w:pStyle w:val="yTableNAm"/>
              <w:spacing w:before="0"/>
              <w:jc w:val="right"/>
              <w:rPr>
                <w:sz w:val="12"/>
              </w:rPr>
            </w:pPr>
            <w:r>
              <w:rPr>
                <w:sz w:val="12"/>
              </w:rPr>
              <w:t>24.381 36</w:t>
            </w:r>
          </w:p>
          <w:p>
            <w:pPr>
              <w:pStyle w:val="yTableNAm"/>
              <w:spacing w:before="0"/>
              <w:jc w:val="right"/>
              <w:rPr>
                <w:sz w:val="12"/>
              </w:rPr>
            </w:pPr>
            <w:r>
              <w:rPr>
                <w:sz w:val="12"/>
              </w:rPr>
              <w:t>24.656 31</w:t>
            </w:r>
          </w:p>
          <w:p>
            <w:pPr>
              <w:pStyle w:val="yTableNAm"/>
              <w:spacing w:before="0"/>
              <w:jc w:val="right"/>
              <w:rPr>
                <w:sz w:val="12"/>
              </w:rPr>
            </w:pPr>
            <w:r>
              <w:rPr>
                <w:sz w:val="12"/>
              </w:rPr>
              <w:t>24.923 25</w:t>
            </w:r>
          </w:p>
        </w:tc>
        <w:tc>
          <w:tcPr>
            <w:tcW w:w="539" w:type="dxa"/>
            <w:tcBorders>
              <w:left w:val="single" w:sz="4" w:space="0" w:color="auto"/>
              <w:right w:val="single" w:sz="4" w:space="0" w:color="auto"/>
            </w:tcBorders>
          </w:tcPr>
          <w:p>
            <w:pPr>
              <w:pStyle w:val="yTableNAm"/>
              <w:spacing w:before="0"/>
              <w:jc w:val="right"/>
              <w:rPr>
                <w:sz w:val="12"/>
              </w:rPr>
            </w:pPr>
            <w:r>
              <w:rPr>
                <w:sz w:val="12"/>
              </w:rPr>
              <w:t>23.812 16</w:t>
            </w:r>
          </w:p>
          <w:p>
            <w:pPr>
              <w:pStyle w:val="yTableNAm"/>
              <w:spacing w:before="0"/>
              <w:jc w:val="right"/>
              <w:rPr>
                <w:sz w:val="12"/>
              </w:rPr>
            </w:pPr>
            <w:r>
              <w:rPr>
                <w:sz w:val="12"/>
              </w:rPr>
              <w:t>24.103 69</w:t>
            </w:r>
          </w:p>
          <w:p>
            <w:pPr>
              <w:pStyle w:val="yTableNAm"/>
              <w:spacing w:before="0"/>
              <w:jc w:val="right"/>
              <w:rPr>
                <w:sz w:val="12"/>
              </w:rPr>
            </w:pPr>
            <w:r>
              <w:rPr>
                <w:sz w:val="12"/>
              </w:rPr>
              <w:t>24.386 73</w:t>
            </w:r>
          </w:p>
          <w:p>
            <w:pPr>
              <w:pStyle w:val="yTableNAm"/>
              <w:spacing w:before="0"/>
              <w:jc w:val="right"/>
              <w:rPr>
                <w:sz w:val="12"/>
              </w:rPr>
            </w:pPr>
            <w:r>
              <w:rPr>
                <w:sz w:val="12"/>
              </w:rPr>
              <w:t>24.661 52</w:t>
            </w:r>
          </w:p>
          <w:p>
            <w:pPr>
              <w:pStyle w:val="yTableNAm"/>
              <w:spacing w:before="0"/>
              <w:jc w:val="right"/>
              <w:rPr>
                <w:sz w:val="12"/>
              </w:rPr>
            </w:pPr>
            <w:r>
              <w:rPr>
                <w:sz w:val="12"/>
              </w:rPr>
              <w:t>24.928 31</w:t>
            </w:r>
          </w:p>
        </w:tc>
        <w:tc>
          <w:tcPr>
            <w:tcW w:w="539" w:type="dxa"/>
            <w:tcBorders>
              <w:left w:val="single" w:sz="4" w:space="0" w:color="auto"/>
              <w:right w:val="single" w:sz="4" w:space="0" w:color="auto"/>
            </w:tcBorders>
          </w:tcPr>
          <w:p>
            <w:pPr>
              <w:pStyle w:val="yTableNAm"/>
              <w:spacing w:before="0"/>
              <w:jc w:val="right"/>
              <w:rPr>
                <w:sz w:val="12"/>
              </w:rPr>
            </w:pPr>
            <w:r>
              <w:rPr>
                <w:sz w:val="12"/>
              </w:rPr>
              <w:t>23.817 85</w:t>
            </w:r>
          </w:p>
          <w:p>
            <w:pPr>
              <w:pStyle w:val="yTableNAm"/>
              <w:spacing w:before="0"/>
              <w:jc w:val="right"/>
              <w:rPr>
                <w:sz w:val="12"/>
              </w:rPr>
            </w:pPr>
            <w:r>
              <w:rPr>
                <w:sz w:val="12"/>
              </w:rPr>
              <w:t>24.109 21</w:t>
            </w:r>
          </w:p>
          <w:p>
            <w:pPr>
              <w:pStyle w:val="yTableNAm"/>
              <w:spacing w:before="0"/>
              <w:jc w:val="right"/>
              <w:rPr>
                <w:sz w:val="12"/>
              </w:rPr>
            </w:pPr>
            <w:r>
              <w:rPr>
                <w:sz w:val="12"/>
              </w:rPr>
              <w:t>24.392 09</w:t>
            </w:r>
          </w:p>
          <w:p>
            <w:pPr>
              <w:pStyle w:val="yTableNAm"/>
              <w:spacing w:before="0"/>
              <w:jc w:val="right"/>
              <w:rPr>
                <w:sz w:val="12"/>
              </w:rPr>
            </w:pPr>
            <w:r>
              <w:rPr>
                <w:sz w:val="12"/>
              </w:rPr>
              <w:t>24.666 72</w:t>
            </w:r>
          </w:p>
          <w:p>
            <w:pPr>
              <w:pStyle w:val="yTableNAm"/>
              <w:spacing w:before="0"/>
              <w:jc w:val="right"/>
              <w:rPr>
                <w:sz w:val="12"/>
              </w:rPr>
            </w:pPr>
            <w:r>
              <w:rPr>
                <w:sz w:val="12"/>
              </w:rPr>
              <w:t>24.933 36</w:t>
            </w:r>
          </w:p>
        </w:tc>
        <w:tc>
          <w:tcPr>
            <w:tcW w:w="539" w:type="dxa"/>
            <w:tcBorders>
              <w:left w:val="single" w:sz="4" w:space="0" w:color="auto"/>
              <w:right w:val="single" w:sz="4" w:space="0" w:color="auto"/>
            </w:tcBorders>
          </w:tcPr>
          <w:p>
            <w:pPr>
              <w:pStyle w:val="yTableNAm"/>
              <w:spacing w:before="0"/>
              <w:jc w:val="right"/>
              <w:rPr>
                <w:sz w:val="12"/>
              </w:rPr>
            </w:pPr>
            <w:r>
              <w:rPr>
                <w:sz w:val="12"/>
              </w:rPr>
              <w:t>23.823 54</w:t>
            </w:r>
          </w:p>
          <w:p>
            <w:pPr>
              <w:pStyle w:val="yTableNAm"/>
              <w:spacing w:before="0"/>
              <w:jc w:val="right"/>
              <w:rPr>
                <w:sz w:val="12"/>
              </w:rPr>
            </w:pPr>
            <w:r>
              <w:rPr>
                <w:sz w:val="12"/>
              </w:rPr>
              <w:t>24.114 73</w:t>
            </w:r>
          </w:p>
          <w:p>
            <w:pPr>
              <w:pStyle w:val="yTableNAm"/>
              <w:spacing w:before="0"/>
              <w:jc w:val="right"/>
              <w:rPr>
                <w:sz w:val="12"/>
              </w:rPr>
            </w:pPr>
            <w:r>
              <w:rPr>
                <w:sz w:val="12"/>
              </w:rPr>
              <w:t>24.397 45</w:t>
            </w:r>
          </w:p>
          <w:p>
            <w:pPr>
              <w:pStyle w:val="yTableNAm"/>
              <w:spacing w:before="0"/>
              <w:jc w:val="right"/>
              <w:rPr>
                <w:sz w:val="12"/>
              </w:rPr>
            </w:pPr>
            <w:r>
              <w:rPr>
                <w:sz w:val="12"/>
              </w:rPr>
              <w:t>24.671 93</w:t>
            </w:r>
          </w:p>
          <w:p>
            <w:pPr>
              <w:pStyle w:val="yTableNAm"/>
              <w:spacing w:before="0"/>
              <w:jc w:val="right"/>
              <w:rPr>
                <w:sz w:val="12"/>
              </w:rPr>
            </w:pPr>
            <w:r>
              <w:rPr>
                <w:sz w:val="12"/>
              </w:rPr>
              <w:t>24.938 41</w:t>
            </w:r>
          </w:p>
        </w:tc>
      </w:tr>
      <w:tr>
        <w:trPr>
          <w:trHeight w:hRule="exact" w:val="760"/>
        </w:trPr>
        <w:tc>
          <w:tcPr>
            <w:tcW w:w="380" w:type="dxa"/>
            <w:tcBorders>
              <w:left w:val="single" w:sz="4" w:space="0" w:color="auto"/>
              <w:bottom w:val="single" w:sz="4" w:space="0" w:color="auto"/>
              <w:right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25.138 11</w:t>
            </w:r>
          </w:p>
          <w:p>
            <w:pPr>
              <w:pStyle w:val="yTableNAm"/>
              <w:spacing w:before="0"/>
              <w:jc w:val="right"/>
              <w:rPr>
                <w:sz w:val="12"/>
              </w:rPr>
            </w:pPr>
            <w:r>
              <w:rPr>
                <w:sz w:val="12"/>
              </w:rPr>
              <w:t>25.391 01</w:t>
            </w:r>
          </w:p>
          <w:p>
            <w:pPr>
              <w:pStyle w:val="yTableNAm"/>
              <w:spacing w:before="0"/>
              <w:jc w:val="right"/>
              <w:rPr>
                <w:sz w:val="12"/>
              </w:rPr>
            </w:pPr>
            <w:r>
              <w:rPr>
                <w:sz w:val="12"/>
              </w:rPr>
              <w:t>25.636 55</w:t>
            </w:r>
          </w:p>
          <w:p>
            <w:pPr>
              <w:pStyle w:val="yTableNAm"/>
              <w:spacing w:before="0"/>
              <w:jc w:val="right"/>
              <w:rPr>
                <w:sz w:val="12"/>
              </w:rPr>
            </w:pPr>
            <w:r>
              <w:rPr>
                <w:sz w:val="12"/>
              </w:rPr>
              <w:t>25.874 94</w:t>
            </w:r>
          </w:p>
          <w:p>
            <w:pPr>
              <w:pStyle w:val="yTableNAm"/>
              <w:spacing w:before="0"/>
              <w:jc w:val="right"/>
              <w:rPr>
                <w:sz w:val="12"/>
              </w:rPr>
            </w:pPr>
            <w:r>
              <w:rPr>
                <w:sz w:val="12"/>
              </w:rPr>
              <w:t>26.106 39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25.143 04</w:t>
            </w:r>
          </w:p>
          <w:p>
            <w:pPr>
              <w:pStyle w:val="yTableNAm"/>
              <w:spacing w:before="0"/>
              <w:jc w:val="right"/>
              <w:rPr>
                <w:sz w:val="12"/>
              </w:rPr>
            </w:pPr>
            <w:r>
              <w:rPr>
                <w:sz w:val="12"/>
              </w:rPr>
              <w:t>25.395 80</w:t>
            </w:r>
          </w:p>
          <w:p>
            <w:pPr>
              <w:pStyle w:val="yTableNAm"/>
              <w:spacing w:before="0"/>
              <w:jc w:val="right"/>
              <w:rPr>
                <w:sz w:val="12"/>
              </w:rPr>
            </w:pPr>
            <w:r>
              <w:rPr>
                <w:sz w:val="12"/>
              </w:rPr>
              <w:t>25.641 21</w:t>
            </w:r>
          </w:p>
          <w:p>
            <w:pPr>
              <w:pStyle w:val="yTableNAm"/>
              <w:spacing w:before="0"/>
              <w:jc w:val="right"/>
              <w:rPr>
                <w:sz w:val="12"/>
              </w:rPr>
            </w:pPr>
            <w:r>
              <w:rPr>
                <w:sz w:val="12"/>
              </w:rPr>
              <w:t>25.879 46</w:t>
            </w:r>
          </w:p>
          <w:p>
            <w:pPr>
              <w:pStyle w:val="yTableNAm"/>
              <w:spacing w:before="0"/>
              <w:jc w:val="right"/>
              <w:rPr>
                <w:sz w:val="12"/>
              </w:rPr>
            </w:pPr>
            <w:r>
              <w:rPr>
                <w:sz w:val="12"/>
              </w:rPr>
              <w:t>26.110 77</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25.147 97</w:t>
            </w:r>
          </w:p>
          <w:p>
            <w:pPr>
              <w:pStyle w:val="yTableNAm"/>
              <w:spacing w:before="0"/>
              <w:jc w:val="right"/>
              <w:rPr>
                <w:sz w:val="12"/>
              </w:rPr>
            </w:pPr>
            <w:r>
              <w:rPr>
                <w:sz w:val="12"/>
              </w:rPr>
              <w:t>25.400 59</w:t>
            </w:r>
          </w:p>
          <w:p>
            <w:pPr>
              <w:pStyle w:val="yTableNAm"/>
              <w:spacing w:before="0"/>
              <w:jc w:val="right"/>
              <w:rPr>
                <w:sz w:val="12"/>
              </w:rPr>
            </w:pPr>
            <w:r>
              <w:rPr>
                <w:sz w:val="12"/>
              </w:rPr>
              <w:t>25.645 85</w:t>
            </w:r>
          </w:p>
          <w:p>
            <w:pPr>
              <w:pStyle w:val="yTableNAm"/>
              <w:spacing w:before="0"/>
              <w:jc w:val="right"/>
              <w:rPr>
                <w:sz w:val="12"/>
              </w:rPr>
            </w:pPr>
            <w:r>
              <w:rPr>
                <w:sz w:val="12"/>
              </w:rPr>
              <w:t>25.883 97</w:t>
            </w:r>
          </w:p>
          <w:p>
            <w:pPr>
              <w:pStyle w:val="yTableNAm"/>
              <w:spacing w:before="0"/>
              <w:jc w:val="right"/>
              <w:rPr>
                <w:sz w:val="12"/>
              </w:rPr>
            </w:pPr>
            <w:r>
              <w:rPr>
                <w:sz w:val="12"/>
              </w:rPr>
              <w:t>26.115 16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25.152 90</w:t>
            </w:r>
          </w:p>
          <w:p>
            <w:pPr>
              <w:pStyle w:val="yTableNAm"/>
              <w:spacing w:before="0"/>
              <w:jc w:val="right"/>
              <w:rPr>
                <w:sz w:val="12"/>
              </w:rPr>
            </w:pPr>
            <w:r>
              <w:rPr>
                <w:sz w:val="12"/>
              </w:rPr>
              <w:t>25.405 38</w:t>
            </w:r>
          </w:p>
          <w:p>
            <w:pPr>
              <w:pStyle w:val="yTableNAm"/>
              <w:spacing w:before="0"/>
              <w:jc w:val="right"/>
              <w:rPr>
                <w:sz w:val="12"/>
              </w:rPr>
            </w:pPr>
            <w:r>
              <w:rPr>
                <w:sz w:val="12"/>
              </w:rPr>
              <w:t>25.650 50</w:t>
            </w:r>
          </w:p>
          <w:p>
            <w:pPr>
              <w:pStyle w:val="yTableNAm"/>
              <w:spacing w:before="0"/>
              <w:jc w:val="right"/>
              <w:rPr>
                <w:sz w:val="12"/>
              </w:rPr>
            </w:pPr>
            <w:r>
              <w:rPr>
                <w:sz w:val="12"/>
              </w:rPr>
              <w:t>25.888 48</w:t>
            </w:r>
          </w:p>
          <w:p>
            <w:pPr>
              <w:pStyle w:val="yTableNAm"/>
              <w:spacing w:before="0"/>
              <w:jc w:val="right"/>
              <w:rPr>
                <w:sz w:val="12"/>
              </w:rPr>
            </w:pPr>
            <w:r>
              <w:rPr>
                <w:sz w:val="12"/>
              </w:rPr>
              <w:t>26.119 54</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25.157 83</w:t>
            </w:r>
          </w:p>
          <w:p>
            <w:pPr>
              <w:pStyle w:val="yTableNAm"/>
              <w:spacing w:before="0"/>
              <w:jc w:val="right"/>
              <w:rPr>
                <w:sz w:val="12"/>
              </w:rPr>
            </w:pPr>
            <w:r>
              <w:rPr>
                <w:sz w:val="12"/>
              </w:rPr>
              <w:t>25.410 16</w:t>
            </w:r>
          </w:p>
          <w:p>
            <w:pPr>
              <w:pStyle w:val="yTableNAm"/>
              <w:spacing w:before="0"/>
              <w:jc w:val="right"/>
              <w:rPr>
                <w:sz w:val="12"/>
              </w:rPr>
            </w:pPr>
            <w:r>
              <w:rPr>
                <w:sz w:val="12"/>
              </w:rPr>
              <w:t>25.655 14</w:t>
            </w:r>
          </w:p>
          <w:p>
            <w:pPr>
              <w:pStyle w:val="yTableNAm"/>
              <w:spacing w:before="0"/>
              <w:jc w:val="right"/>
              <w:rPr>
                <w:sz w:val="12"/>
              </w:rPr>
            </w:pPr>
            <w:r>
              <w:rPr>
                <w:sz w:val="12"/>
              </w:rPr>
              <w:t>25.892 99</w:t>
            </w:r>
          </w:p>
          <w:p>
            <w:pPr>
              <w:pStyle w:val="yTableNAm"/>
              <w:spacing w:before="0"/>
              <w:jc w:val="right"/>
              <w:rPr>
                <w:sz w:val="12"/>
              </w:rPr>
            </w:pPr>
            <w:r>
              <w:rPr>
                <w:sz w:val="12"/>
              </w:rPr>
              <w:t>26.123 91</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25.162 75</w:t>
            </w:r>
          </w:p>
          <w:p>
            <w:pPr>
              <w:pStyle w:val="yTableNAm"/>
              <w:spacing w:before="0"/>
              <w:jc w:val="right"/>
              <w:rPr>
                <w:sz w:val="12"/>
              </w:rPr>
            </w:pPr>
            <w:r>
              <w:rPr>
                <w:sz w:val="12"/>
              </w:rPr>
              <w:t>25.414 94</w:t>
            </w:r>
          </w:p>
          <w:p>
            <w:pPr>
              <w:pStyle w:val="yTableNAm"/>
              <w:spacing w:before="0"/>
              <w:jc w:val="right"/>
              <w:rPr>
                <w:sz w:val="12"/>
              </w:rPr>
            </w:pPr>
            <w:r>
              <w:rPr>
                <w:sz w:val="12"/>
              </w:rPr>
              <w:t>25.659 78</w:t>
            </w:r>
          </w:p>
          <w:p>
            <w:pPr>
              <w:pStyle w:val="yTableNAm"/>
              <w:spacing w:before="0"/>
              <w:jc w:val="right"/>
              <w:rPr>
                <w:sz w:val="12"/>
              </w:rPr>
            </w:pPr>
            <w:r>
              <w:rPr>
                <w:sz w:val="12"/>
              </w:rPr>
              <w:t>25.897 50</w:t>
            </w:r>
          </w:p>
          <w:p>
            <w:pPr>
              <w:pStyle w:val="yTableNAm"/>
              <w:spacing w:before="0"/>
              <w:jc w:val="right"/>
              <w:rPr>
                <w:sz w:val="12"/>
              </w:rPr>
            </w:pPr>
            <w:r>
              <w:rPr>
                <w:sz w:val="12"/>
              </w:rPr>
              <w:t>26.128 29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25.167 67</w:t>
            </w:r>
          </w:p>
          <w:p>
            <w:pPr>
              <w:pStyle w:val="yTableNAm"/>
              <w:spacing w:before="0"/>
              <w:jc w:val="right"/>
              <w:rPr>
                <w:sz w:val="12"/>
              </w:rPr>
            </w:pPr>
            <w:r>
              <w:rPr>
                <w:sz w:val="12"/>
              </w:rPr>
              <w:t>25.419 72</w:t>
            </w:r>
          </w:p>
          <w:p>
            <w:pPr>
              <w:pStyle w:val="yTableNAm"/>
              <w:spacing w:before="0"/>
              <w:jc w:val="right"/>
              <w:rPr>
                <w:sz w:val="12"/>
              </w:rPr>
            </w:pPr>
            <w:r>
              <w:rPr>
                <w:sz w:val="12"/>
              </w:rPr>
              <w:t>25.664 42</w:t>
            </w:r>
          </w:p>
          <w:p>
            <w:pPr>
              <w:pStyle w:val="yTableNAm"/>
              <w:spacing w:before="0"/>
              <w:jc w:val="right"/>
              <w:rPr>
                <w:sz w:val="12"/>
              </w:rPr>
            </w:pPr>
            <w:r>
              <w:rPr>
                <w:sz w:val="12"/>
              </w:rPr>
              <w:t>25.902 00</w:t>
            </w:r>
          </w:p>
          <w:p>
            <w:pPr>
              <w:pStyle w:val="yTableNAm"/>
              <w:spacing w:before="0"/>
              <w:jc w:val="right"/>
              <w:rPr>
                <w:sz w:val="12"/>
              </w:rPr>
            </w:pPr>
            <w:r>
              <w:rPr>
                <w:sz w:val="12"/>
              </w:rPr>
              <w:t>26.132 66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25.172 59</w:t>
            </w:r>
          </w:p>
          <w:p>
            <w:pPr>
              <w:pStyle w:val="yTableNAm"/>
              <w:spacing w:before="0"/>
              <w:jc w:val="right"/>
              <w:rPr>
                <w:sz w:val="12"/>
              </w:rPr>
            </w:pPr>
            <w:r>
              <w:rPr>
                <w:sz w:val="12"/>
              </w:rPr>
              <w:t>25.424 49</w:t>
            </w:r>
          </w:p>
          <w:p>
            <w:pPr>
              <w:pStyle w:val="yTableNAm"/>
              <w:spacing w:before="0"/>
              <w:jc w:val="right"/>
              <w:rPr>
                <w:sz w:val="12"/>
              </w:rPr>
            </w:pPr>
            <w:r>
              <w:rPr>
                <w:sz w:val="12"/>
              </w:rPr>
              <w:t>25.669 06</w:t>
            </w:r>
          </w:p>
          <w:p>
            <w:pPr>
              <w:pStyle w:val="yTableNAm"/>
              <w:spacing w:before="0"/>
              <w:jc w:val="right"/>
              <w:rPr>
                <w:sz w:val="12"/>
              </w:rPr>
            </w:pPr>
            <w:r>
              <w:rPr>
                <w:sz w:val="12"/>
              </w:rPr>
              <w:t>25.906 50</w:t>
            </w:r>
          </w:p>
          <w:p>
            <w:pPr>
              <w:pStyle w:val="yTableNAm"/>
              <w:spacing w:before="0"/>
              <w:jc w:val="right"/>
              <w:rPr>
                <w:sz w:val="12"/>
              </w:rPr>
            </w:pPr>
            <w:r>
              <w:rPr>
                <w:sz w:val="12"/>
              </w:rPr>
              <w:t>26.137 03</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25.177 50</w:t>
            </w:r>
          </w:p>
          <w:p>
            <w:pPr>
              <w:pStyle w:val="yTableNAm"/>
              <w:spacing w:before="0"/>
              <w:jc w:val="right"/>
              <w:rPr>
                <w:sz w:val="12"/>
              </w:rPr>
            </w:pPr>
            <w:r>
              <w:rPr>
                <w:sz w:val="12"/>
              </w:rPr>
              <w:t>25.429 26</w:t>
            </w:r>
          </w:p>
          <w:p>
            <w:pPr>
              <w:pStyle w:val="yTableNAm"/>
              <w:spacing w:before="0"/>
              <w:jc w:val="right"/>
              <w:rPr>
                <w:sz w:val="12"/>
              </w:rPr>
            </w:pPr>
            <w:r>
              <w:rPr>
                <w:sz w:val="12"/>
              </w:rPr>
              <w:t>25.673 69</w:t>
            </w:r>
          </w:p>
          <w:p>
            <w:pPr>
              <w:pStyle w:val="yTableNAm"/>
              <w:spacing w:before="0"/>
              <w:jc w:val="right"/>
              <w:rPr>
                <w:sz w:val="12"/>
              </w:rPr>
            </w:pPr>
            <w:r>
              <w:rPr>
                <w:sz w:val="12"/>
              </w:rPr>
              <w:t>25.911 00</w:t>
            </w:r>
          </w:p>
          <w:p>
            <w:pPr>
              <w:pStyle w:val="yTableNAm"/>
              <w:spacing w:before="0"/>
              <w:jc w:val="right"/>
              <w:rPr>
                <w:sz w:val="12"/>
              </w:rPr>
            </w:pPr>
            <w:r>
              <w:rPr>
                <w:sz w:val="12"/>
              </w:rPr>
              <w:t>26.141 39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25.182 42</w:t>
            </w:r>
          </w:p>
          <w:p>
            <w:pPr>
              <w:pStyle w:val="yTableNAm"/>
              <w:spacing w:before="0"/>
              <w:jc w:val="right"/>
              <w:rPr>
                <w:sz w:val="12"/>
              </w:rPr>
            </w:pPr>
            <w:r>
              <w:rPr>
                <w:sz w:val="12"/>
              </w:rPr>
              <w:t>25.434 03</w:t>
            </w:r>
          </w:p>
          <w:p>
            <w:pPr>
              <w:pStyle w:val="yTableNAm"/>
              <w:spacing w:before="0"/>
              <w:jc w:val="right"/>
              <w:rPr>
                <w:sz w:val="12"/>
              </w:rPr>
            </w:pPr>
            <w:r>
              <w:rPr>
                <w:sz w:val="12"/>
              </w:rPr>
              <w:t>25.678 32</w:t>
            </w:r>
          </w:p>
          <w:p>
            <w:pPr>
              <w:pStyle w:val="yTableNAm"/>
              <w:spacing w:before="0"/>
              <w:jc w:val="right"/>
              <w:rPr>
                <w:sz w:val="12"/>
              </w:rPr>
            </w:pPr>
            <w:r>
              <w:rPr>
                <w:sz w:val="12"/>
              </w:rPr>
              <w:t>25.915 49</w:t>
            </w:r>
          </w:p>
          <w:p>
            <w:pPr>
              <w:pStyle w:val="yTableNAm"/>
              <w:spacing w:before="0"/>
              <w:jc w:val="right"/>
              <w:rPr>
                <w:sz w:val="12"/>
              </w:rPr>
            </w:pPr>
            <w:r>
              <w:rPr>
                <w:sz w:val="12"/>
              </w:rPr>
              <w:t>26.145 76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25.187 32</w:t>
            </w:r>
          </w:p>
          <w:p>
            <w:pPr>
              <w:pStyle w:val="yTableNAm"/>
              <w:spacing w:before="0"/>
              <w:jc w:val="right"/>
              <w:rPr>
                <w:sz w:val="12"/>
              </w:rPr>
            </w:pPr>
            <w:r>
              <w:rPr>
                <w:sz w:val="12"/>
              </w:rPr>
              <w:t>25.438 80</w:t>
            </w:r>
          </w:p>
          <w:p>
            <w:pPr>
              <w:pStyle w:val="yTableNAm"/>
              <w:spacing w:before="0"/>
              <w:jc w:val="right"/>
              <w:rPr>
                <w:sz w:val="12"/>
              </w:rPr>
            </w:pPr>
            <w:r>
              <w:rPr>
                <w:sz w:val="12"/>
              </w:rPr>
              <w:t>25.682 95</w:t>
            </w:r>
          </w:p>
          <w:p>
            <w:pPr>
              <w:pStyle w:val="yTableNAm"/>
              <w:spacing w:before="0"/>
              <w:jc w:val="right"/>
              <w:rPr>
                <w:sz w:val="12"/>
              </w:rPr>
            </w:pPr>
            <w:r>
              <w:rPr>
                <w:sz w:val="12"/>
              </w:rPr>
              <w:t>25.919 99</w:t>
            </w:r>
          </w:p>
          <w:p>
            <w:pPr>
              <w:pStyle w:val="yTableNAm"/>
              <w:spacing w:before="0"/>
              <w:jc w:val="right"/>
              <w:rPr>
                <w:sz w:val="12"/>
              </w:rPr>
            </w:pPr>
            <w:r>
              <w:rPr>
                <w:sz w:val="12"/>
              </w:rPr>
              <w:t>26.150 12</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25.192 23</w:t>
            </w:r>
          </w:p>
          <w:p>
            <w:pPr>
              <w:pStyle w:val="yTableNAm"/>
              <w:spacing w:before="0"/>
              <w:jc w:val="right"/>
              <w:rPr>
                <w:sz w:val="12"/>
              </w:rPr>
            </w:pPr>
            <w:r>
              <w:rPr>
                <w:sz w:val="12"/>
              </w:rPr>
              <w:t>25.443 56</w:t>
            </w:r>
          </w:p>
          <w:p>
            <w:pPr>
              <w:pStyle w:val="yTableNAm"/>
              <w:spacing w:before="0"/>
              <w:jc w:val="right"/>
              <w:rPr>
                <w:sz w:val="12"/>
              </w:rPr>
            </w:pPr>
            <w:r>
              <w:rPr>
                <w:sz w:val="12"/>
              </w:rPr>
              <w:t>25.687 57</w:t>
            </w:r>
          </w:p>
          <w:p>
            <w:pPr>
              <w:pStyle w:val="yTableNAm"/>
              <w:spacing w:before="0"/>
              <w:jc w:val="right"/>
              <w:rPr>
                <w:sz w:val="12"/>
              </w:rPr>
            </w:pPr>
            <w:r>
              <w:rPr>
                <w:sz w:val="12"/>
              </w:rPr>
              <w:t>25.924 48</w:t>
            </w:r>
          </w:p>
          <w:p>
            <w:pPr>
              <w:pStyle w:val="yTableNAm"/>
              <w:spacing w:before="0"/>
              <w:jc w:val="right"/>
              <w:rPr>
                <w:sz w:val="12"/>
              </w:rPr>
            </w:pPr>
            <w:r>
              <w:rPr>
                <w:sz w:val="12"/>
              </w:rPr>
              <w:t>26.154 48</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25.197 13</w:t>
            </w:r>
          </w:p>
          <w:p>
            <w:pPr>
              <w:pStyle w:val="yTableNAm"/>
              <w:spacing w:before="0"/>
              <w:jc w:val="right"/>
              <w:rPr>
                <w:sz w:val="12"/>
              </w:rPr>
            </w:pPr>
            <w:r>
              <w:rPr>
                <w:sz w:val="12"/>
              </w:rPr>
              <w:t>25.448 32</w:t>
            </w:r>
          </w:p>
          <w:p>
            <w:pPr>
              <w:pStyle w:val="yTableNAm"/>
              <w:spacing w:before="0"/>
              <w:jc w:val="right"/>
              <w:rPr>
                <w:sz w:val="12"/>
              </w:rPr>
            </w:pPr>
            <w:r>
              <w:rPr>
                <w:sz w:val="12"/>
              </w:rPr>
              <w:t>25.692 19</w:t>
            </w:r>
          </w:p>
          <w:p>
            <w:pPr>
              <w:pStyle w:val="yTableNAm"/>
              <w:spacing w:before="0"/>
              <w:jc w:val="right"/>
              <w:rPr>
                <w:sz w:val="12"/>
              </w:rPr>
            </w:pPr>
            <w:r>
              <w:rPr>
                <w:sz w:val="12"/>
              </w:rPr>
              <w:t>25.928 96</w:t>
            </w:r>
          </w:p>
          <w:p>
            <w:pPr>
              <w:pStyle w:val="yTableNAm"/>
              <w:spacing w:before="0"/>
              <w:jc w:val="right"/>
              <w:rPr>
                <w:sz w:val="12"/>
              </w:rPr>
            </w:pPr>
            <w:r>
              <w:rPr>
                <w:sz w:val="12"/>
              </w:rPr>
              <w:t>26.158 84</w:t>
            </w:r>
          </w:p>
        </w:tc>
      </w:tr>
    </w:tbl>
    <w:p>
      <w:pPr>
        <w:pStyle w:val="yMiscellaneousHeading"/>
        <w:rPr>
          <w:i/>
          <w:iCs/>
          <w:sz w:val="20"/>
        </w:rPr>
      </w:pPr>
      <w:r>
        <w:rPr>
          <w:sz w:val="20"/>
        </w:rPr>
        <w:t>Appendix II</w:t>
      </w:r>
      <w:r>
        <w:rPr>
          <w:i/>
          <w:iCs/>
          <w:sz w:val="20"/>
        </w:rPr>
        <w:t> — </w:t>
      </w:r>
      <w:r>
        <w:rPr>
          <w:sz w:val="20"/>
        </w:rPr>
        <w:t>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spacing w:before="0"/>
              <w:rPr>
                <w:b/>
                <w:bCs/>
                <w:sz w:val="12"/>
              </w:rPr>
            </w:pPr>
            <w:r>
              <w:rPr>
                <w:b/>
                <w:bCs/>
                <w:sz w:val="12"/>
              </w:rPr>
              <w:t>Years</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15</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16</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17</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18</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19</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20</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21</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22</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25</w:t>
            </w:r>
          </w:p>
          <w:p>
            <w:pPr>
              <w:pStyle w:val="yTableNAm"/>
              <w:spacing w:before="0"/>
              <w:jc w:val="center"/>
              <w:rPr>
                <w:b/>
                <w:bCs/>
                <w:sz w:val="12"/>
              </w:rPr>
            </w:pPr>
            <w:r>
              <w:rPr>
                <w:b/>
                <w:bCs/>
                <w:sz w:val="12"/>
              </w:rPr>
              <w:t>$</w:t>
            </w:r>
          </w:p>
        </w:tc>
      </w:tr>
      <w:tr>
        <w:trPr>
          <w:trHeight w:hRule="exact" w:val="200"/>
        </w:trPr>
        <w:tc>
          <w:tcPr>
            <w:tcW w:w="380" w:type="dxa"/>
            <w:tcBorders>
              <w:top w:val="nil"/>
            </w:tcBorders>
          </w:tcPr>
          <w:p>
            <w:pPr>
              <w:pStyle w:val="yTableNAm"/>
              <w:spacing w:before="0"/>
              <w:rPr>
                <w:b/>
                <w:bCs/>
                <w:sz w:val="12"/>
              </w:rPr>
            </w:pPr>
            <w:r>
              <w:rPr>
                <w:b/>
                <w:bCs/>
                <w:sz w:val="12"/>
              </w:rPr>
              <w:t>0</w:t>
            </w:r>
          </w:p>
        </w:tc>
        <w:tc>
          <w:tcPr>
            <w:tcW w:w="539" w:type="dxa"/>
            <w:tcBorders>
              <w:top w:val="nil"/>
            </w:tcBorders>
          </w:tcPr>
          <w:p>
            <w:pPr>
              <w:pStyle w:val="yTableNAm"/>
              <w:spacing w:before="0"/>
              <w:jc w:val="right"/>
              <w:rPr>
                <w:sz w:val="12"/>
              </w:rPr>
            </w:pPr>
            <w:r>
              <w:rPr>
                <w:sz w:val="12"/>
              </w:rPr>
              <w:t>0.249 01</w:t>
            </w:r>
          </w:p>
        </w:tc>
        <w:tc>
          <w:tcPr>
            <w:tcW w:w="539" w:type="dxa"/>
            <w:tcBorders>
              <w:top w:val="nil"/>
            </w:tcBorders>
          </w:tcPr>
          <w:p>
            <w:pPr>
              <w:pStyle w:val="yTableNAm"/>
              <w:spacing w:before="0"/>
              <w:jc w:val="right"/>
              <w:rPr>
                <w:sz w:val="12"/>
              </w:rPr>
            </w:pPr>
            <w:r>
              <w:rPr>
                <w:sz w:val="12"/>
              </w:rPr>
              <w:t>0.268 09</w:t>
            </w:r>
          </w:p>
        </w:tc>
        <w:tc>
          <w:tcPr>
            <w:tcW w:w="539" w:type="dxa"/>
            <w:tcBorders>
              <w:top w:val="nil"/>
            </w:tcBorders>
          </w:tcPr>
          <w:p>
            <w:pPr>
              <w:pStyle w:val="yTableNAm"/>
              <w:spacing w:before="0"/>
              <w:jc w:val="right"/>
              <w:rPr>
                <w:sz w:val="12"/>
              </w:rPr>
            </w:pPr>
            <w:r>
              <w:rPr>
                <w:sz w:val="12"/>
              </w:rPr>
              <w:t>0.287 15</w:t>
            </w:r>
          </w:p>
        </w:tc>
        <w:tc>
          <w:tcPr>
            <w:tcW w:w="539" w:type="dxa"/>
            <w:tcBorders>
              <w:top w:val="nil"/>
            </w:tcBorders>
          </w:tcPr>
          <w:p>
            <w:pPr>
              <w:pStyle w:val="yTableNAm"/>
              <w:spacing w:before="0"/>
              <w:jc w:val="right"/>
              <w:rPr>
                <w:sz w:val="12"/>
              </w:rPr>
            </w:pPr>
            <w:r>
              <w:rPr>
                <w:sz w:val="12"/>
              </w:rPr>
              <w:t>0.306 21</w:t>
            </w:r>
          </w:p>
        </w:tc>
        <w:tc>
          <w:tcPr>
            <w:tcW w:w="539" w:type="dxa"/>
            <w:tcBorders>
              <w:top w:val="nil"/>
            </w:tcBorders>
          </w:tcPr>
          <w:p>
            <w:pPr>
              <w:pStyle w:val="yTableNAm"/>
              <w:spacing w:before="0"/>
              <w:jc w:val="right"/>
              <w:rPr>
                <w:sz w:val="12"/>
              </w:rPr>
            </w:pPr>
            <w:r>
              <w:rPr>
                <w:sz w:val="12"/>
              </w:rPr>
              <w:t>0.325 26</w:t>
            </w:r>
          </w:p>
        </w:tc>
        <w:tc>
          <w:tcPr>
            <w:tcW w:w="539" w:type="dxa"/>
            <w:tcBorders>
              <w:top w:val="nil"/>
            </w:tcBorders>
          </w:tcPr>
          <w:p>
            <w:pPr>
              <w:pStyle w:val="yTableNAm"/>
              <w:spacing w:before="0"/>
              <w:jc w:val="right"/>
              <w:rPr>
                <w:sz w:val="12"/>
              </w:rPr>
            </w:pPr>
            <w:r>
              <w:rPr>
                <w:sz w:val="12"/>
              </w:rPr>
              <w:t>0.344 29</w:t>
            </w:r>
          </w:p>
        </w:tc>
        <w:tc>
          <w:tcPr>
            <w:tcW w:w="539" w:type="dxa"/>
            <w:tcBorders>
              <w:top w:val="nil"/>
            </w:tcBorders>
          </w:tcPr>
          <w:p>
            <w:pPr>
              <w:pStyle w:val="yTableNAm"/>
              <w:spacing w:before="0"/>
              <w:jc w:val="right"/>
              <w:rPr>
                <w:sz w:val="12"/>
              </w:rPr>
            </w:pPr>
            <w:r>
              <w:rPr>
                <w:sz w:val="12"/>
              </w:rPr>
              <w:t>0.363 32</w:t>
            </w:r>
          </w:p>
        </w:tc>
        <w:tc>
          <w:tcPr>
            <w:tcW w:w="539" w:type="dxa"/>
            <w:tcBorders>
              <w:top w:val="nil"/>
            </w:tcBorders>
          </w:tcPr>
          <w:p>
            <w:pPr>
              <w:pStyle w:val="yTableNAm"/>
              <w:spacing w:before="0"/>
              <w:jc w:val="right"/>
              <w:rPr>
                <w:sz w:val="12"/>
              </w:rPr>
            </w:pPr>
            <w:r>
              <w:rPr>
                <w:sz w:val="12"/>
              </w:rPr>
              <w:t>0.382 33</w:t>
            </w:r>
          </w:p>
        </w:tc>
        <w:tc>
          <w:tcPr>
            <w:tcW w:w="539" w:type="dxa"/>
            <w:tcBorders>
              <w:top w:val="nil"/>
            </w:tcBorders>
          </w:tcPr>
          <w:p>
            <w:pPr>
              <w:pStyle w:val="yTableNAm"/>
              <w:spacing w:before="0"/>
              <w:jc w:val="right"/>
              <w:rPr>
                <w:sz w:val="12"/>
              </w:rPr>
            </w:pPr>
            <w:r>
              <w:rPr>
                <w:sz w:val="12"/>
              </w:rPr>
              <w:t>0.401 33</w:t>
            </w:r>
          </w:p>
        </w:tc>
        <w:tc>
          <w:tcPr>
            <w:tcW w:w="539" w:type="dxa"/>
            <w:tcBorders>
              <w:top w:val="nil"/>
            </w:tcBorders>
          </w:tcPr>
          <w:p>
            <w:pPr>
              <w:pStyle w:val="yTableNAm"/>
              <w:spacing w:before="0"/>
              <w:jc w:val="right"/>
              <w:rPr>
                <w:sz w:val="12"/>
              </w:rPr>
            </w:pPr>
            <w:r>
              <w:rPr>
                <w:sz w:val="12"/>
              </w:rPr>
              <w:t>0.420 32</w:t>
            </w:r>
          </w:p>
        </w:tc>
        <w:tc>
          <w:tcPr>
            <w:tcW w:w="539" w:type="dxa"/>
            <w:tcBorders>
              <w:top w:val="nil"/>
            </w:tcBorders>
          </w:tcPr>
          <w:p>
            <w:pPr>
              <w:pStyle w:val="yTableNAm"/>
              <w:spacing w:before="0"/>
              <w:jc w:val="right"/>
              <w:rPr>
                <w:sz w:val="12"/>
              </w:rPr>
            </w:pPr>
            <w:r>
              <w:rPr>
                <w:sz w:val="12"/>
              </w:rPr>
              <w:t>0.439 30</w:t>
            </w:r>
          </w:p>
        </w:tc>
        <w:tc>
          <w:tcPr>
            <w:tcW w:w="539" w:type="dxa"/>
            <w:tcBorders>
              <w:top w:val="nil"/>
            </w:tcBorders>
          </w:tcPr>
          <w:p>
            <w:pPr>
              <w:pStyle w:val="yTableNAm"/>
              <w:spacing w:before="0"/>
              <w:jc w:val="right"/>
              <w:rPr>
                <w:sz w:val="12"/>
              </w:rPr>
            </w:pPr>
            <w:r>
              <w:rPr>
                <w:sz w:val="12"/>
              </w:rPr>
              <w:t>0.458 27</w:t>
            </w:r>
          </w:p>
        </w:tc>
        <w:tc>
          <w:tcPr>
            <w:tcW w:w="539" w:type="dxa"/>
            <w:tcBorders>
              <w:top w:val="nil"/>
            </w:tcBorders>
          </w:tcPr>
          <w:p>
            <w:pPr>
              <w:pStyle w:val="yTableNAm"/>
              <w:spacing w:before="0"/>
              <w:jc w:val="right"/>
              <w:rPr>
                <w:sz w:val="12"/>
              </w:rPr>
            </w:pPr>
            <w:r>
              <w:rPr>
                <w:sz w:val="12"/>
              </w:rPr>
              <w:t>0.477 23</w:t>
            </w:r>
          </w:p>
        </w:tc>
      </w:tr>
      <w:tr>
        <w:trPr>
          <w:trHeight w:hRule="exact" w:val="760"/>
        </w:trPr>
        <w:tc>
          <w:tcPr>
            <w:tcW w:w="380" w:type="dxa"/>
          </w:tcPr>
          <w:p>
            <w:pPr>
              <w:pStyle w:val="yTableNAm"/>
              <w:spacing w:before="0"/>
              <w:rPr>
                <w:b/>
                <w:bCs/>
                <w:sz w:val="12"/>
              </w:rPr>
            </w:pPr>
            <w:r>
              <w:rPr>
                <w:b/>
                <w:bCs/>
                <w:sz w:val="12"/>
              </w:rPr>
              <w:t>1</w:t>
            </w:r>
          </w:p>
          <w:p>
            <w:pPr>
              <w:pStyle w:val="yTableNAm"/>
              <w:spacing w:before="0"/>
              <w:rPr>
                <w:b/>
                <w:bCs/>
                <w:sz w:val="12"/>
              </w:rPr>
            </w:pPr>
            <w:r>
              <w:rPr>
                <w:b/>
                <w:bCs/>
                <w:sz w:val="12"/>
              </w:rPr>
              <w:t>2</w:t>
            </w:r>
          </w:p>
          <w:p>
            <w:pPr>
              <w:pStyle w:val="yTableNAm"/>
              <w:spacing w:before="0"/>
              <w:rPr>
                <w:b/>
                <w:bCs/>
                <w:sz w:val="12"/>
              </w:rPr>
            </w:pPr>
            <w:r>
              <w:rPr>
                <w:b/>
                <w:bCs/>
                <w:sz w:val="12"/>
              </w:rPr>
              <w:t>3</w:t>
            </w:r>
          </w:p>
          <w:p>
            <w:pPr>
              <w:pStyle w:val="yTableNAm"/>
              <w:spacing w:before="0"/>
              <w:rPr>
                <w:b/>
                <w:bCs/>
                <w:sz w:val="12"/>
              </w:rPr>
            </w:pPr>
            <w:r>
              <w:rPr>
                <w:b/>
                <w:bCs/>
                <w:sz w:val="12"/>
              </w:rPr>
              <w:t>4</w:t>
            </w:r>
          </w:p>
          <w:p>
            <w:pPr>
              <w:pStyle w:val="yTableNAm"/>
              <w:spacing w:before="0"/>
              <w:rPr>
                <w:b/>
                <w:bCs/>
                <w:sz w:val="12"/>
              </w:rPr>
            </w:pPr>
            <w:r>
              <w:rPr>
                <w:b/>
                <w:bCs/>
                <w:sz w:val="12"/>
              </w:rPr>
              <w:t>5</w:t>
            </w:r>
          </w:p>
        </w:tc>
        <w:tc>
          <w:tcPr>
            <w:tcW w:w="539" w:type="dxa"/>
          </w:tcPr>
          <w:p>
            <w:pPr>
              <w:pStyle w:val="yTableNAm"/>
              <w:spacing w:before="0"/>
              <w:jc w:val="right"/>
              <w:rPr>
                <w:sz w:val="12"/>
              </w:rPr>
            </w:pPr>
            <w:r>
              <w:rPr>
                <w:sz w:val="12"/>
              </w:rPr>
              <w:t>1.226 84</w:t>
            </w:r>
          </w:p>
          <w:p>
            <w:pPr>
              <w:pStyle w:val="yTableNAm"/>
              <w:spacing w:before="0"/>
              <w:jc w:val="right"/>
              <w:rPr>
                <w:sz w:val="12"/>
              </w:rPr>
            </w:pPr>
            <w:r>
              <w:rPr>
                <w:sz w:val="12"/>
              </w:rPr>
              <w:t>2.176 19</w:t>
            </w:r>
          </w:p>
          <w:p>
            <w:pPr>
              <w:pStyle w:val="yTableNAm"/>
              <w:spacing w:before="0"/>
              <w:jc w:val="right"/>
              <w:rPr>
                <w:sz w:val="12"/>
              </w:rPr>
            </w:pPr>
            <w:r>
              <w:rPr>
                <w:sz w:val="12"/>
              </w:rPr>
              <w:t>3.097 89</w:t>
            </w:r>
          </w:p>
          <w:p>
            <w:pPr>
              <w:pStyle w:val="yTableNAm"/>
              <w:spacing w:before="0"/>
              <w:jc w:val="right"/>
              <w:rPr>
                <w:sz w:val="12"/>
              </w:rPr>
            </w:pPr>
            <w:r>
              <w:rPr>
                <w:sz w:val="12"/>
              </w:rPr>
              <w:t>3.992 75</w:t>
            </w:r>
          </w:p>
          <w:p>
            <w:pPr>
              <w:pStyle w:val="yTableNAm"/>
              <w:spacing w:before="0"/>
              <w:jc w:val="right"/>
              <w:rPr>
                <w:sz w:val="12"/>
              </w:rPr>
            </w:pPr>
            <w:r>
              <w:rPr>
                <w:sz w:val="12"/>
              </w:rPr>
              <w:t>4.861 54</w:t>
            </w:r>
          </w:p>
        </w:tc>
        <w:tc>
          <w:tcPr>
            <w:tcW w:w="539" w:type="dxa"/>
          </w:tcPr>
          <w:p>
            <w:pPr>
              <w:pStyle w:val="yTableNAm"/>
              <w:spacing w:before="0"/>
              <w:jc w:val="right"/>
              <w:rPr>
                <w:sz w:val="12"/>
              </w:rPr>
            </w:pPr>
            <w:r>
              <w:rPr>
                <w:sz w:val="12"/>
              </w:rPr>
              <w:t>1.245 36</w:t>
            </w:r>
          </w:p>
          <w:p>
            <w:pPr>
              <w:pStyle w:val="yTableNAm"/>
              <w:spacing w:before="0"/>
              <w:jc w:val="right"/>
              <w:rPr>
                <w:sz w:val="12"/>
              </w:rPr>
            </w:pPr>
            <w:r>
              <w:rPr>
                <w:sz w:val="12"/>
              </w:rPr>
              <w:t>2.194 18</w:t>
            </w:r>
          </w:p>
          <w:p>
            <w:pPr>
              <w:pStyle w:val="yTableNAm"/>
              <w:spacing w:before="0"/>
              <w:jc w:val="right"/>
              <w:rPr>
                <w:sz w:val="12"/>
              </w:rPr>
            </w:pPr>
            <w:r>
              <w:rPr>
                <w:sz w:val="12"/>
              </w:rPr>
              <w:t>3.115 35</w:t>
            </w:r>
          </w:p>
          <w:p>
            <w:pPr>
              <w:pStyle w:val="yTableNAm"/>
              <w:spacing w:before="0"/>
              <w:jc w:val="right"/>
              <w:rPr>
                <w:sz w:val="12"/>
              </w:rPr>
            </w:pPr>
            <w:r>
              <w:rPr>
                <w:sz w:val="12"/>
              </w:rPr>
              <w:t>4.009 70</w:t>
            </w:r>
          </w:p>
          <w:p>
            <w:pPr>
              <w:pStyle w:val="yTableNAm"/>
              <w:spacing w:before="0"/>
              <w:jc w:val="right"/>
              <w:rPr>
                <w:sz w:val="12"/>
              </w:rPr>
            </w:pPr>
            <w:r>
              <w:rPr>
                <w:sz w:val="12"/>
              </w:rPr>
              <w:t>4.878 00</w:t>
            </w:r>
          </w:p>
        </w:tc>
        <w:tc>
          <w:tcPr>
            <w:tcW w:w="539" w:type="dxa"/>
          </w:tcPr>
          <w:p>
            <w:pPr>
              <w:pStyle w:val="yTableNAm"/>
              <w:spacing w:before="0"/>
              <w:jc w:val="right"/>
              <w:rPr>
                <w:sz w:val="12"/>
              </w:rPr>
            </w:pPr>
            <w:r>
              <w:rPr>
                <w:sz w:val="12"/>
              </w:rPr>
              <w:t>1.263 88</w:t>
            </w:r>
          </w:p>
          <w:p>
            <w:pPr>
              <w:pStyle w:val="yTableNAm"/>
              <w:spacing w:before="0"/>
              <w:jc w:val="right"/>
              <w:rPr>
                <w:sz w:val="12"/>
              </w:rPr>
            </w:pPr>
            <w:r>
              <w:rPr>
                <w:sz w:val="12"/>
              </w:rPr>
              <w:t>2.212 15</w:t>
            </w:r>
          </w:p>
          <w:p>
            <w:pPr>
              <w:pStyle w:val="yTableNAm"/>
              <w:spacing w:before="0"/>
              <w:jc w:val="right"/>
              <w:rPr>
                <w:sz w:val="12"/>
              </w:rPr>
            </w:pPr>
            <w:r>
              <w:rPr>
                <w:sz w:val="12"/>
              </w:rPr>
              <w:t>3.132 80</w:t>
            </w:r>
          </w:p>
          <w:p>
            <w:pPr>
              <w:pStyle w:val="yTableNAm"/>
              <w:spacing w:before="0"/>
              <w:jc w:val="right"/>
              <w:rPr>
                <w:sz w:val="12"/>
              </w:rPr>
            </w:pPr>
            <w:r>
              <w:rPr>
                <w:sz w:val="12"/>
              </w:rPr>
              <w:t>4.026 64</w:t>
            </w:r>
          </w:p>
          <w:p>
            <w:pPr>
              <w:pStyle w:val="yTableNAm"/>
              <w:spacing w:before="0"/>
              <w:jc w:val="right"/>
              <w:rPr>
                <w:sz w:val="12"/>
              </w:rPr>
            </w:pPr>
            <w:r>
              <w:rPr>
                <w:sz w:val="12"/>
              </w:rPr>
              <w:t>4.894 44</w:t>
            </w:r>
          </w:p>
        </w:tc>
        <w:tc>
          <w:tcPr>
            <w:tcW w:w="539" w:type="dxa"/>
          </w:tcPr>
          <w:p>
            <w:pPr>
              <w:pStyle w:val="yTableNAm"/>
              <w:spacing w:before="0"/>
              <w:jc w:val="right"/>
              <w:rPr>
                <w:sz w:val="12"/>
              </w:rPr>
            </w:pPr>
            <w:r>
              <w:rPr>
                <w:sz w:val="12"/>
              </w:rPr>
              <w:t>1.282 38</w:t>
            </w:r>
          </w:p>
          <w:p>
            <w:pPr>
              <w:pStyle w:val="yTableNAm"/>
              <w:spacing w:before="0"/>
              <w:jc w:val="right"/>
              <w:rPr>
                <w:sz w:val="12"/>
              </w:rPr>
            </w:pPr>
            <w:r>
              <w:rPr>
                <w:sz w:val="12"/>
              </w:rPr>
              <w:t>2.230 11</w:t>
            </w:r>
          </w:p>
          <w:p>
            <w:pPr>
              <w:pStyle w:val="yTableNAm"/>
              <w:spacing w:before="0"/>
              <w:jc w:val="right"/>
              <w:rPr>
                <w:sz w:val="12"/>
              </w:rPr>
            </w:pPr>
            <w:r>
              <w:rPr>
                <w:sz w:val="12"/>
              </w:rPr>
              <w:t>3.150 24</w:t>
            </w:r>
          </w:p>
          <w:p>
            <w:pPr>
              <w:pStyle w:val="yTableNAm"/>
              <w:spacing w:before="0"/>
              <w:jc w:val="right"/>
              <w:rPr>
                <w:sz w:val="12"/>
              </w:rPr>
            </w:pPr>
            <w:r>
              <w:rPr>
                <w:sz w:val="12"/>
              </w:rPr>
              <w:t>4.043 57</w:t>
            </w:r>
          </w:p>
          <w:p>
            <w:pPr>
              <w:pStyle w:val="yTableNAm"/>
              <w:spacing w:before="0"/>
              <w:jc w:val="right"/>
              <w:rPr>
                <w:sz w:val="12"/>
              </w:rPr>
            </w:pPr>
            <w:r>
              <w:rPr>
                <w:sz w:val="12"/>
              </w:rPr>
              <w:t>4.910 88</w:t>
            </w:r>
          </w:p>
        </w:tc>
        <w:tc>
          <w:tcPr>
            <w:tcW w:w="539" w:type="dxa"/>
          </w:tcPr>
          <w:p>
            <w:pPr>
              <w:pStyle w:val="yTableNAm"/>
              <w:spacing w:before="0"/>
              <w:jc w:val="right"/>
              <w:rPr>
                <w:sz w:val="12"/>
              </w:rPr>
            </w:pPr>
            <w:r>
              <w:rPr>
                <w:sz w:val="12"/>
              </w:rPr>
              <w:t>1.300 87</w:t>
            </w:r>
          </w:p>
          <w:p>
            <w:pPr>
              <w:pStyle w:val="yTableNAm"/>
              <w:spacing w:before="0"/>
              <w:jc w:val="right"/>
              <w:rPr>
                <w:sz w:val="12"/>
              </w:rPr>
            </w:pPr>
            <w:r>
              <w:rPr>
                <w:sz w:val="12"/>
              </w:rPr>
              <w:t>2.248 06</w:t>
            </w:r>
          </w:p>
          <w:p>
            <w:pPr>
              <w:pStyle w:val="yTableNAm"/>
              <w:spacing w:before="0"/>
              <w:jc w:val="right"/>
              <w:rPr>
                <w:sz w:val="12"/>
              </w:rPr>
            </w:pPr>
            <w:r>
              <w:rPr>
                <w:sz w:val="12"/>
              </w:rPr>
              <w:t>3.167 67</w:t>
            </w:r>
          </w:p>
          <w:p>
            <w:pPr>
              <w:pStyle w:val="yTableNAm"/>
              <w:spacing w:before="0"/>
              <w:jc w:val="right"/>
              <w:rPr>
                <w:sz w:val="12"/>
              </w:rPr>
            </w:pPr>
            <w:r>
              <w:rPr>
                <w:sz w:val="12"/>
              </w:rPr>
              <w:t>4.060 49</w:t>
            </w:r>
          </w:p>
          <w:p>
            <w:pPr>
              <w:pStyle w:val="yTableNAm"/>
              <w:spacing w:before="0"/>
              <w:jc w:val="right"/>
              <w:rPr>
                <w:sz w:val="12"/>
              </w:rPr>
            </w:pPr>
            <w:r>
              <w:rPr>
                <w:sz w:val="12"/>
              </w:rPr>
              <w:t>4.927 31</w:t>
            </w:r>
          </w:p>
        </w:tc>
        <w:tc>
          <w:tcPr>
            <w:tcW w:w="539" w:type="dxa"/>
          </w:tcPr>
          <w:p>
            <w:pPr>
              <w:pStyle w:val="yTableNAm"/>
              <w:spacing w:before="0"/>
              <w:jc w:val="right"/>
              <w:rPr>
                <w:sz w:val="12"/>
              </w:rPr>
            </w:pPr>
            <w:r>
              <w:rPr>
                <w:sz w:val="12"/>
              </w:rPr>
              <w:t>1.319 35</w:t>
            </w:r>
          </w:p>
          <w:p>
            <w:pPr>
              <w:pStyle w:val="yTableNAm"/>
              <w:spacing w:before="0"/>
              <w:jc w:val="right"/>
              <w:rPr>
                <w:sz w:val="12"/>
              </w:rPr>
            </w:pPr>
            <w:r>
              <w:rPr>
                <w:sz w:val="12"/>
              </w:rPr>
              <w:t>2.266 01</w:t>
            </w:r>
          </w:p>
          <w:p>
            <w:pPr>
              <w:pStyle w:val="yTableNAm"/>
              <w:spacing w:before="0"/>
              <w:jc w:val="right"/>
              <w:rPr>
                <w:sz w:val="12"/>
              </w:rPr>
            </w:pPr>
            <w:r>
              <w:rPr>
                <w:sz w:val="12"/>
              </w:rPr>
              <w:t>3.185 09</w:t>
            </w:r>
          </w:p>
          <w:p>
            <w:pPr>
              <w:pStyle w:val="yTableNAm"/>
              <w:spacing w:before="0"/>
              <w:jc w:val="right"/>
              <w:rPr>
                <w:sz w:val="12"/>
              </w:rPr>
            </w:pPr>
            <w:r>
              <w:rPr>
                <w:sz w:val="12"/>
              </w:rPr>
              <w:t>4.077 41</w:t>
            </w:r>
          </w:p>
          <w:p>
            <w:pPr>
              <w:pStyle w:val="yTableNAm"/>
              <w:spacing w:before="0"/>
              <w:jc w:val="right"/>
              <w:rPr>
                <w:sz w:val="12"/>
              </w:rPr>
            </w:pPr>
            <w:r>
              <w:rPr>
                <w:sz w:val="12"/>
              </w:rPr>
              <w:t>4.943 73</w:t>
            </w:r>
          </w:p>
        </w:tc>
        <w:tc>
          <w:tcPr>
            <w:tcW w:w="539" w:type="dxa"/>
          </w:tcPr>
          <w:p>
            <w:pPr>
              <w:pStyle w:val="yTableNAm"/>
              <w:spacing w:before="0"/>
              <w:jc w:val="right"/>
              <w:rPr>
                <w:sz w:val="12"/>
              </w:rPr>
            </w:pPr>
            <w:r>
              <w:rPr>
                <w:sz w:val="12"/>
              </w:rPr>
              <w:t>1.337 82</w:t>
            </w:r>
          </w:p>
          <w:p>
            <w:pPr>
              <w:pStyle w:val="yTableNAm"/>
              <w:spacing w:before="0"/>
              <w:jc w:val="right"/>
              <w:rPr>
                <w:sz w:val="12"/>
              </w:rPr>
            </w:pPr>
            <w:r>
              <w:rPr>
                <w:sz w:val="12"/>
              </w:rPr>
              <w:t>2.283 94</w:t>
            </w:r>
          </w:p>
          <w:p>
            <w:pPr>
              <w:pStyle w:val="yTableNAm"/>
              <w:spacing w:before="0"/>
              <w:jc w:val="right"/>
              <w:rPr>
                <w:sz w:val="12"/>
              </w:rPr>
            </w:pPr>
            <w:r>
              <w:rPr>
                <w:sz w:val="12"/>
              </w:rPr>
              <w:t>3.202 50</w:t>
            </w:r>
          </w:p>
          <w:p>
            <w:pPr>
              <w:pStyle w:val="yTableNAm"/>
              <w:spacing w:before="0"/>
              <w:jc w:val="right"/>
              <w:rPr>
                <w:sz w:val="12"/>
              </w:rPr>
            </w:pPr>
            <w:r>
              <w:rPr>
                <w:sz w:val="12"/>
              </w:rPr>
              <w:t>4.094 31</w:t>
            </w:r>
          </w:p>
          <w:p>
            <w:pPr>
              <w:pStyle w:val="yTableNAm"/>
              <w:spacing w:before="0"/>
              <w:jc w:val="right"/>
              <w:rPr>
                <w:sz w:val="12"/>
              </w:rPr>
            </w:pPr>
            <w:r>
              <w:rPr>
                <w:sz w:val="12"/>
              </w:rPr>
              <w:t>4.960 14</w:t>
            </w:r>
          </w:p>
        </w:tc>
        <w:tc>
          <w:tcPr>
            <w:tcW w:w="539" w:type="dxa"/>
          </w:tcPr>
          <w:p>
            <w:pPr>
              <w:pStyle w:val="yTableNAm"/>
              <w:spacing w:before="0"/>
              <w:jc w:val="right"/>
              <w:rPr>
                <w:sz w:val="12"/>
              </w:rPr>
            </w:pPr>
            <w:r>
              <w:rPr>
                <w:sz w:val="12"/>
              </w:rPr>
              <w:t>1.356 28</w:t>
            </w:r>
          </w:p>
          <w:p>
            <w:pPr>
              <w:pStyle w:val="yTableNAm"/>
              <w:spacing w:before="0"/>
              <w:jc w:val="right"/>
              <w:rPr>
                <w:sz w:val="12"/>
              </w:rPr>
            </w:pPr>
            <w:r>
              <w:rPr>
                <w:sz w:val="12"/>
              </w:rPr>
              <w:t>2.301 86</w:t>
            </w:r>
          </w:p>
          <w:p>
            <w:pPr>
              <w:pStyle w:val="yTableNAm"/>
              <w:spacing w:before="0"/>
              <w:jc w:val="right"/>
              <w:rPr>
                <w:sz w:val="12"/>
              </w:rPr>
            </w:pPr>
            <w:r>
              <w:rPr>
                <w:sz w:val="12"/>
              </w:rPr>
              <w:t>3.219 90</w:t>
            </w:r>
          </w:p>
          <w:p>
            <w:pPr>
              <w:pStyle w:val="yTableNAm"/>
              <w:spacing w:before="0"/>
              <w:jc w:val="right"/>
              <w:rPr>
                <w:sz w:val="12"/>
              </w:rPr>
            </w:pPr>
            <w:r>
              <w:rPr>
                <w:sz w:val="12"/>
              </w:rPr>
              <w:t>4.111 20</w:t>
            </w:r>
          </w:p>
          <w:p>
            <w:pPr>
              <w:pStyle w:val="yTableNAm"/>
              <w:spacing w:before="0"/>
              <w:jc w:val="right"/>
              <w:rPr>
                <w:sz w:val="12"/>
              </w:rPr>
            </w:pPr>
            <w:r>
              <w:rPr>
                <w:sz w:val="12"/>
              </w:rPr>
              <w:t>4.976 54</w:t>
            </w:r>
          </w:p>
        </w:tc>
        <w:tc>
          <w:tcPr>
            <w:tcW w:w="539" w:type="dxa"/>
          </w:tcPr>
          <w:p>
            <w:pPr>
              <w:pStyle w:val="yTableNAm"/>
              <w:spacing w:before="0"/>
              <w:jc w:val="right"/>
              <w:rPr>
                <w:sz w:val="12"/>
              </w:rPr>
            </w:pPr>
            <w:r>
              <w:rPr>
                <w:sz w:val="12"/>
              </w:rPr>
              <w:t>1.374 73</w:t>
            </w:r>
          </w:p>
          <w:p>
            <w:pPr>
              <w:pStyle w:val="yTableNAm"/>
              <w:spacing w:before="0"/>
              <w:jc w:val="right"/>
              <w:rPr>
                <w:sz w:val="12"/>
              </w:rPr>
            </w:pPr>
            <w:r>
              <w:rPr>
                <w:sz w:val="12"/>
              </w:rPr>
              <w:t>2.319 77</w:t>
            </w:r>
          </w:p>
          <w:p>
            <w:pPr>
              <w:pStyle w:val="yTableNAm"/>
              <w:spacing w:before="0"/>
              <w:jc w:val="right"/>
              <w:rPr>
                <w:sz w:val="12"/>
              </w:rPr>
            </w:pPr>
            <w:r>
              <w:rPr>
                <w:sz w:val="12"/>
              </w:rPr>
              <w:t>3.237 29</w:t>
            </w:r>
          </w:p>
          <w:p>
            <w:pPr>
              <w:pStyle w:val="yTableNAm"/>
              <w:spacing w:before="0"/>
              <w:jc w:val="right"/>
              <w:rPr>
                <w:sz w:val="12"/>
              </w:rPr>
            </w:pPr>
            <w:r>
              <w:rPr>
                <w:sz w:val="12"/>
              </w:rPr>
              <w:t>4.128 09</w:t>
            </w:r>
          </w:p>
          <w:p>
            <w:pPr>
              <w:pStyle w:val="yTableNAm"/>
              <w:spacing w:before="0"/>
              <w:jc w:val="right"/>
              <w:rPr>
                <w:sz w:val="12"/>
              </w:rPr>
            </w:pPr>
            <w:r>
              <w:rPr>
                <w:sz w:val="12"/>
              </w:rPr>
              <w:t>4.992 94</w:t>
            </w:r>
          </w:p>
        </w:tc>
        <w:tc>
          <w:tcPr>
            <w:tcW w:w="539" w:type="dxa"/>
          </w:tcPr>
          <w:p>
            <w:pPr>
              <w:pStyle w:val="yTableNAm"/>
              <w:spacing w:before="0"/>
              <w:jc w:val="right"/>
              <w:rPr>
                <w:sz w:val="12"/>
              </w:rPr>
            </w:pPr>
            <w:r>
              <w:rPr>
                <w:sz w:val="12"/>
              </w:rPr>
              <w:t>1.393 17</w:t>
            </w:r>
          </w:p>
          <w:p>
            <w:pPr>
              <w:pStyle w:val="yTableNAm"/>
              <w:spacing w:before="0"/>
              <w:jc w:val="right"/>
              <w:rPr>
                <w:sz w:val="12"/>
              </w:rPr>
            </w:pPr>
            <w:r>
              <w:rPr>
                <w:sz w:val="12"/>
              </w:rPr>
              <w:t>2.337 67</w:t>
            </w:r>
          </w:p>
          <w:p>
            <w:pPr>
              <w:pStyle w:val="yTableNAm"/>
              <w:spacing w:before="0"/>
              <w:jc w:val="right"/>
              <w:rPr>
                <w:sz w:val="12"/>
              </w:rPr>
            </w:pPr>
            <w:r>
              <w:rPr>
                <w:sz w:val="12"/>
              </w:rPr>
              <w:t>3.254 67</w:t>
            </w:r>
          </w:p>
          <w:p>
            <w:pPr>
              <w:pStyle w:val="yTableNAm"/>
              <w:spacing w:before="0"/>
              <w:jc w:val="right"/>
              <w:rPr>
                <w:sz w:val="12"/>
              </w:rPr>
            </w:pPr>
            <w:r>
              <w:rPr>
                <w:sz w:val="12"/>
              </w:rPr>
              <w:t>4.144 96</w:t>
            </w:r>
          </w:p>
          <w:p>
            <w:pPr>
              <w:pStyle w:val="yTableNAm"/>
              <w:spacing w:before="0"/>
              <w:jc w:val="right"/>
              <w:rPr>
                <w:sz w:val="12"/>
              </w:rPr>
            </w:pPr>
            <w:r>
              <w:rPr>
                <w:sz w:val="12"/>
              </w:rPr>
              <w:t>5.009 32</w:t>
            </w:r>
          </w:p>
        </w:tc>
        <w:tc>
          <w:tcPr>
            <w:tcW w:w="539" w:type="dxa"/>
          </w:tcPr>
          <w:p>
            <w:pPr>
              <w:pStyle w:val="yTableNAm"/>
              <w:spacing w:before="0"/>
              <w:jc w:val="right"/>
              <w:rPr>
                <w:sz w:val="12"/>
              </w:rPr>
            </w:pPr>
            <w:r>
              <w:rPr>
                <w:sz w:val="12"/>
              </w:rPr>
              <w:t>1.411 59</w:t>
            </w:r>
          </w:p>
          <w:p>
            <w:pPr>
              <w:pStyle w:val="yTableNAm"/>
              <w:spacing w:before="0"/>
              <w:jc w:val="right"/>
              <w:rPr>
                <w:sz w:val="12"/>
              </w:rPr>
            </w:pPr>
            <w:r>
              <w:rPr>
                <w:sz w:val="12"/>
              </w:rPr>
              <w:t>2.355 56</w:t>
            </w:r>
          </w:p>
          <w:p>
            <w:pPr>
              <w:pStyle w:val="yTableNAm"/>
              <w:spacing w:before="0"/>
              <w:jc w:val="right"/>
              <w:rPr>
                <w:sz w:val="12"/>
              </w:rPr>
            </w:pPr>
            <w:r>
              <w:rPr>
                <w:sz w:val="12"/>
              </w:rPr>
              <w:t>3.272 04</w:t>
            </w:r>
          </w:p>
          <w:p>
            <w:pPr>
              <w:pStyle w:val="yTableNAm"/>
              <w:spacing w:before="0"/>
              <w:jc w:val="right"/>
              <w:rPr>
                <w:sz w:val="12"/>
              </w:rPr>
            </w:pPr>
            <w:r>
              <w:rPr>
                <w:sz w:val="12"/>
              </w:rPr>
              <w:t>4.161 82</w:t>
            </w:r>
          </w:p>
          <w:p>
            <w:pPr>
              <w:pStyle w:val="yTableNAm"/>
              <w:spacing w:before="0"/>
              <w:jc w:val="right"/>
              <w:rPr>
                <w:sz w:val="12"/>
              </w:rPr>
            </w:pPr>
            <w:r>
              <w:rPr>
                <w:sz w:val="12"/>
              </w:rPr>
              <w:t>5.025 69</w:t>
            </w:r>
          </w:p>
        </w:tc>
        <w:tc>
          <w:tcPr>
            <w:tcW w:w="539" w:type="dxa"/>
          </w:tcPr>
          <w:p>
            <w:pPr>
              <w:pStyle w:val="yTableNAm"/>
              <w:spacing w:before="0"/>
              <w:jc w:val="right"/>
              <w:rPr>
                <w:sz w:val="12"/>
              </w:rPr>
            </w:pPr>
            <w:r>
              <w:rPr>
                <w:sz w:val="12"/>
              </w:rPr>
              <w:t>1.430 01</w:t>
            </w:r>
          </w:p>
          <w:p>
            <w:pPr>
              <w:pStyle w:val="yTableNAm"/>
              <w:spacing w:before="0"/>
              <w:jc w:val="right"/>
              <w:rPr>
                <w:sz w:val="12"/>
              </w:rPr>
            </w:pPr>
            <w:r>
              <w:rPr>
                <w:sz w:val="12"/>
              </w:rPr>
              <w:t>2.373 45</w:t>
            </w:r>
          </w:p>
          <w:p>
            <w:pPr>
              <w:pStyle w:val="yTableNAm"/>
              <w:spacing w:before="0"/>
              <w:jc w:val="right"/>
              <w:rPr>
                <w:sz w:val="12"/>
              </w:rPr>
            </w:pPr>
            <w:r>
              <w:rPr>
                <w:sz w:val="12"/>
              </w:rPr>
              <w:t>3.289 40</w:t>
            </w:r>
          </w:p>
          <w:p>
            <w:pPr>
              <w:pStyle w:val="yTableNAm"/>
              <w:spacing w:before="0"/>
              <w:jc w:val="right"/>
              <w:rPr>
                <w:sz w:val="12"/>
              </w:rPr>
            </w:pPr>
            <w:r>
              <w:rPr>
                <w:sz w:val="12"/>
              </w:rPr>
              <w:t>4.178 68</w:t>
            </w:r>
          </w:p>
          <w:p>
            <w:pPr>
              <w:pStyle w:val="yTableNAm"/>
              <w:spacing w:before="0"/>
              <w:jc w:val="right"/>
              <w:rPr>
                <w:sz w:val="12"/>
              </w:rPr>
            </w:pPr>
            <w:r>
              <w:rPr>
                <w:sz w:val="12"/>
              </w:rPr>
              <w:t>5.042 05</w:t>
            </w:r>
          </w:p>
        </w:tc>
        <w:tc>
          <w:tcPr>
            <w:tcW w:w="539" w:type="dxa"/>
          </w:tcPr>
          <w:p>
            <w:pPr>
              <w:pStyle w:val="yTableNAm"/>
              <w:spacing w:before="0"/>
              <w:jc w:val="right"/>
              <w:rPr>
                <w:sz w:val="12"/>
              </w:rPr>
            </w:pPr>
            <w:r>
              <w:rPr>
                <w:sz w:val="12"/>
              </w:rPr>
              <w:t>1.448 42</w:t>
            </w:r>
          </w:p>
          <w:p>
            <w:pPr>
              <w:pStyle w:val="yTableNAm"/>
              <w:spacing w:before="0"/>
              <w:jc w:val="right"/>
              <w:rPr>
                <w:sz w:val="12"/>
              </w:rPr>
            </w:pPr>
            <w:r>
              <w:rPr>
                <w:sz w:val="12"/>
              </w:rPr>
              <w:t>2.391 32</w:t>
            </w:r>
          </w:p>
          <w:p>
            <w:pPr>
              <w:pStyle w:val="yTableNAm"/>
              <w:spacing w:before="0"/>
              <w:jc w:val="right"/>
              <w:rPr>
                <w:sz w:val="12"/>
              </w:rPr>
            </w:pPr>
            <w:r>
              <w:rPr>
                <w:sz w:val="12"/>
              </w:rPr>
              <w:t>3.306 75</w:t>
            </w:r>
          </w:p>
          <w:p>
            <w:pPr>
              <w:pStyle w:val="yTableNAm"/>
              <w:spacing w:before="0"/>
              <w:jc w:val="right"/>
              <w:rPr>
                <w:sz w:val="12"/>
              </w:rPr>
            </w:pPr>
            <w:r>
              <w:rPr>
                <w:sz w:val="12"/>
              </w:rPr>
              <w:t>4.195 52</w:t>
            </w:r>
          </w:p>
          <w:p>
            <w:pPr>
              <w:pStyle w:val="yTableNAm"/>
              <w:spacing w:before="0"/>
              <w:jc w:val="right"/>
              <w:rPr>
                <w:sz w:val="12"/>
              </w:rPr>
            </w:pPr>
            <w:r>
              <w:rPr>
                <w:sz w:val="12"/>
              </w:rPr>
              <w:t>5.058 41</w:t>
            </w:r>
          </w:p>
        </w:tc>
      </w:tr>
      <w:tr>
        <w:trPr>
          <w:trHeight w:hRule="exact" w:val="760"/>
        </w:trPr>
        <w:tc>
          <w:tcPr>
            <w:tcW w:w="380" w:type="dxa"/>
          </w:tcPr>
          <w:p>
            <w:pPr>
              <w:pStyle w:val="yTableNAm"/>
              <w:spacing w:before="0"/>
              <w:rPr>
                <w:b/>
                <w:bCs/>
                <w:sz w:val="12"/>
              </w:rPr>
            </w:pPr>
            <w:r>
              <w:rPr>
                <w:b/>
                <w:bCs/>
                <w:sz w:val="12"/>
              </w:rPr>
              <w:t>6</w:t>
            </w:r>
          </w:p>
          <w:p>
            <w:pPr>
              <w:pStyle w:val="yTableNAm"/>
              <w:spacing w:before="0"/>
              <w:rPr>
                <w:b/>
                <w:bCs/>
                <w:sz w:val="12"/>
              </w:rPr>
            </w:pPr>
            <w:r>
              <w:rPr>
                <w:b/>
                <w:bCs/>
                <w:sz w:val="12"/>
              </w:rPr>
              <w:t>7</w:t>
            </w:r>
          </w:p>
          <w:p>
            <w:pPr>
              <w:pStyle w:val="yTableNAm"/>
              <w:spacing w:before="0"/>
              <w:rPr>
                <w:b/>
                <w:bCs/>
                <w:sz w:val="12"/>
              </w:rPr>
            </w:pPr>
            <w:r>
              <w:rPr>
                <w:b/>
                <w:bCs/>
                <w:sz w:val="12"/>
              </w:rPr>
              <w:t>8</w:t>
            </w:r>
          </w:p>
          <w:p>
            <w:pPr>
              <w:pStyle w:val="yTableNAm"/>
              <w:spacing w:before="0"/>
              <w:rPr>
                <w:b/>
                <w:bCs/>
                <w:sz w:val="12"/>
              </w:rPr>
            </w:pPr>
            <w:r>
              <w:rPr>
                <w:b/>
                <w:bCs/>
                <w:sz w:val="12"/>
              </w:rPr>
              <w:t>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5.705 03</w:t>
            </w:r>
          </w:p>
          <w:p>
            <w:pPr>
              <w:pStyle w:val="yTableNAm"/>
              <w:spacing w:before="0"/>
              <w:jc w:val="right"/>
              <w:rPr>
                <w:sz w:val="12"/>
              </w:rPr>
            </w:pPr>
            <w:r>
              <w:rPr>
                <w:sz w:val="12"/>
              </w:rPr>
              <w:t>6.523 95</w:t>
            </w:r>
          </w:p>
          <w:p>
            <w:pPr>
              <w:pStyle w:val="yTableNAm"/>
              <w:spacing w:before="0"/>
              <w:jc w:val="right"/>
              <w:rPr>
                <w:sz w:val="12"/>
              </w:rPr>
            </w:pPr>
            <w:r>
              <w:rPr>
                <w:sz w:val="12"/>
              </w:rPr>
              <w:t>7.319 01</w:t>
            </w:r>
          </w:p>
          <w:p>
            <w:pPr>
              <w:pStyle w:val="yTableNAm"/>
              <w:spacing w:before="0"/>
              <w:jc w:val="right"/>
              <w:rPr>
                <w:sz w:val="12"/>
              </w:rPr>
            </w:pPr>
            <w:r>
              <w:rPr>
                <w:sz w:val="12"/>
              </w:rPr>
              <w:t>8.090 92</w:t>
            </w:r>
          </w:p>
          <w:p>
            <w:pPr>
              <w:pStyle w:val="yTableNAm"/>
              <w:spacing w:before="0"/>
              <w:jc w:val="right"/>
              <w:rPr>
                <w:sz w:val="12"/>
              </w:rPr>
            </w:pPr>
            <w:r>
              <w:rPr>
                <w:sz w:val="12"/>
              </w:rPr>
              <w:t>8.840 35</w:t>
            </w:r>
          </w:p>
        </w:tc>
        <w:tc>
          <w:tcPr>
            <w:tcW w:w="539" w:type="dxa"/>
          </w:tcPr>
          <w:p>
            <w:pPr>
              <w:pStyle w:val="yTableNAm"/>
              <w:spacing w:before="0"/>
              <w:jc w:val="right"/>
              <w:rPr>
                <w:sz w:val="12"/>
              </w:rPr>
            </w:pPr>
            <w:r>
              <w:rPr>
                <w:sz w:val="12"/>
              </w:rPr>
              <w:t>5.721 00</w:t>
            </w:r>
          </w:p>
          <w:p>
            <w:pPr>
              <w:pStyle w:val="yTableNAm"/>
              <w:spacing w:before="0"/>
              <w:jc w:val="right"/>
              <w:rPr>
                <w:sz w:val="12"/>
              </w:rPr>
            </w:pPr>
            <w:r>
              <w:rPr>
                <w:sz w:val="12"/>
              </w:rPr>
              <w:t>6.539 46</w:t>
            </w:r>
          </w:p>
          <w:p>
            <w:pPr>
              <w:pStyle w:val="yTableNAm"/>
              <w:spacing w:before="0"/>
              <w:jc w:val="right"/>
              <w:rPr>
                <w:sz w:val="12"/>
              </w:rPr>
            </w:pPr>
            <w:r>
              <w:rPr>
                <w:sz w:val="12"/>
              </w:rPr>
              <w:t>7.334 07</w:t>
            </w:r>
          </w:p>
          <w:p>
            <w:pPr>
              <w:pStyle w:val="yTableNAm"/>
              <w:spacing w:before="0"/>
              <w:jc w:val="right"/>
              <w:rPr>
                <w:sz w:val="12"/>
              </w:rPr>
            </w:pPr>
            <w:r>
              <w:rPr>
                <w:sz w:val="12"/>
              </w:rPr>
              <w:t>8.105 55</w:t>
            </w:r>
          </w:p>
          <w:p>
            <w:pPr>
              <w:pStyle w:val="yTableNAm"/>
              <w:spacing w:before="0"/>
              <w:jc w:val="right"/>
              <w:rPr>
                <w:sz w:val="12"/>
              </w:rPr>
            </w:pPr>
            <w:r>
              <w:rPr>
                <w:sz w:val="12"/>
              </w:rPr>
              <w:t>8.854 55</w:t>
            </w:r>
          </w:p>
        </w:tc>
        <w:tc>
          <w:tcPr>
            <w:tcW w:w="539" w:type="dxa"/>
          </w:tcPr>
          <w:p>
            <w:pPr>
              <w:pStyle w:val="yTableNAm"/>
              <w:spacing w:before="0"/>
              <w:jc w:val="right"/>
              <w:rPr>
                <w:sz w:val="12"/>
              </w:rPr>
            </w:pPr>
            <w:r>
              <w:rPr>
                <w:sz w:val="12"/>
              </w:rPr>
              <w:t>5.736 97</w:t>
            </w:r>
          </w:p>
          <w:p>
            <w:pPr>
              <w:pStyle w:val="yTableNAm"/>
              <w:spacing w:before="0"/>
              <w:jc w:val="right"/>
              <w:rPr>
                <w:sz w:val="12"/>
              </w:rPr>
            </w:pPr>
            <w:r>
              <w:rPr>
                <w:sz w:val="12"/>
              </w:rPr>
              <w:t>6.554 96</w:t>
            </w:r>
          </w:p>
          <w:p>
            <w:pPr>
              <w:pStyle w:val="yTableNAm"/>
              <w:spacing w:before="0"/>
              <w:jc w:val="right"/>
              <w:rPr>
                <w:sz w:val="12"/>
              </w:rPr>
            </w:pPr>
            <w:r>
              <w:rPr>
                <w:sz w:val="12"/>
              </w:rPr>
              <w:t>7.349 13</w:t>
            </w:r>
          </w:p>
          <w:p>
            <w:pPr>
              <w:pStyle w:val="yTableNAm"/>
              <w:spacing w:before="0"/>
              <w:jc w:val="right"/>
              <w:rPr>
                <w:sz w:val="12"/>
              </w:rPr>
            </w:pPr>
            <w:r>
              <w:rPr>
                <w:sz w:val="12"/>
              </w:rPr>
              <w:t>8.120 16</w:t>
            </w:r>
          </w:p>
          <w:p>
            <w:pPr>
              <w:pStyle w:val="yTableNAm"/>
              <w:spacing w:before="0"/>
              <w:jc w:val="right"/>
              <w:rPr>
                <w:sz w:val="12"/>
              </w:rPr>
            </w:pPr>
            <w:r>
              <w:rPr>
                <w:sz w:val="12"/>
              </w:rPr>
              <w:t>8.868 73</w:t>
            </w:r>
          </w:p>
        </w:tc>
        <w:tc>
          <w:tcPr>
            <w:tcW w:w="539" w:type="dxa"/>
          </w:tcPr>
          <w:p>
            <w:pPr>
              <w:pStyle w:val="yTableNAm"/>
              <w:spacing w:before="0"/>
              <w:jc w:val="right"/>
              <w:rPr>
                <w:sz w:val="12"/>
              </w:rPr>
            </w:pPr>
            <w:r>
              <w:rPr>
                <w:sz w:val="12"/>
              </w:rPr>
              <w:t>5.752 93</w:t>
            </w:r>
          </w:p>
          <w:p>
            <w:pPr>
              <w:pStyle w:val="yTableNAm"/>
              <w:spacing w:before="0"/>
              <w:jc w:val="right"/>
              <w:rPr>
                <w:sz w:val="12"/>
              </w:rPr>
            </w:pPr>
            <w:r>
              <w:rPr>
                <w:sz w:val="12"/>
              </w:rPr>
              <w:t>6.570 46</w:t>
            </w:r>
          </w:p>
          <w:p>
            <w:pPr>
              <w:pStyle w:val="yTableNAm"/>
              <w:spacing w:before="0"/>
              <w:jc w:val="right"/>
              <w:rPr>
                <w:sz w:val="12"/>
              </w:rPr>
            </w:pPr>
            <w:r>
              <w:rPr>
                <w:sz w:val="12"/>
              </w:rPr>
              <w:t>7.364 17</w:t>
            </w:r>
          </w:p>
          <w:p>
            <w:pPr>
              <w:pStyle w:val="yTableNAm"/>
              <w:spacing w:before="0"/>
              <w:jc w:val="right"/>
              <w:rPr>
                <w:sz w:val="12"/>
              </w:rPr>
            </w:pPr>
            <w:r>
              <w:rPr>
                <w:sz w:val="12"/>
              </w:rPr>
              <w:t>8.134 76</w:t>
            </w:r>
          </w:p>
          <w:p>
            <w:pPr>
              <w:pStyle w:val="yTableNAm"/>
              <w:spacing w:before="0"/>
              <w:jc w:val="right"/>
              <w:rPr>
                <w:sz w:val="12"/>
              </w:rPr>
            </w:pPr>
            <w:r>
              <w:rPr>
                <w:sz w:val="12"/>
              </w:rPr>
              <w:t>8.882 91</w:t>
            </w:r>
          </w:p>
        </w:tc>
        <w:tc>
          <w:tcPr>
            <w:tcW w:w="539" w:type="dxa"/>
          </w:tcPr>
          <w:p>
            <w:pPr>
              <w:pStyle w:val="yTableNAm"/>
              <w:spacing w:before="0"/>
              <w:jc w:val="right"/>
              <w:rPr>
                <w:sz w:val="12"/>
              </w:rPr>
            </w:pPr>
            <w:r>
              <w:rPr>
                <w:sz w:val="12"/>
              </w:rPr>
              <w:t>5.768 88</w:t>
            </w:r>
          </w:p>
          <w:p>
            <w:pPr>
              <w:pStyle w:val="yTableNAm"/>
              <w:spacing w:before="0"/>
              <w:jc w:val="right"/>
              <w:rPr>
                <w:sz w:val="12"/>
              </w:rPr>
            </w:pPr>
            <w:r>
              <w:rPr>
                <w:sz w:val="12"/>
              </w:rPr>
              <w:t>6.585 94</w:t>
            </w:r>
          </w:p>
          <w:p>
            <w:pPr>
              <w:pStyle w:val="yTableNAm"/>
              <w:spacing w:before="0"/>
              <w:jc w:val="right"/>
              <w:rPr>
                <w:sz w:val="12"/>
              </w:rPr>
            </w:pPr>
            <w:r>
              <w:rPr>
                <w:sz w:val="12"/>
              </w:rPr>
              <w:t>7.379 20</w:t>
            </w:r>
          </w:p>
          <w:p>
            <w:pPr>
              <w:pStyle w:val="yTableNAm"/>
              <w:spacing w:before="0"/>
              <w:jc w:val="right"/>
              <w:rPr>
                <w:sz w:val="12"/>
              </w:rPr>
            </w:pPr>
            <w:r>
              <w:rPr>
                <w:sz w:val="12"/>
              </w:rPr>
              <w:t>8.149 36</w:t>
            </w:r>
          </w:p>
          <w:p>
            <w:pPr>
              <w:pStyle w:val="yTableNAm"/>
              <w:spacing w:before="0"/>
              <w:jc w:val="right"/>
              <w:rPr>
                <w:sz w:val="12"/>
              </w:rPr>
            </w:pPr>
            <w:r>
              <w:rPr>
                <w:sz w:val="12"/>
              </w:rPr>
              <w:t>8.897 09</w:t>
            </w:r>
          </w:p>
        </w:tc>
        <w:tc>
          <w:tcPr>
            <w:tcW w:w="539" w:type="dxa"/>
          </w:tcPr>
          <w:p>
            <w:pPr>
              <w:pStyle w:val="yTableNAm"/>
              <w:spacing w:before="0"/>
              <w:jc w:val="right"/>
              <w:rPr>
                <w:sz w:val="12"/>
              </w:rPr>
            </w:pPr>
            <w:r>
              <w:rPr>
                <w:sz w:val="12"/>
              </w:rPr>
              <w:t>5.784 82</w:t>
            </w:r>
          </w:p>
          <w:p>
            <w:pPr>
              <w:pStyle w:val="yTableNAm"/>
              <w:spacing w:before="0"/>
              <w:jc w:val="right"/>
              <w:rPr>
                <w:sz w:val="12"/>
              </w:rPr>
            </w:pPr>
            <w:r>
              <w:rPr>
                <w:sz w:val="12"/>
              </w:rPr>
              <w:t>6.601 42</w:t>
            </w:r>
          </w:p>
          <w:p>
            <w:pPr>
              <w:pStyle w:val="yTableNAm"/>
              <w:spacing w:before="0"/>
              <w:jc w:val="right"/>
              <w:rPr>
                <w:sz w:val="12"/>
              </w:rPr>
            </w:pPr>
            <w:r>
              <w:rPr>
                <w:sz w:val="12"/>
              </w:rPr>
              <w:t>7.394 23</w:t>
            </w:r>
          </w:p>
          <w:p>
            <w:pPr>
              <w:pStyle w:val="yTableNAm"/>
              <w:spacing w:before="0"/>
              <w:jc w:val="right"/>
              <w:rPr>
                <w:sz w:val="12"/>
              </w:rPr>
            </w:pPr>
            <w:r>
              <w:rPr>
                <w:sz w:val="12"/>
              </w:rPr>
              <w:t>8.163 95</w:t>
            </w:r>
          </w:p>
          <w:p>
            <w:pPr>
              <w:pStyle w:val="yTableNAm"/>
              <w:spacing w:before="0"/>
              <w:jc w:val="right"/>
              <w:rPr>
                <w:sz w:val="12"/>
              </w:rPr>
            </w:pPr>
            <w:r>
              <w:rPr>
                <w:sz w:val="12"/>
              </w:rPr>
              <w:t>8.911 25</w:t>
            </w:r>
          </w:p>
        </w:tc>
        <w:tc>
          <w:tcPr>
            <w:tcW w:w="539" w:type="dxa"/>
          </w:tcPr>
          <w:p>
            <w:pPr>
              <w:pStyle w:val="yTableNAm"/>
              <w:spacing w:before="0"/>
              <w:jc w:val="right"/>
              <w:rPr>
                <w:sz w:val="12"/>
              </w:rPr>
            </w:pPr>
            <w:r>
              <w:rPr>
                <w:sz w:val="12"/>
              </w:rPr>
              <w:t>5.800 76</w:t>
            </w:r>
          </w:p>
          <w:p>
            <w:pPr>
              <w:pStyle w:val="yTableNAm"/>
              <w:spacing w:before="0"/>
              <w:jc w:val="right"/>
              <w:rPr>
                <w:sz w:val="12"/>
              </w:rPr>
            </w:pPr>
            <w:r>
              <w:rPr>
                <w:sz w:val="12"/>
              </w:rPr>
              <w:t>6.616 89</w:t>
            </w:r>
          </w:p>
          <w:p>
            <w:pPr>
              <w:pStyle w:val="yTableNAm"/>
              <w:spacing w:before="0"/>
              <w:jc w:val="right"/>
              <w:rPr>
                <w:sz w:val="12"/>
              </w:rPr>
            </w:pPr>
            <w:r>
              <w:rPr>
                <w:sz w:val="12"/>
              </w:rPr>
              <w:t>7.409 25</w:t>
            </w:r>
          </w:p>
          <w:p>
            <w:pPr>
              <w:pStyle w:val="yTableNAm"/>
              <w:spacing w:before="0"/>
              <w:jc w:val="right"/>
              <w:rPr>
                <w:sz w:val="12"/>
              </w:rPr>
            </w:pPr>
            <w:r>
              <w:rPr>
                <w:sz w:val="12"/>
              </w:rPr>
              <w:t>8.178 53</w:t>
            </w:r>
          </w:p>
          <w:p>
            <w:pPr>
              <w:pStyle w:val="yTableNAm"/>
              <w:spacing w:before="0"/>
              <w:jc w:val="right"/>
              <w:rPr>
                <w:sz w:val="12"/>
              </w:rPr>
            </w:pPr>
            <w:r>
              <w:rPr>
                <w:sz w:val="12"/>
              </w:rPr>
              <w:t>8.925 41</w:t>
            </w:r>
          </w:p>
        </w:tc>
        <w:tc>
          <w:tcPr>
            <w:tcW w:w="539" w:type="dxa"/>
          </w:tcPr>
          <w:p>
            <w:pPr>
              <w:pStyle w:val="yTableNAm"/>
              <w:spacing w:before="0"/>
              <w:jc w:val="right"/>
              <w:rPr>
                <w:sz w:val="12"/>
              </w:rPr>
            </w:pPr>
            <w:r>
              <w:rPr>
                <w:sz w:val="12"/>
              </w:rPr>
              <w:t>5.816 68</w:t>
            </w:r>
          </w:p>
          <w:p>
            <w:pPr>
              <w:pStyle w:val="yTableNAm"/>
              <w:spacing w:before="0"/>
              <w:jc w:val="right"/>
              <w:rPr>
                <w:sz w:val="12"/>
              </w:rPr>
            </w:pPr>
            <w:r>
              <w:rPr>
                <w:sz w:val="12"/>
              </w:rPr>
              <w:t>6.632 35</w:t>
            </w:r>
          </w:p>
          <w:p>
            <w:pPr>
              <w:pStyle w:val="yTableNAm"/>
              <w:spacing w:before="0"/>
              <w:jc w:val="right"/>
              <w:rPr>
                <w:sz w:val="12"/>
              </w:rPr>
            </w:pPr>
            <w:r>
              <w:rPr>
                <w:sz w:val="12"/>
              </w:rPr>
              <w:t>7.424 26</w:t>
            </w:r>
          </w:p>
          <w:p>
            <w:pPr>
              <w:pStyle w:val="yTableNAm"/>
              <w:spacing w:before="0"/>
              <w:jc w:val="right"/>
              <w:rPr>
                <w:sz w:val="12"/>
              </w:rPr>
            </w:pPr>
            <w:r>
              <w:rPr>
                <w:sz w:val="12"/>
              </w:rPr>
              <w:t>8.193 10</w:t>
            </w:r>
          </w:p>
          <w:p>
            <w:pPr>
              <w:pStyle w:val="yTableNAm"/>
              <w:spacing w:before="0"/>
              <w:jc w:val="right"/>
              <w:rPr>
                <w:sz w:val="12"/>
              </w:rPr>
            </w:pPr>
            <w:r>
              <w:rPr>
                <w:sz w:val="12"/>
              </w:rPr>
              <w:t>8.939 55</w:t>
            </w:r>
          </w:p>
        </w:tc>
        <w:tc>
          <w:tcPr>
            <w:tcW w:w="539" w:type="dxa"/>
          </w:tcPr>
          <w:p>
            <w:pPr>
              <w:pStyle w:val="yTableNAm"/>
              <w:spacing w:before="0"/>
              <w:jc w:val="right"/>
              <w:rPr>
                <w:sz w:val="12"/>
              </w:rPr>
            </w:pPr>
            <w:r>
              <w:rPr>
                <w:sz w:val="12"/>
              </w:rPr>
              <w:t>5.832 60</w:t>
            </w:r>
          </w:p>
          <w:p>
            <w:pPr>
              <w:pStyle w:val="yTableNAm"/>
              <w:spacing w:before="0"/>
              <w:jc w:val="right"/>
              <w:rPr>
                <w:sz w:val="12"/>
              </w:rPr>
            </w:pPr>
            <w:r>
              <w:rPr>
                <w:sz w:val="12"/>
              </w:rPr>
              <w:t>6.647 80</w:t>
            </w:r>
          </w:p>
          <w:p>
            <w:pPr>
              <w:pStyle w:val="yTableNAm"/>
              <w:spacing w:before="0"/>
              <w:jc w:val="right"/>
              <w:rPr>
                <w:sz w:val="12"/>
              </w:rPr>
            </w:pPr>
            <w:r>
              <w:rPr>
                <w:sz w:val="12"/>
              </w:rPr>
              <w:t>7.439 26</w:t>
            </w:r>
          </w:p>
          <w:p>
            <w:pPr>
              <w:pStyle w:val="yTableNAm"/>
              <w:spacing w:before="0"/>
              <w:jc w:val="right"/>
              <w:rPr>
                <w:sz w:val="12"/>
              </w:rPr>
            </w:pPr>
            <w:r>
              <w:rPr>
                <w:sz w:val="12"/>
              </w:rPr>
              <w:t>8.207 67</w:t>
            </w:r>
          </w:p>
          <w:p>
            <w:pPr>
              <w:pStyle w:val="yTableNAm"/>
              <w:spacing w:before="0"/>
              <w:jc w:val="right"/>
              <w:rPr>
                <w:sz w:val="12"/>
              </w:rPr>
            </w:pPr>
            <w:r>
              <w:rPr>
                <w:sz w:val="12"/>
              </w:rPr>
              <w:t>8.953 69</w:t>
            </w:r>
          </w:p>
        </w:tc>
        <w:tc>
          <w:tcPr>
            <w:tcW w:w="539" w:type="dxa"/>
          </w:tcPr>
          <w:p>
            <w:pPr>
              <w:pStyle w:val="yTableNAm"/>
              <w:spacing w:before="0"/>
              <w:jc w:val="right"/>
              <w:rPr>
                <w:sz w:val="12"/>
              </w:rPr>
            </w:pPr>
            <w:r>
              <w:rPr>
                <w:sz w:val="12"/>
              </w:rPr>
              <w:t>5.848 50</w:t>
            </w:r>
          </w:p>
          <w:p>
            <w:pPr>
              <w:pStyle w:val="yTableNAm"/>
              <w:spacing w:before="0"/>
              <w:jc w:val="right"/>
              <w:rPr>
                <w:sz w:val="12"/>
              </w:rPr>
            </w:pPr>
            <w:r>
              <w:rPr>
                <w:sz w:val="12"/>
              </w:rPr>
              <w:t>6.663 24</w:t>
            </w:r>
          </w:p>
          <w:p>
            <w:pPr>
              <w:pStyle w:val="yTableNAm"/>
              <w:spacing w:before="0"/>
              <w:jc w:val="right"/>
              <w:rPr>
                <w:sz w:val="12"/>
              </w:rPr>
            </w:pPr>
            <w:r>
              <w:rPr>
                <w:sz w:val="12"/>
              </w:rPr>
              <w:t>7.454 25</w:t>
            </w:r>
          </w:p>
          <w:p>
            <w:pPr>
              <w:pStyle w:val="yTableNAm"/>
              <w:spacing w:before="0"/>
              <w:jc w:val="right"/>
              <w:rPr>
                <w:sz w:val="12"/>
              </w:rPr>
            </w:pPr>
            <w:r>
              <w:rPr>
                <w:sz w:val="12"/>
              </w:rPr>
              <w:t>8.222 22</w:t>
            </w:r>
          </w:p>
          <w:p>
            <w:pPr>
              <w:pStyle w:val="yTableNAm"/>
              <w:spacing w:before="0"/>
              <w:jc w:val="right"/>
              <w:rPr>
                <w:sz w:val="12"/>
              </w:rPr>
            </w:pPr>
            <w:r>
              <w:rPr>
                <w:sz w:val="12"/>
              </w:rPr>
              <w:t>8.967 83</w:t>
            </w:r>
          </w:p>
        </w:tc>
        <w:tc>
          <w:tcPr>
            <w:tcW w:w="539" w:type="dxa"/>
          </w:tcPr>
          <w:p>
            <w:pPr>
              <w:pStyle w:val="yTableNAm"/>
              <w:spacing w:before="0"/>
              <w:jc w:val="right"/>
              <w:rPr>
                <w:sz w:val="12"/>
              </w:rPr>
            </w:pPr>
            <w:r>
              <w:rPr>
                <w:sz w:val="12"/>
              </w:rPr>
              <w:t>5.864 40</w:t>
            </w:r>
          </w:p>
          <w:p>
            <w:pPr>
              <w:pStyle w:val="yTableNAm"/>
              <w:spacing w:before="0"/>
              <w:jc w:val="right"/>
              <w:rPr>
                <w:sz w:val="12"/>
              </w:rPr>
            </w:pPr>
            <w:r>
              <w:rPr>
                <w:sz w:val="12"/>
              </w:rPr>
              <w:t>6.678 67</w:t>
            </w:r>
          </w:p>
          <w:p>
            <w:pPr>
              <w:pStyle w:val="yTableNAm"/>
              <w:spacing w:before="0"/>
              <w:jc w:val="right"/>
              <w:rPr>
                <w:sz w:val="12"/>
              </w:rPr>
            </w:pPr>
            <w:r>
              <w:rPr>
                <w:sz w:val="12"/>
              </w:rPr>
              <w:t>7.469 23</w:t>
            </w:r>
          </w:p>
          <w:p>
            <w:pPr>
              <w:pStyle w:val="yTableNAm"/>
              <w:spacing w:before="0"/>
              <w:jc w:val="right"/>
              <w:rPr>
                <w:sz w:val="12"/>
              </w:rPr>
            </w:pPr>
            <w:r>
              <w:rPr>
                <w:sz w:val="12"/>
              </w:rPr>
              <w:t>8.236 77</w:t>
            </w:r>
          </w:p>
          <w:p>
            <w:pPr>
              <w:pStyle w:val="yTableNAm"/>
              <w:spacing w:before="0"/>
              <w:jc w:val="right"/>
              <w:rPr>
                <w:sz w:val="12"/>
              </w:rPr>
            </w:pPr>
            <w:r>
              <w:rPr>
                <w:sz w:val="12"/>
              </w:rPr>
              <w:t>8.981 95</w:t>
            </w:r>
          </w:p>
        </w:tc>
        <w:tc>
          <w:tcPr>
            <w:tcW w:w="539" w:type="dxa"/>
          </w:tcPr>
          <w:p>
            <w:pPr>
              <w:pStyle w:val="yTableNAm"/>
              <w:spacing w:before="0"/>
              <w:jc w:val="right"/>
              <w:rPr>
                <w:sz w:val="12"/>
              </w:rPr>
            </w:pPr>
            <w:r>
              <w:rPr>
                <w:sz w:val="12"/>
              </w:rPr>
              <w:t>5.880 28</w:t>
            </w:r>
          </w:p>
          <w:p>
            <w:pPr>
              <w:pStyle w:val="yTableNAm"/>
              <w:spacing w:before="0"/>
              <w:jc w:val="right"/>
              <w:rPr>
                <w:sz w:val="12"/>
              </w:rPr>
            </w:pPr>
            <w:r>
              <w:rPr>
                <w:sz w:val="12"/>
              </w:rPr>
              <w:t>6.694 10</w:t>
            </w:r>
          </w:p>
          <w:p>
            <w:pPr>
              <w:pStyle w:val="yTableNAm"/>
              <w:spacing w:before="0"/>
              <w:jc w:val="right"/>
              <w:rPr>
                <w:sz w:val="12"/>
              </w:rPr>
            </w:pPr>
            <w:r>
              <w:rPr>
                <w:sz w:val="12"/>
              </w:rPr>
              <w:t>7.484 21</w:t>
            </w:r>
          </w:p>
          <w:p>
            <w:pPr>
              <w:pStyle w:val="yTableNAm"/>
              <w:spacing w:before="0"/>
              <w:jc w:val="right"/>
              <w:rPr>
                <w:sz w:val="12"/>
              </w:rPr>
            </w:pPr>
            <w:r>
              <w:rPr>
                <w:sz w:val="12"/>
              </w:rPr>
              <w:t>8.251 31</w:t>
            </w:r>
          </w:p>
          <w:p>
            <w:pPr>
              <w:pStyle w:val="yTableNAm"/>
              <w:spacing w:before="0"/>
              <w:jc w:val="right"/>
              <w:rPr>
                <w:sz w:val="12"/>
              </w:rPr>
            </w:pPr>
            <w:r>
              <w:rPr>
                <w:sz w:val="12"/>
              </w:rPr>
              <w:t>8.996 06</w:t>
            </w:r>
          </w:p>
        </w:tc>
        <w:tc>
          <w:tcPr>
            <w:tcW w:w="539" w:type="dxa"/>
          </w:tcPr>
          <w:p>
            <w:pPr>
              <w:pStyle w:val="yTableNAm"/>
              <w:spacing w:before="0"/>
              <w:jc w:val="right"/>
              <w:rPr>
                <w:sz w:val="12"/>
              </w:rPr>
            </w:pPr>
            <w:r>
              <w:rPr>
                <w:sz w:val="12"/>
              </w:rPr>
              <w:t>5.896 16</w:t>
            </w:r>
          </w:p>
          <w:p>
            <w:pPr>
              <w:pStyle w:val="yTableNAm"/>
              <w:spacing w:before="0"/>
              <w:jc w:val="right"/>
              <w:rPr>
                <w:sz w:val="12"/>
              </w:rPr>
            </w:pPr>
            <w:r>
              <w:rPr>
                <w:sz w:val="12"/>
              </w:rPr>
              <w:t>6.709 51</w:t>
            </w:r>
          </w:p>
          <w:p>
            <w:pPr>
              <w:pStyle w:val="yTableNAm"/>
              <w:spacing w:before="0"/>
              <w:jc w:val="right"/>
              <w:rPr>
                <w:sz w:val="12"/>
              </w:rPr>
            </w:pPr>
            <w:r>
              <w:rPr>
                <w:sz w:val="12"/>
              </w:rPr>
              <w:t>7.499 18</w:t>
            </w:r>
          </w:p>
          <w:p>
            <w:pPr>
              <w:pStyle w:val="yTableNAm"/>
              <w:spacing w:before="0"/>
              <w:jc w:val="right"/>
              <w:rPr>
                <w:sz w:val="12"/>
              </w:rPr>
            </w:pPr>
            <w:r>
              <w:rPr>
                <w:sz w:val="12"/>
              </w:rPr>
              <w:t>8.265 84</w:t>
            </w:r>
          </w:p>
          <w:p>
            <w:pPr>
              <w:pStyle w:val="yTableNAm"/>
              <w:spacing w:before="0"/>
              <w:jc w:val="right"/>
              <w:rPr>
                <w:sz w:val="12"/>
              </w:rPr>
            </w:pPr>
            <w:r>
              <w:rPr>
                <w:sz w:val="12"/>
              </w:rPr>
              <w:t>9.010 17</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9.567 95</w:t>
            </w:r>
          </w:p>
          <w:p>
            <w:pPr>
              <w:pStyle w:val="yTableNAm"/>
              <w:spacing w:before="0"/>
              <w:jc w:val="right"/>
              <w:rPr>
                <w:sz w:val="12"/>
              </w:rPr>
            </w:pPr>
            <w:r>
              <w:rPr>
                <w:sz w:val="12"/>
              </w:rPr>
              <w:t>10.274 36</w:t>
            </w:r>
          </w:p>
          <w:p>
            <w:pPr>
              <w:pStyle w:val="yTableNAm"/>
              <w:spacing w:before="0"/>
              <w:jc w:val="right"/>
              <w:rPr>
                <w:sz w:val="12"/>
              </w:rPr>
            </w:pPr>
            <w:r>
              <w:rPr>
                <w:sz w:val="12"/>
              </w:rPr>
              <w:t>10.960 19</w:t>
            </w:r>
          </w:p>
          <w:p>
            <w:pPr>
              <w:pStyle w:val="yTableNAm"/>
              <w:spacing w:before="0"/>
              <w:jc w:val="right"/>
              <w:rPr>
                <w:sz w:val="12"/>
              </w:rPr>
            </w:pPr>
            <w:r>
              <w:rPr>
                <w:sz w:val="12"/>
              </w:rPr>
              <w:t>11.626 05</w:t>
            </w:r>
          </w:p>
          <w:p>
            <w:pPr>
              <w:pStyle w:val="yTableNAm"/>
              <w:spacing w:before="0"/>
              <w:jc w:val="right"/>
              <w:rPr>
                <w:sz w:val="12"/>
              </w:rPr>
            </w:pPr>
            <w:r>
              <w:rPr>
                <w:sz w:val="12"/>
              </w:rPr>
              <w:t>12.272 51</w:t>
            </w:r>
          </w:p>
        </w:tc>
        <w:tc>
          <w:tcPr>
            <w:tcW w:w="539" w:type="dxa"/>
          </w:tcPr>
          <w:p>
            <w:pPr>
              <w:pStyle w:val="yTableNAm"/>
              <w:spacing w:before="0"/>
              <w:jc w:val="right"/>
              <w:rPr>
                <w:sz w:val="12"/>
              </w:rPr>
            </w:pPr>
            <w:r>
              <w:rPr>
                <w:sz w:val="12"/>
              </w:rPr>
              <w:t>9.581 73</w:t>
            </w:r>
          </w:p>
          <w:p>
            <w:pPr>
              <w:pStyle w:val="yTableNAm"/>
              <w:spacing w:before="0"/>
              <w:jc w:val="right"/>
              <w:rPr>
                <w:sz w:val="12"/>
              </w:rPr>
            </w:pPr>
            <w:r>
              <w:rPr>
                <w:sz w:val="12"/>
              </w:rPr>
              <w:t>10.287 74</w:t>
            </w:r>
          </w:p>
          <w:p>
            <w:pPr>
              <w:pStyle w:val="yTableNAm"/>
              <w:spacing w:before="0"/>
              <w:jc w:val="right"/>
              <w:rPr>
                <w:sz w:val="12"/>
              </w:rPr>
            </w:pPr>
            <w:r>
              <w:rPr>
                <w:sz w:val="12"/>
              </w:rPr>
              <w:t>10.973 18</w:t>
            </w:r>
          </w:p>
          <w:p>
            <w:pPr>
              <w:pStyle w:val="yTableNAm"/>
              <w:spacing w:before="0"/>
              <w:jc w:val="right"/>
              <w:rPr>
                <w:sz w:val="12"/>
              </w:rPr>
            </w:pPr>
            <w:r>
              <w:rPr>
                <w:sz w:val="12"/>
              </w:rPr>
              <w:t>11.638 66</w:t>
            </w:r>
          </w:p>
          <w:p>
            <w:pPr>
              <w:pStyle w:val="yTableNAm"/>
              <w:spacing w:before="0"/>
              <w:jc w:val="right"/>
              <w:rPr>
                <w:sz w:val="12"/>
              </w:rPr>
            </w:pPr>
            <w:r>
              <w:rPr>
                <w:sz w:val="12"/>
              </w:rPr>
              <w:t>12.284 75</w:t>
            </w:r>
          </w:p>
        </w:tc>
        <w:tc>
          <w:tcPr>
            <w:tcW w:w="539" w:type="dxa"/>
          </w:tcPr>
          <w:p>
            <w:pPr>
              <w:pStyle w:val="yTableNAm"/>
              <w:spacing w:before="0"/>
              <w:jc w:val="right"/>
              <w:rPr>
                <w:sz w:val="12"/>
              </w:rPr>
            </w:pPr>
            <w:r>
              <w:rPr>
                <w:sz w:val="12"/>
              </w:rPr>
              <w:t>9.595 51</w:t>
            </w:r>
          </w:p>
          <w:p>
            <w:pPr>
              <w:pStyle w:val="yTableNAm"/>
              <w:spacing w:before="0"/>
              <w:jc w:val="right"/>
              <w:rPr>
                <w:sz w:val="12"/>
              </w:rPr>
            </w:pPr>
            <w:r>
              <w:rPr>
                <w:sz w:val="12"/>
              </w:rPr>
              <w:t>10.301 11</w:t>
            </w:r>
          </w:p>
          <w:p>
            <w:pPr>
              <w:pStyle w:val="yTableNAm"/>
              <w:spacing w:before="0"/>
              <w:jc w:val="right"/>
              <w:rPr>
                <w:sz w:val="12"/>
              </w:rPr>
            </w:pPr>
            <w:r>
              <w:rPr>
                <w:sz w:val="12"/>
              </w:rPr>
              <w:t>10.986 16</w:t>
            </w:r>
          </w:p>
          <w:p>
            <w:pPr>
              <w:pStyle w:val="yTableNAm"/>
              <w:spacing w:before="0"/>
              <w:jc w:val="right"/>
              <w:rPr>
                <w:sz w:val="12"/>
              </w:rPr>
            </w:pPr>
            <w:r>
              <w:rPr>
                <w:sz w:val="12"/>
              </w:rPr>
              <w:t>11.651 26</w:t>
            </w:r>
          </w:p>
          <w:p>
            <w:pPr>
              <w:pStyle w:val="yTableNAm"/>
              <w:spacing w:before="0"/>
              <w:jc w:val="right"/>
              <w:rPr>
                <w:sz w:val="12"/>
              </w:rPr>
            </w:pPr>
            <w:r>
              <w:rPr>
                <w:sz w:val="12"/>
              </w:rPr>
              <w:t>12.296 99</w:t>
            </w:r>
          </w:p>
        </w:tc>
        <w:tc>
          <w:tcPr>
            <w:tcW w:w="539" w:type="dxa"/>
          </w:tcPr>
          <w:p>
            <w:pPr>
              <w:pStyle w:val="yTableNAm"/>
              <w:spacing w:before="0"/>
              <w:jc w:val="right"/>
              <w:rPr>
                <w:sz w:val="12"/>
              </w:rPr>
            </w:pPr>
            <w:r>
              <w:rPr>
                <w:sz w:val="12"/>
              </w:rPr>
              <w:t>9.609 27</w:t>
            </w:r>
          </w:p>
          <w:p>
            <w:pPr>
              <w:pStyle w:val="yTableNAm"/>
              <w:spacing w:before="0"/>
              <w:jc w:val="right"/>
              <w:rPr>
                <w:sz w:val="12"/>
              </w:rPr>
            </w:pPr>
            <w:r>
              <w:rPr>
                <w:sz w:val="12"/>
              </w:rPr>
              <w:t>10.314 48</w:t>
            </w:r>
          </w:p>
          <w:p>
            <w:pPr>
              <w:pStyle w:val="yTableNAm"/>
              <w:spacing w:before="0"/>
              <w:jc w:val="right"/>
              <w:rPr>
                <w:sz w:val="12"/>
              </w:rPr>
            </w:pPr>
            <w:r>
              <w:rPr>
                <w:sz w:val="12"/>
              </w:rPr>
              <w:t>10.999 14</w:t>
            </w:r>
          </w:p>
          <w:p>
            <w:pPr>
              <w:pStyle w:val="yTableNAm"/>
              <w:spacing w:before="0"/>
              <w:jc w:val="right"/>
              <w:rPr>
                <w:sz w:val="12"/>
              </w:rPr>
            </w:pPr>
            <w:r>
              <w:rPr>
                <w:sz w:val="12"/>
              </w:rPr>
              <w:t>11.663 86</w:t>
            </w:r>
          </w:p>
          <w:p>
            <w:pPr>
              <w:pStyle w:val="yTableNAm"/>
              <w:spacing w:before="0"/>
              <w:jc w:val="right"/>
              <w:rPr>
                <w:sz w:val="12"/>
              </w:rPr>
            </w:pPr>
            <w:r>
              <w:rPr>
                <w:sz w:val="12"/>
              </w:rPr>
              <w:t>12.309 22</w:t>
            </w:r>
          </w:p>
        </w:tc>
        <w:tc>
          <w:tcPr>
            <w:tcW w:w="539" w:type="dxa"/>
          </w:tcPr>
          <w:p>
            <w:pPr>
              <w:pStyle w:val="yTableNAm"/>
              <w:spacing w:before="0"/>
              <w:jc w:val="right"/>
              <w:rPr>
                <w:sz w:val="12"/>
              </w:rPr>
            </w:pPr>
            <w:r>
              <w:rPr>
                <w:sz w:val="12"/>
              </w:rPr>
              <w:t>9.623 03</w:t>
            </w:r>
          </w:p>
          <w:p>
            <w:pPr>
              <w:pStyle w:val="yTableNAm"/>
              <w:spacing w:before="0"/>
              <w:jc w:val="right"/>
              <w:rPr>
                <w:sz w:val="12"/>
              </w:rPr>
            </w:pPr>
            <w:r>
              <w:rPr>
                <w:sz w:val="12"/>
              </w:rPr>
              <w:t>10.327 84</w:t>
            </w:r>
          </w:p>
          <w:p>
            <w:pPr>
              <w:pStyle w:val="yTableNAm"/>
              <w:spacing w:before="0"/>
              <w:jc w:val="right"/>
              <w:rPr>
                <w:sz w:val="12"/>
              </w:rPr>
            </w:pPr>
            <w:r>
              <w:rPr>
                <w:sz w:val="12"/>
              </w:rPr>
              <w:t>11.012 11</w:t>
            </w:r>
          </w:p>
          <w:p>
            <w:pPr>
              <w:pStyle w:val="yTableNAm"/>
              <w:spacing w:before="0"/>
              <w:jc w:val="right"/>
              <w:rPr>
                <w:sz w:val="12"/>
              </w:rPr>
            </w:pPr>
            <w:r>
              <w:rPr>
                <w:sz w:val="12"/>
              </w:rPr>
              <w:t>11.676 45</w:t>
            </w:r>
          </w:p>
          <w:p>
            <w:pPr>
              <w:pStyle w:val="yTableNAm"/>
              <w:spacing w:before="0"/>
              <w:jc w:val="right"/>
              <w:rPr>
                <w:sz w:val="12"/>
              </w:rPr>
            </w:pPr>
            <w:r>
              <w:rPr>
                <w:sz w:val="12"/>
              </w:rPr>
              <w:t>12.321 45</w:t>
            </w:r>
          </w:p>
        </w:tc>
        <w:tc>
          <w:tcPr>
            <w:tcW w:w="539" w:type="dxa"/>
          </w:tcPr>
          <w:p>
            <w:pPr>
              <w:pStyle w:val="yTableNAm"/>
              <w:spacing w:before="0"/>
              <w:jc w:val="right"/>
              <w:rPr>
                <w:sz w:val="12"/>
              </w:rPr>
            </w:pPr>
            <w:r>
              <w:rPr>
                <w:sz w:val="12"/>
              </w:rPr>
              <w:t>9.636 78</w:t>
            </w:r>
          </w:p>
          <w:p>
            <w:pPr>
              <w:pStyle w:val="yTableNAm"/>
              <w:spacing w:before="0"/>
              <w:jc w:val="right"/>
              <w:rPr>
                <w:sz w:val="12"/>
              </w:rPr>
            </w:pPr>
            <w:r>
              <w:rPr>
                <w:sz w:val="12"/>
              </w:rPr>
              <w:t>10.341 19</w:t>
            </w:r>
          </w:p>
          <w:p>
            <w:pPr>
              <w:pStyle w:val="yTableNAm"/>
              <w:spacing w:before="0"/>
              <w:jc w:val="right"/>
              <w:rPr>
                <w:sz w:val="12"/>
              </w:rPr>
            </w:pPr>
            <w:r>
              <w:rPr>
                <w:sz w:val="12"/>
              </w:rPr>
              <w:t>11.025 07</w:t>
            </w:r>
          </w:p>
          <w:p>
            <w:pPr>
              <w:pStyle w:val="yTableNAm"/>
              <w:spacing w:before="0"/>
              <w:jc w:val="right"/>
              <w:rPr>
                <w:sz w:val="12"/>
              </w:rPr>
            </w:pPr>
            <w:r>
              <w:rPr>
                <w:sz w:val="12"/>
              </w:rPr>
              <w:t>11.689 04</w:t>
            </w:r>
          </w:p>
          <w:p>
            <w:pPr>
              <w:pStyle w:val="yTableNAm"/>
              <w:spacing w:before="0"/>
              <w:jc w:val="right"/>
              <w:rPr>
                <w:sz w:val="12"/>
              </w:rPr>
            </w:pPr>
            <w:r>
              <w:rPr>
                <w:sz w:val="12"/>
              </w:rPr>
              <w:t>12.333 67</w:t>
            </w:r>
          </w:p>
        </w:tc>
        <w:tc>
          <w:tcPr>
            <w:tcW w:w="539" w:type="dxa"/>
          </w:tcPr>
          <w:p>
            <w:pPr>
              <w:pStyle w:val="yTableNAm"/>
              <w:spacing w:before="0"/>
              <w:jc w:val="right"/>
              <w:rPr>
                <w:sz w:val="12"/>
              </w:rPr>
            </w:pPr>
            <w:r>
              <w:rPr>
                <w:sz w:val="12"/>
              </w:rPr>
              <w:t>9.650 53</w:t>
            </w:r>
          </w:p>
          <w:p>
            <w:pPr>
              <w:pStyle w:val="yTableNAm"/>
              <w:spacing w:before="0"/>
              <w:jc w:val="right"/>
              <w:rPr>
                <w:sz w:val="12"/>
              </w:rPr>
            </w:pPr>
            <w:r>
              <w:rPr>
                <w:sz w:val="12"/>
              </w:rPr>
              <w:t>10.354 53</w:t>
            </w:r>
          </w:p>
          <w:p>
            <w:pPr>
              <w:pStyle w:val="yTableNAm"/>
              <w:spacing w:before="0"/>
              <w:jc w:val="right"/>
              <w:rPr>
                <w:sz w:val="12"/>
              </w:rPr>
            </w:pPr>
            <w:r>
              <w:rPr>
                <w:sz w:val="12"/>
              </w:rPr>
              <w:t>11.038 03</w:t>
            </w:r>
          </w:p>
          <w:p>
            <w:pPr>
              <w:pStyle w:val="yTableNAm"/>
              <w:spacing w:before="0"/>
              <w:jc w:val="right"/>
              <w:rPr>
                <w:sz w:val="12"/>
              </w:rPr>
            </w:pPr>
            <w:r>
              <w:rPr>
                <w:sz w:val="12"/>
              </w:rPr>
              <w:t>11.701 62</w:t>
            </w:r>
          </w:p>
          <w:p>
            <w:pPr>
              <w:pStyle w:val="yTableNAm"/>
              <w:spacing w:before="0"/>
              <w:jc w:val="right"/>
              <w:rPr>
                <w:sz w:val="12"/>
              </w:rPr>
            </w:pPr>
            <w:r>
              <w:rPr>
                <w:sz w:val="12"/>
              </w:rPr>
              <w:t>12.345 88</w:t>
            </w:r>
          </w:p>
        </w:tc>
        <w:tc>
          <w:tcPr>
            <w:tcW w:w="539" w:type="dxa"/>
          </w:tcPr>
          <w:p>
            <w:pPr>
              <w:pStyle w:val="yTableNAm"/>
              <w:spacing w:before="0"/>
              <w:jc w:val="right"/>
              <w:rPr>
                <w:sz w:val="12"/>
              </w:rPr>
            </w:pPr>
            <w:r>
              <w:rPr>
                <w:sz w:val="12"/>
              </w:rPr>
              <w:t>9.664 26</w:t>
            </w:r>
          </w:p>
          <w:p>
            <w:pPr>
              <w:pStyle w:val="yTableNAm"/>
              <w:spacing w:before="0"/>
              <w:jc w:val="right"/>
              <w:rPr>
                <w:sz w:val="12"/>
              </w:rPr>
            </w:pPr>
            <w:r>
              <w:rPr>
                <w:sz w:val="12"/>
              </w:rPr>
              <w:t>10.367 87</w:t>
            </w:r>
          </w:p>
          <w:p>
            <w:pPr>
              <w:pStyle w:val="yTableNAm"/>
              <w:spacing w:before="0"/>
              <w:jc w:val="right"/>
              <w:rPr>
                <w:sz w:val="12"/>
              </w:rPr>
            </w:pPr>
            <w:r>
              <w:rPr>
                <w:sz w:val="12"/>
              </w:rPr>
              <w:t>11.050 97</w:t>
            </w:r>
          </w:p>
          <w:p>
            <w:pPr>
              <w:pStyle w:val="yTableNAm"/>
              <w:spacing w:before="0"/>
              <w:jc w:val="right"/>
              <w:rPr>
                <w:sz w:val="12"/>
              </w:rPr>
            </w:pPr>
            <w:r>
              <w:rPr>
                <w:sz w:val="12"/>
              </w:rPr>
              <w:t>11.714 19</w:t>
            </w:r>
          </w:p>
          <w:p>
            <w:pPr>
              <w:pStyle w:val="yTableNAm"/>
              <w:spacing w:before="0"/>
              <w:jc w:val="right"/>
              <w:rPr>
                <w:sz w:val="12"/>
              </w:rPr>
            </w:pPr>
            <w:r>
              <w:rPr>
                <w:sz w:val="12"/>
              </w:rPr>
              <w:t>12.358 08</w:t>
            </w:r>
          </w:p>
        </w:tc>
        <w:tc>
          <w:tcPr>
            <w:tcW w:w="539" w:type="dxa"/>
          </w:tcPr>
          <w:p>
            <w:pPr>
              <w:pStyle w:val="yTableNAm"/>
              <w:spacing w:before="0"/>
              <w:jc w:val="right"/>
              <w:rPr>
                <w:sz w:val="12"/>
              </w:rPr>
            </w:pPr>
            <w:r>
              <w:rPr>
                <w:sz w:val="12"/>
              </w:rPr>
              <w:t>9.677 99</w:t>
            </w:r>
          </w:p>
          <w:p>
            <w:pPr>
              <w:pStyle w:val="yTableNAm"/>
              <w:spacing w:before="0"/>
              <w:jc w:val="right"/>
              <w:rPr>
                <w:sz w:val="12"/>
              </w:rPr>
            </w:pPr>
            <w:r>
              <w:rPr>
                <w:sz w:val="12"/>
              </w:rPr>
              <w:t>10.381 19</w:t>
            </w:r>
          </w:p>
          <w:p>
            <w:pPr>
              <w:pStyle w:val="yTableNAm"/>
              <w:spacing w:before="0"/>
              <w:jc w:val="right"/>
              <w:rPr>
                <w:sz w:val="12"/>
              </w:rPr>
            </w:pPr>
            <w:r>
              <w:rPr>
                <w:sz w:val="12"/>
              </w:rPr>
              <w:t>11.063 91</w:t>
            </w:r>
          </w:p>
          <w:p>
            <w:pPr>
              <w:pStyle w:val="yTableNAm"/>
              <w:spacing w:before="0"/>
              <w:jc w:val="right"/>
              <w:rPr>
                <w:sz w:val="12"/>
              </w:rPr>
            </w:pPr>
            <w:r>
              <w:rPr>
                <w:sz w:val="12"/>
              </w:rPr>
              <w:t>11.726 75</w:t>
            </w:r>
          </w:p>
          <w:p>
            <w:pPr>
              <w:pStyle w:val="yTableNAm"/>
              <w:spacing w:before="0"/>
              <w:jc w:val="right"/>
              <w:rPr>
                <w:sz w:val="12"/>
              </w:rPr>
            </w:pPr>
            <w:r>
              <w:rPr>
                <w:sz w:val="12"/>
              </w:rPr>
              <w:t>12.370 28</w:t>
            </w:r>
          </w:p>
        </w:tc>
        <w:tc>
          <w:tcPr>
            <w:tcW w:w="539" w:type="dxa"/>
          </w:tcPr>
          <w:p>
            <w:pPr>
              <w:pStyle w:val="yTableNAm"/>
              <w:spacing w:before="0"/>
              <w:jc w:val="right"/>
              <w:rPr>
                <w:sz w:val="12"/>
              </w:rPr>
            </w:pPr>
            <w:r>
              <w:rPr>
                <w:sz w:val="12"/>
              </w:rPr>
              <w:t>9.691 71</w:t>
            </w:r>
          </w:p>
          <w:p>
            <w:pPr>
              <w:pStyle w:val="yTableNAm"/>
              <w:spacing w:before="0"/>
              <w:jc w:val="right"/>
              <w:rPr>
                <w:sz w:val="12"/>
              </w:rPr>
            </w:pPr>
            <w:r>
              <w:rPr>
                <w:sz w:val="12"/>
              </w:rPr>
              <w:t>10.394 51</w:t>
            </w:r>
          </w:p>
          <w:p>
            <w:pPr>
              <w:pStyle w:val="yTableNAm"/>
              <w:spacing w:before="0"/>
              <w:jc w:val="right"/>
              <w:rPr>
                <w:sz w:val="12"/>
              </w:rPr>
            </w:pPr>
            <w:r>
              <w:rPr>
                <w:sz w:val="12"/>
              </w:rPr>
              <w:t>11.076 85</w:t>
            </w:r>
          </w:p>
          <w:p>
            <w:pPr>
              <w:pStyle w:val="yTableNAm"/>
              <w:spacing w:before="0"/>
              <w:jc w:val="right"/>
              <w:rPr>
                <w:sz w:val="12"/>
              </w:rPr>
            </w:pPr>
            <w:r>
              <w:rPr>
                <w:sz w:val="12"/>
              </w:rPr>
              <w:t>11.739 30</w:t>
            </w:r>
          </w:p>
          <w:p>
            <w:pPr>
              <w:pStyle w:val="yTableNAm"/>
              <w:spacing w:before="0"/>
              <w:jc w:val="right"/>
              <w:rPr>
                <w:sz w:val="12"/>
              </w:rPr>
            </w:pPr>
            <w:r>
              <w:rPr>
                <w:sz w:val="12"/>
              </w:rPr>
              <w:t>12.382 47</w:t>
            </w:r>
          </w:p>
        </w:tc>
        <w:tc>
          <w:tcPr>
            <w:tcW w:w="539" w:type="dxa"/>
          </w:tcPr>
          <w:p>
            <w:pPr>
              <w:pStyle w:val="yTableNAm"/>
              <w:spacing w:before="0"/>
              <w:jc w:val="right"/>
              <w:rPr>
                <w:sz w:val="12"/>
              </w:rPr>
            </w:pPr>
            <w:r>
              <w:rPr>
                <w:sz w:val="12"/>
              </w:rPr>
              <w:t>9.705 42</w:t>
            </w:r>
          </w:p>
          <w:p>
            <w:pPr>
              <w:pStyle w:val="yTableNAm"/>
              <w:spacing w:before="0"/>
              <w:jc w:val="right"/>
              <w:rPr>
                <w:sz w:val="12"/>
              </w:rPr>
            </w:pPr>
            <w:r>
              <w:rPr>
                <w:sz w:val="12"/>
              </w:rPr>
              <w:t>10.407 83</w:t>
            </w:r>
          </w:p>
          <w:p>
            <w:pPr>
              <w:pStyle w:val="yTableNAm"/>
              <w:spacing w:before="0"/>
              <w:jc w:val="right"/>
              <w:rPr>
                <w:sz w:val="12"/>
              </w:rPr>
            </w:pPr>
            <w:r>
              <w:rPr>
                <w:sz w:val="12"/>
              </w:rPr>
              <w:t>11.089 77</w:t>
            </w:r>
          </w:p>
          <w:p>
            <w:pPr>
              <w:pStyle w:val="yTableNAm"/>
              <w:spacing w:before="0"/>
              <w:jc w:val="right"/>
              <w:rPr>
                <w:sz w:val="12"/>
              </w:rPr>
            </w:pPr>
            <w:r>
              <w:rPr>
                <w:sz w:val="12"/>
              </w:rPr>
              <w:t>11.751 85</w:t>
            </w:r>
          </w:p>
          <w:p>
            <w:pPr>
              <w:pStyle w:val="yTableNAm"/>
              <w:spacing w:before="0"/>
              <w:jc w:val="right"/>
              <w:rPr>
                <w:sz w:val="12"/>
              </w:rPr>
            </w:pPr>
            <w:r>
              <w:rPr>
                <w:sz w:val="12"/>
              </w:rPr>
              <w:t>12.394 65</w:t>
            </w:r>
          </w:p>
        </w:tc>
        <w:tc>
          <w:tcPr>
            <w:tcW w:w="539" w:type="dxa"/>
          </w:tcPr>
          <w:p>
            <w:pPr>
              <w:pStyle w:val="yTableNAm"/>
              <w:spacing w:before="0"/>
              <w:jc w:val="right"/>
              <w:rPr>
                <w:sz w:val="12"/>
              </w:rPr>
            </w:pPr>
            <w:r>
              <w:rPr>
                <w:sz w:val="12"/>
              </w:rPr>
              <w:t>9.719 13</w:t>
            </w:r>
          </w:p>
          <w:p>
            <w:pPr>
              <w:pStyle w:val="yTableNAm"/>
              <w:spacing w:before="0"/>
              <w:jc w:val="right"/>
              <w:rPr>
                <w:sz w:val="12"/>
              </w:rPr>
            </w:pPr>
            <w:r>
              <w:rPr>
                <w:sz w:val="12"/>
              </w:rPr>
              <w:t>10.421 13</w:t>
            </w:r>
          </w:p>
          <w:p>
            <w:pPr>
              <w:pStyle w:val="yTableNAm"/>
              <w:spacing w:before="0"/>
              <w:jc w:val="right"/>
              <w:rPr>
                <w:sz w:val="12"/>
              </w:rPr>
            </w:pPr>
            <w:r>
              <w:rPr>
                <w:sz w:val="12"/>
              </w:rPr>
              <w:t>11.102 69</w:t>
            </w:r>
          </w:p>
          <w:p>
            <w:pPr>
              <w:pStyle w:val="yTableNAm"/>
              <w:spacing w:before="0"/>
              <w:jc w:val="right"/>
              <w:rPr>
                <w:sz w:val="12"/>
              </w:rPr>
            </w:pPr>
            <w:r>
              <w:rPr>
                <w:sz w:val="12"/>
              </w:rPr>
              <w:t>11.764 39</w:t>
            </w:r>
          </w:p>
          <w:p>
            <w:pPr>
              <w:pStyle w:val="yTableNAm"/>
              <w:spacing w:before="0"/>
              <w:jc w:val="right"/>
              <w:rPr>
                <w:sz w:val="12"/>
              </w:rPr>
            </w:pPr>
            <w:r>
              <w:rPr>
                <w:sz w:val="12"/>
              </w:rPr>
              <w:t>12.406 83</w:t>
            </w:r>
          </w:p>
        </w:tc>
        <w:tc>
          <w:tcPr>
            <w:tcW w:w="539" w:type="dxa"/>
          </w:tcPr>
          <w:p>
            <w:pPr>
              <w:pStyle w:val="yTableNAm"/>
              <w:spacing w:before="0"/>
              <w:jc w:val="right"/>
              <w:rPr>
                <w:sz w:val="12"/>
              </w:rPr>
            </w:pPr>
            <w:r>
              <w:rPr>
                <w:sz w:val="12"/>
              </w:rPr>
              <w:t>9.732 82</w:t>
            </w:r>
          </w:p>
          <w:p>
            <w:pPr>
              <w:pStyle w:val="yTableNAm"/>
              <w:spacing w:before="0"/>
              <w:jc w:val="right"/>
              <w:rPr>
                <w:sz w:val="12"/>
              </w:rPr>
            </w:pPr>
            <w:r>
              <w:rPr>
                <w:sz w:val="12"/>
              </w:rPr>
              <w:t>10.434 43</w:t>
            </w:r>
          </w:p>
          <w:p>
            <w:pPr>
              <w:pStyle w:val="yTableNAm"/>
              <w:spacing w:before="0"/>
              <w:jc w:val="right"/>
              <w:rPr>
                <w:sz w:val="12"/>
              </w:rPr>
            </w:pPr>
            <w:r>
              <w:rPr>
                <w:sz w:val="12"/>
              </w:rPr>
              <w:t>11.115 60</w:t>
            </w:r>
          </w:p>
          <w:p>
            <w:pPr>
              <w:pStyle w:val="yTableNAm"/>
              <w:spacing w:before="0"/>
              <w:jc w:val="right"/>
              <w:rPr>
                <w:sz w:val="12"/>
              </w:rPr>
            </w:pPr>
            <w:r>
              <w:rPr>
                <w:sz w:val="12"/>
              </w:rPr>
              <w:t>11.776 93</w:t>
            </w:r>
          </w:p>
          <w:p>
            <w:pPr>
              <w:pStyle w:val="yTableNAm"/>
              <w:spacing w:before="0"/>
              <w:jc w:val="right"/>
              <w:rPr>
                <w:sz w:val="12"/>
              </w:rPr>
            </w:pPr>
            <w:r>
              <w:rPr>
                <w:sz w:val="12"/>
              </w:rPr>
              <w:t>12.419 00</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12.900 14</w:t>
            </w:r>
          </w:p>
          <w:p>
            <w:pPr>
              <w:pStyle w:val="yTableNAm"/>
              <w:spacing w:before="0"/>
              <w:jc w:val="right"/>
              <w:rPr>
                <w:sz w:val="12"/>
              </w:rPr>
            </w:pPr>
            <w:r>
              <w:rPr>
                <w:sz w:val="12"/>
              </w:rPr>
              <w:t>13.509 49</w:t>
            </w:r>
          </w:p>
          <w:p>
            <w:pPr>
              <w:pStyle w:val="yTableNAm"/>
              <w:spacing w:before="0"/>
              <w:jc w:val="right"/>
              <w:rPr>
                <w:sz w:val="12"/>
              </w:rPr>
            </w:pPr>
            <w:r>
              <w:rPr>
                <w:sz w:val="12"/>
              </w:rPr>
              <w:t>14.101 10</w:t>
            </w:r>
          </w:p>
          <w:p>
            <w:pPr>
              <w:pStyle w:val="yTableNAm"/>
              <w:spacing w:before="0"/>
              <w:jc w:val="right"/>
              <w:rPr>
                <w:sz w:val="12"/>
              </w:rPr>
            </w:pPr>
            <w:r>
              <w:rPr>
                <w:sz w:val="12"/>
              </w:rPr>
              <w:t>14.675 47</w:t>
            </w:r>
          </w:p>
          <w:p>
            <w:pPr>
              <w:pStyle w:val="yTableNAm"/>
              <w:spacing w:before="0"/>
              <w:jc w:val="right"/>
              <w:rPr>
                <w:sz w:val="12"/>
              </w:rPr>
            </w:pPr>
            <w:r>
              <w:rPr>
                <w:sz w:val="12"/>
              </w:rPr>
              <w:t>15.233 12</w:t>
            </w:r>
          </w:p>
        </w:tc>
        <w:tc>
          <w:tcPr>
            <w:tcW w:w="539" w:type="dxa"/>
          </w:tcPr>
          <w:p>
            <w:pPr>
              <w:pStyle w:val="yTableNAm"/>
              <w:spacing w:before="0"/>
              <w:jc w:val="right"/>
              <w:rPr>
                <w:sz w:val="12"/>
              </w:rPr>
            </w:pPr>
            <w:r>
              <w:rPr>
                <w:sz w:val="12"/>
              </w:rPr>
              <w:t>12.912 03</w:t>
            </w:r>
          </w:p>
          <w:p>
            <w:pPr>
              <w:pStyle w:val="yTableNAm"/>
              <w:spacing w:before="0"/>
              <w:jc w:val="right"/>
              <w:rPr>
                <w:sz w:val="12"/>
              </w:rPr>
            </w:pPr>
            <w:r>
              <w:rPr>
                <w:sz w:val="12"/>
              </w:rPr>
              <w:t>13.521 04</w:t>
            </w:r>
          </w:p>
          <w:p>
            <w:pPr>
              <w:pStyle w:val="yTableNAm"/>
              <w:spacing w:before="0"/>
              <w:jc w:val="right"/>
              <w:rPr>
                <w:sz w:val="12"/>
              </w:rPr>
            </w:pPr>
            <w:r>
              <w:rPr>
                <w:sz w:val="12"/>
              </w:rPr>
              <w:t>14.112 31</w:t>
            </w:r>
          </w:p>
          <w:p>
            <w:pPr>
              <w:pStyle w:val="yTableNAm"/>
              <w:spacing w:before="0"/>
              <w:jc w:val="right"/>
              <w:rPr>
                <w:sz w:val="12"/>
              </w:rPr>
            </w:pPr>
            <w:r>
              <w:rPr>
                <w:sz w:val="12"/>
              </w:rPr>
              <w:t>14.686 35</w:t>
            </w:r>
          </w:p>
          <w:p>
            <w:pPr>
              <w:pStyle w:val="yTableNAm"/>
              <w:spacing w:before="0"/>
              <w:jc w:val="right"/>
              <w:rPr>
                <w:sz w:val="12"/>
              </w:rPr>
            </w:pPr>
            <w:r>
              <w:rPr>
                <w:sz w:val="12"/>
              </w:rPr>
              <w:t>15.243 68</w:t>
            </w:r>
          </w:p>
        </w:tc>
        <w:tc>
          <w:tcPr>
            <w:tcW w:w="539" w:type="dxa"/>
          </w:tcPr>
          <w:p>
            <w:pPr>
              <w:pStyle w:val="yTableNAm"/>
              <w:spacing w:before="0"/>
              <w:jc w:val="right"/>
              <w:rPr>
                <w:sz w:val="12"/>
              </w:rPr>
            </w:pPr>
            <w:r>
              <w:rPr>
                <w:sz w:val="12"/>
              </w:rPr>
              <w:t>12.923 91</w:t>
            </w:r>
          </w:p>
          <w:p>
            <w:pPr>
              <w:pStyle w:val="yTableNAm"/>
              <w:spacing w:before="0"/>
              <w:jc w:val="right"/>
              <w:rPr>
                <w:sz w:val="12"/>
              </w:rPr>
            </w:pPr>
            <w:r>
              <w:rPr>
                <w:sz w:val="12"/>
              </w:rPr>
              <w:t>13.532 57</w:t>
            </w:r>
          </w:p>
          <w:p>
            <w:pPr>
              <w:pStyle w:val="yTableNAm"/>
              <w:spacing w:before="0"/>
              <w:jc w:val="right"/>
              <w:rPr>
                <w:sz w:val="12"/>
              </w:rPr>
            </w:pPr>
            <w:r>
              <w:rPr>
                <w:sz w:val="12"/>
              </w:rPr>
              <w:t>14.123 51</w:t>
            </w:r>
          </w:p>
          <w:p>
            <w:pPr>
              <w:pStyle w:val="yTableNAm"/>
              <w:spacing w:before="0"/>
              <w:jc w:val="right"/>
              <w:rPr>
                <w:sz w:val="12"/>
              </w:rPr>
            </w:pPr>
            <w:r>
              <w:rPr>
                <w:sz w:val="12"/>
              </w:rPr>
              <w:t>14.697 23</w:t>
            </w:r>
          </w:p>
          <w:p>
            <w:pPr>
              <w:pStyle w:val="yTableNAm"/>
              <w:spacing w:before="0"/>
              <w:jc w:val="right"/>
              <w:rPr>
                <w:sz w:val="12"/>
              </w:rPr>
            </w:pPr>
            <w:r>
              <w:rPr>
                <w:sz w:val="12"/>
              </w:rPr>
              <w:t>15.254 24</w:t>
            </w:r>
          </w:p>
        </w:tc>
        <w:tc>
          <w:tcPr>
            <w:tcW w:w="539" w:type="dxa"/>
          </w:tcPr>
          <w:p>
            <w:pPr>
              <w:pStyle w:val="yTableNAm"/>
              <w:spacing w:before="0"/>
              <w:jc w:val="right"/>
              <w:rPr>
                <w:sz w:val="12"/>
              </w:rPr>
            </w:pPr>
            <w:r>
              <w:rPr>
                <w:sz w:val="12"/>
              </w:rPr>
              <w:t>12.935 79</w:t>
            </w:r>
          </w:p>
          <w:p>
            <w:pPr>
              <w:pStyle w:val="yTableNAm"/>
              <w:spacing w:before="0"/>
              <w:jc w:val="right"/>
              <w:rPr>
                <w:sz w:val="12"/>
              </w:rPr>
            </w:pPr>
            <w:r>
              <w:rPr>
                <w:sz w:val="12"/>
              </w:rPr>
              <w:t>13.544 10</w:t>
            </w:r>
          </w:p>
          <w:p>
            <w:pPr>
              <w:pStyle w:val="yTableNAm"/>
              <w:spacing w:before="0"/>
              <w:jc w:val="right"/>
              <w:rPr>
                <w:sz w:val="12"/>
              </w:rPr>
            </w:pPr>
            <w:r>
              <w:rPr>
                <w:sz w:val="12"/>
              </w:rPr>
              <w:t>14.134 70</w:t>
            </w:r>
          </w:p>
          <w:p>
            <w:pPr>
              <w:pStyle w:val="yTableNAm"/>
              <w:spacing w:before="0"/>
              <w:jc w:val="right"/>
              <w:rPr>
                <w:sz w:val="12"/>
              </w:rPr>
            </w:pPr>
            <w:r>
              <w:rPr>
                <w:sz w:val="12"/>
              </w:rPr>
              <w:t>14.708 09</w:t>
            </w:r>
          </w:p>
          <w:p>
            <w:pPr>
              <w:pStyle w:val="yTableNAm"/>
              <w:spacing w:before="0"/>
              <w:jc w:val="right"/>
              <w:rPr>
                <w:sz w:val="12"/>
              </w:rPr>
            </w:pPr>
            <w:r>
              <w:rPr>
                <w:sz w:val="12"/>
              </w:rPr>
              <w:t>15.264 79</w:t>
            </w:r>
          </w:p>
        </w:tc>
        <w:tc>
          <w:tcPr>
            <w:tcW w:w="539" w:type="dxa"/>
          </w:tcPr>
          <w:p>
            <w:pPr>
              <w:pStyle w:val="yTableNAm"/>
              <w:spacing w:before="0"/>
              <w:jc w:val="right"/>
              <w:rPr>
                <w:sz w:val="12"/>
              </w:rPr>
            </w:pPr>
            <w:r>
              <w:rPr>
                <w:sz w:val="12"/>
              </w:rPr>
              <w:t>12.947 66</w:t>
            </w:r>
          </w:p>
          <w:p>
            <w:pPr>
              <w:pStyle w:val="yTableNAm"/>
              <w:spacing w:before="0"/>
              <w:jc w:val="right"/>
              <w:rPr>
                <w:sz w:val="12"/>
              </w:rPr>
            </w:pPr>
            <w:r>
              <w:rPr>
                <w:sz w:val="12"/>
              </w:rPr>
              <w:t>13.555 63</w:t>
            </w:r>
          </w:p>
          <w:p>
            <w:pPr>
              <w:pStyle w:val="yTableNAm"/>
              <w:spacing w:before="0"/>
              <w:jc w:val="right"/>
              <w:rPr>
                <w:sz w:val="12"/>
              </w:rPr>
            </w:pPr>
            <w:r>
              <w:rPr>
                <w:sz w:val="12"/>
              </w:rPr>
              <w:t>14.145 89</w:t>
            </w:r>
          </w:p>
          <w:p>
            <w:pPr>
              <w:pStyle w:val="yTableNAm"/>
              <w:spacing w:before="0"/>
              <w:jc w:val="right"/>
              <w:rPr>
                <w:sz w:val="12"/>
              </w:rPr>
            </w:pPr>
            <w:r>
              <w:rPr>
                <w:sz w:val="12"/>
              </w:rPr>
              <w:t>14.718 96</w:t>
            </w:r>
          </w:p>
          <w:p>
            <w:pPr>
              <w:pStyle w:val="yTableNAm"/>
              <w:spacing w:before="0"/>
              <w:jc w:val="right"/>
              <w:rPr>
                <w:sz w:val="12"/>
              </w:rPr>
            </w:pPr>
            <w:r>
              <w:rPr>
                <w:sz w:val="12"/>
              </w:rPr>
              <w:t>15.275 33</w:t>
            </w:r>
          </w:p>
        </w:tc>
        <w:tc>
          <w:tcPr>
            <w:tcW w:w="539" w:type="dxa"/>
          </w:tcPr>
          <w:p>
            <w:pPr>
              <w:pStyle w:val="yTableNAm"/>
              <w:spacing w:before="0"/>
              <w:jc w:val="right"/>
              <w:rPr>
                <w:sz w:val="12"/>
              </w:rPr>
            </w:pPr>
            <w:r>
              <w:rPr>
                <w:sz w:val="12"/>
              </w:rPr>
              <w:t>12.959 52</w:t>
            </w:r>
          </w:p>
          <w:p>
            <w:pPr>
              <w:pStyle w:val="yTableNAm"/>
              <w:spacing w:before="0"/>
              <w:jc w:val="right"/>
              <w:rPr>
                <w:sz w:val="12"/>
              </w:rPr>
            </w:pPr>
            <w:r>
              <w:rPr>
                <w:sz w:val="12"/>
              </w:rPr>
              <w:t>13.567 14</w:t>
            </w:r>
          </w:p>
          <w:p>
            <w:pPr>
              <w:pStyle w:val="yTableNAm"/>
              <w:spacing w:before="0"/>
              <w:jc w:val="right"/>
              <w:rPr>
                <w:sz w:val="12"/>
              </w:rPr>
            </w:pPr>
            <w:r>
              <w:rPr>
                <w:sz w:val="12"/>
              </w:rPr>
              <w:t>14.157 07</w:t>
            </w:r>
          </w:p>
          <w:p>
            <w:pPr>
              <w:pStyle w:val="yTableNAm"/>
              <w:spacing w:before="0"/>
              <w:jc w:val="right"/>
              <w:rPr>
                <w:sz w:val="12"/>
              </w:rPr>
            </w:pPr>
            <w:r>
              <w:rPr>
                <w:sz w:val="12"/>
              </w:rPr>
              <w:t>14.729 81</w:t>
            </w:r>
          </w:p>
          <w:p>
            <w:pPr>
              <w:pStyle w:val="yTableNAm"/>
              <w:spacing w:before="0"/>
              <w:jc w:val="right"/>
              <w:rPr>
                <w:sz w:val="12"/>
              </w:rPr>
            </w:pPr>
            <w:r>
              <w:rPr>
                <w:sz w:val="12"/>
              </w:rPr>
              <w:t>15.285 87</w:t>
            </w:r>
          </w:p>
        </w:tc>
        <w:tc>
          <w:tcPr>
            <w:tcW w:w="539" w:type="dxa"/>
          </w:tcPr>
          <w:p>
            <w:pPr>
              <w:pStyle w:val="yTableNAm"/>
              <w:spacing w:before="0"/>
              <w:jc w:val="right"/>
              <w:rPr>
                <w:sz w:val="12"/>
              </w:rPr>
            </w:pPr>
            <w:r>
              <w:rPr>
                <w:sz w:val="12"/>
              </w:rPr>
              <w:t>12.971 37</w:t>
            </w:r>
          </w:p>
          <w:p>
            <w:pPr>
              <w:pStyle w:val="yTableNAm"/>
              <w:spacing w:before="0"/>
              <w:jc w:val="right"/>
              <w:rPr>
                <w:sz w:val="12"/>
              </w:rPr>
            </w:pPr>
            <w:r>
              <w:rPr>
                <w:sz w:val="12"/>
              </w:rPr>
              <w:t>13.578 65</w:t>
            </w:r>
          </w:p>
          <w:p>
            <w:pPr>
              <w:pStyle w:val="yTableNAm"/>
              <w:spacing w:before="0"/>
              <w:jc w:val="right"/>
              <w:rPr>
                <w:sz w:val="12"/>
              </w:rPr>
            </w:pPr>
            <w:r>
              <w:rPr>
                <w:sz w:val="12"/>
              </w:rPr>
              <w:t>14.168 24</w:t>
            </w:r>
          </w:p>
          <w:p>
            <w:pPr>
              <w:pStyle w:val="yTableNAm"/>
              <w:spacing w:before="0"/>
              <w:jc w:val="right"/>
              <w:rPr>
                <w:sz w:val="12"/>
              </w:rPr>
            </w:pPr>
            <w:r>
              <w:rPr>
                <w:sz w:val="12"/>
              </w:rPr>
              <w:t>14.740 66</w:t>
            </w:r>
          </w:p>
          <w:p>
            <w:pPr>
              <w:pStyle w:val="yTableNAm"/>
              <w:spacing w:before="0"/>
              <w:jc w:val="right"/>
              <w:rPr>
                <w:sz w:val="12"/>
              </w:rPr>
            </w:pPr>
            <w:r>
              <w:rPr>
                <w:sz w:val="12"/>
              </w:rPr>
              <w:t>15.296 41</w:t>
            </w:r>
          </w:p>
        </w:tc>
        <w:tc>
          <w:tcPr>
            <w:tcW w:w="539" w:type="dxa"/>
          </w:tcPr>
          <w:p>
            <w:pPr>
              <w:pStyle w:val="yTableNAm"/>
              <w:spacing w:before="0"/>
              <w:jc w:val="right"/>
              <w:rPr>
                <w:sz w:val="12"/>
              </w:rPr>
            </w:pPr>
            <w:r>
              <w:rPr>
                <w:sz w:val="12"/>
              </w:rPr>
              <w:t>12.983 22</w:t>
            </w:r>
          </w:p>
          <w:p>
            <w:pPr>
              <w:pStyle w:val="yTableNAm"/>
              <w:spacing w:before="0"/>
              <w:jc w:val="right"/>
              <w:rPr>
                <w:sz w:val="12"/>
              </w:rPr>
            </w:pPr>
            <w:r>
              <w:rPr>
                <w:sz w:val="12"/>
              </w:rPr>
              <w:t>13.590 16</w:t>
            </w:r>
          </w:p>
          <w:p>
            <w:pPr>
              <w:pStyle w:val="yTableNAm"/>
              <w:spacing w:before="0"/>
              <w:jc w:val="right"/>
              <w:rPr>
                <w:sz w:val="12"/>
              </w:rPr>
            </w:pPr>
            <w:r>
              <w:rPr>
                <w:sz w:val="12"/>
              </w:rPr>
              <w:t>14.179 41</w:t>
            </w:r>
          </w:p>
          <w:p>
            <w:pPr>
              <w:pStyle w:val="yTableNAm"/>
              <w:spacing w:before="0"/>
              <w:jc w:val="right"/>
              <w:rPr>
                <w:sz w:val="12"/>
              </w:rPr>
            </w:pPr>
            <w:r>
              <w:rPr>
                <w:sz w:val="12"/>
              </w:rPr>
              <w:t>14.751 50</w:t>
            </w:r>
          </w:p>
          <w:p>
            <w:pPr>
              <w:pStyle w:val="yTableNAm"/>
              <w:spacing w:before="0"/>
              <w:jc w:val="right"/>
              <w:rPr>
                <w:sz w:val="12"/>
              </w:rPr>
            </w:pPr>
            <w:r>
              <w:rPr>
                <w:sz w:val="12"/>
              </w:rPr>
              <w:t>15.306 93</w:t>
            </w:r>
          </w:p>
        </w:tc>
        <w:tc>
          <w:tcPr>
            <w:tcW w:w="539" w:type="dxa"/>
          </w:tcPr>
          <w:p>
            <w:pPr>
              <w:pStyle w:val="yTableNAm"/>
              <w:spacing w:before="0"/>
              <w:jc w:val="right"/>
              <w:rPr>
                <w:sz w:val="12"/>
              </w:rPr>
            </w:pPr>
            <w:r>
              <w:rPr>
                <w:sz w:val="12"/>
              </w:rPr>
              <w:t>12.995 06</w:t>
            </w:r>
          </w:p>
          <w:p>
            <w:pPr>
              <w:pStyle w:val="yTableNAm"/>
              <w:spacing w:before="0"/>
              <w:jc w:val="right"/>
              <w:rPr>
                <w:sz w:val="12"/>
              </w:rPr>
            </w:pPr>
            <w:r>
              <w:rPr>
                <w:sz w:val="12"/>
              </w:rPr>
              <w:t>13.601 65</w:t>
            </w:r>
          </w:p>
          <w:p>
            <w:pPr>
              <w:pStyle w:val="yTableNAm"/>
              <w:spacing w:before="0"/>
              <w:jc w:val="right"/>
              <w:rPr>
                <w:sz w:val="12"/>
              </w:rPr>
            </w:pPr>
            <w:r>
              <w:rPr>
                <w:sz w:val="12"/>
              </w:rPr>
              <w:t>14.190 57</w:t>
            </w:r>
          </w:p>
          <w:p>
            <w:pPr>
              <w:pStyle w:val="yTableNAm"/>
              <w:spacing w:before="0"/>
              <w:jc w:val="right"/>
              <w:rPr>
                <w:sz w:val="12"/>
              </w:rPr>
            </w:pPr>
            <w:r>
              <w:rPr>
                <w:sz w:val="12"/>
              </w:rPr>
              <w:t>14.762 34</w:t>
            </w:r>
          </w:p>
          <w:p>
            <w:pPr>
              <w:pStyle w:val="yTableNAm"/>
              <w:spacing w:before="0"/>
              <w:jc w:val="right"/>
              <w:rPr>
                <w:sz w:val="12"/>
              </w:rPr>
            </w:pPr>
            <w:r>
              <w:rPr>
                <w:sz w:val="12"/>
              </w:rPr>
              <w:t>15.317 45</w:t>
            </w:r>
          </w:p>
        </w:tc>
        <w:tc>
          <w:tcPr>
            <w:tcW w:w="539" w:type="dxa"/>
          </w:tcPr>
          <w:p>
            <w:pPr>
              <w:pStyle w:val="yTableNAm"/>
              <w:spacing w:before="0"/>
              <w:jc w:val="right"/>
              <w:rPr>
                <w:sz w:val="12"/>
              </w:rPr>
            </w:pPr>
            <w:r>
              <w:rPr>
                <w:sz w:val="12"/>
              </w:rPr>
              <w:t>13.006 90</w:t>
            </w:r>
          </w:p>
          <w:p>
            <w:pPr>
              <w:pStyle w:val="yTableNAm"/>
              <w:spacing w:before="0"/>
              <w:jc w:val="right"/>
              <w:rPr>
                <w:sz w:val="12"/>
              </w:rPr>
            </w:pPr>
            <w:r>
              <w:rPr>
                <w:sz w:val="12"/>
              </w:rPr>
              <w:t>13.613 14</w:t>
            </w:r>
          </w:p>
          <w:p>
            <w:pPr>
              <w:pStyle w:val="yTableNAm"/>
              <w:spacing w:before="0"/>
              <w:jc w:val="right"/>
              <w:rPr>
                <w:sz w:val="12"/>
              </w:rPr>
            </w:pPr>
            <w:r>
              <w:rPr>
                <w:sz w:val="12"/>
              </w:rPr>
              <w:t>14.201 73</w:t>
            </w:r>
          </w:p>
          <w:p>
            <w:pPr>
              <w:pStyle w:val="yTableNAm"/>
              <w:spacing w:before="0"/>
              <w:jc w:val="right"/>
              <w:rPr>
                <w:sz w:val="12"/>
              </w:rPr>
            </w:pPr>
            <w:r>
              <w:rPr>
                <w:sz w:val="12"/>
              </w:rPr>
              <w:t>14.773 17</w:t>
            </w:r>
          </w:p>
          <w:p>
            <w:pPr>
              <w:pStyle w:val="yTableNAm"/>
              <w:spacing w:before="0"/>
              <w:jc w:val="right"/>
              <w:rPr>
                <w:sz w:val="12"/>
              </w:rPr>
            </w:pPr>
            <w:r>
              <w:rPr>
                <w:sz w:val="12"/>
              </w:rPr>
              <w:t>15.327 97</w:t>
            </w:r>
          </w:p>
        </w:tc>
        <w:tc>
          <w:tcPr>
            <w:tcW w:w="539" w:type="dxa"/>
          </w:tcPr>
          <w:p>
            <w:pPr>
              <w:pStyle w:val="yTableNAm"/>
              <w:spacing w:before="0"/>
              <w:jc w:val="right"/>
              <w:rPr>
                <w:sz w:val="12"/>
              </w:rPr>
            </w:pPr>
            <w:r>
              <w:rPr>
                <w:sz w:val="12"/>
              </w:rPr>
              <w:t>13.018 73</w:t>
            </w:r>
          </w:p>
          <w:p>
            <w:pPr>
              <w:pStyle w:val="yTableNAm"/>
              <w:spacing w:before="0"/>
              <w:jc w:val="right"/>
              <w:rPr>
                <w:sz w:val="12"/>
              </w:rPr>
            </w:pPr>
            <w:r>
              <w:rPr>
                <w:sz w:val="12"/>
              </w:rPr>
              <w:t>13.624 63</w:t>
            </w:r>
          </w:p>
          <w:p>
            <w:pPr>
              <w:pStyle w:val="yTableNAm"/>
              <w:spacing w:before="0"/>
              <w:jc w:val="right"/>
              <w:rPr>
                <w:sz w:val="12"/>
              </w:rPr>
            </w:pPr>
            <w:r>
              <w:rPr>
                <w:sz w:val="12"/>
              </w:rPr>
              <w:t>14.212 88</w:t>
            </w:r>
          </w:p>
          <w:p>
            <w:pPr>
              <w:pStyle w:val="yTableNAm"/>
              <w:spacing w:before="0"/>
              <w:jc w:val="right"/>
              <w:rPr>
                <w:sz w:val="12"/>
              </w:rPr>
            </w:pPr>
            <w:r>
              <w:rPr>
                <w:sz w:val="12"/>
              </w:rPr>
              <w:t>14.784 00</w:t>
            </w:r>
          </w:p>
          <w:p>
            <w:pPr>
              <w:pStyle w:val="yTableNAm"/>
              <w:spacing w:before="0"/>
              <w:jc w:val="right"/>
              <w:rPr>
                <w:sz w:val="12"/>
              </w:rPr>
            </w:pPr>
            <w:r>
              <w:rPr>
                <w:sz w:val="12"/>
              </w:rPr>
              <w:t>15.338 48</w:t>
            </w:r>
          </w:p>
        </w:tc>
        <w:tc>
          <w:tcPr>
            <w:tcW w:w="539" w:type="dxa"/>
          </w:tcPr>
          <w:p>
            <w:pPr>
              <w:pStyle w:val="yTableNAm"/>
              <w:spacing w:before="0"/>
              <w:jc w:val="right"/>
              <w:rPr>
                <w:sz w:val="12"/>
              </w:rPr>
            </w:pPr>
            <w:r>
              <w:rPr>
                <w:sz w:val="12"/>
              </w:rPr>
              <w:t>13.030 55</w:t>
            </w:r>
          </w:p>
          <w:p>
            <w:pPr>
              <w:pStyle w:val="yTableNAm"/>
              <w:spacing w:before="0"/>
              <w:jc w:val="right"/>
              <w:rPr>
                <w:sz w:val="12"/>
              </w:rPr>
            </w:pPr>
            <w:r>
              <w:rPr>
                <w:sz w:val="12"/>
              </w:rPr>
              <w:t>13.636 10</w:t>
            </w:r>
          </w:p>
          <w:p>
            <w:pPr>
              <w:pStyle w:val="yTableNAm"/>
              <w:spacing w:before="0"/>
              <w:jc w:val="right"/>
              <w:rPr>
                <w:sz w:val="12"/>
              </w:rPr>
            </w:pPr>
            <w:r>
              <w:rPr>
                <w:sz w:val="12"/>
              </w:rPr>
              <w:t>14.224 02</w:t>
            </w:r>
          </w:p>
          <w:p>
            <w:pPr>
              <w:pStyle w:val="yTableNAm"/>
              <w:spacing w:before="0"/>
              <w:jc w:val="right"/>
              <w:rPr>
                <w:sz w:val="12"/>
              </w:rPr>
            </w:pPr>
            <w:r>
              <w:rPr>
                <w:sz w:val="12"/>
              </w:rPr>
              <w:t>14.794 81</w:t>
            </w:r>
          </w:p>
          <w:p>
            <w:pPr>
              <w:pStyle w:val="yTableNAm"/>
              <w:spacing w:before="0"/>
              <w:jc w:val="right"/>
              <w:rPr>
                <w:sz w:val="12"/>
              </w:rPr>
            </w:pPr>
            <w:r>
              <w:rPr>
                <w:sz w:val="12"/>
              </w:rPr>
              <w:t>15.348 98</w:t>
            </w:r>
          </w:p>
        </w:tc>
        <w:tc>
          <w:tcPr>
            <w:tcW w:w="539" w:type="dxa"/>
          </w:tcPr>
          <w:p>
            <w:pPr>
              <w:pStyle w:val="yTableNAm"/>
              <w:spacing w:before="0"/>
              <w:jc w:val="right"/>
              <w:rPr>
                <w:sz w:val="12"/>
              </w:rPr>
            </w:pPr>
            <w:r>
              <w:rPr>
                <w:sz w:val="12"/>
              </w:rPr>
              <w:t>13.042 36</w:t>
            </w:r>
          </w:p>
          <w:p>
            <w:pPr>
              <w:pStyle w:val="yTableNAm"/>
              <w:spacing w:before="0"/>
              <w:jc w:val="right"/>
              <w:rPr>
                <w:sz w:val="12"/>
              </w:rPr>
            </w:pPr>
            <w:r>
              <w:rPr>
                <w:sz w:val="12"/>
              </w:rPr>
              <w:t>13.647 57</w:t>
            </w:r>
          </w:p>
          <w:p>
            <w:pPr>
              <w:pStyle w:val="yTableNAm"/>
              <w:spacing w:before="0"/>
              <w:jc w:val="right"/>
              <w:rPr>
                <w:sz w:val="12"/>
              </w:rPr>
            </w:pPr>
            <w:r>
              <w:rPr>
                <w:sz w:val="12"/>
              </w:rPr>
              <w:t>14.235 16</w:t>
            </w:r>
          </w:p>
          <w:p>
            <w:pPr>
              <w:pStyle w:val="yTableNAm"/>
              <w:spacing w:before="0"/>
              <w:jc w:val="right"/>
              <w:rPr>
                <w:sz w:val="12"/>
              </w:rPr>
            </w:pPr>
            <w:r>
              <w:rPr>
                <w:sz w:val="12"/>
              </w:rPr>
              <w:t>14.805 63</w:t>
            </w:r>
          </w:p>
          <w:p>
            <w:pPr>
              <w:pStyle w:val="yTableNAm"/>
              <w:spacing w:before="0"/>
              <w:jc w:val="right"/>
              <w:rPr>
                <w:sz w:val="12"/>
              </w:rPr>
            </w:pPr>
            <w:r>
              <w:rPr>
                <w:sz w:val="12"/>
              </w:rPr>
              <w:t>15.359 48</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15.774 52</w:t>
            </w:r>
          </w:p>
          <w:p>
            <w:pPr>
              <w:pStyle w:val="yTableNAm"/>
              <w:spacing w:before="0"/>
              <w:jc w:val="right"/>
              <w:rPr>
                <w:sz w:val="12"/>
              </w:rPr>
            </w:pPr>
            <w:r>
              <w:rPr>
                <w:sz w:val="12"/>
              </w:rPr>
              <w:t>16.300 15</w:t>
            </w:r>
          </w:p>
          <w:p>
            <w:pPr>
              <w:pStyle w:val="yTableNAm"/>
              <w:spacing w:before="0"/>
              <w:jc w:val="right"/>
              <w:rPr>
                <w:sz w:val="12"/>
              </w:rPr>
            </w:pPr>
            <w:r>
              <w:rPr>
                <w:sz w:val="12"/>
              </w:rPr>
              <w:t>16.810 48</w:t>
            </w:r>
          </w:p>
          <w:p>
            <w:pPr>
              <w:pStyle w:val="yTableNAm"/>
              <w:spacing w:before="0"/>
              <w:jc w:val="right"/>
              <w:rPr>
                <w:sz w:val="12"/>
              </w:rPr>
            </w:pPr>
            <w:r>
              <w:rPr>
                <w:sz w:val="12"/>
              </w:rPr>
              <w:t>17.305 94</w:t>
            </w:r>
          </w:p>
          <w:p>
            <w:pPr>
              <w:pStyle w:val="yTableNAm"/>
              <w:spacing w:before="0"/>
              <w:jc w:val="right"/>
              <w:rPr>
                <w:sz w:val="12"/>
              </w:rPr>
            </w:pPr>
            <w:r>
              <w:rPr>
                <w:sz w:val="12"/>
              </w:rPr>
              <w:t>17.786 96</w:t>
            </w:r>
          </w:p>
        </w:tc>
        <w:tc>
          <w:tcPr>
            <w:tcW w:w="539" w:type="dxa"/>
          </w:tcPr>
          <w:p>
            <w:pPr>
              <w:pStyle w:val="yTableNAm"/>
              <w:spacing w:before="0"/>
              <w:jc w:val="right"/>
              <w:rPr>
                <w:sz w:val="12"/>
              </w:rPr>
            </w:pPr>
            <w:r>
              <w:rPr>
                <w:sz w:val="12"/>
              </w:rPr>
              <w:t>15.784 77</w:t>
            </w:r>
          </w:p>
          <w:p>
            <w:pPr>
              <w:pStyle w:val="yTableNAm"/>
              <w:spacing w:before="0"/>
              <w:jc w:val="right"/>
              <w:rPr>
                <w:sz w:val="12"/>
              </w:rPr>
            </w:pPr>
            <w:r>
              <w:rPr>
                <w:sz w:val="12"/>
              </w:rPr>
              <w:t>16.310 11</w:t>
            </w:r>
          </w:p>
          <w:p>
            <w:pPr>
              <w:pStyle w:val="yTableNAm"/>
              <w:spacing w:before="0"/>
              <w:jc w:val="right"/>
              <w:rPr>
                <w:sz w:val="12"/>
              </w:rPr>
            </w:pPr>
            <w:r>
              <w:rPr>
                <w:sz w:val="12"/>
              </w:rPr>
              <w:t>16.820 14</w:t>
            </w:r>
          </w:p>
          <w:p>
            <w:pPr>
              <w:pStyle w:val="yTableNAm"/>
              <w:spacing w:before="0"/>
              <w:jc w:val="right"/>
              <w:rPr>
                <w:sz w:val="12"/>
              </w:rPr>
            </w:pPr>
            <w:r>
              <w:rPr>
                <w:sz w:val="12"/>
              </w:rPr>
              <w:t>17.315 32</w:t>
            </w:r>
          </w:p>
          <w:p>
            <w:pPr>
              <w:pStyle w:val="yTableNAm"/>
              <w:spacing w:before="0"/>
              <w:jc w:val="right"/>
              <w:rPr>
                <w:sz w:val="12"/>
              </w:rPr>
            </w:pPr>
            <w:r>
              <w:rPr>
                <w:sz w:val="12"/>
              </w:rPr>
              <w:t>17.796 08</w:t>
            </w:r>
          </w:p>
        </w:tc>
        <w:tc>
          <w:tcPr>
            <w:tcW w:w="539" w:type="dxa"/>
          </w:tcPr>
          <w:p>
            <w:pPr>
              <w:pStyle w:val="yTableNAm"/>
              <w:spacing w:before="0"/>
              <w:jc w:val="right"/>
              <w:rPr>
                <w:sz w:val="12"/>
              </w:rPr>
            </w:pPr>
            <w:r>
              <w:rPr>
                <w:sz w:val="12"/>
              </w:rPr>
              <w:t>15.795 02</w:t>
            </w:r>
          </w:p>
          <w:p>
            <w:pPr>
              <w:pStyle w:val="yTableNAm"/>
              <w:spacing w:before="0"/>
              <w:jc w:val="right"/>
              <w:rPr>
                <w:sz w:val="12"/>
              </w:rPr>
            </w:pPr>
            <w:r>
              <w:rPr>
                <w:sz w:val="12"/>
              </w:rPr>
              <w:t>16.320 06</w:t>
            </w:r>
          </w:p>
          <w:p>
            <w:pPr>
              <w:pStyle w:val="yTableNAm"/>
              <w:spacing w:before="0"/>
              <w:jc w:val="right"/>
              <w:rPr>
                <w:sz w:val="12"/>
              </w:rPr>
            </w:pPr>
            <w:r>
              <w:rPr>
                <w:sz w:val="12"/>
              </w:rPr>
              <w:t>16.829 80</w:t>
            </w:r>
          </w:p>
          <w:p>
            <w:pPr>
              <w:pStyle w:val="yTableNAm"/>
              <w:spacing w:before="0"/>
              <w:jc w:val="right"/>
              <w:rPr>
                <w:sz w:val="12"/>
              </w:rPr>
            </w:pPr>
            <w:r>
              <w:rPr>
                <w:sz w:val="12"/>
              </w:rPr>
              <w:t>17.324 70</w:t>
            </w:r>
          </w:p>
          <w:p>
            <w:pPr>
              <w:pStyle w:val="yTableNAm"/>
              <w:spacing w:before="0"/>
              <w:jc w:val="right"/>
              <w:rPr>
                <w:sz w:val="12"/>
              </w:rPr>
            </w:pPr>
            <w:r>
              <w:rPr>
                <w:sz w:val="12"/>
              </w:rPr>
              <w:t>17.805 18</w:t>
            </w:r>
          </w:p>
        </w:tc>
        <w:tc>
          <w:tcPr>
            <w:tcW w:w="539" w:type="dxa"/>
          </w:tcPr>
          <w:p>
            <w:pPr>
              <w:pStyle w:val="yTableNAm"/>
              <w:spacing w:before="0"/>
              <w:jc w:val="right"/>
              <w:rPr>
                <w:sz w:val="12"/>
              </w:rPr>
            </w:pPr>
            <w:r>
              <w:rPr>
                <w:sz w:val="12"/>
              </w:rPr>
              <w:t>15.805 27</w:t>
            </w:r>
          </w:p>
          <w:p>
            <w:pPr>
              <w:pStyle w:val="yTableNAm"/>
              <w:spacing w:before="0"/>
              <w:jc w:val="right"/>
              <w:rPr>
                <w:sz w:val="12"/>
              </w:rPr>
            </w:pPr>
            <w:r>
              <w:rPr>
                <w:sz w:val="12"/>
              </w:rPr>
              <w:t>16.330 01</w:t>
            </w:r>
          </w:p>
          <w:p>
            <w:pPr>
              <w:pStyle w:val="yTableNAm"/>
              <w:spacing w:before="0"/>
              <w:jc w:val="right"/>
              <w:rPr>
                <w:sz w:val="12"/>
              </w:rPr>
            </w:pPr>
            <w:r>
              <w:rPr>
                <w:sz w:val="12"/>
              </w:rPr>
              <w:t>16.839 46</w:t>
            </w:r>
          </w:p>
          <w:p>
            <w:pPr>
              <w:pStyle w:val="yTableNAm"/>
              <w:spacing w:before="0"/>
              <w:jc w:val="right"/>
              <w:rPr>
                <w:sz w:val="12"/>
              </w:rPr>
            </w:pPr>
            <w:r>
              <w:rPr>
                <w:sz w:val="12"/>
              </w:rPr>
              <w:t>17.334 08</w:t>
            </w:r>
          </w:p>
          <w:p>
            <w:pPr>
              <w:pStyle w:val="yTableNAm"/>
              <w:spacing w:before="0"/>
              <w:jc w:val="right"/>
              <w:rPr>
                <w:sz w:val="12"/>
              </w:rPr>
            </w:pPr>
            <w:r>
              <w:rPr>
                <w:sz w:val="12"/>
              </w:rPr>
              <w:t>17.814 28</w:t>
            </w:r>
          </w:p>
        </w:tc>
        <w:tc>
          <w:tcPr>
            <w:tcW w:w="539" w:type="dxa"/>
          </w:tcPr>
          <w:p>
            <w:pPr>
              <w:pStyle w:val="yTableNAm"/>
              <w:spacing w:before="0"/>
              <w:jc w:val="right"/>
              <w:rPr>
                <w:sz w:val="12"/>
              </w:rPr>
            </w:pPr>
            <w:r>
              <w:rPr>
                <w:sz w:val="12"/>
              </w:rPr>
              <w:t>15.815 51</w:t>
            </w:r>
          </w:p>
          <w:p>
            <w:pPr>
              <w:pStyle w:val="yTableNAm"/>
              <w:spacing w:before="0"/>
              <w:jc w:val="right"/>
              <w:rPr>
                <w:sz w:val="12"/>
              </w:rPr>
            </w:pPr>
            <w:r>
              <w:rPr>
                <w:sz w:val="12"/>
              </w:rPr>
              <w:t>16.339 95</w:t>
            </w:r>
          </w:p>
          <w:p>
            <w:pPr>
              <w:pStyle w:val="yTableNAm"/>
              <w:spacing w:before="0"/>
              <w:jc w:val="right"/>
              <w:rPr>
                <w:sz w:val="12"/>
              </w:rPr>
            </w:pPr>
            <w:r>
              <w:rPr>
                <w:sz w:val="12"/>
              </w:rPr>
              <w:t>16.849 11</w:t>
            </w:r>
          </w:p>
          <w:p>
            <w:pPr>
              <w:pStyle w:val="yTableNAm"/>
              <w:spacing w:before="0"/>
              <w:jc w:val="right"/>
              <w:rPr>
                <w:sz w:val="12"/>
              </w:rPr>
            </w:pPr>
            <w:r>
              <w:rPr>
                <w:sz w:val="12"/>
              </w:rPr>
              <w:t>17.343 44</w:t>
            </w:r>
          </w:p>
          <w:p>
            <w:pPr>
              <w:pStyle w:val="yTableNAm"/>
              <w:spacing w:before="0"/>
              <w:jc w:val="right"/>
              <w:rPr>
                <w:sz w:val="12"/>
              </w:rPr>
            </w:pPr>
            <w:r>
              <w:rPr>
                <w:sz w:val="12"/>
              </w:rPr>
              <w:t>17.823 38</w:t>
            </w:r>
          </w:p>
        </w:tc>
        <w:tc>
          <w:tcPr>
            <w:tcW w:w="539" w:type="dxa"/>
          </w:tcPr>
          <w:p>
            <w:pPr>
              <w:pStyle w:val="yTableNAm"/>
              <w:spacing w:before="0"/>
              <w:jc w:val="right"/>
              <w:rPr>
                <w:sz w:val="12"/>
              </w:rPr>
            </w:pPr>
            <w:r>
              <w:rPr>
                <w:sz w:val="12"/>
              </w:rPr>
              <w:t>15.825 74</w:t>
            </w:r>
          </w:p>
          <w:p>
            <w:pPr>
              <w:pStyle w:val="yTableNAm"/>
              <w:spacing w:before="0"/>
              <w:jc w:val="right"/>
              <w:rPr>
                <w:sz w:val="12"/>
              </w:rPr>
            </w:pPr>
            <w:r>
              <w:rPr>
                <w:sz w:val="12"/>
              </w:rPr>
              <w:t>16.349 88</w:t>
            </w:r>
          </w:p>
          <w:p>
            <w:pPr>
              <w:pStyle w:val="yTableNAm"/>
              <w:spacing w:before="0"/>
              <w:jc w:val="right"/>
              <w:rPr>
                <w:sz w:val="12"/>
              </w:rPr>
            </w:pPr>
            <w:r>
              <w:rPr>
                <w:sz w:val="12"/>
              </w:rPr>
              <w:t>16.858 75</w:t>
            </w:r>
          </w:p>
          <w:p>
            <w:pPr>
              <w:pStyle w:val="yTableNAm"/>
              <w:spacing w:before="0"/>
              <w:jc w:val="right"/>
              <w:rPr>
                <w:sz w:val="12"/>
              </w:rPr>
            </w:pPr>
            <w:r>
              <w:rPr>
                <w:sz w:val="12"/>
              </w:rPr>
              <w:t>17.352 81</w:t>
            </w:r>
          </w:p>
          <w:p>
            <w:pPr>
              <w:pStyle w:val="yTableNAm"/>
              <w:spacing w:before="0"/>
              <w:jc w:val="right"/>
              <w:rPr>
                <w:sz w:val="12"/>
              </w:rPr>
            </w:pPr>
            <w:r>
              <w:rPr>
                <w:sz w:val="12"/>
              </w:rPr>
              <w:t>17.832 47</w:t>
            </w:r>
          </w:p>
        </w:tc>
        <w:tc>
          <w:tcPr>
            <w:tcW w:w="539" w:type="dxa"/>
          </w:tcPr>
          <w:p>
            <w:pPr>
              <w:pStyle w:val="yTableNAm"/>
              <w:spacing w:before="0"/>
              <w:jc w:val="right"/>
              <w:rPr>
                <w:sz w:val="12"/>
              </w:rPr>
            </w:pPr>
            <w:r>
              <w:rPr>
                <w:sz w:val="12"/>
              </w:rPr>
              <w:t>15.835 96</w:t>
            </w:r>
          </w:p>
          <w:p>
            <w:pPr>
              <w:pStyle w:val="yTableNAm"/>
              <w:spacing w:before="0"/>
              <w:jc w:val="right"/>
              <w:rPr>
                <w:sz w:val="12"/>
              </w:rPr>
            </w:pPr>
            <w:r>
              <w:rPr>
                <w:sz w:val="12"/>
              </w:rPr>
              <w:t>16.359 81</w:t>
            </w:r>
          </w:p>
          <w:p>
            <w:pPr>
              <w:pStyle w:val="yTableNAm"/>
              <w:spacing w:before="0"/>
              <w:jc w:val="right"/>
              <w:rPr>
                <w:sz w:val="12"/>
              </w:rPr>
            </w:pPr>
            <w:r>
              <w:rPr>
                <w:sz w:val="12"/>
              </w:rPr>
              <w:t>16.868 39</w:t>
            </w:r>
          </w:p>
          <w:p>
            <w:pPr>
              <w:pStyle w:val="yTableNAm"/>
              <w:spacing w:before="0"/>
              <w:jc w:val="right"/>
              <w:rPr>
                <w:sz w:val="12"/>
              </w:rPr>
            </w:pPr>
            <w:r>
              <w:rPr>
                <w:sz w:val="12"/>
              </w:rPr>
              <w:t>17.362 17</w:t>
            </w:r>
          </w:p>
          <w:p>
            <w:pPr>
              <w:pStyle w:val="yTableNAm"/>
              <w:spacing w:before="0"/>
              <w:jc w:val="right"/>
              <w:rPr>
                <w:sz w:val="12"/>
              </w:rPr>
            </w:pPr>
            <w:r>
              <w:rPr>
                <w:sz w:val="12"/>
              </w:rPr>
              <w:t>17.841 56</w:t>
            </w:r>
          </w:p>
        </w:tc>
        <w:tc>
          <w:tcPr>
            <w:tcW w:w="539" w:type="dxa"/>
          </w:tcPr>
          <w:p>
            <w:pPr>
              <w:pStyle w:val="yTableNAm"/>
              <w:spacing w:before="0"/>
              <w:jc w:val="right"/>
              <w:rPr>
                <w:sz w:val="12"/>
              </w:rPr>
            </w:pPr>
            <w:r>
              <w:rPr>
                <w:sz w:val="12"/>
              </w:rPr>
              <w:t>15.846 19</w:t>
            </w:r>
          </w:p>
          <w:p>
            <w:pPr>
              <w:pStyle w:val="yTableNAm"/>
              <w:spacing w:before="0"/>
              <w:jc w:val="right"/>
              <w:rPr>
                <w:sz w:val="12"/>
              </w:rPr>
            </w:pPr>
            <w:r>
              <w:rPr>
                <w:sz w:val="12"/>
              </w:rPr>
              <w:t>16.369 73</w:t>
            </w:r>
          </w:p>
          <w:p>
            <w:pPr>
              <w:pStyle w:val="yTableNAm"/>
              <w:spacing w:before="0"/>
              <w:jc w:val="right"/>
              <w:rPr>
                <w:sz w:val="12"/>
              </w:rPr>
            </w:pPr>
            <w:r>
              <w:rPr>
                <w:sz w:val="12"/>
              </w:rPr>
              <w:t>16.878 03</w:t>
            </w:r>
          </w:p>
          <w:p>
            <w:pPr>
              <w:pStyle w:val="yTableNAm"/>
              <w:spacing w:before="0"/>
              <w:jc w:val="right"/>
              <w:rPr>
                <w:sz w:val="12"/>
              </w:rPr>
            </w:pPr>
            <w:r>
              <w:rPr>
                <w:sz w:val="12"/>
              </w:rPr>
              <w:t>17.371 52</w:t>
            </w:r>
          </w:p>
          <w:p>
            <w:pPr>
              <w:pStyle w:val="yTableNAm"/>
              <w:spacing w:before="0"/>
              <w:jc w:val="right"/>
              <w:rPr>
                <w:sz w:val="12"/>
              </w:rPr>
            </w:pPr>
            <w:r>
              <w:rPr>
                <w:sz w:val="12"/>
              </w:rPr>
              <w:t>17.850 64</w:t>
            </w:r>
          </w:p>
        </w:tc>
        <w:tc>
          <w:tcPr>
            <w:tcW w:w="539" w:type="dxa"/>
          </w:tcPr>
          <w:p>
            <w:pPr>
              <w:pStyle w:val="yTableNAm"/>
              <w:spacing w:before="0"/>
              <w:jc w:val="right"/>
              <w:rPr>
                <w:sz w:val="12"/>
              </w:rPr>
            </w:pPr>
            <w:r>
              <w:rPr>
                <w:sz w:val="12"/>
              </w:rPr>
              <w:t>15.856 40</w:t>
            </w:r>
          </w:p>
          <w:p>
            <w:pPr>
              <w:pStyle w:val="yTableNAm"/>
              <w:spacing w:before="0"/>
              <w:jc w:val="right"/>
              <w:rPr>
                <w:sz w:val="12"/>
              </w:rPr>
            </w:pPr>
            <w:r>
              <w:rPr>
                <w:sz w:val="12"/>
              </w:rPr>
              <w:t>16.379 65</w:t>
            </w:r>
          </w:p>
          <w:p>
            <w:pPr>
              <w:pStyle w:val="yTableNAm"/>
              <w:spacing w:before="0"/>
              <w:jc w:val="right"/>
              <w:rPr>
                <w:sz w:val="12"/>
              </w:rPr>
            </w:pPr>
            <w:r>
              <w:rPr>
                <w:sz w:val="12"/>
              </w:rPr>
              <w:t>16.887 66</w:t>
            </w:r>
          </w:p>
          <w:p>
            <w:pPr>
              <w:pStyle w:val="yTableNAm"/>
              <w:spacing w:before="0"/>
              <w:jc w:val="right"/>
              <w:rPr>
                <w:sz w:val="12"/>
              </w:rPr>
            </w:pPr>
            <w:r>
              <w:rPr>
                <w:sz w:val="12"/>
              </w:rPr>
              <w:t>17.380 87</w:t>
            </w:r>
          </w:p>
          <w:p>
            <w:pPr>
              <w:pStyle w:val="yTableNAm"/>
              <w:spacing w:before="0"/>
              <w:jc w:val="right"/>
              <w:rPr>
                <w:sz w:val="12"/>
              </w:rPr>
            </w:pPr>
            <w:r>
              <w:rPr>
                <w:sz w:val="12"/>
              </w:rPr>
              <w:t>17.859 71</w:t>
            </w:r>
          </w:p>
        </w:tc>
        <w:tc>
          <w:tcPr>
            <w:tcW w:w="539" w:type="dxa"/>
          </w:tcPr>
          <w:p>
            <w:pPr>
              <w:pStyle w:val="yTableNAm"/>
              <w:spacing w:before="0"/>
              <w:jc w:val="right"/>
              <w:rPr>
                <w:sz w:val="12"/>
              </w:rPr>
            </w:pPr>
            <w:r>
              <w:rPr>
                <w:sz w:val="12"/>
              </w:rPr>
              <w:t>15.866 61</w:t>
            </w:r>
          </w:p>
          <w:p>
            <w:pPr>
              <w:pStyle w:val="yTableNAm"/>
              <w:spacing w:before="0"/>
              <w:jc w:val="right"/>
              <w:rPr>
                <w:sz w:val="12"/>
              </w:rPr>
            </w:pPr>
            <w:r>
              <w:rPr>
                <w:sz w:val="12"/>
              </w:rPr>
              <w:t>16.389 56</w:t>
            </w:r>
          </w:p>
          <w:p>
            <w:pPr>
              <w:pStyle w:val="yTableNAm"/>
              <w:spacing w:before="0"/>
              <w:jc w:val="right"/>
              <w:rPr>
                <w:sz w:val="12"/>
              </w:rPr>
            </w:pPr>
            <w:r>
              <w:rPr>
                <w:sz w:val="12"/>
              </w:rPr>
              <w:t>16.897 28</w:t>
            </w:r>
          </w:p>
          <w:p>
            <w:pPr>
              <w:pStyle w:val="yTableNAm"/>
              <w:spacing w:before="0"/>
              <w:jc w:val="right"/>
              <w:rPr>
                <w:sz w:val="12"/>
              </w:rPr>
            </w:pPr>
            <w:r>
              <w:rPr>
                <w:sz w:val="12"/>
              </w:rPr>
              <w:t>17.390 21</w:t>
            </w:r>
          </w:p>
          <w:p>
            <w:pPr>
              <w:pStyle w:val="yTableNAm"/>
              <w:spacing w:before="0"/>
              <w:jc w:val="right"/>
              <w:rPr>
                <w:sz w:val="12"/>
              </w:rPr>
            </w:pPr>
            <w:r>
              <w:rPr>
                <w:sz w:val="12"/>
              </w:rPr>
              <w:t>17.868 79</w:t>
            </w:r>
          </w:p>
        </w:tc>
        <w:tc>
          <w:tcPr>
            <w:tcW w:w="539" w:type="dxa"/>
          </w:tcPr>
          <w:p>
            <w:pPr>
              <w:pStyle w:val="yTableNAm"/>
              <w:spacing w:before="0"/>
              <w:jc w:val="right"/>
              <w:rPr>
                <w:sz w:val="12"/>
              </w:rPr>
            </w:pPr>
            <w:r>
              <w:rPr>
                <w:sz w:val="12"/>
              </w:rPr>
              <w:t>15.876 81</w:t>
            </w:r>
          </w:p>
          <w:p>
            <w:pPr>
              <w:pStyle w:val="yTableNAm"/>
              <w:spacing w:before="0"/>
              <w:jc w:val="right"/>
              <w:rPr>
                <w:sz w:val="12"/>
              </w:rPr>
            </w:pPr>
            <w:r>
              <w:rPr>
                <w:sz w:val="12"/>
              </w:rPr>
              <w:t>16.399 47</w:t>
            </w:r>
          </w:p>
          <w:p>
            <w:pPr>
              <w:pStyle w:val="yTableNAm"/>
              <w:spacing w:before="0"/>
              <w:jc w:val="right"/>
              <w:rPr>
                <w:sz w:val="12"/>
              </w:rPr>
            </w:pPr>
            <w:r>
              <w:rPr>
                <w:sz w:val="12"/>
              </w:rPr>
              <w:t>16.906 90</w:t>
            </w:r>
          </w:p>
          <w:p>
            <w:pPr>
              <w:pStyle w:val="yTableNAm"/>
              <w:spacing w:before="0"/>
              <w:jc w:val="right"/>
              <w:rPr>
                <w:sz w:val="12"/>
              </w:rPr>
            </w:pPr>
            <w:r>
              <w:rPr>
                <w:sz w:val="12"/>
              </w:rPr>
              <w:t>17.399 55</w:t>
            </w:r>
          </w:p>
          <w:p>
            <w:pPr>
              <w:pStyle w:val="yTableNAm"/>
              <w:spacing w:before="0"/>
              <w:jc w:val="right"/>
              <w:rPr>
                <w:sz w:val="12"/>
              </w:rPr>
            </w:pPr>
            <w:r>
              <w:rPr>
                <w:sz w:val="12"/>
              </w:rPr>
              <w:t>17.877 85</w:t>
            </w:r>
          </w:p>
        </w:tc>
        <w:tc>
          <w:tcPr>
            <w:tcW w:w="539" w:type="dxa"/>
          </w:tcPr>
          <w:p>
            <w:pPr>
              <w:pStyle w:val="yTableNAm"/>
              <w:spacing w:before="0"/>
              <w:jc w:val="right"/>
              <w:rPr>
                <w:sz w:val="12"/>
              </w:rPr>
            </w:pPr>
            <w:r>
              <w:rPr>
                <w:sz w:val="12"/>
              </w:rPr>
              <w:t>15.887 01</w:t>
            </w:r>
          </w:p>
          <w:p>
            <w:pPr>
              <w:pStyle w:val="yTableNAm"/>
              <w:spacing w:before="0"/>
              <w:jc w:val="right"/>
              <w:rPr>
                <w:sz w:val="12"/>
              </w:rPr>
            </w:pPr>
            <w:r>
              <w:rPr>
                <w:sz w:val="12"/>
              </w:rPr>
              <w:t>16.409 37</w:t>
            </w:r>
          </w:p>
          <w:p>
            <w:pPr>
              <w:pStyle w:val="yTableNAm"/>
              <w:spacing w:before="0"/>
              <w:jc w:val="right"/>
              <w:rPr>
                <w:sz w:val="12"/>
              </w:rPr>
            </w:pPr>
            <w:r>
              <w:rPr>
                <w:sz w:val="12"/>
              </w:rPr>
              <w:t>16.916 51</w:t>
            </w:r>
          </w:p>
          <w:p>
            <w:pPr>
              <w:pStyle w:val="yTableNAm"/>
              <w:spacing w:before="0"/>
              <w:jc w:val="right"/>
              <w:rPr>
                <w:sz w:val="12"/>
              </w:rPr>
            </w:pPr>
            <w:r>
              <w:rPr>
                <w:sz w:val="12"/>
              </w:rPr>
              <w:t>17.408 88</w:t>
            </w:r>
          </w:p>
          <w:p>
            <w:pPr>
              <w:pStyle w:val="yTableNAm"/>
              <w:spacing w:before="0"/>
              <w:jc w:val="right"/>
              <w:rPr>
                <w:sz w:val="12"/>
              </w:rPr>
            </w:pPr>
            <w:r>
              <w:rPr>
                <w:sz w:val="12"/>
              </w:rPr>
              <w:t>17.886 91</w:t>
            </w:r>
          </w:p>
        </w:tc>
        <w:tc>
          <w:tcPr>
            <w:tcW w:w="539" w:type="dxa"/>
          </w:tcPr>
          <w:p>
            <w:pPr>
              <w:pStyle w:val="yTableNAm"/>
              <w:spacing w:before="0"/>
              <w:jc w:val="right"/>
              <w:rPr>
                <w:sz w:val="12"/>
              </w:rPr>
            </w:pPr>
            <w:r>
              <w:rPr>
                <w:sz w:val="12"/>
              </w:rPr>
              <w:t>15.897 20</w:t>
            </w:r>
          </w:p>
          <w:p>
            <w:pPr>
              <w:pStyle w:val="yTableNAm"/>
              <w:spacing w:before="0"/>
              <w:jc w:val="right"/>
              <w:rPr>
                <w:sz w:val="12"/>
              </w:rPr>
            </w:pPr>
            <w:r>
              <w:rPr>
                <w:sz w:val="12"/>
              </w:rPr>
              <w:t>16.419 26</w:t>
            </w:r>
          </w:p>
          <w:p>
            <w:pPr>
              <w:pStyle w:val="yTableNAm"/>
              <w:spacing w:before="0"/>
              <w:jc w:val="right"/>
              <w:rPr>
                <w:sz w:val="12"/>
              </w:rPr>
            </w:pPr>
            <w:r>
              <w:rPr>
                <w:sz w:val="12"/>
              </w:rPr>
              <w:t>16.926 12</w:t>
            </w:r>
          </w:p>
          <w:p>
            <w:pPr>
              <w:pStyle w:val="yTableNAm"/>
              <w:spacing w:before="0"/>
              <w:jc w:val="right"/>
              <w:rPr>
                <w:sz w:val="12"/>
              </w:rPr>
            </w:pPr>
            <w:r>
              <w:rPr>
                <w:sz w:val="12"/>
              </w:rPr>
              <w:t>17.418 21</w:t>
            </w:r>
          </w:p>
          <w:p>
            <w:pPr>
              <w:pStyle w:val="yTableNAm"/>
              <w:spacing w:before="0"/>
              <w:jc w:val="right"/>
              <w:rPr>
                <w:sz w:val="12"/>
              </w:rPr>
            </w:pPr>
            <w:r>
              <w:rPr>
                <w:sz w:val="12"/>
              </w:rPr>
              <w:t>17.895 97</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18.253 98</w:t>
            </w:r>
          </w:p>
          <w:p>
            <w:pPr>
              <w:pStyle w:val="yTableNAm"/>
              <w:spacing w:before="0"/>
              <w:jc w:val="right"/>
              <w:rPr>
                <w:sz w:val="12"/>
              </w:rPr>
            </w:pPr>
            <w:r>
              <w:rPr>
                <w:sz w:val="12"/>
              </w:rPr>
              <w:t>18.707 40</w:t>
            </w:r>
          </w:p>
          <w:p>
            <w:pPr>
              <w:pStyle w:val="yTableNAm"/>
              <w:spacing w:before="0"/>
              <w:jc w:val="right"/>
              <w:rPr>
                <w:sz w:val="12"/>
              </w:rPr>
            </w:pPr>
            <w:r>
              <w:rPr>
                <w:sz w:val="12"/>
              </w:rPr>
              <w:t>19.147 61</w:t>
            </w:r>
          </w:p>
          <w:p>
            <w:pPr>
              <w:pStyle w:val="yTableNAm"/>
              <w:spacing w:before="0"/>
              <w:jc w:val="right"/>
              <w:rPr>
                <w:sz w:val="12"/>
              </w:rPr>
            </w:pPr>
            <w:r>
              <w:rPr>
                <w:sz w:val="12"/>
              </w:rPr>
              <w:t>19.575 00</w:t>
            </w:r>
          </w:p>
          <w:p>
            <w:pPr>
              <w:pStyle w:val="yTableNAm"/>
              <w:spacing w:before="0"/>
              <w:jc w:val="right"/>
              <w:rPr>
                <w:sz w:val="12"/>
              </w:rPr>
            </w:pPr>
            <w:r>
              <w:rPr>
                <w:sz w:val="12"/>
              </w:rPr>
              <w:t>19.989 94</w:t>
            </w:r>
          </w:p>
        </w:tc>
        <w:tc>
          <w:tcPr>
            <w:tcW w:w="539" w:type="dxa"/>
          </w:tcPr>
          <w:p>
            <w:pPr>
              <w:pStyle w:val="yTableNAm"/>
              <w:spacing w:before="0"/>
              <w:jc w:val="right"/>
              <w:rPr>
                <w:sz w:val="12"/>
              </w:rPr>
            </w:pPr>
            <w:r>
              <w:rPr>
                <w:sz w:val="12"/>
              </w:rPr>
              <w:t>18.262 83</w:t>
            </w:r>
          </w:p>
          <w:p>
            <w:pPr>
              <w:pStyle w:val="yTableNAm"/>
              <w:spacing w:before="0"/>
              <w:jc w:val="right"/>
              <w:rPr>
                <w:sz w:val="12"/>
              </w:rPr>
            </w:pPr>
            <w:r>
              <w:rPr>
                <w:sz w:val="12"/>
              </w:rPr>
              <w:t>18.715 99</w:t>
            </w:r>
          </w:p>
          <w:p>
            <w:pPr>
              <w:pStyle w:val="yTableNAm"/>
              <w:spacing w:before="0"/>
              <w:jc w:val="right"/>
              <w:rPr>
                <w:sz w:val="12"/>
              </w:rPr>
            </w:pPr>
            <w:r>
              <w:rPr>
                <w:sz w:val="12"/>
              </w:rPr>
              <w:t>19.155 95</w:t>
            </w:r>
          </w:p>
          <w:p>
            <w:pPr>
              <w:pStyle w:val="yTableNAm"/>
              <w:spacing w:before="0"/>
              <w:jc w:val="right"/>
              <w:rPr>
                <w:sz w:val="12"/>
              </w:rPr>
            </w:pPr>
            <w:r>
              <w:rPr>
                <w:sz w:val="12"/>
              </w:rPr>
              <w:t>19.583 09</w:t>
            </w:r>
          </w:p>
          <w:p>
            <w:pPr>
              <w:pStyle w:val="yTableNAm"/>
              <w:spacing w:before="0"/>
              <w:jc w:val="right"/>
              <w:rPr>
                <w:sz w:val="12"/>
              </w:rPr>
            </w:pPr>
            <w:r>
              <w:rPr>
                <w:sz w:val="12"/>
              </w:rPr>
              <w:t>19.997 80</w:t>
            </w:r>
          </w:p>
        </w:tc>
        <w:tc>
          <w:tcPr>
            <w:tcW w:w="539" w:type="dxa"/>
          </w:tcPr>
          <w:p>
            <w:pPr>
              <w:pStyle w:val="yTableNAm"/>
              <w:spacing w:before="0"/>
              <w:jc w:val="right"/>
              <w:rPr>
                <w:sz w:val="12"/>
              </w:rPr>
            </w:pPr>
            <w:r>
              <w:rPr>
                <w:sz w:val="12"/>
              </w:rPr>
              <w:t>18.271 67</w:t>
            </w:r>
          </w:p>
          <w:p>
            <w:pPr>
              <w:pStyle w:val="yTableNAm"/>
              <w:spacing w:before="0"/>
              <w:jc w:val="right"/>
              <w:rPr>
                <w:sz w:val="12"/>
              </w:rPr>
            </w:pPr>
            <w:r>
              <w:rPr>
                <w:sz w:val="12"/>
              </w:rPr>
              <w:t>18.724 57</w:t>
            </w:r>
          </w:p>
          <w:p>
            <w:pPr>
              <w:pStyle w:val="yTableNAm"/>
              <w:spacing w:before="0"/>
              <w:jc w:val="right"/>
              <w:rPr>
                <w:sz w:val="12"/>
              </w:rPr>
            </w:pPr>
            <w:r>
              <w:rPr>
                <w:sz w:val="12"/>
              </w:rPr>
              <w:t>19.164 28</w:t>
            </w:r>
          </w:p>
          <w:p>
            <w:pPr>
              <w:pStyle w:val="yTableNAm"/>
              <w:spacing w:before="0"/>
              <w:jc w:val="right"/>
              <w:rPr>
                <w:sz w:val="12"/>
              </w:rPr>
            </w:pPr>
            <w:r>
              <w:rPr>
                <w:sz w:val="12"/>
              </w:rPr>
              <w:t>19.591 18</w:t>
            </w:r>
          </w:p>
          <w:p>
            <w:pPr>
              <w:pStyle w:val="yTableNAm"/>
              <w:spacing w:before="0"/>
              <w:jc w:val="right"/>
              <w:rPr>
                <w:sz w:val="12"/>
              </w:rPr>
            </w:pPr>
            <w:r>
              <w:rPr>
                <w:sz w:val="12"/>
              </w:rPr>
              <w:t>20.005 65</w:t>
            </w:r>
          </w:p>
        </w:tc>
        <w:tc>
          <w:tcPr>
            <w:tcW w:w="539" w:type="dxa"/>
          </w:tcPr>
          <w:p>
            <w:pPr>
              <w:pStyle w:val="yTableNAm"/>
              <w:spacing w:before="0"/>
              <w:jc w:val="right"/>
              <w:rPr>
                <w:sz w:val="12"/>
              </w:rPr>
            </w:pPr>
            <w:r>
              <w:rPr>
                <w:sz w:val="12"/>
              </w:rPr>
              <w:t>18.280 51</w:t>
            </w:r>
          </w:p>
          <w:p>
            <w:pPr>
              <w:pStyle w:val="yTableNAm"/>
              <w:spacing w:before="0"/>
              <w:jc w:val="right"/>
              <w:rPr>
                <w:sz w:val="12"/>
              </w:rPr>
            </w:pPr>
            <w:r>
              <w:rPr>
                <w:sz w:val="12"/>
              </w:rPr>
              <w:t>18.733 15</w:t>
            </w:r>
          </w:p>
          <w:p>
            <w:pPr>
              <w:pStyle w:val="yTableNAm"/>
              <w:spacing w:before="0"/>
              <w:jc w:val="right"/>
              <w:rPr>
                <w:sz w:val="12"/>
              </w:rPr>
            </w:pPr>
            <w:r>
              <w:rPr>
                <w:sz w:val="12"/>
              </w:rPr>
              <w:t>19.172 61</w:t>
            </w:r>
          </w:p>
          <w:p>
            <w:pPr>
              <w:pStyle w:val="yTableNAm"/>
              <w:spacing w:before="0"/>
              <w:jc w:val="right"/>
              <w:rPr>
                <w:sz w:val="12"/>
              </w:rPr>
            </w:pPr>
            <w:r>
              <w:rPr>
                <w:sz w:val="12"/>
              </w:rPr>
              <w:t>19.599 27</w:t>
            </w:r>
          </w:p>
          <w:p>
            <w:pPr>
              <w:pStyle w:val="yTableNAm"/>
              <w:spacing w:before="0"/>
              <w:jc w:val="right"/>
              <w:rPr>
                <w:sz w:val="12"/>
              </w:rPr>
            </w:pPr>
            <w:r>
              <w:rPr>
                <w:sz w:val="12"/>
              </w:rPr>
              <w:t>20.013 50</w:t>
            </w:r>
          </w:p>
        </w:tc>
        <w:tc>
          <w:tcPr>
            <w:tcW w:w="539" w:type="dxa"/>
          </w:tcPr>
          <w:p>
            <w:pPr>
              <w:pStyle w:val="yTableNAm"/>
              <w:spacing w:before="0"/>
              <w:jc w:val="right"/>
              <w:rPr>
                <w:sz w:val="12"/>
              </w:rPr>
            </w:pPr>
            <w:r>
              <w:rPr>
                <w:sz w:val="12"/>
              </w:rPr>
              <w:t>18.289 34</w:t>
            </w:r>
          </w:p>
          <w:p>
            <w:pPr>
              <w:pStyle w:val="yTableNAm"/>
              <w:spacing w:before="0"/>
              <w:jc w:val="right"/>
              <w:rPr>
                <w:sz w:val="12"/>
              </w:rPr>
            </w:pPr>
            <w:r>
              <w:rPr>
                <w:sz w:val="12"/>
              </w:rPr>
              <w:t>18.741 72</w:t>
            </w:r>
          </w:p>
          <w:p>
            <w:pPr>
              <w:pStyle w:val="yTableNAm"/>
              <w:spacing w:before="0"/>
              <w:jc w:val="right"/>
              <w:rPr>
                <w:sz w:val="12"/>
              </w:rPr>
            </w:pPr>
            <w:r>
              <w:rPr>
                <w:sz w:val="12"/>
              </w:rPr>
              <w:t>19.180 93</w:t>
            </w:r>
          </w:p>
          <w:p>
            <w:pPr>
              <w:pStyle w:val="yTableNAm"/>
              <w:spacing w:before="0"/>
              <w:jc w:val="right"/>
              <w:rPr>
                <w:sz w:val="12"/>
              </w:rPr>
            </w:pPr>
            <w:r>
              <w:rPr>
                <w:sz w:val="12"/>
              </w:rPr>
              <w:t>19.607 35</w:t>
            </w:r>
          </w:p>
          <w:p>
            <w:pPr>
              <w:pStyle w:val="yTableNAm"/>
              <w:spacing w:before="0"/>
              <w:jc w:val="right"/>
              <w:rPr>
                <w:sz w:val="12"/>
              </w:rPr>
            </w:pPr>
            <w:r>
              <w:rPr>
                <w:sz w:val="12"/>
              </w:rPr>
              <w:t>20.021 35</w:t>
            </w:r>
          </w:p>
        </w:tc>
        <w:tc>
          <w:tcPr>
            <w:tcW w:w="539" w:type="dxa"/>
          </w:tcPr>
          <w:p>
            <w:pPr>
              <w:pStyle w:val="yTableNAm"/>
              <w:spacing w:before="0"/>
              <w:jc w:val="right"/>
              <w:rPr>
                <w:sz w:val="12"/>
              </w:rPr>
            </w:pPr>
            <w:r>
              <w:rPr>
                <w:sz w:val="12"/>
              </w:rPr>
              <w:t>18.298 16</w:t>
            </w:r>
          </w:p>
          <w:p>
            <w:pPr>
              <w:pStyle w:val="yTableNAm"/>
              <w:spacing w:before="0"/>
              <w:jc w:val="right"/>
              <w:rPr>
                <w:sz w:val="12"/>
              </w:rPr>
            </w:pPr>
            <w:r>
              <w:rPr>
                <w:sz w:val="12"/>
              </w:rPr>
              <w:t>18.750 29</w:t>
            </w:r>
          </w:p>
          <w:p>
            <w:pPr>
              <w:pStyle w:val="yTableNAm"/>
              <w:spacing w:before="0"/>
              <w:jc w:val="right"/>
              <w:rPr>
                <w:sz w:val="12"/>
              </w:rPr>
            </w:pPr>
            <w:r>
              <w:rPr>
                <w:sz w:val="12"/>
              </w:rPr>
              <w:t>19.189 25</w:t>
            </w:r>
          </w:p>
          <w:p>
            <w:pPr>
              <w:pStyle w:val="yTableNAm"/>
              <w:spacing w:before="0"/>
              <w:jc w:val="right"/>
              <w:rPr>
                <w:sz w:val="12"/>
              </w:rPr>
            </w:pPr>
            <w:r>
              <w:rPr>
                <w:sz w:val="12"/>
              </w:rPr>
              <w:t>19.615 43</w:t>
            </w:r>
          </w:p>
          <w:p>
            <w:pPr>
              <w:pStyle w:val="yTableNAm"/>
              <w:spacing w:before="0"/>
              <w:jc w:val="right"/>
              <w:rPr>
                <w:sz w:val="12"/>
              </w:rPr>
            </w:pPr>
            <w:r>
              <w:rPr>
                <w:sz w:val="12"/>
              </w:rPr>
              <w:t>20.029 19</w:t>
            </w:r>
          </w:p>
        </w:tc>
        <w:tc>
          <w:tcPr>
            <w:tcW w:w="539" w:type="dxa"/>
          </w:tcPr>
          <w:p>
            <w:pPr>
              <w:pStyle w:val="yTableNAm"/>
              <w:spacing w:before="0"/>
              <w:jc w:val="right"/>
              <w:rPr>
                <w:sz w:val="12"/>
              </w:rPr>
            </w:pPr>
            <w:r>
              <w:rPr>
                <w:sz w:val="12"/>
              </w:rPr>
              <w:t>18.306 99</w:t>
            </w:r>
          </w:p>
          <w:p>
            <w:pPr>
              <w:pStyle w:val="yTableNAm"/>
              <w:spacing w:before="0"/>
              <w:jc w:val="right"/>
              <w:rPr>
                <w:sz w:val="12"/>
              </w:rPr>
            </w:pPr>
            <w:r>
              <w:rPr>
                <w:sz w:val="12"/>
              </w:rPr>
              <w:t>18.758 86</w:t>
            </w:r>
          </w:p>
          <w:p>
            <w:pPr>
              <w:pStyle w:val="yTableNAm"/>
              <w:spacing w:before="0"/>
              <w:jc w:val="right"/>
              <w:rPr>
                <w:sz w:val="12"/>
              </w:rPr>
            </w:pPr>
            <w:r>
              <w:rPr>
                <w:sz w:val="12"/>
              </w:rPr>
              <w:t>19.197 57</w:t>
            </w:r>
          </w:p>
          <w:p>
            <w:pPr>
              <w:pStyle w:val="yTableNAm"/>
              <w:spacing w:before="0"/>
              <w:jc w:val="right"/>
              <w:rPr>
                <w:sz w:val="12"/>
              </w:rPr>
            </w:pPr>
            <w:r>
              <w:rPr>
                <w:sz w:val="12"/>
              </w:rPr>
              <w:t>19.623 50</w:t>
            </w:r>
          </w:p>
          <w:p>
            <w:pPr>
              <w:pStyle w:val="yTableNAm"/>
              <w:spacing w:before="0"/>
              <w:jc w:val="right"/>
              <w:rPr>
                <w:sz w:val="12"/>
              </w:rPr>
            </w:pPr>
            <w:r>
              <w:rPr>
                <w:sz w:val="12"/>
              </w:rPr>
              <w:t>20.037 03</w:t>
            </w:r>
          </w:p>
        </w:tc>
        <w:tc>
          <w:tcPr>
            <w:tcW w:w="539" w:type="dxa"/>
          </w:tcPr>
          <w:p>
            <w:pPr>
              <w:pStyle w:val="yTableNAm"/>
              <w:spacing w:before="0"/>
              <w:jc w:val="right"/>
              <w:rPr>
                <w:sz w:val="12"/>
              </w:rPr>
            </w:pPr>
            <w:r>
              <w:rPr>
                <w:sz w:val="12"/>
              </w:rPr>
              <w:t>18.315 80</w:t>
            </w:r>
          </w:p>
          <w:p>
            <w:pPr>
              <w:pStyle w:val="yTableNAm"/>
              <w:spacing w:before="0"/>
              <w:jc w:val="right"/>
              <w:rPr>
                <w:sz w:val="12"/>
              </w:rPr>
            </w:pPr>
            <w:r>
              <w:rPr>
                <w:sz w:val="12"/>
              </w:rPr>
              <w:t>18.767 42</w:t>
            </w:r>
          </w:p>
          <w:p>
            <w:pPr>
              <w:pStyle w:val="yTableNAm"/>
              <w:spacing w:before="0"/>
              <w:jc w:val="right"/>
              <w:rPr>
                <w:sz w:val="12"/>
              </w:rPr>
            </w:pPr>
            <w:r>
              <w:rPr>
                <w:sz w:val="12"/>
              </w:rPr>
              <w:t>19.205 88</w:t>
            </w:r>
          </w:p>
          <w:p>
            <w:pPr>
              <w:pStyle w:val="yTableNAm"/>
              <w:spacing w:before="0"/>
              <w:jc w:val="right"/>
              <w:rPr>
                <w:sz w:val="12"/>
              </w:rPr>
            </w:pPr>
            <w:r>
              <w:rPr>
                <w:sz w:val="12"/>
              </w:rPr>
              <w:t>19.631 57</w:t>
            </w:r>
          </w:p>
          <w:p>
            <w:pPr>
              <w:pStyle w:val="yTableNAm"/>
              <w:spacing w:before="0"/>
              <w:jc w:val="right"/>
              <w:rPr>
                <w:sz w:val="12"/>
              </w:rPr>
            </w:pPr>
            <w:r>
              <w:rPr>
                <w:sz w:val="12"/>
              </w:rPr>
              <w:t>20.044 86</w:t>
            </w:r>
          </w:p>
        </w:tc>
        <w:tc>
          <w:tcPr>
            <w:tcW w:w="539" w:type="dxa"/>
          </w:tcPr>
          <w:p>
            <w:pPr>
              <w:pStyle w:val="yTableNAm"/>
              <w:spacing w:before="0"/>
              <w:jc w:val="right"/>
              <w:rPr>
                <w:sz w:val="12"/>
              </w:rPr>
            </w:pPr>
            <w:r>
              <w:rPr>
                <w:sz w:val="12"/>
              </w:rPr>
              <w:t>18.324 61</w:t>
            </w:r>
          </w:p>
          <w:p>
            <w:pPr>
              <w:pStyle w:val="yTableNAm"/>
              <w:spacing w:before="0"/>
              <w:jc w:val="right"/>
              <w:rPr>
                <w:sz w:val="12"/>
              </w:rPr>
            </w:pPr>
            <w:r>
              <w:rPr>
                <w:sz w:val="12"/>
              </w:rPr>
              <w:t>18.775 97</w:t>
            </w:r>
          </w:p>
          <w:p>
            <w:pPr>
              <w:pStyle w:val="yTableNAm"/>
              <w:spacing w:before="0"/>
              <w:jc w:val="right"/>
              <w:rPr>
                <w:sz w:val="12"/>
              </w:rPr>
            </w:pPr>
            <w:r>
              <w:rPr>
                <w:sz w:val="12"/>
              </w:rPr>
              <w:t>19.214 18</w:t>
            </w:r>
          </w:p>
          <w:p>
            <w:pPr>
              <w:pStyle w:val="yTableNAm"/>
              <w:spacing w:before="0"/>
              <w:jc w:val="right"/>
              <w:rPr>
                <w:sz w:val="12"/>
              </w:rPr>
            </w:pPr>
            <w:r>
              <w:rPr>
                <w:sz w:val="12"/>
              </w:rPr>
              <w:t>19.639 63</w:t>
            </w:r>
          </w:p>
          <w:p>
            <w:pPr>
              <w:pStyle w:val="yTableNAm"/>
              <w:spacing w:before="0"/>
              <w:jc w:val="right"/>
              <w:rPr>
                <w:sz w:val="12"/>
              </w:rPr>
            </w:pPr>
            <w:r>
              <w:rPr>
                <w:sz w:val="12"/>
              </w:rPr>
              <w:t>20.052 69</w:t>
            </w:r>
          </w:p>
        </w:tc>
        <w:tc>
          <w:tcPr>
            <w:tcW w:w="539" w:type="dxa"/>
          </w:tcPr>
          <w:p>
            <w:pPr>
              <w:pStyle w:val="yTableNAm"/>
              <w:spacing w:before="0"/>
              <w:jc w:val="right"/>
              <w:rPr>
                <w:sz w:val="12"/>
              </w:rPr>
            </w:pPr>
            <w:r>
              <w:rPr>
                <w:sz w:val="12"/>
              </w:rPr>
              <w:t>18.333 42</w:t>
            </w:r>
          </w:p>
          <w:p>
            <w:pPr>
              <w:pStyle w:val="yTableNAm"/>
              <w:spacing w:before="0"/>
              <w:jc w:val="right"/>
              <w:rPr>
                <w:sz w:val="12"/>
              </w:rPr>
            </w:pPr>
            <w:r>
              <w:rPr>
                <w:sz w:val="12"/>
              </w:rPr>
              <w:t>18.784 52</w:t>
            </w:r>
          </w:p>
          <w:p>
            <w:pPr>
              <w:pStyle w:val="yTableNAm"/>
              <w:spacing w:before="0"/>
              <w:jc w:val="right"/>
              <w:rPr>
                <w:sz w:val="12"/>
              </w:rPr>
            </w:pPr>
            <w:r>
              <w:rPr>
                <w:sz w:val="12"/>
              </w:rPr>
              <w:t>19.222 49</w:t>
            </w:r>
          </w:p>
          <w:p>
            <w:pPr>
              <w:pStyle w:val="yTableNAm"/>
              <w:spacing w:before="0"/>
              <w:jc w:val="right"/>
              <w:rPr>
                <w:sz w:val="12"/>
              </w:rPr>
            </w:pPr>
            <w:r>
              <w:rPr>
                <w:sz w:val="12"/>
              </w:rPr>
              <w:t>19.647 69</w:t>
            </w:r>
          </w:p>
          <w:p>
            <w:pPr>
              <w:pStyle w:val="yTableNAm"/>
              <w:spacing w:before="0"/>
              <w:jc w:val="right"/>
              <w:rPr>
                <w:sz w:val="12"/>
              </w:rPr>
            </w:pPr>
            <w:r>
              <w:rPr>
                <w:sz w:val="12"/>
              </w:rPr>
              <w:t>20.060 51</w:t>
            </w:r>
          </w:p>
        </w:tc>
        <w:tc>
          <w:tcPr>
            <w:tcW w:w="539" w:type="dxa"/>
          </w:tcPr>
          <w:p>
            <w:pPr>
              <w:pStyle w:val="yTableNAm"/>
              <w:spacing w:before="0"/>
              <w:jc w:val="right"/>
              <w:rPr>
                <w:sz w:val="12"/>
              </w:rPr>
            </w:pPr>
            <w:r>
              <w:rPr>
                <w:sz w:val="12"/>
              </w:rPr>
              <w:t>18.342 22</w:t>
            </w:r>
          </w:p>
          <w:p>
            <w:pPr>
              <w:pStyle w:val="yTableNAm"/>
              <w:spacing w:before="0"/>
              <w:jc w:val="right"/>
              <w:rPr>
                <w:sz w:val="12"/>
              </w:rPr>
            </w:pPr>
            <w:r>
              <w:rPr>
                <w:sz w:val="12"/>
              </w:rPr>
              <w:t>18.793 07</w:t>
            </w:r>
          </w:p>
          <w:p>
            <w:pPr>
              <w:pStyle w:val="yTableNAm"/>
              <w:spacing w:before="0"/>
              <w:jc w:val="right"/>
              <w:rPr>
                <w:sz w:val="12"/>
              </w:rPr>
            </w:pPr>
            <w:r>
              <w:rPr>
                <w:sz w:val="12"/>
              </w:rPr>
              <w:t>19.230 78</w:t>
            </w:r>
          </w:p>
          <w:p>
            <w:pPr>
              <w:pStyle w:val="yTableNAm"/>
              <w:spacing w:before="0"/>
              <w:jc w:val="right"/>
              <w:rPr>
                <w:sz w:val="12"/>
              </w:rPr>
            </w:pPr>
            <w:r>
              <w:rPr>
                <w:sz w:val="12"/>
              </w:rPr>
              <w:t>19.655 75</w:t>
            </w:r>
          </w:p>
          <w:p>
            <w:pPr>
              <w:pStyle w:val="yTableNAm"/>
              <w:spacing w:before="0"/>
              <w:jc w:val="right"/>
              <w:rPr>
                <w:sz w:val="12"/>
              </w:rPr>
            </w:pPr>
            <w:r>
              <w:rPr>
                <w:sz w:val="12"/>
              </w:rPr>
              <w:t>20.068 33</w:t>
            </w:r>
          </w:p>
        </w:tc>
        <w:tc>
          <w:tcPr>
            <w:tcW w:w="539" w:type="dxa"/>
          </w:tcPr>
          <w:p>
            <w:pPr>
              <w:pStyle w:val="yTableNAm"/>
              <w:spacing w:before="0"/>
              <w:jc w:val="right"/>
              <w:rPr>
                <w:sz w:val="12"/>
              </w:rPr>
            </w:pPr>
            <w:r>
              <w:rPr>
                <w:sz w:val="12"/>
              </w:rPr>
              <w:t>18.351 02</w:t>
            </w:r>
          </w:p>
          <w:p>
            <w:pPr>
              <w:pStyle w:val="yTableNAm"/>
              <w:spacing w:before="0"/>
              <w:jc w:val="right"/>
              <w:rPr>
                <w:sz w:val="12"/>
              </w:rPr>
            </w:pPr>
            <w:r>
              <w:rPr>
                <w:sz w:val="12"/>
              </w:rPr>
              <w:t>18.801 61</w:t>
            </w:r>
          </w:p>
          <w:p>
            <w:pPr>
              <w:pStyle w:val="yTableNAm"/>
              <w:spacing w:before="0"/>
              <w:jc w:val="right"/>
              <w:rPr>
                <w:sz w:val="12"/>
              </w:rPr>
            </w:pPr>
            <w:r>
              <w:rPr>
                <w:sz w:val="12"/>
              </w:rPr>
              <w:t>19.239 07</w:t>
            </w:r>
          </w:p>
          <w:p>
            <w:pPr>
              <w:pStyle w:val="yTableNAm"/>
              <w:spacing w:before="0"/>
              <w:jc w:val="right"/>
              <w:rPr>
                <w:sz w:val="12"/>
              </w:rPr>
            </w:pPr>
            <w:r>
              <w:rPr>
                <w:sz w:val="12"/>
              </w:rPr>
              <w:t>19.663 80</w:t>
            </w:r>
          </w:p>
          <w:p>
            <w:pPr>
              <w:pStyle w:val="yTableNAm"/>
              <w:spacing w:before="0"/>
              <w:jc w:val="right"/>
              <w:rPr>
                <w:sz w:val="12"/>
              </w:rPr>
            </w:pPr>
            <w:r>
              <w:rPr>
                <w:sz w:val="12"/>
              </w:rPr>
              <w:t>20.076 15</w:t>
            </w:r>
          </w:p>
        </w:tc>
        <w:tc>
          <w:tcPr>
            <w:tcW w:w="539" w:type="dxa"/>
          </w:tcPr>
          <w:p>
            <w:pPr>
              <w:pStyle w:val="yTableNAm"/>
              <w:spacing w:before="0"/>
              <w:jc w:val="right"/>
              <w:rPr>
                <w:sz w:val="12"/>
              </w:rPr>
            </w:pPr>
            <w:r>
              <w:rPr>
                <w:sz w:val="12"/>
              </w:rPr>
              <w:t>18.359 81</w:t>
            </w:r>
          </w:p>
          <w:p>
            <w:pPr>
              <w:pStyle w:val="yTableNAm"/>
              <w:spacing w:before="0"/>
              <w:jc w:val="right"/>
              <w:rPr>
                <w:sz w:val="12"/>
              </w:rPr>
            </w:pPr>
            <w:r>
              <w:rPr>
                <w:sz w:val="12"/>
              </w:rPr>
              <w:t>18.810 14</w:t>
            </w:r>
          </w:p>
          <w:p>
            <w:pPr>
              <w:pStyle w:val="yTableNAm"/>
              <w:spacing w:before="0"/>
              <w:jc w:val="right"/>
              <w:rPr>
                <w:sz w:val="12"/>
              </w:rPr>
            </w:pPr>
            <w:r>
              <w:rPr>
                <w:sz w:val="12"/>
              </w:rPr>
              <w:t>19.247 36</w:t>
            </w:r>
          </w:p>
          <w:p>
            <w:pPr>
              <w:pStyle w:val="yTableNAm"/>
              <w:spacing w:before="0"/>
              <w:jc w:val="right"/>
              <w:rPr>
                <w:sz w:val="12"/>
              </w:rPr>
            </w:pPr>
            <w:r>
              <w:rPr>
                <w:sz w:val="12"/>
              </w:rPr>
              <w:t>19.671 84</w:t>
            </w:r>
          </w:p>
          <w:p>
            <w:pPr>
              <w:pStyle w:val="yTableNAm"/>
              <w:spacing w:before="0"/>
              <w:jc w:val="right"/>
              <w:rPr>
                <w:sz w:val="12"/>
              </w:rPr>
            </w:pPr>
            <w:r>
              <w:rPr>
                <w:sz w:val="12"/>
              </w:rPr>
              <w:t>20.083 96</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20.392 79</w:t>
            </w:r>
          </w:p>
          <w:p>
            <w:pPr>
              <w:pStyle w:val="yTableNAm"/>
              <w:spacing w:before="0"/>
              <w:jc w:val="right"/>
              <w:rPr>
                <w:sz w:val="12"/>
              </w:rPr>
            </w:pPr>
            <w:r>
              <w:rPr>
                <w:sz w:val="12"/>
              </w:rPr>
              <w:t>20.783 91</w:t>
            </w:r>
          </w:p>
          <w:p>
            <w:pPr>
              <w:pStyle w:val="yTableNAm"/>
              <w:spacing w:before="0"/>
              <w:jc w:val="right"/>
              <w:rPr>
                <w:sz w:val="12"/>
              </w:rPr>
            </w:pPr>
            <w:r>
              <w:rPr>
                <w:sz w:val="12"/>
              </w:rPr>
              <w:t>21.164 64</w:t>
            </w:r>
          </w:p>
          <w:p>
            <w:pPr>
              <w:pStyle w:val="yTableNAm"/>
              <w:spacing w:before="0"/>
              <w:jc w:val="right"/>
              <w:rPr>
                <w:sz w:val="12"/>
              </w:rPr>
            </w:pPr>
            <w:r>
              <w:rPr>
                <w:sz w:val="12"/>
              </w:rPr>
              <w:t>21.532 31</w:t>
            </w:r>
          </w:p>
          <w:p>
            <w:pPr>
              <w:pStyle w:val="yTableNAm"/>
              <w:spacing w:before="0"/>
              <w:jc w:val="right"/>
              <w:rPr>
                <w:sz w:val="12"/>
              </w:rPr>
            </w:pPr>
            <w:r>
              <w:rPr>
                <w:sz w:val="12"/>
              </w:rPr>
              <w:t>21.890 24</w:t>
            </w:r>
          </w:p>
        </w:tc>
        <w:tc>
          <w:tcPr>
            <w:tcW w:w="539" w:type="dxa"/>
          </w:tcPr>
          <w:p>
            <w:pPr>
              <w:pStyle w:val="yTableNAm"/>
              <w:spacing w:before="0"/>
              <w:jc w:val="right"/>
              <w:rPr>
                <w:sz w:val="12"/>
              </w:rPr>
            </w:pPr>
            <w:r>
              <w:rPr>
                <w:sz w:val="12"/>
              </w:rPr>
              <w:t>20.400 42</w:t>
            </w:r>
          </w:p>
          <w:p>
            <w:pPr>
              <w:pStyle w:val="yTableNAm"/>
              <w:spacing w:before="0"/>
              <w:jc w:val="right"/>
              <w:rPr>
                <w:sz w:val="12"/>
              </w:rPr>
            </w:pPr>
            <w:r>
              <w:rPr>
                <w:sz w:val="12"/>
              </w:rPr>
              <w:t>20.791 32</w:t>
            </w:r>
          </w:p>
          <w:p>
            <w:pPr>
              <w:pStyle w:val="yTableNAm"/>
              <w:spacing w:before="0"/>
              <w:jc w:val="right"/>
              <w:rPr>
                <w:sz w:val="12"/>
              </w:rPr>
            </w:pPr>
            <w:r>
              <w:rPr>
                <w:sz w:val="12"/>
              </w:rPr>
              <w:t>21.170 83</w:t>
            </w:r>
          </w:p>
          <w:p>
            <w:pPr>
              <w:pStyle w:val="yTableNAm"/>
              <w:spacing w:before="0"/>
              <w:jc w:val="right"/>
              <w:rPr>
                <w:sz w:val="12"/>
              </w:rPr>
            </w:pPr>
            <w:r>
              <w:rPr>
                <w:sz w:val="12"/>
              </w:rPr>
              <w:t>21.539 29</w:t>
            </w:r>
          </w:p>
          <w:p>
            <w:pPr>
              <w:pStyle w:val="yTableNAm"/>
              <w:spacing w:before="0"/>
              <w:jc w:val="right"/>
              <w:rPr>
                <w:sz w:val="12"/>
              </w:rPr>
            </w:pPr>
            <w:r>
              <w:rPr>
                <w:sz w:val="12"/>
              </w:rPr>
              <w:t>21.897 02</w:t>
            </w:r>
          </w:p>
        </w:tc>
        <w:tc>
          <w:tcPr>
            <w:tcW w:w="539" w:type="dxa"/>
          </w:tcPr>
          <w:p>
            <w:pPr>
              <w:pStyle w:val="yTableNAm"/>
              <w:spacing w:before="0"/>
              <w:jc w:val="right"/>
              <w:rPr>
                <w:sz w:val="12"/>
              </w:rPr>
            </w:pPr>
            <w:r>
              <w:rPr>
                <w:sz w:val="12"/>
              </w:rPr>
              <w:t>20.408 05</w:t>
            </w:r>
          </w:p>
          <w:p>
            <w:pPr>
              <w:pStyle w:val="yTableNAm"/>
              <w:spacing w:before="0"/>
              <w:jc w:val="right"/>
              <w:rPr>
                <w:sz w:val="12"/>
              </w:rPr>
            </w:pPr>
            <w:r>
              <w:rPr>
                <w:sz w:val="12"/>
              </w:rPr>
              <w:t>20.798 72</w:t>
            </w:r>
          </w:p>
          <w:p>
            <w:pPr>
              <w:pStyle w:val="yTableNAm"/>
              <w:spacing w:before="0"/>
              <w:jc w:val="right"/>
              <w:rPr>
                <w:sz w:val="12"/>
              </w:rPr>
            </w:pPr>
            <w:r>
              <w:rPr>
                <w:sz w:val="12"/>
              </w:rPr>
              <w:t>21.178 02</w:t>
            </w:r>
          </w:p>
          <w:p>
            <w:pPr>
              <w:pStyle w:val="yTableNAm"/>
              <w:spacing w:before="0"/>
              <w:jc w:val="right"/>
              <w:rPr>
                <w:sz w:val="12"/>
              </w:rPr>
            </w:pPr>
            <w:r>
              <w:rPr>
                <w:sz w:val="12"/>
              </w:rPr>
              <w:t>21.546 27</w:t>
            </w:r>
          </w:p>
          <w:p>
            <w:pPr>
              <w:pStyle w:val="yTableNAm"/>
              <w:spacing w:before="0"/>
              <w:jc w:val="right"/>
              <w:rPr>
                <w:sz w:val="12"/>
              </w:rPr>
            </w:pPr>
            <w:r>
              <w:rPr>
                <w:sz w:val="12"/>
              </w:rPr>
              <w:t>21.903 79</w:t>
            </w:r>
          </w:p>
        </w:tc>
        <w:tc>
          <w:tcPr>
            <w:tcW w:w="539" w:type="dxa"/>
          </w:tcPr>
          <w:p>
            <w:pPr>
              <w:pStyle w:val="yTableNAm"/>
              <w:spacing w:before="0"/>
              <w:jc w:val="right"/>
              <w:rPr>
                <w:sz w:val="12"/>
              </w:rPr>
            </w:pPr>
            <w:r>
              <w:rPr>
                <w:sz w:val="12"/>
              </w:rPr>
              <w:t>20.415 67</w:t>
            </w:r>
          </w:p>
          <w:p>
            <w:pPr>
              <w:pStyle w:val="yTableNAm"/>
              <w:spacing w:before="0"/>
              <w:jc w:val="right"/>
              <w:rPr>
                <w:sz w:val="12"/>
              </w:rPr>
            </w:pPr>
            <w:r>
              <w:rPr>
                <w:sz w:val="12"/>
              </w:rPr>
              <w:t>20.806 12</w:t>
            </w:r>
          </w:p>
          <w:p>
            <w:pPr>
              <w:pStyle w:val="yTableNAm"/>
              <w:spacing w:before="0"/>
              <w:jc w:val="right"/>
              <w:rPr>
                <w:sz w:val="12"/>
              </w:rPr>
            </w:pPr>
            <w:r>
              <w:rPr>
                <w:sz w:val="12"/>
              </w:rPr>
              <w:t>21.185 21</w:t>
            </w:r>
          </w:p>
          <w:p>
            <w:pPr>
              <w:pStyle w:val="yTableNAm"/>
              <w:spacing w:before="0"/>
              <w:jc w:val="right"/>
              <w:rPr>
                <w:sz w:val="12"/>
              </w:rPr>
            </w:pPr>
            <w:r>
              <w:rPr>
                <w:sz w:val="12"/>
              </w:rPr>
              <w:t>21.553 25</w:t>
            </w:r>
          </w:p>
          <w:p>
            <w:pPr>
              <w:pStyle w:val="yTableNAm"/>
              <w:spacing w:before="0"/>
              <w:jc w:val="right"/>
              <w:rPr>
                <w:sz w:val="12"/>
              </w:rPr>
            </w:pPr>
            <w:r>
              <w:rPr>
                <w:sz w:val="12"/>
              </w:rPr>
              <w:t>21.910 57</w:t>
            </w:r>
          </w:p>
        </w:tc>
        <w:tc>
          <w:tcPr>
            <w:tcW w:w="539" w:type="dxa"/>
          </w:tcPr>
          <w:p>
            <w:pPr>
              <w:pStyle w:val="yTableNAm"/>
              <w:spacing w:before="0"/>
              <w:jc w:val="right"/>
              <w:rPr>
                <w:sz w:val="12"/>
              </w:rPr>
            </w:pPr>
            <w:r>
              <w:rPr>
                <w:sz w:val="12"/>
              </w:rPr>
              <w:t>20.423 29</w:t>
            </w:r>
          </w:p>
          <w:p>
            <w:pPr>
              <w:pStyle w:val="yTableNAm"/>
              <w:spacing w:before="0"/>
              <w:jc w:val="right"/>
              <w:rPr>
                <w:sz w:val="12"/>
              </w:rPr>
            </w:pPr>
            <w:r>
              <w:rPr>
                <w:sz w:val="12"/>
              </w:rPr>
              <w:t>20.813 52</w:t>
            </w:r>
          </w:p>
          <w:p>
            <w:pPr>
              <w:pStyle w:val="yTableNAm"/>
              <w:spacing w:before="0"/>
              <w:jc w:val="right"/>
              <w:rPr>
                <w:sz w:val="12"/>
              </w:rPr>
            </w:pPr>
            <w:r>
              <w:rPr>
                <w:sz w:val="12"/>
              </w:rPr>
              <w:t>21.192 39</w:t>
            </w:r>
          </w:p>
          <w:p>
            <w:pPr>
              <w:pStyle w:val="yTableNAm"/>
              <w:spacing w:before="0"/>
              <w:jc w:val="right"/>
              <w:rPr>
                <w:sz w:val="12"/>
              </w:rPr>
            </w:pPr>
            <w:r>
              <w:rPr>
                <w:sz w:val="12"/>
              </w:rPr>
              <w:t>21.560 22</w:t>
            </w:r>
          </w:p>
          <w:p>
            <w:pPr>
              <w:pStyle w:val="yTableNAm"/>
              <w:spacing w:before="0"/>
              <w:jc w:val="right"/>
              <w:rPr>
                <w:sz w:val="12"/>
              </w:rPr>
            </w:pPr>
            <w:r>
              <w:rPr>
                <w:sz w:val="12"/>
              </w:rPr>
              <w:t>21.917 34</w:t>
            </w:r>
          </w:p>
        </w:tc>
        <w:tc>
          <w:tcPr>
            <w:tcW w:w="539" w:type="dxa"/>
          </w:tcPr>
          <w:p>
            <w:pPr>
              <w:pStyle w:val="yTableNAm"/>
              <w:spacing w:before="0"/>
              <w:jc w:val="right"/>
              <w:rPr>
                <w:sz w:val="12"/>
              </w:rPr>
            </w:pPr>
            <w:r>
              <w:rPr>
                <w:sz w:val="12"/>
              </w:rPr>
              <w:t>20.430 90</w:t>
            </w:r>
          </w:p>
          <w:p>
            <w:pPr>
              <w:pStyle w:val="yTableNAm"/>
              <w:spacing w:before="0"/>
              <w:jc w:val="right"/>
              <w:rPr>
                <w:sz w:val="12"/>
              </w:rPr>
            </w:pPr>
            <w:r>
              <w:rPr>
                <w:sz w:val="12"/>
              </w:rPr>
              <w:t>20.820 91</w:t>
            </w:r>
          </w:p>
          <w:p>
            <w:pPr>
              <w:pStyle w:val="yTableNAm"/>
              <w:spacing w:before="0"/>
              <w:jc w:val="right"/>
              <w:rPr>
                <w:sz w:val="12"/>
              </w:rPr>
            </w:pPr>
            <w:r>
              <w:rPr>
                <w:sz w:val="12"/>
              </w:rPr>
              <w:t>21.199 56</w:t>
            </w:r>
          </w:p>
          <w:p>
            <w:pPr>
              <w:pStyle w:val="yTableNAm"/>
              <w:spacing w:before="0"/>
              <w:jc w:val="right"/>
              <w:rPr>
                <w:sz w:val="12"/>
              </w:rPr>
            </w:pPr>
            <w:r>
              <w:rPr>
                <w:sz w:val="12"/>
              </w:rPr>
              <w:t>21.567 19</w:t>
            </w:r>
          </w:p>
          <w:p>
            <w:pPr>
              <w:pStyle w:val="yTableNAm"/>
              <w:spacing w:before="0"/>
              <w:jc w:val="right"/>
              <w:rPr>
                <w:sz w:val="12"/>
              </w:rPr>
            </w:pPr>
            <w:r>
              <w:rPr>
                <w:sz w:val="12"/>
              </w:rPr>
              <w:t>21.924 10</w:t>
            </w:r>
          </w:p>
        </w:tc>
        <w:tc>
          <w:tcPr>
            <w:tcW w:w="539" w:type="dxa"/>
          </w:tcPr>
          <w:p>
            <w:pPr>
              <w:pStyle w:val="yTableNAm"/>
              <w:spacing w:before="0"/>
              <w:jc w:val="right"/>
              <w:rPr>
                <w:sz w:val="12"/>
              </w:rPr>
            </w:pPr>
            <w:r>
              <w:rPr>
                <w:sz w:val="12"/>
              </w:rPr>
              <w:t>20.438 51</w:t>
            </w:r>
          </w:p>
          <w:p>
            <w:pPr>
              <w:pStyle w:val="yTableNAm"/>
              <w:spacing w:before="0"/>
              <w:jc w:val="right"/>
              <w:rPr>
                <w:sz w:val="12"/>
              </w:rPr>
            </w:pPr>
            <w:r>
              <w:rPr>
                <w:sz w:val="12"/>
              </w:rPr>
              <w:t>20.828 30</w:t>
            </w:r>
          </w:p>
          <w:p>
            <w:pPr>
              <w:pStyle w:val="yTableNAm"/>
              <w:spacing w:before="0"/>
              <w:jc w:val="right"/>
              <w:rPr>
                <w:sz w:val="12"/>
              </w:rPr>
            </w:pPr>
            <w:r>
              <w:rPr>
                <w:sz w:val="12"/>
              </w:rPr>
              <w:t>21.206 74</w:t>
            </w:r>
          </w:p>
          <w:p>
            <w:pPr>
              <w:pStyle w:val="yTableNAm"/>
              <w:spacing w:before="0"/>
              <w:jc w:val="right"/>
              <w:rPr>
                <w:sz w:val="12"/>
              </w:rPr>
            </w:pPr>
            <w:r>
              <w:rPr>
                <w:sz w:val="12"/>
              </w:rPr>
              <w:t>21.574 15</w:t>
            </w:r>
          </w:p>
          <w:p>
            <w:pPr>
              <w:pStyle w:val="yTableNAm"/>
              <w:spacing w:before="0"/>
              <w:jc w:val="right"/>
              <w:rPr>
                <w:sz w:val="12"/>
              </w:rPr>
            </w:pPr>
            <w:r>
              <w:rPr>
                <w:sz w:val="12"/>
              </w:rPr>
              <w:t>21.930 86</w:t>
            </w:r>
          </w:p>
        </w:tc>
        <w:tc>
          <w:tcPr>
            <w:tcW w:w="539" w:type="dxa"/>
          </w:tcPr>
          <w:p>
            <w:pPr>
              <w:pStyle w:val="yTableNAm"/>
              <w:spacing w:before="0"/>
              <w:jc w:val="right"/>
              <w:rPr>
                <w:sz w:val="12"/>
              </w:rPr>
            </w:pPr>
            <w:r>
              <w:rPr>
                <w:sz w:val="12"/>
              </w:rPr>
              <w:t>20.446 12</w:t>
            </w:r>
          </w:p>
          <w:p>
            <w:pPr>
              <w:pStyle w:val="yTableNAm"/>
              <w:spacing w:before="0"/>
              <w:jc w:val="right"/>
              <w:rPr>
                <w:sz w:val="12"/>
              </w:rPr>
            </w:pPr>
            <w:r>
              <w:rPr>
                <w:sz w:val="12"/>
              </w:rPr>
              <w:t>20.835 68</w:t>
            </w:r>
          </w:p>
          <w:p>
            <w:pPr>
              <w:pStyle w:val="yTableNAm"/>
              <w:spacing w:before="0"/>
              <w:jc w:val="right"/>
              <w:rPr>
                <w:sz w:val="12"/>
              </w:rPr>
            </w:pPr>
            <w:r>
              <w:rPr>
                <w:sz w:val="12"/>
              </w:rPr>
              <w:t>21.213 90</w:t>
            </w:r>
          </w:p>
          <w:p>
            <w:pPr>
              <w:pStyle w:val="yTableNAm"/>
              <w:spacing w:before="0"/>
              <w:jc w:val="right"/>
              <w:rPr>
                <w:sz w:val="12"/>
              </w:rPr>
            </w:pPr>
            <w:r>
              <w:rPr>
                <w:sz w:val="12"/>
              </w:rPr>
              <w:t>21.581 11</w:t>
            </w:r>
          </w:p>
          <w:p>
            <w:pPr>
              <w:pStyle w:val="yTableNAm"/>
              <w:spacing w:before="0"/>
              <w:jc w:val="right"/>
              <w:rPr>
                <w:sz w:val="12"/>
              </w:rPr>
            </w:pPr>
            <w:r>
              <w:rPr>
                <w:sz w:val="12"/>
              </w:rPr>
              <w:t>21.937 62</w:t>
            </w:r>
          </w:p>
        </w:tc>
        <w:tc>
          <w:tcPr>
            <w:tcW w:w="539" w:type="dxa"/>
          </w:tcPr>
          <w:p>
            <w:pPr>
              <w:pStyle w:val="yTableNAm"/>
              <w:spacing w:before="0"/>
              <w:jc w:val="right"/>
              <w:rPr>
                <w:sz w:val="12"/>
              </w:rPr>
            </w:pPr>
            <w:r>
              <w:rPr>
                <w:sz w:val="12"/>
              </w:rPr>
              <w:t>20.453 72</w:t>
            </w:r>
          </w:p>
          <w:p>
            <w:pPr>
              <w:pStyle w:val="yTableNAm"/>
              <w:spacing w:before="0"/>
              <w:jc w:val="right"/>
              <w:rPr>
                <w:sz w:val="12"/>
              </w:rPr>
            </w:pPr>
            <w:r>
              <w:rPr>
                <w:sz w:val="12"/>
              </w:rPr>
              <w:t>20.843 06</w:t>
            </w:r>
          </w:p>
          <w:p>
            <w:pPr>
              <w:pStyle w:val="yTableNAm"/>
              <w:spacing w:before="0"/>
              <w:jc w:val="right"/>
              <w:rPr>
                <w:sz w:val="12"/>
              </w:rPr>
            </w:pPr>
            <w:r>
              <w:rPr>
                <w:sz w:val="12"/>
              </w:rPr>
              <w:t>21.221 07</w:t>
            </w:r>
          </w:p>
          <w:p>
            <w:pPr>
              <w:pStyle w:val="yTableNAm"/>
              <w:spacing w:before="0"/>
              <w:jc w:val="right"/>
              <w:rPr>
                <w:sz w:val="12"/>
              </w:rPr>
            </w:pPr>
            <w:r>
              <w:rPr>
                <w:sz w:val="12"/>
              </w:rPr>
              <w:t>21.588 06</w:t>
            </w:r>
          </w:p>
          <w:p>
            <w:pPr>
              <w:pStyle w:val="yTableNAm"/>
              <w:spacing w:before="0"/>
              <w:jc w:val="right"/>
              <w:rPr>
                <w:sz w:val="12"/>
              </w:rPr>
            </w:pPr>
            <w:r>
              <w:rPr>
                <w:sz w:val="12"/>
              </w:rPr>
              <w:t>21.944 37</w:t>
            </w:r>
          </w:p>
        </w:tc>
        <w:tc>
          <w:tcPr>
            <w:tcW w:w="539" w:type="dxa"/>
          </w:tcPr>
          <w:p>
            <w:pPr>
              <w:pStyle w:val="yTableNAm"/>
              <w:spacing w:before="0"/>
              <w:jc w:val="right"/>
              <w:rPr>
                <w:sz w:val="12"/>
              </w:rPr>
            </w:pPr>
            <w:r>
              <w:rPr>
                <w:sz w:val="12"/>
              </w:rPr>
              <w:t>20.461 31</w:t>
            </w:r>
          </w:p>
          <w:p>
            <w:pPr>
              <w:pStyle w:val="yTableNAm"/>
              <w:spacing w:before="0"/>
              <w:jc w:val="right"/>
              <w:rPr>
                <w:sz w:val="12"/>
              </w:rPr>
            </w:pPr>
            <w:r>
              <w:rPr>
                <w:sz w:val="12"/>
              </w:rPr>
              <w:t>20.850 44</w:t>
            </w:r>
          </w:p>
          <w:p>
            <w:pPr>
              <w:pStyle w:val="yTableNAm"/>
              <w:spacing w:before="0"/>
              <w:jc w:val="right"/>
              <w:rPr>
                <w:sz w:val="12"/>
              </w:rPr>
            </w:pPr>
            <w:r>
              <w:rPr>
                <w:sz w:val="12"/>
              </w:rPr>
              <w:t>21.228 23</w:t>
            </w:r>
          </w:p>
          <w:p>
            <w:pPr>
              <w:pStyle w:val="yTableNAm"/>
              <w:spacing w:before="0"/>
              <w:jc w:val="right"/>
              <w:rPr>
                <w:sz w:val="12"/>
              </w:rPr>
            </w:pPr>
            <w:r>
              <w:rPr>
                <w:sz w:val="12"/>
              </w:rPr>
              <w:t>21.595 02</w:t>
            </w:r>
          </w:p>
          <w:p>
            <w:pPr>
              <w:pStyle w:val="yTableNAm"/>
              <w:spacing w:before="0"/>
              <w:jc w:val="right"/>
              <w:rPr>
                <w:sz w:val="12"/>
              </w:rPr>
            </w:pPr>
            <w:r>
              <w:rPr>
                <w:sz w:val="12"/>
              </w:rPr>
              <w:t>21.951 12</w:t>
            </w:r>
          </w:p>
        </w:tc>
        <w:tc>
          <w:tcPr>
            <w:tcW w:w="539" w:type="dxa"/>
          </w:tcPr>
          <w:p>
            <w:pPr>
              <w:pStyle w:val="yTableNAm"/>
              <w:spacing w:before="0"/>
              <w:jc w:val="right"/>
              <w:rPr>
                <w:sz w:val="12"/>
              </w:rPr>
            </w:pPr>
            <w:r>
              <w:rPr>
                <w:sz w:val="12"/>
              </w:rPr>
              <w:t>20.468 91</w:t>
            </w:r>
          </w:p>
          <w:p>
            <w:pPr>
              <w:pStyle w:val="yTableNAm"/>
              <w:spacing w:before="0"/>
              <w:jc w:val="right"/>
              <w:rPr>
                <w:sz w:val="12"/>
              </w:rPr>
            </w:pPr>
            <w:r>
              <w:rPr>
                <w:sz w:val="12"/>
              </w:rPr>
              <w:t>20.857 81</w:t>
            </w:r>
          </w:p>
          <w:p>
            <w:pPr>
              <w:pStyle w:val="yTableNAm"/>
              <w:spacing w:before="0"/>
              <w:jc w:val="right"/>
              <w:rPr>
                <w:sz w:val="12"/>
              </w:rPr>
            </w:pPr>
            <w:r>
              <w:rPr>
                <w:sz w:val="12"/>
              </w:rPr>
              <w:t>21.235 39</w:t>
            </w:r>
          </w:p>
          <w:p>
            <w:pPr>
              <w:pStyle w:val="yTableNAm"/>
              <w:spacing w:before="0"/>
              <w:jc w:val="right"/>
              <w:rPr>
                <w:sz w:val="12"/>
              </w:rPr>
            </w:pPr>
            <w:r>
              <w:rPr>
                <w:sz w:val="12"/>
              </w:rPr>
              <w:t>21.601 96</w:t>
            </w:r>
          </w:p>
          <w:p>
            <w:pPr>
              <w:pStyle w:val="yTableNAm"/>
              <w:spacing w:before="0"/>
              <w:jc w:val="right"/>
              <w:rPr>
                <w:sz w:val="12"/>
              </w:rPr>
            </w:pPr>
            <w:r>
              <w:rPr>
                <w:sz w:val="12"/>
              </w:rPr>
              <w:t>21.957 87</w:t>
            </w:r>
          </w:p>
        </w:tc>
        <w:tc>
          <w:tcPr>
            <w:tcW w:w="539" w:type="dxa"/>
          </w:tcPr>
          <w:p>
            <w:pPr>
              <w:pStyle w:val="yTableNAm"/>
              <w:spacing w:before="0"/>
              <w:jc w:val="right"/>
              <w:rPr>
                <w:sz w:val="12"/>
              </w:rPr>
            </w:pPr>
            <w:r>
              <w:rPr>
                <w:sz w:val="12"/>
              </w:rPr>
              <w:t>20.476 49</w:t>
            </w:r>
          </w:p>
          <w:p>
            <w:pPr>
              <w:pStyle w:val="yTableNAm"/>
              <w:spacing w:before="0"/>
              <w:jc w:val="right"/>
              <w:rPr>
                <w:sz w:val="12"/>
              </w:rPr>
            </w:pPr>
            <w:r>
              <w:rPr>
                <w:sz w:val="12"/>
              </w:rPr>
              <w:t>20.865 18</w:t>
            </w:r>
          </w:p>
          <w:p>
            <w:pPr>
              <w:pStyle w:val="yTableNAm"/>
              <w:spacing w:before="0"/>
              <w:jc w:val="right"/>
              <w:rPr>
                <w:sz w:val="12"/>
              </w:rPr>
            </w:pPr>
            <w:r>
              <w:rPr>
                <w:sz w:val="12"/>
              </w:rPr>
              <w:t>21.242 54</w:t>
            </w:r>
          </w:p>
          <w:p>
            <w:pPr>
              <w:pStyle w:val="yTableNAm"/>
              <w:spacing w:before="0"/>
              <w:jc w:val="right"/>
              <w:rPr>
                <w:sz w:val="12"/>
              </w:rPr>
            </w:pPr>
            <w:r>
              <w:rPr>
                <w:sz w:val="12"/>
              </w:rPr>
              <w:t>21.608 91</w:t>
            </w:r>
          </w:p>
          <w:p>
            <w:pPr>
              <w:pStyle w:val="yTableNAm"/>
              <w:spacing w:before="0"/>
              <w:jc w:val="right"/>
              <w:rPr>
                <w:sz w:val="12"/>
              </w:rPr>
            </w:pPr>
            <w:r>
              <w:rPr>
                <w:sz w:val="12"/>
              </w:rPr>
              <w:t>21.964 61</w:t>
            </w:r>
          </w:p>
        </w:tc>
        <w:tc>
          <w:tcPr>
            <w:tcW w:w="539" w:type="dxa"/>
          </w:tcPr>
          <w:p>
            <w:pPr>
              <w:pStyle w:val="yTableNAm"/>
              <w:spacing w:before="0"/>
              <w:jc w:val="right"/>
              <w:rPr>
                <w:sz w:val="12"/>
              </w:rPr>
            </w:pPr>
            <w:r>
              <w:rPr>
                <w:sz w:val="12"/>
              </w:rPr>
              <w:t>20.484 08</w:t>
            </w:r>
          </w:p>
          <w:p>
            <w:pPr>
              <w:pStyle w:val="yTableNAm"/>
              <w:spacing w:before="0"/>
              <w:jc w:val="right"/>
              <w:rPr>
                <w:sz w:val="12"/>
              </w:rPr>
            </w:pPr>
            <w:r>
              <w:rPr>
                <w:sz w:val="12"/>
              </w:rPr>
              <w:t>20.872 54</w:t>
            </w:r>
          </w:p>
          <w:p>
            <w:pPr>
              <w:pStyle w:val="yTableNAm"/>
              <w:spacing w:before="0"/>
              <w:jc w:val="right"/>
              <w:rPr>
                <w:sz w:val="12"/>
              </w:rPr>
            </w:pPr>
            <w:r>
              <w:rPr>
                <w:sz w:val="12"/>
              </w:rPr>
              <w:t>21.249 69</w:t>
            </w:r>
          </w:p>
          <w:p>
            <w:pPr>
              <w:pStyle w:val="yTableNAm"/>
              <w:spacing w:before="0"/>
              <w:jc w:val="right"/>
              <w:rPr>
                <w:sz w:val="12"/>
              </w:rPr>
            </w:pPr>
            <w:r>
              <w:rPr>
                <w:sz w:val="12"/>
              </w:rPr>
              <w:t>21.615 85</w:t>
            </w:r>
          </w:p>
          <w:p>
            <w:pPr>
              <w:pStyle w:val="yTableNAm"/>
              <w:spacing w:before="0"/>
              <w:jc w:val="right"/>
              <w:rPr>
                <w:sz w:val="12"/>
              </w:rPr>
            </w:pPr>
            <w:r>
              <w:rPr>
                <w:sz w:val="12"/>
              </w:rPr>
              <w:t>21.971 35</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22.237 74</w:t>
            </w:r>
          </w:p>
          <w:p>
            <w:pPr>
              <w:pStyle w:val="yTableNAm"/>
              <w:spacing w:before="0"/>
              <w:jc w:val="right"/>
              <w:rPr>
                <w:sz w:val="12"/>
              </w:rPr>
            </w:pPr>
            <w:r>
              <w:rPr>
                <w:sz w:val="12"/>
              </w:rPr>
              <w:t>22.575 13</w:t>
            </w:r>
          </w:p>
          <w:p>
            <w:pPr>
              <w:pStyle w:val="yTableNAm"/>
              <w:spacing w:before="0"/>
              <w:jc w:val="right"/>
              <w:rPr>
                <w:sz w:val="12"/>
              </w:rPr>
            </w:pPr>
            <w:r>
              <w:rPr>
                <w:sz w:val="12"/>
              </w:rPr>
              <w:t>22.902 68</w:t>
            </w:r>
          </w:p>
          <w:p>
            <w:pPr>
              <w:pStyle w:val="yTableNAm"/>
              <w:spacing w:before="0"/>
              <w:jc w:val="right"/>
              <w:rPr>
                <w:sz w:val="12"/>
              </w:rPr>
            </w:pPr>
            <w:r>
              <w:rPr>
                <w:sz w:val="12"/>
              </w:rPr>
              <w:t>23.220 70</w:t>
            </w:r>
          </w:p>
          <w:p>
            <w:pPr>
              <w:pStyle w:val="yTableNAm"/>
              <w:spacing w:before="0"/>
              <w:jc w:val="right"/>
              <w:rPr>
                <w:sz w:val="12"/>
              </w:rPr>
            </w:pPr>
            <w:r>
              <w:rPr>
                <w:sz w:val="12"/>
              </w:rPr>
              <w:t>23.529 46</w:t>
            </w:r>
          </w:p>
        </w:tc>
        <w:tc>
          <w:tcPr>
            <w:tcW w:w="539" w:type="dxa"/>
          </w:tcPr>
          <w:p>
            <w:pPr>
              <w:pStyle w:val="yTableNAm"/>
              <w:spacing w:before="0"/>
              <w:jc w:val="right"/>
              <w:rPr>
                <w:sz w:val="12"/>
              </w:rPr>
            </w:pPr>
            <w:r>
              <w:rPr>
                <w:sz w:val="12"/>
              </w:rPr>
              <w:t>22.244 33</w:t>
            </w:r>
          </w:p>
          <w:p>
            <w:pPr>
              <w:pStyle w:val="yTableNAm"/>
              <w:spacing w:before="0"/>
              <w:jc w:val="right"/>
              <w:rPr>
                <w:sz w:val="12"/>
              </w:rPr>
            </w:pPr>
            <w:r>
              <w:rPr>
                <w:sz w:val="12"/>
              </w:rPr>
              <w:t>22.581 52</w:t>
            </w:r>
          </w:p>
          <w:p>
            <w:pPr>
              <w:pStyle w:val="yTableNAm"/>
              <w:spacing w:before="0"/>
              <w:jc w:val="right"/>
              <w:rPr>
                <w:sz w:val="12"/>
              </w:rPr>
            </w:pPr>
            <w:r>
              <w:rPr>
                <w:sz w:val="12"/>
              </w:rPr>
              <w:t>22.908 89</w:t>
            </w:r>
          </w:p>
          <w:p>
            <w:pPr>
              <w:pStyle w:val="yTableNAm"/>
              <w:spacing w:before="0"/>
              <w:jc w:val="right"/>
              <w:rPr>
                <w:sz w:val="12"/>
              </w:rPr>
            </w:pPr>
            <w:r>
              <w:rPr>
                <w:sz w:val="12"/>
              </w:rPr>
              <w:t>23.226 73</w:t>
            </w:r>
          </w:p>
          <w:p>
            <w:pPr>
              <w:pStyle w:val="yTableNAm"/>
              <w:spacing w:before="0"/>
              <w:jc w:val="right"/>
              <w:rPr>
                <w:sz w:val="12"/>
              </w:rPr>
            </w:pPr>
            <w:r>
              <w:rPr>
                <w:sz w:val="12"/>
              </w:rPr>
              <w:t>23.535 30</w:t>
            </w:r>
          </w:p>
        </w:tc>
        <w:tc>
          <w:tcPr>
            <w:tcW w:w="539" w:type="dxa"/>
          </w:tcPr>
          <w:p>
            <w:pPr>
              <w:pStyle w:val="yTableNAm"/>
              <w:spacing w:before="0"/>
              <w:jc w:val="right"/>
              <w:rPr>
                <w:sz w:val="12"/>
              </w:rPr>
            </w:pPr>
            <w:r>
              <w:rPr>
                <w:sz w:val="12"/>
              </w:rPr>
              <w:t>22.250 90</w:t>
            </w:r>
          </w:p>
          <w:p>
            <w:pPr>
              <w:pStyle w:val="yTableNAm"/>
              <w:spacing w:before="0"/>
              <w:jc w:val="right"/>
              <w:rPr>
                <w:sz w:val="12"/>
              </w:rPr>
            </w:pPr>
            <w:r>
              <w:rPr>
                <w:sz w:val="12"/>
              </w:rPr>
              <w:t>22.587 91</w:t>
            </w:r>
          </w:p>
          <w:p>
            <w:pPr>
              <w:pStyle w:val="yTableNAm"/>
              <w:spacing w:before="0"/>
              <w:jc w:val="right"/>
              <w:rPr>
                <w:sz w:val="12"/>
              </w:rPr>
            </w:pPr>
            <w:r>
              <w:rPr>
                <w:sz w:val="12"/>
              </w:rPr>
              <w:t>22.915 09</w:t>
            </w:r>
          </w:p>
          <w:p>
            <w:pPr>
              <w:pStyle w:val="yTableNAm"/>
              <w:spacing w:before="0"/>
              <w:jc w:val="right"/>
              <w:rPr>
                <w:sz w:val="12"/>
              </w:rPr>
            </w:pPr>
            <w:r>
              <w:rPr>
                <w:sz w:val="12"/>
              </w:rPr>
              <w:t>23.232 75</w:t>
            </w:r>
          </w:p>
          <w:p>
            <w:pPr>
              <w:pStyle w:val="yTableNAm"/>
              <w:spacing w:before="0"/>
              <w:jc w:val="right"/>
              <w:rPr>
                <w:sz w:val="12"/>
              </w:rPr>
            </w:pPr>
            <w:r>
              <w:rPr>
                <w:sz w:val="12"/>
              </w:rPr>
              <w:t>23.541 15</w:t>
            </w:r>
          </w:p>
        </w:tc>
        <w:tc>
          <w:tcPr>
            <w:tcW w:w="539" w:type="dxa"/>
          </w:tcPr>
          <w:p>
            <w:pPr>
              <w:pStyle w:val="yTableNAm"/>
              <w:spacing w:before="0"/>
              <w:jc w:val="right"/>
              <w:rPr>
                <w:sz w:val="12"/>
              </w:rPr>
            </w:pPr>
            <w:r>
              <w:rPr>
                <w:sz w:val="12"/>
              </w:rPr>
              <w:t>22.257 48</w:t>
            </w:r>
          </w:p>
          <w:p>
            <w:pPr>
              <w:pStyle w:val="yTableNAm"/>
              <w:spacing w:before="0"/>
              <w:jc w:val="right"/>
              <w:rPr>
                <w:sz w:val="12"/>
              </w:rPr>
            </w:pPr>
            <w:r>
              <w:rPr>
                <w:sz w:val="12"/>
              </w:rPr>
              <w:t>22.594 29</w:t>
            </w:r>
          </w:p>
          <w:p>
            <w:pPr>
              <w:pStyle w:val="yTableNAm"/>
              <w:spacing w:before="0"/>
              <w:jc w:val="right"/>
              <w:rPr>
                <w:sz w:val="12"/>
              </w:rPr>
            </w:pPr>
            <w:r>
              <w:rPr>
                <w:sz w:val="12"/>
              </w:rPr>
              <w:t>22.921 29</w:t>
            </w:r>
          </w:p>
          <w:p>
            <w:pPr>
              <w:pStyle w:val="yTableNAm"/>
              <w:spacing w:before="0"/>
              <w:jc w:val="right"/>
              <w:rPr>
                <w:sz w:val="12"/>
              </w:rPr>
            </w:pPr>
            <w:r>
              <w:rPr>
                <w:sz w:val="12"/>
              </w:rPr>
              <w:t>23.238 76</w:t>
            </w:r>
          </w:p>
          <w:p>
            <w:pPr>
              <w:pStyle w:val="yTableNAm"/>
              <w:spacing w:before="0"/>
              <w:jc w:val="right"/>
              <w:rPr>
                <w:sz w:val="12"/>
              </w:rPr>
            </w:pPr>
            <w:r>
              <w:rPr>
                <w:sz w:val="12"/>
              </w:rPr>
              <w:t>23.546 99</w:t>
            </w:r>
          </w:p>
        </w:tc>
        <w:tc>
          <w:tcPr>
            <w:tcW w:w="539" w:type="dxa"/>
          </w:tcPr>
          <w:p>
            <w:pPr>
              <w:pStyle w:val="yTableNAm"/>
              <w:spacing w:before="0"/>
              <w:jc w:val="right"/>
              <w:rPr>
                <w:sz w:val="12"/>
              </w:rPr>
            </w:pPr>
            <w:r>
              <w:rPr>
                <w:sz w:val="12"/>
              </w:rPr>
              <w:t>22.264 05</w:t>
            </w:r>
          </w:p>
          <w:p>
            <w:pPr>
              <w:pStyle w:val="yTableNAm"/>
              <w:spacing w:before="0"/>
              <w:jc w:val="right"/>
              <w:rPr>
                <w:sz w:val="12"/>
              </w:rPr>
            </w:pPr>
            <w:r>
              <w:rPr>
                <w:sz w:val="12"/>
              </w:rPr>
              <w:t>22.600 67</w:t>
            </w:r>
          </w:p>
          <w:p>
            <w:pPr>
              <w:pStyle w:val="yTableNAm"/>
              <w:spacing w:before="0"/>
              <w:jc w:val="right"/>
              <w:rPr>
                <w:sz w:val="12"/>
              </w:rPr>
            </w:pPr>
            <w:r>
              <w:rPr>
                <w:sz w:val="12"/>
              </w:rPr>
              <w:t>22.927 48</w:t>
            </w:r>
          </w:p>
          <w:p>
            <w:pPr>
              <w:pStyle w:val="yTableNAm"/>
              <w:spacing w:before="0"/>
              <w:jc w:val="right"/>
              <w:rPr>
                <w:sz w:val="12"/>
              </w:rPr>
            </w:pPr>
            <w:r>
              <w:rPr>
                <w:sz w:val="12"/>
              </w:rPr>
              <w:t>23.244 78</w:t>
            </w:r>
          </w:p>
          <w:p>
            <w:pPr>
              <w:pStyle w:val="yTableNAm"/>
              <w:spacing w:before="0"/>
              <w:jc w:val="right"/>
              <w:rPr>
                <w:sz w:val="12"/>
              </w:rPr>
            </w:pPr>
            <w:r>
              <w:rPr>
                <w:sz w:val="12"/>
              </w:rPr>
              <w:t>23.552 83</w:t>
            </w:r>
          </w:p>
        </w:tc>
        <w:tc>
          <w:tcPr>
            <w:tcW w:w="539" w:type="dxa"/>
          </w:tcPr>
          <w:p>
            <w:pPr>
              <w:pStyle w:val="yTableNAm"/>
              <w:spacing w:before="0"/>
              <w:jc w:val="right"/>
              <w:rPr>
                <w:sz w:val="12"/>
              </w:rPr>
            </w:pPr>
            <w:r>
              <w:rPr>
                <w:sz w:val="12"/>
              </w:rPr>
              <w:t>22.270 62</w:t>
            </w:r>
          </w:p>
          <w:p>
            <w:pPr>
              <w:pStyle w:val="yTableNAm"/>
              <w:spacing w:before="0"/>
              <w:jc w:val="right"/>
              <w:rPr>
                <w:sz w:val="12"/>
              </w:rPr>
            </w:pPr>
            <w:r>
              <w:rPr>
                <w:sz w:val="12"/>
              </w:rPr>
              <w:t>22.607 05</w:t>
            </w:r>
          </w:p>
          <w:p>
            <w:pPr>
              <w:pStyle w:val="yTableNAm"/>
              <w:spacing w:before="0"/>
              <w:jc w:val="right"/>
              <w:rPr>
                <w:sz w:val="12"/>
              </w:rPr>
            </w:pPr>
            <w:r>
              <w:rPr>
                <w:sz w:val="12"/>
              </w:rPr>
              <w:t>22.933 67</w:t>
            </w:r>
          </w:p>
          <w:p>
            <w:pPr>
              <w:pStyle w:val="yTableNAm"/>
              <w:spacing w:before="0"/>
              <w:jc w:val="right"/>
              <w:rPr>
                <w:sz w:val="12"/>
              </w:rPr>
            </w:pPr>
            <w:r>
              <w:rPr>
                <w:sz w:val="12"/>
              </w:rPr>
              <w:t>23.250 79</w:t>
            </w:r>
          </w:p>
          <w:p>
            <w:pPr>
              <w:pStyle w:val="yTableNAm"/>
              <w:spacing w:before="0"/>
              <w:jc w:val="right"/>
              <w:rPr>
                <w:sz w:val="12"/>
              </w:rPr>
            </w:pPr>
            <w:r>
              <w:rPr>
                <w:sz w:val="12"/>
              </w:rPr>
              <w:t>23.558 67</w:t>
            </w:r>
          </w:p>
        </w:tc>
        <w:tc>
          <w:tcPr>
            <w:tcW w:w="539" w:type="dxa"/>
          </w:tcPr>
          <w:p>
            <w:pPr>
              <w:pStyle w:val="yTableNAm"/>
              <w:spacing w:before="0"/>
              <w:jc w:val="right"/>
              <w:rPr>
                <w:sz w:val="12"/>
              </w:rPr>
            </w:pPr>
            <w:r>
              <w:rPr>
                <w:sz w:val="12"/>
              </w:rPr>
              <w:t>22.277 18</w:t>
            </w:r>
          </w:p>
          <w:p>
            <w:pPr>
              <w:pStyle w:val="yTableNAm"/>
              <w:spacing w:before="0"/>
              <w:jc w:val="right"/>
              <w:rPr>
                <w:sz w:val="12"/>
              </w:rPr>
            </w:pPr>
            <w:r>
              <w:rPr>
                <w:sz w:val="12"/>
              </w:rPr>
              <w:t>22.613 42</w:t>
            </w:r>
          </w:p>
          <w:p>
            <w:pPr>
              <w:pStyle w:val="yTableNAm"/>
              <w:spacing w:before="0"/>
              <w:jc w:val="right"/>
              <w:rPr>
                <w:sz w:val="12"/>
              </w:rPr>
            </w:pPr>
            <w:r>
              <w:rPr>
                <w:sz w:val="12"/>
              </w:rPr>
              <w:t>22.939 86</w:t>
            </w:r>
          </w:p>
          <w:p>
            <w:pPr>
              <w:pStyle w:val="yTableNAm"/>
              <w:spacing w:before="0"/>
              <w:jc w:val="right"/>
              <w:rPr>
                <w:sz w:val="12"/>
              </w:rPr>
            </w:pPr>
            <w:r>
              <w:rPr>
                <w:sz w:val="12"/>
              </w:rPr>
              <w:t>23.256 79</w:t>
            </w:r>
          </w:p>
          <w:p>
            <w:pPr>
              <w:pStyle w:val="yTableNAm"/>
              <w:spacing w:before="0"/>
              <w:jc w:val="right"/>
              <w:rPr>
                <w:sz w:val="12"/>
              </w:rPr>
            </w:pPr>
            <w:r>
              <w:rPr>
                <w:sz w:val="12"/>
              </w:rPr>
              <w:t>23.564 50</w:t>
            </w:r>
          </w:p>
        </w:tc>
        <w:tc>
          <w:tcPr>
            <w:tcW w:w="539" w:type="dxa"/>
          </w:tcPr>
          <w:p>
            <w:pPr>
              <w:pStyle w:val="yTableNAm"/>
              <w:spacing w:before="0"/>
              <w:jc w:val="right"/>
              <w:rPr>
                <w:sz w:val="12"/>
              </w:rPr>
            </w:pPr>
            <w:r>
              <w:rPr>
                <w:sz w:val="12"/>
              </w:rPr>
              <w:t>22.283 74</w:t>
            </w:r>
          </w:p>
          <w:p>
            <w:pPr>
              <w:pStyle w:val="yTableNAm"/>
              <w:spacing w:before="0"/>
              <w:jc w:val="right"/>
              <w:rPr>
                <w:sz w:val="12"/>
              </w:rPr>
            </w:pPr>
            <w:r>
              <w:rPr>
                <w:sz w:val="12"/>
              </w:rPr>
              <w:t>22.619 79</w:t>
            </w:r>
          </w:p>
          <w:p>
            <w:pPr>
              <w:pStyle w:val="yTableNAm"/>
              <w:spacing w:before="0"/>
              <w:jc w:val="right"/>
              <w:rPr>
                <w:sz w:val="12"/>
              </w:rPr>
            </w:pPr>
            <w:r>
              <w:rPr>
                <w:sz w:val="12"/>
              </w:rPr>
              <w:t>22.946 04</w:t>
            </w:r>
          </w:p>
          <w:p>
            <w:pPr>
              <w:pStyle w:val="yTableNAm"/>
              <w:spacing w:before="0"/>
              <w:jc w:val="right"/>
              <w:rPr>
                <w:sz w:val="12"/>
              </w:rPr>
            </w:pPr>
            <w:r>
              <w:rPr>
                <w:sz w:val="12"/>
              </w:rPr>
              <w:t>23.262 80</w:t>
            </w:r>
          </w:p>
          <w:p>
            <w:pPr>
              <w:pStyle w:val="yTableNAm"/>
              <w:spacing w:before="0"/>
              <w:jc w:val="right"/>
              <w:rPr>
                <w:sz w:val="12"/>
              </w:rPr>
            </w:pPr>
            <w:r>
              <w:rPr>
                <w:sz w:val="12"/>
              </w:rPr>
              <w:t>23.570 33</w:t>
            </w:r>
          </w:p>
        </w:tc>
        <w:tc>
          <w:tcPr>
            <w:tcW w:w="539" w:type="dxa"/>
          </w:tcPr>
          <w:p>
            <w:pPr>
              <w:pStyle w:val="yTableNAm"/>
              <w:spacing w:before="0"/>
              <w:jc w:val="right"/>
              <w:rPr>
                <w:sz w:val="12"/>
              </w:rPr>
            </w:pPr>
            <w:r>
              <w:rPr>
                <w:sz w:val="12"/>
              </w:rPr>
              <w:t>22.290 30</w:t>
            </w:r>
          </w:p>
          <w:p>
            <w:pPr>
              <w:pStyle w:val="yTableNAm"/>
              <w:spacing w:before="0"/>
              <w:jc w:val="right"/>
              <w:rPr>
                <w:sz w:val="12"/>
              </w:rPr>
            </w:pPr>
            <w:r>
              <w:rPr>
                <w:sz w:val="12"/>
              </w:rPr>
              <w:t>22.626 15</w:t>
            </w:r>
          </w:p>
          <w:p>
            <w:pPr>
              <w:pStyle w:val="yTableNAm"/>
              <w:spacing w:before="0"/>
              <w:jc w:val="right"/>
              <w:rPr>
                <w:sz w:val="12"/>
              </w:rPr>
            </w:pPr>
            <w:r>
              <w:rPr>
                <w:sz w:val="12"/>
              </w:rPr>
              <w:t>22.952 22</w:t>
            </w:r>
          </w:p>
          <w:p>
            <w:pPr>
              <w:pStyle w:val="yTableNAm"/>
              <w:spacing w:before="0"/>
              <w:jc w:val="right"/>
              <w:rPr>
                <w:sz w:val="12"/>
              </w:rPr>
            </w:pPr>
            <w:r>
              <w:rPr>
                <w:sz w:val="12"/>
              </w:rPr>
              <w:t>23.268 80</w:t>
            </w:r>
          </w:p>
          <w:p>
            <w:pPr>
              <w:pStyle w:val="yTableNAm"/>
              <w:spacing w:before="0"/>
              <w:jc w:val="right"/>
              <w:rPr>
                <w:sz w:val="12"/>
              </w:rPr>
            </w:pPr>
            <w:r>
              <w:rPr>
                <w:sz w:val="12"/>
              </w:rPr>
              <w:t>23.576 15</w:t>
            </w:r>
          </w:p>
        </w:tc>
        <w:tc>
          <w:tcPr>
            <w:tcW w:w="539" w:type="dxa"/>
          </w:tcPr>
          <w:p>
            <w:pPr>
              <w:pStyle w:val="yTableNAm"/>
              <w:spacing w:before="0"/>
              <w:jc w:val="right"/>
              <w:rPr>
                <w:sz w:val="12"/>
              </w:rPr>
            </w:pPr>
            <w:r>
              <w:rPr>
                <w:sz w:val="12"/>
              </w:rPr>
              <w:t>22.296 85</w:t>
            </w:r>
          </w:p>
          <w:p>
            <w:pPr>
              <w:pStyle w:val="yTableNAm"/>
              <w:spacing w:before="0"/>
              <w:jc w:val="right"/>
              <w:rPr>
                <w:sz w:val="12"/>
              </w:rPr>
            </w:pPr>
            <w:r>
              <w:rPr>
                <w:sz w:val="12"/>
              </w:rPr>
              <w:t>22.632 51</w:t>
            </w:r>
          </w:p>
          <w:p>
            <w:pPr>
              <w:pStyle w:val="yTableNAm"/>
              <w:spacing w:before="0"/>
              <w:jc w:val="right"/>
              <w:rPr>
                <w:sz w:val="12"/>
              </w:rPr>
            </w:pPr>
            <w:r>
              <w:rPr>
                <w:sz w:val="12"/>
              </w:rPr>
              <w:t>22.958 40</w:t>
            </w:r>
          </w:p>
          <w:p>
            <w:pPr>
              <w:pStyle w:val="yTableNAm"/>
              <w:spacing w:before="0"/>
              <w:jc w:val="right"/>
              <w:rPr>
                <w:sz w:val="12"/>
              </w:rPr>
            </w:pPr>
            <w:r>
              <w:rPr>
                <w:sz w:val="12"/>
              </w:rPr>
              <w:t>23.274 79</w:t>
            </w:r>
          </w:p>
          <w:p>
            <w:pPr>
              <w:pStyle w:val="yTableNAm"/>
              <w:spacing w:before="0"/>
              <w:jc w:val="right"/>
              <w:rPr>
                <w:sz w:val="12"/>
              </w:rPr>
            </w:pPr>
            <w:r>
              <w:rPr>
                <w:sz w:val="12"/>
              </w:rPr>
              <w:t>23.581 97</w:t>
            </w:r>
          </w:p>
        </w:tc>
        <w:tc>
          <w:tcPr>
            <w:tcW w:w="539" w:type="dxa"/>
          </w:tcPr>
          <w:p>
            <w:pPr>
              <w:pStyle w:val="yTableNAm"/>
              <w:spacing w:before="0"/>
              <w:jc w:val="right"/>
              <w:rPr>
                <w:sz w:val="12"/>
              </w:rPr>
            </w:pPr>
            <w:r>
              <w:rPr>
                <w:sz w:val="12"/>
              </w:rPr>
              <w:t>22.303 40</w:t>
            </w:r>
          </w:p>
          <w:p>
            <w:pPr>
              <w:pStyle w:val="yTableNAm"/>
              <w:spacing w:before="0"/>
              <w:jc w:val="right"/>
              <w:rPr>
                <w:sz w:val="12"/>
              </w:rPr>
            </w:pPr>
            <w:r>
              <w:rPr>
                <w:sz w:val="12"/>
              </w:rPr>
              <w:t>22.638 87</w:t>
            </w:r>
          </w:p>
          <w:p>
            <w:pPr>
              <w:pStyle w:val="yTableNAm"/>
              <w:spacing w:before="0"/>
              <w:jc w:val="right"/>
              <w:rPr>
                <w:sz w:val="12"/>
              </w:rPr>
            </w:pPr>
            <w:r>
              <w:rPr>
                <w:sz w:val="12"/>
              </w:rPr>
              <w:t>22.964 57</w:t>
            </w:r>
          </w:p>
          <w:p>
            <w:pPr>
              <w:pStyle w:val="yTableNAm"/>
              <w:spacing w:before="0"/>
              <w:jc w:val="right"/>
              <w:rPr>
                <w:sz w:val="12"/>
              </w:rPr>
            </w:pPr>
            <w:r>
              <w:rPr>
                <w:sz w:val="12"/>
              </w:rPr>
              <w:t>23.280 79</w:t>
            </w:r>
          </w:p>
          <w:p>
            <w:pPr>
              <w:pStyle w:val="yTableNAm"/>
              <w:spacing w:before="0"/>
              <w:jc w:val="right"/>
              <w:rPr>
                <w:sz w:val="12"/>
              </w:rPr>
            </w:pPr>
            <w:r>
              <w:rPr>
                <w:sz w:val="12"/>
              </w:rPr>
              <w:t>23.587 79</w:t>
            </w:r>
          </w:p>
        </w:tc>
        <w:tc>
          <w:tcPr>
            <w:tcW w:w="539" w:type="dxa"/>
          </w:tcPr>
          <w:p>
            <w:pPr>
              <w:pStyle w:val="yTableNAm"/>
              <w:spacing w:before="0"/>
              <w:jc w:val="right"/>
              <w:rPr>
                <w:sz w:val="12"/>
              </w:rPr>
            </w:pPr>
            <w:r>
              <w:rPr>
                <w:sz w:val="12"/>
              </w:rPr>
              <w:t>22.309 95</w:t>
            </w:r>
          </w:p>
          <w:p>
            <w:pPr>
              <w:pStyle w:val="yTableNAm"/>
              <w:spacing w:before="0"/>
              <w:jc w:val="right"/>
              <w:rPr>
                <w:sz w:val="12"/>
              </w:rPr>
            </w:pPr>
            <w:r>
              <w:rPr>
                <w:sz w:val="12"/>
              </w:rPr>
              <w:t>22.645 23</w:t>
            </w:r>
          </w:p>
          <w:p>
            <w:pPr>
              <w:pStyle w:val="yTableNAm"/>
              <w:spacing w:before="0"/>
              <w:jc w:val="right"/>
              <w:rPr>
                <w:sz w:val="12"/>
              </w:rPr>
            </w:pPr>
            <w:r>
              <w:rPr>
                <w:sz w:val="12"/>
              </w:rPr>
              <w:t>22.970 74</w:t>
            </w:r>
          </w:p>
          <w:p>
            <w:pPr>
              <w:pStyle w:val="yTableNAm"/>
              <w:spacing w:before="0"/>
              <w:jc w:val="right"/>
              <w:rPr>
                <w:sz w:val="12"/>
              </w:rPr>
            </w:pPr>
            <w:r>
              <w:rPr>
                <w:sz w:val="12"/>
              </w:rPr>
              <w:t>23.286 78</w:t>
            </w:r>
          </w:p>
          <w:p>
            <w:pPr>
              <w:pStyle w:val="yTableNAm"/>
              <w:spacing w:before="0"/>
              <w:jc w:val="right"/>
              <w:rPr>
                <w:sz w:val="12"/>
              </w:rPr>
            </w:pPr>
            <w:r>
              <w:rPr>
                <w:sz w:val="12"/>
              </w:rPr>
              <w:t>23.593 61</w:t>
            </w:r>
          </w:p>
        </w:tc>
        <w:tc>
          <w:tcPr>
            <w:tcW w:w="539" w:type="dxa"/>
          </w:tcPr>
          <w:p>
            <w:pPr>
              <w:pStyle w:val="yTableNAm"/>
              <w:spacing w:before="0"/>
              <w:jc w:val="right"/>
              <w:rPr>
                <w:sz w:val="12"/>
              </w:rPr>
            </w:pPr>
            <w:r>
              <w:rPr>
                <w:sz w:val="12"/>
              </w:rPr>
              <w:t>22.316 49</w:t>
            </w:r>
          </w:p>
          <w:p>
            <w:pPr>
              <w:pStyle w:val="yTableNAm"/>
              <w:spacing w:before="0"/>
              <w:jc w:val="right"/>
              <w:rPr>
                <w:sz w:val="12"/>
              </w:rPr>
            </w:pPr>
            <w:r>
              <w:rPr>
                <w:sz w:val="12"/>
              </w:rPr>
              <w:t>22.651 58</w:t>
            </w:r>
          </w:p>
          <w:p>
            <w:pPr>
              <w:pStyle w:val="yTableNAm"/>
              <w:spacing w:before="0"/>
              <w:jc w:val="right"/>
              <w:rPr>
                <w:sz w:val="12"/>
              </w:rPr>
            </w:pPr>
            <w:r>
              <w:rPr>
                <w:sz w:val="12"/>
              </w:rPr>
              <w:t>22.976 91</w:t>
            </w:r>
          </w:p>
          <w:p>
            <w:pPr>
              <w:pStyle w:val="yTableNAm"/>
              <w:spacing w:before="0"/>
              <w:jc w:val="right"/>
              <w:rPr>
                <w:sz w:val="12"/>
              </w:rPr>
            </w:pPr>
            <w:r>
              <w:rPr>
                <w:sz w:val="12"/>
              </w:rPr>
              <w:t>23 292 76</w:t>
            </w:r>
          </w:p>
          <w:p>
            <w:pPr>
              <w:pStyle w:val="yTableNAm"/>
              <w:spacing w:before="0"/>
              <w:jc w:val="right"/>
              <w:rPr>
                <w:sz w:val="12"/>
              </w:rPr>
            </w:pPr>
            <w:r>
              <w:rPr>
                <w:sz w:val="12"/>
              </w:rPr>
              <w:t>23.599 42</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23.829 22</w:t>
            </w:r>
          </w:p>
          <w:p>
            <w:pPr>
              <w:pStyle w:val="yTableNAm"/>
              <w:spacing w:before="0"/>
              <w:jc w:val="right"/>
              <w:rPr>
                <w:sz w:val="12"/>
              </w:rPr>
            </w:pPr>
            <w:r>
              <w:rPr>
                <w:sz w:val="12"/>
              </w:rPr>
              <w:t>24.120 25</w:t>
            </w:r>
          </w:p>
          <w:p>
            <w:pPr>
              <w:pStyle w:val="yTableNAm"/>
              <w:spacing w:before="0"/>
              <w:jc w:val="right"/>
              <w:rPr>
                <w:sz w:val="12"/>
              </w:rPr>
            </w:pPr>
            <w:r>
              <w:rPr>
                <w:sz w:val="12"/>
              </w:rPr>
              <w:t>24.402 80</w:t>
            </w:r>
          </w:p>
          <w:p>
            <w:pPr>
              <w:pStyle w:val="yTableNAm"/>
              <w:spacing w:before="0"/>
              <w:jc w:val="right"/>
              <w:rPr>
                <w:sz w:val="12"/>
              </w:rPr>
            </w:pPr>
            <w:r>
              <w:rPr>
                <w:sz w:val="12"/>
              </w:rPr>
              <w:t>24.677 12</w:t>
            </w:r>
          </w:p>
          <w:p>
            <w:pPr>
              <w:pStyle w:val="yTableNAm"/>
              <w:spacing w:before="0"/>
              <w:jc w:val="right"/>
              <w:rPr>
                <w:sz w:val="12"/>
              </w:rPr>
            </w:pPr>
            <w:r>
              <w:rPr>
                <w:sz w:val="12"/>
              </w:rPr>
              <w:t>24.943 46</w:t>
            </w:r>
          </w:p>
        </w:tc>
        <w:tc>
          <w:tcPr>
            <w:tcW w:w="539" w:type="dxa"/>
            <w:tcBorders>
              <w:bottom w:val="nil"/>
            </w:tcBorders>
          </w:tcPr>
          <w:p>
            <w:pPr>
              <w:pStyle w:val="yTableNAm"/>
              <w:spacing w:before="0"/>
              <w:jc w:val="right"/>
              <w:rPr>
                <w:sz w:val="12"/>
              </w:rPr>
            </w:pPr>
            <w:r>
              <w:rPr>
                <w:sz w:val="12"/>
              </w:rPr>
              <w:t>23.834 89</w:t>
            </w:r>
          </w:p>
          <w:p>
            <w:pPr>
              <w:pStyle w:val="yTableNAm"/>
              <w:spacing w:before="0"/>
              <w:jc w:val="right"/>
              <w:rPr>
                <w:sz w:val="12"/>
              </w:rPr>
            </w:pPr>
            <w:r>
              <w:rPr>
                <w:sz w:val="12"/>
              </w:rPr>
              <w:t>24.125 76</w:t>
            </w:r>
          </w:p>
          <w:p>
            <w:pPr>
              <w:pStyle w:val="yTableNAm"/>
              <w:spacing w:before="0"/>
              <w:jc w:val="right"/>
              <w:rPr>
                <w:sz w:val="12"/>
              </w:rPr>
            </w:pPr>
            <w:r>
              <w:rPr>
                <w:sz w:val="12"/>
              </w:rPr>
              <w:t>24.408 15</w:t>
            </w:r>
          </w:p>
          <w:p>
            <w:pPr>
              <w:pStyle w:val="yTableNAm"/>
              <w:spacing w:before="0"/>
              <w:jc w:val="right"/>
              <w:rPr>
                <w:sz w:val="12"/>
              </w:rPr>
            </w:pPr>
            <w:r>
              <w:rPr>
                <w:sz w:val="12"/>
              </w:rPr>
              <w:t>24.682 32</w:t>
            </w:r>
          </w:p>
          <w:p>
            <w:pPr>
              <w:pStyle w:val="yTableNAm"/>
              <w:spacing w:before="0"/>
              <w:jc w:val="right"/>
              <w:rPr>
                <w:sz w:val="12"/>
              </w:rPr>
            </w:pPr>
            <w:r>
              <w:rPr>
                <w:sz w:val="12"/>
              </w:rPr>
              <w:t>24.948 50</w:t>
            </w:r>
          </w:p>
        </w:tc>
        <w:tc>
          <w:tcPr>
            <w:tcW w:w="539" w:type="dxa"/>
            <w:tcBorders>
              <w:bottom w:val="nil"/>
            </w:tcBorders>
          </w:tcPr>
          <w:p>
            <w:pPr>
              <w:pStyle w:val="yTableNAm"/>
              <w:spacing w:before="0"/>
              <w:jc w:val="right"/>
              <w:rPr>
                <w:sz w:val="12"/>
              </w:rPr>
            </w:pPr>
            <w:r>
              <w:rPr>
                <w:sz w:val="12"/>
              </w:rPr>
              <w:t>23.840 57</w:t>
            </w:r>
          </w:p>
          <w:p>
            <w:pPr>
              <w:pStyle w:val="yTableNAm"/>
              <w:spacing w:before="0"/>
              <w:jc w:val="right"/>
              <w:rPr>
                <w:sz w:val="12"/>
              </w:rPr>
            </w:pPr>
            <w:r>
              <w:rPr>
                <w:sz w:val="12"/>
              </w:rPr>
              <w:t>24.131 27</w:t>
            </w:r>
          </w:p>
          <w:p>
            <w:pPr>
              <w:pStyle w:val="yTableNAm"/>
              <w:spacing w:before="0"/>
              <w:jc w:val="right"/>
              <w:rPr>
                <w:sz w:val="12"/>
              </w:rPr>
            </w:pPr>
            <w:r>
              <w:rPr>
                <w:sz w:val="12"/>
              </w:rPr>
              <w:t>24.413 50</w:t>
            </w:r>
          </w:p>
          <w:p>
            <w:pPr>
              <w:pStyle w:val="yTableNAm"/>
              <w:spacing w:before="0"/>
              <w:jc w:val="right"/>
              <w:rPr>
                <w:sz w:val="12"/>
              </w:rPr>
            </w:pPr>
            <w:r>
              <w:rPr>
                <w:sz w:val="12"/>
              </w:rPr>
              <w:t>24.687 51</w:t>
            </w:r>
          </w:p>
          <w:p>
            <w:pPr>
              <w:pStyle w:val="yTableNAm"/>
              <w:spacing w:before="0"/>
              <w:jc w:val="right"/>
              <w:rPr>
                <w:sz w:val="12"/>
              </w:rPr>
            </w:pPr>
            <w:r>
              <w:rPr>
                <w:sz w:val="12"/>
              </w:rPr>
              <w:t>24.953 55</w:t>
            </w:r>
          </w:p>
        </w:tc>
        <w:tc>
          <w:tcPr>
            <w:tcW w:w="539" w:type="dxa"/>
            <w:tcBorders>
              <w:bottom w:val="nil"/>
            </w:tcBorders>
          </w:tcPr>
          <w:p>
            <w:pPr>
              <w:pStyle w:val="yTableNAm"/>
              <w:spacing w:before="0"/>
              <w:jc w:val="right"/>
              <w:rPr>
                <w:sz w:val="12"/>
              </w:rPr>
            </w:pPr>
            <w:r>
              <w:rPr>
                <w:sz w:val="12"/>
              </w:rPr>
              <w:t>23.846 24</w:t>
            </w:r>
          </w:p>
          <w:p>
            <w:pPr>
              <w:pStyle w:val="yTableNAm"/>
              <w:spacing w:before="0"/>
              <w:jc w:val="right"/>
              <w:rPr>
                <w:sz w:val="12"/>
              </w:rPr>
            </w:pPr>
            <w:r>
              <w:rPr>
                <w:sz w:val="12"/>
              </w:rPr>
              <w:t>24.136 78</w:t>
            </w:r>
          </w:p>
          <w:p>
            <w:pPr>
              <w:pStyle w:val="yTableNAm"/>
              <w:spacing w:before="0"/>
              <w:jc w:val="right"/>
              <w:rPr>
                <w:sz w:val="12"/>
              </w:rPr>
            </w:pPr>
            <w:r>
              <w:rPr>
                <w:sz w:val="12"/>
              </w:rPr>
              <w:t>24.418 85</w:t>
            </w:r>
          </w:p>
          <w:p>
            <w:pPr>
              <w:pStyle w:val="yTableNAm"/>
              <w:spacing w:before="0"/>
              <w:jc w:val="right"/>
              <w:rPr>
                <w:sz w:val="12"/>
              </w:rPr>
            </w:pPr>
            <w:r>
              <w:rPr>
                <w:sz w:val="12"/>
              </w:rPr>
              <w:t>24.692 71</w:t>
            </w:r>
          </w:p>
          <w:p>
            <w:pPr>
              <w:pStyle w:val="yTableNAm"/>
              <w:spacing w:before="0"/>
              <w:jc w:val="right"/>
              <w:rPr>
                <w:sz w:val="12"/>
              </w:rPr>
            </w:pPr>
            <w:r>
              <w:rPr>
                <w:sz w:val="12"/>
              </w:rPr>
              <w:t>24.958 59</w:t>
            </w:r>
          </w:p>
        </w:tc>
        <w:tc>
          <w:tcPr>
            <w:tcW w:w="539" w:type="dxa"/>
            <w:tcBorders>
              <w:bottom w:val="nil"/>
            </w:tcBorders>
          </w:tcPr>
          <w:p>
            <w:pPr>
              <w:pStyle w:val="yTableNAm"/>
              <w:spacing w:before="0"/>
              <w:jc w:val="right"/>
              <w:rPr>
                <w:sz w:val="12"/>
              </w:rPr>
            </w:pPr>
            <w:r>
              <w:rPr>
                <w:sz w:val="12"/>
              </w:rPr>
              <w:t>23.851 91</w:t>
            </w:r>
          </w:p>
          <w:p>
            <w:pPr>
              <w:pStyle w:val="yTableNAm"/>
              <w:spacing w:before="0"/>
              <w:jc w:val="right"/>
              <w:rPr>
                <w:sz w:val="12"/>
              </w:rPr>
            </w:pPr>
            <w:r>
              <w:rPr>
                <w:sz w:val="12"/>
              </w:rPr>
              <w:t>24.142 28</w:t>
            </w:r>
          </w:p>
          <w:p>
            <w:pPr>
              <w:pStyle w:val="yTableNAm"/>
              <w:spacing w:before="0"/>
              <w:jc w:val="right"/>
              <w:rPr>
                <w:sz w:val="12"/>
              </w:rPr>
            </w:pPr>
            <w:r>
              <w:rPr>
                <w:sz w:val="12"/>
              </w:rPr>
              <w:t>24.424 19</w:t>
            </w:r>
          </w:p>
          <w:p>
            <w:pPr>
              <w:pStyle w:val="yTableNAm"/>
              <w:spacing w:before="0"/>
              <w:jc w:val="right"/>
              <w:rPr>
                <w:sz w:val="12"/>
              </w:rPr>
            </w:pPr>
            <w:r>
              <w:rPr>
                <w:sz w:val="12"/>
              </w:rPr>
              <w:t>24.697 89</w:t>
            </w:r>
          </w:p>
          <w:p>
            <w:pPr>
              <w:pStyle w:val="yTableNAm"/>
              <w:spacing w:before="0"/>
              <w:jc w:val="right"/>
              <w:rPr>
                <w:sz w:val="12"/>
              </w:rPr>
            </w:pPr>
            <w:r>
              <w:rPr>
                <w:sz w:val="12"/>
              </w:rPr>
              <w:t>24.963 62</w:t>
            </w:r>
          </w:p>
        </w:tc>
        <w:tc>
          <w:tcPr>
            <w:tcW w:w="539" w:type="dxa"/>
            <w:tcBorders>
              <w:bottom w:val="nil"/>
            </w:tcBorders>
          </w:tcPr>
          <w:p>
            <w:pPr>
              <w:pStyle w:val="yTableNAm"/>
              <w:spacing w:before="0"/>
              <w:jc w:val="right"/>
              <w:rPr>
                <w:sz w:val="12"/>
              </w:rPr>
            </w:pPr>
            <w:r>
              <w:rPr>
                <w:sz w:val="12"/>
              </w:rPr>
              <w:t>23.857 58</w:t>
            </w:r>
          </w:p>
          <w:p>
            <w:pPr>
              <w:pStyle w:val="yTableNAm"/>
              <w:spacing w:before="0"/>
              <w:jc w:val="right"/>
              <w:rPr>
                <w:sz w:val="12"/>
              </w:rPr>
            </w:pPr>
            <w:r>
              <w:rPr>
                <w:sz w:val="12"/>
              </w:rPr>
              <w:t>24.147 78</w:t>
            </w:r>
          </w:p>
          <w:p>
            <w:pPr>
              <w:pStyle w:val="yTableNAm"/>
              <w:spacing w:before="0"/>
              <w:jc w:val="right"/>
              <w:rPr>
                <w:sz w:val="12"/>
              </w:rPr>
            </w:pPr>
            <w:r>
              <w:rPr>
                <w:sz w:val="12"/>
              </w:rPr>
              <w:t>24.429 53</w:t>
            </w:r>
          </w:p>
          <w:p>
            <w:pPr>
              <w:pStyle w:val="yTableNAm"/>
              <w:spacing w:before="0"/>
              <w:jc w:val="right"/>
              <w:rPr>
                <w:sz w:val="12"/>
              </w:rPr>
            </w:pPr>
            <w:r>
              <w:rPr>
                <w:sz w:val="12"/>
              </w:rPr>
              <w:t>24.703 08</w:t>
            </w:r>
          </w:p>
          <w:p>
            <w:pPr>
              <w:pStyle w:val="yTableNAm"/>
              <w:spacing w:before="0"/>
              <w:jc w:val="right"/>
              <w:rPr>
                <w:sz w:val="12"/>
              </w:rPr>
            </w:pPr>
            <w:r>
              <w:rPr>
                <w:sz w:val="12"/>
              </w:rPr>
              <w:t>24.968 66</w:t>
            </w:r>
          </w:p>
        </w:tc>
        <w:tc>
          <w:tcPr>
            <w:tcW w:w="539" w:type="dxa"/>
            <w:tcBorders>
              <w:bottom w:val="nil"/>
            </w:tcBorders>
          </w:tcPr>
          <w:p>
            <w:pPr>
              <w:pStyle w:val="yTableNAm"/>
              <w:spacing w:before="0"/>
              <w:jc w:val="right"/>
              <w:rPr>
                <w:sz w:val="12"/>
              </w:rPr>
            </w:pPr>
            <w:r>
              <w:rPr>
                <w:sz w:val="12"/>
              </w:rPr>
              <w:t>23.863 24</w:t>
            </w:r>
          </w:p>
          <w:p>
            <w:pPr>
              <w:pStyle w:val="yTableNAm"/>
              <w:spacing w:before="0"/>
              <w:jc w:val="right"/>
              <w:rPr>
                <w:sz w:val="12"/>
              </w:rPr>
            </w:pPr>
            <w:r>
              <w:rPr>
                <w:sz w:val="12"/>
              </w:rPr>
              <w:t>24.153 28</w:t>
            </w:r>
          </w:p>
          <w:p>
            <w:pPr>
              <w:pStyle w:val="yTableNAm"/>
              <w:spacing w:before="0"/>
              <w:jc w:val="right"/>
              <w:rPr>
                <w:sz w:val="12"/>
              </w:rPr>
            </w:pPr>
            <w:r>
              <w:rPr>
                <w:sz w:val="12"/>
              </w:rPr>
              <w:t>24.434 87</w:t>
            </w:r>
          </w:p>
          <w:p>
            <w:pPr>
              <w:pStyle w:val="yTableNAm"/>
              <w:spacing w:before="0"/>
              <w:jc w:val="right"/>
              <w:rPr>
                <w:sz w:val="12"/>
              </w:rPr>
            </w:pPr>
            <w:r>
              <w:rPr>
                <w:sz w:val="12"/>
              </w:rPr>
              <w:t>24.708 26</w:t>
            </w:r>
          </w:p>
          <w:p>
            <w:pPr>
              <w:pStyle w:val="yTableNAm"/>
              <w:spacing w:before="0"/>
              <w:jc w:val="right"/>
              <w:rPr>
                <w:sz w:val="12"/>
              </w:rPr>
            </w:pPr>
            <w:r>
              <w:rPr>
                <w:sz w:val="12"/>
              </w:rPr>
              <w:t>24.973 69</w:t>
            </w:r>
          </w:p>
        </w:tc>
        <w:tc>
          <w:tcPr>
            <w:tcW w:w="539" w:type="dxa"/>
            <w:tcBorders>
              <w:bottom w:val="nil"/>
            </w:tcBorders>
          </w:tcPr>
          <w:p>
            <w:pPr>
              <w:pStyle w:val="yTableNAm"/>
              <w:spacing w:before="0"/>
              <w:jc w:val="right"/>
              <w:rPr>
                <w:sz w:val="12"/>
              </w:rPr>
            </w:pPr>
            <w:r>
              <w:rPr>
                <w:sz w:val="12"/>
              </w:rPr>
              <w:t>23.868 90</w:t>
            </w:r>
          </w:p>
          <w:p>
            <w:pPr>
              <w:pStyle w:val="yTableNAm"/>
              <w:spacing w:before="0"/>
              <w:jc w:val="right"/>
              <w:rPr>
                <w:sz w:val="12"/>
              </w:rPr>
            </w:pPr>
            <w:r>
              <w:rPr>
                <w:sz w:val="12"/>
              </w:rPr>
              <w:t>24.158 77</w:t>
            </w:r>
          </w:p>
          <w:p>
            <w:pPr>
              <w:pStyle w:val="yTableNAm"/>
              <w:spacing w:before="0"/>
              <w:jc w:val="right"/>
              <w:rPr>
                <w:sz w:val="12"/>
              </w:rPr>
            </w:pPr>
            <w:r>
              <w:rPr>
                <w:sz w:val="12"/>
              </w:rPr>
              <w:t>24.440 20</w:t>
            </w:r>
          </w:p>
          <w:p>
            <w:pPr>
              <w:pStyle w:val="yTableNAm"/>
              <w:spacing w:before="0"/>
              <w:jc w:val="right"/>
              <w:rPr>
                <w:sz w:val="12"/>
              </w:rPr>
            </w:pPr>
            <w:r>
              <w:rPr>
                <w:sz w:val="12"/>
              </w:rPr>
              <w:t>24.713 44</w:t>
            </w:r>
          </w:p>
          <w:p>
            <w:pPr>
              <w:pStyle w:val="yTableNAm"/>
              <w:spacing w:before="0"/>
              <w:jc w:val="right"/>
              <w:rPr>
                <w:sz w:val="12"/>
              </w:rPr>
            </w:pPr>
            <w:r>
              <w:rPr>
                <w:sz w:val="12"/>
              </w:rPr>
              <w:t>24.978 71</w:t>
            </w:r>
          </w:p>
        </w:tc>
        <w:tc>
          <w:tcPr>
            <w:tcW w:w="539" w:type="dxa"/>
            <w:tcBorders>
              <w:bottom w:val="nil"/>
            </w:tcBorders>
          </w:tcPr>
          <w:p>
            <w:pPr>
              <w:pStyle w:val="yTableNAm"/>
              <w:spacing w:before="0"/>
              <w:jc w:val="right"/>
              <w:rPr>
                <w:sz w:val="12"/>
              </w:rPr>
            </w:pPr>
            <w:r>
              <w:rPr>
                <w:sz w:val="12"/>
              </w:rPr>
              <w:t>23.874 55</w:t>
            </w:r>
          </w:p>
          <w:p>
            <w:pPr>
              <w:pStyle w:val="yTableNAm"/>
              <w:spacing w:before="0"/>
              <w:jc w:val="right"/>
              <w:rPr>
                <w:sz w:val="12"/>
              </w:rPr>
            </w:pPr>
            <w:r>
              <w:rPr>
                <w:sz w:val="12"/>
              </w:rPr>
              <w:t>24.164 26</w:t>
            </w:r>
          </w:p>
          <w:p>
            <w:pPr>
              <w:pStyle w:val="yTableNAm"/>
              <w:spacing w:before="0"/>
              <w:jc w:val="right"/>
              <w:rPr>
                <w:sz w:val="12"/>
              </w:rPr>
            </w:pPr>
            <w:r>
              <w:rPr>
                <w:sz w:val="12"/>
              </w:rPr>
              <w:t>24.445 53</w:t>
            </w:r>
          </w:p>
          <w:p>
            <w:pPr>
              <w:pStyle w:val="yTableNAm"/>
              <w:spacing w:before="0"/>
              <w:jc w:val="right"/>
              <w:rPr>
                <w:sz w:val="12"/>
              </w:rPr>
            </w:pPr>
            <w:r>
              <w:rPr>
                <w:sz w:val="12"/>
              </w:rPr>
              <w:t>24.718 61</w:t>
            </w:r>
          </w:p>
          <w:p>
            <w:pPr>
              <w:pStyle w:val="yTableNAm"/>
              <w:spacing w:before="0"/>
              <w:jc w:val="right"/>
              <w:rPr>
                <w:sz w:val="12"/>
              </w:rPr>
            </w:pPr>
            <w:r>
              <w:rPr>
                <w:sz w:val="12"/>
              </w:rPr>
              <w:t>24.983 74</w:t>
            </w:r>
          </w:p>
        </w:tc>
        <w:tc>
          <w:tcPr>
            <w:tcW w:w="539" w:type="dxa"/>
            <w:tcBorders>
              <w:bottom w:val="nil"/>
            </w:tcBorders>
          </w:tcPr>
          <w:p>
            <w:pPr>
              <w:pStyle w:val="yTableNAm"/>
              <w:spacing w:before="0"/>
              <w:jc w:val="right"/>
              <w:rPr>
                <w:sz w:val="12"/>
              </w:rPr>
            </w:pPr>
            <w:r>
              <w:rPr>
                <w:sz w:val="12"/>
              </w:rPr>
              <w:t>23.880 20</w:t>
            </w:r>
          </w:p>
          <w:p>
            <w:pPr>
              <w:pStyle w:val="yTableNAm"/>
              <w:spacing w:before="0"/>
              <w:jc w:val="right"/>
              <w:rPr>
                <w:sz w:val="12"/>
              </w:rPr>
            </w:pPr>
            <w:r>
              <w:rPr>
                <w:sz w:val="12"/>
              </w:rPr>
              <w:t>24.169 75</w:t>
            </w:r>
          </w:p>
          <w:p>
            <w:pPr>
              <w:pStyle w:val="yTableNAm"/>
              <w:spacing w:before="0"/>
              <w:jc w:val="right"/>
              <w:rPr>
                <w:sz w:val="12"/>
              </w:rPr>
            </w:pPr>
            <w:r>
              <w:rPr>
                <w:sz w:val="12"/>
              </w:rPr>
              <w:t>24.450 86</w:t>
            </w:r>
          </w:p>
          <w:p>
            <w:pPr>
              <w:pStyle w:val="yTableNAm"/>
              <w:spacing w:before="0"/>
              <w:jc w:val="right"/>
              <w:rPr>
                <w:sz w:val="12"/>
              </w:rPr>
            </w:pPr>
            <w:r>
              <w:rPr>
                <w:sz w:val="12"/>
              </w:rPr>
              <w:t>24.723 79</w:t>
            </w:r>
          </w:p>
          <w:p>
            <w:pPr>
              <w:pStyle w:val="yTableNAm"/>
              <w:spacing w:before="0"/>
              <w:jc w:val="right"/>
              <w:rPr>
                <w:sz w:val="12"/>
              </w:rPr>
            </w:pPr>
            <w:r>
              <w:rPr>
                <w:sz w:val="12"/>
              </w:rPr>
              <w:t>24.988 76</w:t>
            </w:r>
          </w:p>
        </w:tc>
        <w:tc>
          <w:tcPr>
            <w:tcW w:w="539" w:type="dxa"/>
            <w:tcBorders>
              <w:bottom w:val="nil"/>
            </w:tcBorders>
          </w:tcPr>
          <w:p>
            <w:pPr>
              <w:pStyle w:val="yTableNAm"/>
              <w:spacing w:before="0"/>
              <w:jc w:val="right"/>
              <w:rPr>
                <w:sz w:val="12"/>
              </w:rPr>
            </w:pPr>
            <w:r>
              <w:rPr>
                <w:sz w:val="12"/>
              </w:rPr>
              <w:t>23.885 85</w:t>
            </w:r>
          </w:p>
          <w:p>
            <w:pPr>
              <w:pStyle w:val="yTableNAm"/>
              <w:spacing w:before="0"/>
              <w:jc w:val="right"/>
              <w:rPr>
                <w:sz w:val="12"/>
              </w:rPr>
            </w:pPr>
            <w:r>
              <w:rPr>
                <w:sz w:val="12"/>
              </w:rPr>
              <w:t>24.175 23</w:t>
            </w:r>
          </w:p>
          <w:p>
            <w:pPr>
              <w:pStyle w:val="yTableNAm"/>
              <w:spacing w:before="0"/>
              <w:jc w:val="right"/>
              <w:rPr>
                <w:sz w:val="12"/>
              </w:rPr>
            </w:pPr>
            <w:r>
              <w:rPr>
                <w:sz w:val="12"/>
              </w:rPr>
              <w:t>24.456 19</w:t>
            </w:r>
          </w:p>
          <w:p>
            <w:pPr>
              <w:pStyle w:val="yTableNAm"/>
              <w:spacing w:before="0"/>
              <w:jc w:val="right"/>
              <w:rPr>
                <w:sz w:val="12"/>
              </w:rPr>
            </w:pPr>
            <w:r>
              <w:rPr>
                <w:sz w:val="12"/>
              </w:rPr>
              <w:t>24.728 96</w:t>
            </w:r>
          </w:p>
          <w:p>
            <w:pPr>
              <w:pStyle w:val="yTableNAm"/>
              <w:spacing w:before="0"/>
              <w:jc w:val="right"/>
              <w:rPr>
                <w:sz w:val="12"/>
              </w:rPr>
            </w:pPr>
            <w:r>
              <w:rPr>
                <w:sz w:val="12"/>
              </w:rPr>
              <w:t>24.993 78</w:t>
            </w:r>
          </w:p>
        </w:tc>
        <w:tc>
          <w:tcPr>
            <w:tcW w:w="539" w:type="dxa"/>
            <w:tcBorders>
              <w:bottom w:val="nil"/>
            </w:tcBorders>
          </w:tcPr>
          <w:p>
            <w:pPr>
              <w:pStyle w:val="yTableNAm"/>
              <w:spacing w:before="0"/>
              <w:jc w:val="right"/>
              <w:rPr>
                <w:sz w:val="12"/>
              </w:rPr>
            </w:pPr>
            <w:r>
              <w:rPr>
                <w:sz w:val="12"/>
              </w:rPr>
              <w:t>23.891 50</w:t>
            </w:r>
          </w:p>
          <w:p>
            <w:pPr>
              <w:pStyle w:val="yTableNAm"/>
              <w:spacing w:before="0"/>
              <w:jc w:val="right"/>
              <w:rPr>
                <w:sz w:val="12"/>
              </w:rPr>
            </w:pPr>
            <w:r>
              <w:rPr>
                <w:sz w:val="12"/>
              </w:rPr>
              <w:t>24.180 72</w:t>
            </w:r>
          </w:p>
          <w:p>
            <w:pPr>
              <w:pStyle w:val="yTableNAm"/>
              <w:spacing w:before="0"/>
              <w:jc w:val="right"/>
              <w:rPr>
                <w:sz w:val="12"/>
              </w:rPr>
            </w:pPr>
            <w:r>
              <w:rPr>
                <w:sz w:val="12"/>
              </w:rPr>
              <w:t>24.461 51</w:t>
            </w:r>
          </w:p>
          <w:p>
            <w:pPr>
              <w:pStyle w:val="yTableNAm"/>
              <w:spacing w:before="0"/>
              <w:jc w:val="right"/>
              <w:rPr>
                <w:sz w:val="12"/>
              </w:rPr>
            </w:pPr>
            <w:r>
              <w:rPr>
                <w:sz w:val="12"/>
              </w:rPr>
              <w:t>24.734 12</w:t>
            </w:r>
          </w:p>
          <w:p>
            <w:pPr>
              <w:pStyle w:val="yTableNAm"/>
              <w:spacing w:before="0"/>
              <w:jc w:val="right"/>
              <w:rPr>
                <w:sz w:val="12"/>
              </w:rPr>
            </w:pPr>
            <w:r>
              <w:rPr>
                <w:sz w:val="12"/>
              </w:rPr>
              <w:t>24.998 80</w:t>
            </w:r>
          </w:p>
        </w:tc>
        <w:tc>
          <w:tcPr>
            <w:tcW w:w="539" w:type="dxa"/>
            <w:tcBorders>
              <w:bottom w:val="nil"/>
            </w:tcBorders>
          </w:tcPr>
          <w:p>
            <w:pPr>
              <w:pStyle w:val="yTableNAm"/>
              <w:spacing w:before="0"/>
              <w:jc w:val="right"/>
              <w:rPr>
                <w:sz w:val="12"/>
              </w:rPr>
            </w:pPr>
            <w:r>
              <w:rPr>
                <w:sz w:val="12"/>
              </w:rPr>
              <w:t>23.897 14</w:t>
            </w:r>
          </w:p>
          <w:p>
            <w:pPr>
              <w:pStyle w:val="yTableNAm"/>
              <w:spacing w:before="0"/>
              <w:jc w:val="right"/>
              <w:rPr>
                <w:sz w:val="12"/>
              </w:rPr>
            </w:pPr>
            <w:r>
              <w:rPr>
                <w:sz w:val="12"/>
              </w:rPr>
              <w:t>24.186 19</w:t>
            </w:r>
          </w:p>
          <w:p>
            <w:pPr>
              <w:pStyle w:val="yTableNAm"/>
              <w:spacing w:before="0"/>
              <w:jc w:val="right"/>
              <w:rPr>
                <w:sz w:val="12"/>
              </w:rPr>
            </w:pPr>
            <w:r>
              <w:rPr>
                <w:sz w:val="12"/>
              </w:rPr>
              <w:t>24.466 83</w:t>
            </w:r>
          </w:p>
          <w:p>
            <w:pPr>
              <w:pStyle w:val="yTableNAm"/>
              <w:spacing w:before="0"/>
              <w:jc w:val="right"/>
              <w:rPr>
                <w:sz w:val="12"/>
              </w:rPr>
            </w:pPr>
            <w:r>
              <w:rPr>
                <w:sz w:val="12"/>
              </w:rPr>
              <w:t>24.739 29</w:t>
            </w:r>
          </w:p>
          <w:p>
            <w:pPr>
              <w:pStyle w:val="yTableNAm"/>
              <w:spacing w:before="0"/>
              <w:jc w:val="right"/>
              <w:rPr>
                <w:sz w:val="12"/>
              </w:rPr>
            </w:pPr>
            <w:r>
              <w:rPr>
                <w:sz w:val="12"/>
              </w:rPr>
              <w:t>25.003 81</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25.202 04</w:t>
            </w:r>
          </w:p>
          <w:p>
            <w:pPr>
              <w:pStyle w:val="yTableNAm"/>
              <w:spacing w:before="0"/>
              <w:jc w:val="right"/>
              <w:rPr>
                <w:sz w:val="12"/>
              </w:rPr>
            </w:pPr>
            <w:r>
              <w:rPr>
                <w:sz w:val="12"/>
              </w:rPr>
              <w:t>25.453 08</w:t>
            </w:r>
          </w:p>
          <w:p>
            <w:pPr>
              <w:pStyle w:val="yTableNAm"/>
              <w:spacing w:before="0"/>
              <w:jc w:val="right"/>
              <w:rPr>
                <w:sz w:val="12"/>
              </w:rPr>
            </w:pPr>
            <w:r>
              <w:rPr>
                <w:sz w:val="12"/>
              </w:rPr>
              <w:t>25.696 81</w:t>
            </w:r>
          </w:p>
          <w:p>
            <w:pPr>
              <w:pStyle w:val="yTableNAm"/>
              <w:spacing w:before="0"/>
              <w:jc w:val="right"/>
              <w:rPr>
                <w:sz w:val="12"/>
              </w:rPr>
            </w:pPr>
            <w:r>
              <w:rPr>
                <w:sz w:val="12"/>
              </w:rPr>
              <w:t>25.933 45</w:t>
            </w:r>
          </w:p>
          <w:p>
            <w:pPr>
              <w:pStyle w:val="yTableNAm"/>
              <w:spacing w:before="0"/>
              <w:jc w:val="right"/>
              <w:rPr>
                <w:sz w:val="12"/>
              </w:rPr>
            </w:pPr>
            <w:r>
              <w:rPr>
                <w:sz w:val="12"/>
              </w:rPr>
              <w:t>26.163 19</w:t>
            </w:r>
          </w:p>
        </w:tc>
        <w:tc>
          <w:tcPr>
            <w:tcW w:w="539" w:type="dxa"/>
            <w:tcBorders>
              <w:bottom w:val="single" w:sz="4" w:space="0" w:color="auto"/>
            </w:tcBorders>
          </w:tcPr>
          <w:p>
            <w:pPr>
              <w:pStyle w:val="yTableNAm"/>
              <w:spacing w:before="0"/>
              <w:jc w:val="right"/>
              <w:rPr>
                <w:sz w:val="12"/>
              </w:rPr>
            </w:pPr>
            <w:r>
              <w:rPr>
                <w:sz w:val="12"/>
              </w:rPr>
              <w:t>25.206 93</w:t>
            </w:r>
          </w:p>
          <w:p>
            <w:pPr>
              <w:pStyle w:val="yTableNAm"/>
              <w:spacing w:before="0"/>
              <w:jc w:val="right"/>
              <w:rPr>
                <w:sz w:val="12"/>
              </w:rPr>
            </w:pPr>
            <w:r>
              <w:rPr>
                <w:sz w:val="12"/>
              </w:rPr>
              <w:t>25.457 84</w:t>
            </w:r>
          </w:p>
          <w:p>
            <w:pPr>
              <w:pStyle w:val="yTableNAm"/>
              <w:spacing w:before="0"/>
              <w:jc w:val="right"/>
              <w:rPr>
                <w:sz w:val="12"/>
              </w:rPr>
            </w:pPr>
            <w:r>
              <w:rPr>
                <w:sz w:val="12"/>
              </w:rPr>
              <w:t>25.701 43</w:t>
            </w:r>
          </w:p>
          <w:p>
            <w:pPr>
              <w:pStyle w:val="yTableNAm"/>
              <w:spacing w:before="0"/>
              <w:jc w:val="right"/>
              <w:rPr>
                <w:sz w:val="12"/>
              </w:rPr>
            </w:pPr>
            <w:r>
              <w:rPr>
                <w:sz w:val="12"/>
              </w:rPr>
              <w:t>25.937 93</w:t>
            </w:r>
          </w:p>
          <w:p>
            <w:pPr>
              <w:pStyle w:val="yTableNAm"/>
              <w:spacing w:before="0"/>
              <w:jc w:val="right"/>
              <w:rPr>
                <w:sz w:val="12"/>
              </w:rPr>
            </w:pPr>
            <w:r>
              <w:rPr>
                <w:sz w:val="12"/>
              </w:rPr>
              <w:t>26.167 54</w:t>
            </w:r>
          </w:p>
        </w:tc>
        <w:tc>
          <w:tcPr>
            <w:tcW w:w="539" w:type="dxa"/>
            <w:tcBorders>
              <w:bottom w:val="single" w:sz="4" w:space="0" w:color="auto"/>
            </w:tcBorders>
          </w:tcPr>
          <w:p>
            <w:pPr>
              <w:pStyle w:val="yTableNAm"/>
              <w:spacing w:before="0"/>
              <w:jc w:val="right"/>
              <w:rPr>
                <w:sz w:val="12"/>
              </w:rPr>
            </w:pPr>
            <w:r>
              <w:rPr>
                <w:sz w:val="12"/>
              </w:rPr>
              <w:t>25.211 83</w:t>
            </w:r>
          </w:p>
          <w:p>
            <w:pPr>
              <w:pStyle w:val="yTableNAm"/>
              <w:spacing w:before="0"/>
              <w:jc w:val="right"/>
              <w:rPr>
                <w:sz w:val="12"/>
              </w:rPr>
            </w:pPr>
            <w:r>
              <w:rPr>
                <w:sz w:val="12"/>
              </w:rPr>
              <w:t>25.462 59</w:t>
            </w:r>
          </w:p>
          <w:p>
            <w:pPr>
              <w:pStyle w:val="yTableNAm"/>
              <w:spacing w:before="0"/>
              <w:jc w:val="right"/>
              <w:rPr>
                <w:sz w:val="12"/>
              </w:rPr>
            </w:pPr>
            <w:r>
              <w:rPr>
                <w:sz w:val="12"/>
              </w:rPr>
              <w:t>25.706 05</w:t>
            </w:r>
          </w:p>
          <w:p>
            <w:pPr>
              <w:pStyle w:val="yTableNAm"/>
              <w:spacing w:before="0"/>
              <w:jc w:val="right"/>
              <w:rPr>
                <w:sz w:val="12"/>
              </w:rPr>
            </w:pPr>
            <w:r>
              <w:rPr>
                <w:sz w:val="12"/>
              </w:rPr>
              <w:t>25.942 41</w:t>
            </w:r>
          </w:p>
          <w:p>
            <w:pPr>
              <w:pStyle w:val="yTableNAm"/>
              <w:spacing w:before="0"/>
              <w:jc w:val="right"/>
              <w:rPr>
                <w:sz w:val="12"/>
              </w:rPr>
            </w:pPr>
            <w:r>
              <w:rPr>
                <w:sz w:val="12"/>
              </w:rPr>
              <w:t>26.171 89</w:t>
            </w:r>
          </w:p>
        </w:tc>
        <w:tc>
          <w:tcPr>
            <w:tcW w:w="539" w:type="dxa"/>
            <w:tcBorders>
              <w:bottom w:val="single" w:sz="4" w:space="0" w:color="auto"/>
            </w:tcBorders>
          </w:tcPr>
          <w:p>
            <w:pPr>
              <w:pStyle w:val="yTableNAm"/>
              <w:spacing w:before="0"/>
              <w:jc w:val="right"/>
              <w:rPr>
                <w:sz w:val="12"/>
              </w:rPr>
            </w:pPr>
            <w:r>
              <w:rPr>
                <w:sz w:val="12"/>
              </w:rPr>
              <w:t>25.216 72</w:t>
            </w:r>
          </w:p>
          <w:p>
            <w:pPr>
              <w:pStyle w:val="yTableNAm"/>
              <w:spacing w:before="0"/>
              <w:jc w:val="right"/>
              <w:rPr>
                <w:sz w:val="12"/>
              </w:rPr>
            </w:pPr>
            <w:r>
              <w:rPr>
                <w:sz w:val="12"/>
              </w:rPr>
              <w:t>25.467 34</w:t>
            </w:r>
          </w:p>
          <w:p>
            <w:pPr>
              <w:pStyle w:val="yTableNAm"/>
              <w:spacing w:before="0"/>
              <w:jc w:val="right"/>
              <w:rPr>
                <w:sz w:val="12"/>
              </w:rPr>
            </w:pPr>
            <w:r>
              <w:rPr>
                <w:sz w:val="12"/>
              </w:rPr>
              <w:t>25.710 66</w:t>
            </w:r>
          </w:p>
          <w:p>
            <w:pPr>
              <w:pStyle w:val="yTableNAm"/>
              <w:spacing w:before="0"/>
              <w:jc w:val="right"/>
              <w:rPr>
                <w:sz w:val="12"/>
              </w:rPr>
            </w:pPr>
            <w:r>
              <w:rPr>
                <w:sz w:val="12"/>
              </w:rPr>
              <w:t>25.946 89</w:t>
            </w:r>
          </w:p>
          <w:p>
            <w:pPr>
              <w:pStyle w:val="yTableNAm"/>
              <w:spacing w:before="0"/>
              <w:jc w:val="right"/>
              <w:rPr>
                <w:sz w:val="12"/>
              </w:rPr>
            </w:pPr>
            <w:r>
              <w:rPr>
                <w:sz w:val="12"/>
              </w:rPr>
              <w:t>26.176 24</w:t>
            </w:r>
          </w:p>
        </w:tc>
        <w:tc>
          <w:tcPr>
            <w:tcW w:w="539" w:type="dxa"/>
            <w:tcBorders>
              <w:bottom w:val="single" w:sz="4" w:space="0" w:color="auto"/>
            </w:tcBorders>
          </w:tcPr>
          <w:p>
            <w:pPr>
              <w:pStyle w:val="yTableNAm"/>
              <w:spacing w:before="0"/>
              <w:jc w:val="right"/>
              <w:rPr>
                <w:sz w:val="12"/>
              </w:rPr>
            </w:pPr>
            <w:r>
              <w:rPr>
                <w:sz w:val="12"/>
              </w:rPr>
              <w:t>25.221 61</w:t>
            </w:r>
          </w:p>
          <w:p>
            <w:pPr>
              <w:pStyle w:val="yTableNAm"/>
              <w:spacing w:before="0"/>
              <w:jc w:val="right"/>
              <w:rPr>
                <w:sz w:val="12"/>
              </w:rPr>
            </w:pPr>
            <w:r>
              <w:rPr>
                <w:sz w:val="12"/>
              </w:rPr>
              <w:t>25.472 09</w:t>
            </w:r>
          </w:p>
          <w:p>
            <w:pPr>
              <w:pStyle w:val="yTableNAm"/>
              <w:spacing w:before="0"/>
              <w:jc w:val="right"/>
              <w:rPr>
                <w:sz w:val="12"/>
              </w:rPr>
            </w:pPr>
            <w:r>
              <w:rPr>
                <w:sz w:val="12"/>
              </w:rPr>
              <w:t>25.715 27</w:t>
            </w:r>
          </w:p>
          <w:p>
            <w:pPr>
              <w:pStyle w:val="yTableNAm"/>
              <w:spacing w:before="0"/>
              <w:jc w:val="right"/>
              <w:rPr>
                <w:sz w:val="12"/>
              </w:rPr>
            </w:pPr>
            <w:r>
              <w:rPr>
                <w:sz w:val="12"/>
              </w:rPr>
              <w:t>25.951 36</w:t>
            </w:r>
          </w:p>
          <w:p>
            <w:pPr>
              <w:pStyle w:val="yTableNAm"/>
              <w:spacing w:before="0"/>
              <w:jc w:val="right"/>
              <w:rPr>
                <w:sz w:val="12"/>
              </w:rPr>
            </w:pPr>
            <w:r>
              <w:rPr>
                <w:sz w:val="12"/>
              </w:rPr>
              <w:t>26.180 58</w:t>
            </w:r>
          </w:p>
        </w:tc>
        <w:tc>
          <w:tcPr>
            <w:tcW w:w="539" w:type="dxa"/>
            <w:tcBorders>
              <w:bottom w:val="single" w:sz="4" w:space="0" w:color="auto"/>
            </w:tcBorders>
          </w:tcPr>
          <w:p>
            <w:pPr>
              <w:pStyle w:val="yTableNAm"/>
              <w:spacing w:before="0"/>
              <w:jc w:val="right"/>
              <w:rPr>
                <w:sz w:val="12"/>
              </w:rPr>
            </w:pPr>
            <w:r>
              <w:rPr>
                <w:sz w:val="12"/>
              </w:rPr>
              <w:t>25.226 50</w:t>
            </w:r>
          </w:p>
          <w:p>
            <w:pPr>
              <w:pStyle w:val="yTableNAm"/>
              <w:spacing w:before="0"/>
              <w:jc w:val="right"/>
              <w:rPr>
                <w:sz w:val="12"/>
              </w:rPr>
            </w:pPr>
            <w:r>
              <w:rPr>
                <w:sz w:val="12"/>
              </w:rPr>
              <w:t>25.476 83</w:t>
            </w:r>
          </w:p>
          <w:p>
            <w:pPr>
              <w:pStyle w:val="yTableNAm"/>
              <w:spacing w:before="0"/>
              <w:jc w:val="right"/>
              <w:rPr>
                <w:sz w:val="12"/>
              </w:rPr>
            </w:pPr>
            <w:r>
              <w:rPr>
                <w:sz w:val="12"/>
              </w:rPr>
              <w:t>25.719 87</w:t>
            </w:r>
          </w:p>
          <w:p>
            <w:pPr>
              <w:pStyle w:val="yTableNAm"/>
              <w:spacing w:before="0"/>
              <w:jc w:val="right"/>
              <w:rPr>
                <w:sz w:val="12"/>
              </w:rPr>
            </w:pPr>
            <w:r>
              <w:rPr>
                <w:sz w:val="12"/>
              </w:rPr>
              <w:t>25.955 84</w:t>
            </w:r>
          </w:p>
          <w:p>
            <w:pPr>
              <w:pStyle w:val="yTableNAm"/>
              <w:spacing w:before="0"/>
              <w:jc w:val="right"/>
              <w:rPr>
                <w:sz w:val="12"/>
              </w:rPr>
            </w:pPr>
            <w:r>
              <w:rPr>
                <w:sz w:val="12"/>
              </w:rPr>
              <w:t>26.184 93</w:t>
            </w:r>
          </w:p>
        </w:tc>
        <w:tc>
          <w:tcPr>
            <w:tcW w:w="539" w:type="dxa"/>
            <w:tcBorders>
              <w:bottom w:val="single" w:sz="4" w:space="0" w:color="auto"/>
            </w:tcBorders>
          </w:tcPr>
          <w:p>
            <w:pPr>
              <w:pStyle w:val="yTableNAm"/>
              <w:spacing w:before="0"/>
              <w:jc w:val="right"/>
              <w:rPr>
                <w:sz w:val="12"/>
              </w:rPr>
            </w:pPr>
            <w:r>
              <w:rPr>
                <w:sz w:val="12"/>
              </w:rPr>
              <w:t>25 231 38</w:t>
            </w:r>
          </w:p>
          <w:p>
            <w:pPr>
              <w:pStyle w:val="yTableNAm"/>
              <w:spacing w:before="0"/>
              <w:jc w:val="right"/>
              <w:rPr>
                <w:sz w:val="12"/>
              </w:rPr>
            </w:pPr>
            <w:r>
              <w:rPr>
                <w:sz w:val="12"/>
              </w:rPr>
              <w:t>25.481 57</w:t>
            </w:r>
          </w:p>
          <w:p>
            <w:pPr>
              <w:pStyle w:val="yTableNAm"/>
              <w:spacing w:before="0"/>
              <w:jc w:val="right"/>
              <w:rPr>
                <w:sz w:val="12"/>
              </w:rPr>
            </w:pPr>
            <w:r>
              <w:rPr>
                <w:sz w:val="12"/>
              </w:rPr>
              <w:t>25.724 48</w:t>
            </w:r>
          </w:p>
          <w:p>
            <w:pPr>
              <w:pStyle w:val="yTableNAm"/>
              <w:spacing w:before="0"/>
              <w:jc w:val="right"/>
              <w:rPr>
                <w:sz w:val="12"/>
              </w:rPr>
            </w:pPr>
            <w:r>
              <w:rPr>
                <w:sz w:val="12"/>
              </w:rPr>
              <w:t>25.960 31</w:t>
            </w:r>
          </w:p>
          <w:p>
            <w:pPr>
              <w:pStyle w:val="yTableNAm"/>
              <w:spacing w:before="0"/>
              <w:jc w:val="right"/>
              <w:rPr>
                <w:sz w:val="12"/>
              </w:rPr>
            </w:pPr>
            <w:r>
              <w:rPr>
                <w:sz w:val="12"/>
              </w:rPr>
              <w:t>26.189 27</w:t>
            </w:r>
          </w:p>
        </w:tc>
        <w:tc>
          <w:tcPr>
            <w:tcW w:w="539" w:type="dxa"/>
            <w:tcBorders>
              <w:bottom w:val="single" w:sz="4" w:space="0" w:color="auto"/>
            </w:tcBorders>
          </w:tcPr>
          <w:p>
            <w:pPr>
              <w:pStyle w:val="yTableNAm"/>
              <w:spacing w:before="0"/>
              <w:jc w:val="right"/>
              <w:rPr>
                <w:sz w:val="12"/>
              </w:rPr>
            </w:pPr>
            <w:r>
              <w:rPr>
                <w:sz w:val="12"/>
              </w:rPr>
              <w:t>25.236 26</w:t>
            </w:r>
          </w:p>
          <w:p>
            <w:pPr>
              <w:pStyle w:val="yTableNAm"/>
              <w:spacing w:before="0"/>
              <w:jc w:val="right"/>
              <w:rPr>
                <w:sz w:val="12"/>
              </w:rPr>
            </w:pPr>
            <w:r>
              <w:rPr>
                <w:sz w:val="12"/>
              </w:rPr>
              <w:t>25.486 31</w:t>
            </w:r>
          </w:p>
          <w:p>
            <w:pPr>
              <w:pStyle w:val="yTableNAm"/>
              <w:spacing w:before="0"/>
              <w:jc w:val="right"/>
              <w:rPr>
                <w:sz w:val="12"/>
              </w:rPr>
            </w:pPr>
            <w:r>
              <w:rPr>
                <w:sz w:val="12"/>
              </w:rPr>
              <w:t>25.729 08</w:t>
            </w:r>
          </w:p>
          <w:p>
            <w:pPr>
              <w:pStyle w:val="yTableNAm"/>
              <w:spacing w:before="0"/>
              <w:jc w:val="right"/>
              <w:rPr>
                <w:sz w:val="12"/>
              </w:rPr>
            </w:pPr>
            <w:r>
              <w:rPr>
                <w:sz w:val="12"/>
              </w:rPr>
              <w:t>25.964 77</w:t>
            </w:r>
          </w:p>
          <w:p>
            <w:pPr>
              <w:pStyle w:val="yTableNAm"/>
              <w:spacing w:before="0"/>
              <w:jc w:val="right"/>
              <w:rPr>
                <w:sz w:val="12"/>
              </w:rPr>
            </w:pPr>
            <w:r>
              <w:rPr>
                <w:sz w:val="12"/>
              </w:rPr>
              <w:t>26.193 60</w:t>
            </w:r>
          </w:p>
        </w:tc>
        <w:tc>
          <w:tcPr>
            <w:tcW w:w="539" w:type="dxa"/>
            <w:tcBorders>
              <w:bottom w:val="single" w:sz="4" w:space="0" w:color="auto"/>
            </w:tcBorders>
          </w:tcPr>
          <w:p>
            <w:pPr>
              <w:pStyle w:val="yTableNAm"/>
              <w:spacing w:before="0"/>
              <w:jc w:val="right"/>
              <w:rPr>
                <w:sz w:val="12"/>
              </w:rPr>
            </w:pPr>
            <w:r>
              <w:rPr>
                <w:sz w:val="12"/>
              </w:rPr>
              <w:t>25.241 14</w:t>
            </w:r>
          </w:p>
          <w:p>
            <w:pPr>
              <w:pStyle w:val="yTableNAm"/>
              <w:spacing w:before="0"/>
              <w:jc w:val="right"/>
              <w:rPr>
                <w:sz w:val="12"/>
              </w:rPr>
            </w:pPr>
            <w:r>
              <w:rPr>
                <w:sz w:val="12"/>
              </w:rPr>
              <w:t>25.491 05</w:t>
            </w:r>
          </w:p>
          <w:p>
            <w:pPr>
              <w:pStyle w:val="yTableNAm"/>
              <w:spacing w:before="0"/>
              <w:jc w:val="right"/>
              <w:rPr>
                <w:sz w:val="12"/>
              </w:rPr>
            </w:pPr>
            <w:r>
              <w:rPr>
                <w:sz w:val="12"/>
              </w:rPr>
              <w:t>25.733 68</w:t>
            </w:r>
          </w:p>
          <w:p>
            <w:pPr>
              <w:pStyle w:val="yTableNAm"/>
              <w:spacing w:before="0"/>
              <w:jc w:val="right"/>
              <w:rPr>
                <w:sz w:val="12"/>
              </w:rPr>
            </w:pPr>
            <w:r>
              <w:rPr>
                <w:sz w:val="12"/>
              </w:rPr>
              <w:t>25.969 24</w:t>
            </w:r>
          </w:p>
          <w:p>
            <w:pPr>
              <w:pStyle w:val="yTableNAm"/>
              <w:spacing w:before="0"/>
              <w:jc w:val="right"/>
              <w:rPr>
                <w:sz w:val="12"/>
              </w:rPr>
            </w:pPr>
            <w:r>
              <w:rPr>
                <w:sz w:val="12"/>
              </w:rPr>
              <w:t>26.197 94</w:t>
            </w:r>
          </w:p>
        </w:tc>
        <w:tc>
          <w:tcPr>
            <w:tcW w:w="539" w:type="dxa"/>
            <w:tcBorders>
              <w:bottom w:val="single" w:sz="4" w:space="0" w:color="auto"/>
            </w:tcBorders>
          </w:tcPr>
          <w:p>
            <w:pPr>
              <w:pStyle w:val="yTableNAm"/>
              <w:spacing w:before="0"/>
              <w:jc w:val="right"/>
              <w:rPr>
                <w:sz w:val="12"/>
              </w:rPr>
            </w:pPr>
            <w:r>
              <w:rPr>
                <w:sz w:val="12"/>
              </w:rPr>
              <w:t>25.246 02</w:t>
            </w:r>
          </w:p>
          <w:p>
            <w:pPr>
              <w:pStyle w:val="yTableNAm"/>
              <w:spacing w:before="0"/>
              <w:jc w:val="right"/>
              <w:rPr>
                <w:sz w:val="12"/>
              </w:rPr>
            </w:pPr>
            <w:r>
              <w:rPr>
                <w:sz w:val="12"/>
              </w:rPr>
              <w:t>25.495 78</w:t>
            </w:r>
          </w:p>
          <w:p>
            <w:pPr>
              <w:pStyle w:val="yTableNAm"/>
              <w:spacing w:before="0"/>
              <w:jc w:val="right"/>
              <w:rPr>
                <w:sz w:val="12"/>
              </w:rPr>
            </w:pPr>
            <w:r>
              <w:rPr>
                <w:sz w:val="12"/>
              </w:rPr>
              <w:t>25.738 27</w:t>
            </w:r>
          </w:p>
          <w:p>
            <w:pPr>
              <w:pStyle w:val="yTableNAm"/>
              <w:spacing w:before="0"/>
              <w:jc w:val="right"/>
              <w:rPr>
                <w:sz w:val="12"/>
              </w:rPr>
            </w:pPr>
            <w:r>
              <w:rPr>
                <w:sz w:val="12"/>
              </w:rPr>
              <w:t>25.973 70</w:t>
            </w:r>
          </w:p>
          <w:p>
            <w:pPr>
              <w:pStyle w:val="yTableNAm"/>
              <w:spacing w:before="0"/>
              <w:jc w:val="right"/>
              <w:rPr>
                <w:sz w:val="12"/>
              </w:rPr>
            </w:pPr>
            <w:r>
              <w:rPr>
                <w:sz w:val="12"/>
              </w:rPr>
              <w:t>26.202 27</w:t>
            </w:r>
          </w:p>
        </w:tc>
        <w:tc>
          <w:tcPr>
            <w:tcW w:w="539" w:type="dxa"/>
            <w:tcBorders>
              <w:bottom w:val="single" w:sz="4" w:space="0" w:color="auto"/>
            </w:tcBorders>
          </w:tcPr>
          <w:p>
            <w:pPr>
              <w:pStyle w:val="yTableNAm"/>
              <w:spacing w:before="0"/>
              <w:jc w:val="right"/>
              <w:rPr>
                <w:sz w:val="12"/>
              </w:rPr>
            </w:pPr>
            <w:r>
              <w:rPr>
                <w:sz w:val="12"/>
              </w:rPr>
              <w:t>25.250 89</w:t>
            </w:r>
          </w:p>
          <w:p>
            <w:pPr>
              <w:pStyle w:val="yTableNAm"/>
              <w:spacing w:before="0"/>
              <w:jc w:val="right"/>
              <w:rPr>
                <w:sz w:val="12"/>
              </w:rPr>
            </w:pPr>
            <w:r>
              <w:rPr>
                <w:sz w:val="12"/>
              </w:rPr>
              <w:t>25.500 51</w:t>
            </w:r>
          </w:p>
          <w:p>
            <w:pPr>
              <w:pStyle w:val="yTableNAm"/>
              <w:spacing w:before="0"/>
              <w:jc w:val="right"/>
              <w:rPr>
                <w:sz w:val="12"/>
              </w:rPr>
            </w:pPr>
            <w:r>
              <w:rPr>
                <w:sz w:val="12"/>
              </w:rPr>
              <w:t>25.742 87</w:t>
            </w:r>
          </w:p>
          <w:p>
            <w:pPr>
              <w:pStyle w:val="yTableNAm"/>
              <w:spacing w:before="0"/>
              <w:jc w:val="right"/>
              <w:rPr>
                <w:sz w:val="12"/>
              </w:rPr>
            </w:pPr>
            <w:r>
              <w:rPr>
                <w:sz w:val="12"/>
              </w:rPr>
              <w:t>25.978 16</w:t>
            </w:r>
          </w:p>
          <w:p>
            <w:pPr>
              <w:pStyle w:val="yTableNAm"/>
              <w:spacing w:before="0"/>
              <w:jc w:val="right"/>
              <w:rPr>
                <w:sz w:val="12"/>
              </w:rPr>
            </w:pPr>
            <w:r>
              <w:rPr>
                <w:sz w:val="12"/>
              </w:rPr>
              <w:t>26.206 60</w:t>
            </w:r>
          </w:p>
        </w:tc>
        <w:tc>
          <w:tcPr>
            <w:tcW w:w="539" w:type="dxa"/>
            <w:tcBorders>
              <w:bottom w:val="single" w:sz="4" w:space="0" w:color="auto"/>
            </w:tcBorders>
          </w:tcPr>
          <w:p>
            <w:pPr>
              <w:pStyle w:val="yTableNAm"/>
              <w:spacing w:before="0"/>
              <w:jc w:val="right"/>
              <w:rPr>
                <w:sz w:val="12"/>
              </w:rPr>
            </w:pPr>
            <w:r>
              <w:rPr>
                <w:sz w:val="12"/>
              </w:rPr>
              <w:t>25.255 76</w:t>
            </w:r>
          </w:p>
          <w:p>
            <w:pPr>
              <w:pStyle w:val="yTableNAm"/>
              <w:spacing w:before="0"/>
              <w:jc w:val="right"/>
              <w:rPr>
                <w:sz w:val="12"/>
              </w:rPr>
            </w:pPr>
            <w:r>
              <w:rPr>
                <w:sz w:val="12"/>
              </w:rPr>
              <w:t>25.505 24</w:t>
            </w:r>
          </w:p>
          <w:p>
            <w:pPr>
              <w:pStyle w:val="yTableNAm"/>
              <w:spacing w:before="0"/>
              <w:jc w:val="right"/>
              <w:rPr>
                <w:sz w:val="12"/>
              </w:rPr>
            </w:pPr>
            <w:r>
              <w:rPr>
                <w:sz w:val="12"/>
              </w:rPr>
              <w:t>25.747 46</w:t>
            </w:r>
          </w:p>
          <w:p>
            <w:pPr>
              <w:pStyle w:val="yTableNAm"/>
              <w:spacing w:before="0"/>
              <w:jc w:val="right"/>
              <w:rPr>
                <w:sz w:val="12"/>
              </w:rPr>
            </w:pPr>
            <w:r>
              <w:rPr>
                <w:sz w:val="12"/>
              </w:rPr>
              <w:t>25.982 62</w:t>
            </w:r>
          </w:p>
          <w:p>
            <w:pPr>
              <w:pStyle w:val="yTableNAm"/>
              <w:spacing w:before="0"/>
              <w:jc w:val="right"/>
              <w:rPr>
                <w:sz w:val="12"/>
              </w:rPr>
            </w:pPr>
            <w:r>
              <w:rPr>
                <w:sz w:val="12"/>
              </w:rPr>
              <w:t>26.210 93</w:t>
            </w:r>
          </w:p>
        </w:tc>
        <w:tc>
          <w:tcPr>
            <w:tcW w:w="539" w:type="dxa"/>
            <w:tcBorders>
              <w:bottom w:val="single" w:sz="4" w:space="0" w:color="auto"/>
            </w:tcBorders>
          </w:tcPr>
          <w:p>
            <w:pPr>
              <w:pStyle w:val="yTableNAm"/>
              <w:spacing w:before="0"/>
              <w:jc w:val="right"/>
              <w:rPr>
                <w:sz w:val="12"/>
              </w:rPr>
            </w:pPr>
            <w:r>
              <w:rPr>
                <w:sz w:val="12"/>
              </w:rPr>
              <w:t>25.260 63</w:t>
            </w:r>
          </w:p>
          <w:p>
            <w:pPr>
              <w:pStyle w:val="yTableNAm"/>
              <w:spacing w:before="0"/>
              <w:jc w:val="right"/>
              <w:rPr>
                <w:sz w:val="12"/>
              </w:rPr>
            </w:pPr>
            <w:r>
              <w:rPr>
                <w:sz w:val="12"/>
              </w:rPr>
              <w:t>25.509 97</w:t>
            </w:r>
          </w:p>
          <w:p>
            <w:pPr>
              <w:pStyle w:val="yTableNAm"/>
              <w:spacing w:before="0"/>
              <w:jc w:val="right"/>
              <w:rPr>
                <w:sz w:val="12"/>
              </w:rPr>
            </w:pPr>
            <w:r>
              <w:rPr>
                <w:sz w:val="12"/>
              </w:rPr>
              <w:t>25.752 04</w:t>
            </w:r>
          </w:p>
          <w:p>
            <w:pPr>
              <w:pStyle w:val="yTableNAm"/>
              <w:spacing w:before="0"/>
              <w:jc w:val="right"/>
              <w:rPr>
                <w:sz w:val="12"/>
              </w:rPr>
            </w:pPr>
            <w:r>
              <w:rPr>
                <w:sz w:val="12"/>
              </w:rPr>
              <w:t>25.987 07</w:t>
            </w:r>
          </w:p>
          <w:p>
            <w:pPr>
              <w:pStyle w:val="yTableNAm"/>
              <w:spacing w:before="0"/>
              <w:jc w:val="right"/>
              <w:rPr>
                <w:sz w:val="12"/>
              </w:rPr>
            </w:pPr>
            <w:r>
              <w:rPr>
                <w:sz w:val="12"/>
              </w:rPr>
              <w:t>26.215 25</w:t>
            </w:r>
          </w:p>
        </w:tc>
      </w:tr>
    </w:tbl>
    <w:p>
      <w:pPr>
        <w:pStyle w:val="yMiscellaneousHeading"/>
        <w:keepLines/>
        <w:rPr>
          <w:i/>
          <w:iCs/>
          <w:sz w:val="20"/>
        </w:rPr>
      </w:pPr>
      <w:r>
        <w:rPr>
          <w:sz w:val="20"/>
        </w:rPr>
        <w:t>Appendix II </w:t>
      </w:r>
      <w:r>
        <w:rPr>
          <w:i/>
          <w:iCs/>
          <w:sz w:val="20"/>
        </w:rPr>
        <w:t>—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keepNext/>
              <w:keepLines/>
              <w:spacing w:before="0"/>
              <w:jc w:val="center"/>
              <w:rPr>
                <w:b/>
                <w:bCs/>
                <w:sz w:val="12"/>
              </w:rPr>
            </w:pPr>
            <w:r>
              <w:rPr>
                <w:b/>
                <w:bCs/>
                <w:sz w:val="12"/>
              </w:rPr>
              <w:t>Years</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28</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29</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30</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31</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32</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33</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34</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35</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38</w:t>
            </w:r>
          </w:p>
          <w:p>
            <w:pPr>
              <w:pStyle w:val="yTableNAm"/>
              <w:keepNext/>
              <w:keepLines/>
              <w:spacing w:before="0"/>
              <w:jc w:val="center"/>
              <w:rPr>
                <w:b/>
                <w:bCs/>
                <w:sz w:val="12"/>
              </w:rPr>
            </w:pPr>
            <w:r>
              <w:rPr>
                <w:b/>
                <w:bCs/>
                <w:sz w:val="12"/>
              </w:rPr>
              <w:t>$</w:t>
            </w:r>
          </w:p>
        </w:tc>
      </w:tr>
      <w:tr>
        <w:trPr>
          <w:trHeight w:hRule="exact" w:val="200"/>
        </w:trPr>
        <w:tc>
          <w:tcPr>
            <w:tcW w:w="380"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0.496 18</w:t>
            </w:r>
          </w:p>
        </w:tc>
        <w:tc>
          <w:tcPr>
            <w:tcW w:w="539" w:type="dxa"/>
            <w:tcBorders>
              <w:top w:val="nil"/>
            </w:tcBorders>
          </w:tcPr>
          <w:p>
            <w:pPr>
              <w:pStyle w:val="yTableNAm"/>
              <w:keepNext/>
              <w:keepLines/>
              <w:spacing w:before="0"/>
              <w:jc w:val="right"/>
              <w:rPr>
                <w:sz w:val="12"/>
              </w:rPr>
            </w:pPr>
            <w:r>
              <w:rPr>
                <w:sz w:val="12"/>
              </w:rPr>
              <w:t>0.515 12</w:t>
            </w:r>
          </w:p>
        </w:tc>
        <w:tc>
          <w:tcPr>
            <w:tcW w:w="539" w:type="dxa"/>
            <w:tcBorders>
              <w:top w:val="nil"/>
            </w:tcBorders>
          </w:tcPr>
          <w:p>
            <w:pPr>
              <w:pStyle w:val="yTableNAm"/>
              <w:keepNext/>
              <w:keepLines/>
              <w:spacing w:before="0"/>
              <w:jc w:val="right"/>
              <w:rPr>
                <w:sz w:val="12"/>
              </w:rPr>
            </w:pPr>
            <w:r>
              <w:rPr>
                <w:sz w:val="12"/>
              </w:rPr>
              <w:t>0.534 05</w:t>
            </w:r>
          </w:p>
        </w:tc>
        <w:tc>
          <w:tcPr>
            <w:tcW w:w="539" w:type="dxa"/>
            <w:tcBorders>
              <w:top w:val="nil"/>
            </w:tcBorders>
          </w:tcPr>
          <w:p>
            <w:pPr>
              <w:pStyle w:val="yTableNAm"/>
              <w:keepNext/>
              <w:keepLines/>
              <w:spacing w:before="0"/>
              <w:jc w:val="right"/>
              <w:rPr>
                <w:sz w:val="12"/>
              </w:rPr>
            </w:pPr>
            <w:r>
              <w:rPr>
                <w:sz w:val="12"/>
              </w:rPr>
              <w:t>0.552 96</w:t>
            </w:r>
          </w:p>
        </w:tc>
        <w:tc>
          <w:tcPr>
            <w:tcW w:w="539" w:type="dxa"/>
            <w:tcBorders>
              <w:top w:val="nil"/>
            </w:tcBorders>
          </w:tcPr>
          <w:p>
            <w:pPr>
              <w:pStyle w:val="yTableNAm"/>
              <w:keepNext/>
              <w:keepLines/>
              <w:spacing w:before="0"/>
              <w:jc w:val="right"/>
              <w:rPr>
                <w:sz w:val="12"/>
              </w:rPr>
            </w:pPr>
            <w:r>
              <w:rPr>
                <w:sz w:val="12"/>
              </w:rPr>
              <w:t>0.571 87</w:t>
            </w:r>
          </w:p>
        </w:tc>
        <w:tc>
          <w:tcPr>
            <w:tcW w:w="539" w:type="dxa"/>
            <w:tcBorders>
              <w:top w:val="nil"/>
            </w:tcBorders>
          </w:tcPr>
          <w:p>
            <w:pPr>
              <w:pStyle w:val="yTableNAm"/>
              <w:keepNext/>
              <w:keepLines/>
              <w:spacing w:before="0"/>
              <w:jc w:val="right"/>
              <w:rPr>
                <w:sz w:val="12"/>
              </w:rPr>
            </w:pPr>
            <w:r>
              <w:rPr>
                <w:sz w:val="12"/>
              </w:rPr>
              <w:t>0.590 76</w:t>
            </w:r>
          </w:p>
        </w:tc>
        <w:tc>
          <w:tcPr>
            <w:tcW w:w="539" w:type="dxa"/>
            <w:tcBorders>
              <w:top w:val="nil"/>
            </w:tcBorders>
          </w:tcPr>
          <w:p>
            <w:pPr>
              <w:pStyle w:val="yTableNAm"/>
              <w:keepNext/>
              <w:keepLines/>
              <w:spacing w:before="0"/>
              <w:jc w:val="right"/>
              <w:rPr>
                <w:sz w:val="12"/>
              </w:rPr>
            </w:pPr>
            <w:r>
              <w:rPr>
                <w:sz w:val="12"/>
              </w:rPr>
              <w:t>0.609 65</w:t>
            </w:r>
          </w:p>
        </w:tc>
        <w:tc>
          <w:tcPr>
            <w:tcW w:w="539" w:type="dxa"/>
            <w:tcBorders>
              <w:top w:val="nil"/>
            </w:tcBorders>
          </w:tcPr>
          <w:p>
            <w:pPr>
              <w:pStyle w:val="yTableNAm"/>
              <w:keepNext/>
              <w:keepLines/>
              <w:spacing w:before="0"/>
              <w:jc w:val="right"/>
              <w:rPr>
                <w:sz w:val="12"/>
              </w:rPr>
            </w:pPr>
            <w:r>
              <w:rPr>
                <w:sz w:val="12"/>
              </w:rPr>
              <w:t>0.628 52</w:t>
            </w:r>
          </w:p>
        </w:tc>
        <w:tc>
          <w:tcPr>
            <w:tcW w:w="539" w:type="dxa"/>
            <w:tcBorders>
              <w:top w:val="nil"/>
            </w:tcBorders>
          </w:tcPr>
          <w:p>
            <w:pPr>
              <w:pStyle w:val="yTableNAm"/>
              <w:keepNext/>
              <w:keepLines/>
              <w:spacing w:before="0"/>
              <w:jc w:val="right"/>
              <w:rPr>
                <w:sz w:val="12"/>
              </w:rPr>
            </w:pPr>
            <w:r>
              <w:rPr>
                <w:sz w:val="12"/>
              </w:rPr>
              <w:t>0.647 38</w:t>
            </w:r>
          </w:p>
        </w:tc>
        <w:tc>
          <w:tcPr>
            <w:tcW w:w="539" w:type="dxa"/>
            <w:tcBorders>
              <w:top w:val="nil"/>
            </w:tcBorders>
          </w:tcPr>
          <w:p>
            <w:pPr>
              <w:pStyle w:val="yTableNAm"/>
              <w:keepNext/>
              <w:keepLines/>
              <w:spacing w:before="0"/>
              <w:jc w:val="right"/>
              <w:rPr>
                <w:sz w:val="12"/>
              </w:rPr>
            </w:pPr>
            <w:r>
              <w:rPr>
                <w:sz w:val="12"/>
              </w:rPr>
              <w:t>0.666 24</w:t>
            </w:r>
          </w:p>
        </w:tc>
        <w:tc>
          <w:tcPr>
            <w:tcW w:w="539" w:type="dxa"/>
            <w:tcBorders>
              <w:top w:val="nil"/>
            </w:tcBorders>
          </w:tcPr>
          <w:p>
            <w:pPr>
              <w:pStyle w:val="yTableNAm"/>
              <w:keepNext/>
              <w:keepLines/>
              <w:spacing w:before="0"/>
              <w:jc w:val="right"/>
              <w:rPr>
                <w:sz w:val="12"/>
              </w:rPr>
            </w:pPr>
            <w:r>
              <w:rPr>
                <w:sz w:val="12"/>
              </w:rPr>
              <w:t>0.685 08</w:t>
            </w:r>
          </w:p>
        </w:tc>
        <w:tc>
          <w:tcPr>
            <w:tcW w:w="539" w:type="dxa"/>
            <w:tcBorders>
              <w:top w:val="nil"/>
            </w:tcBorders>
          </w:tcPr>
          <w:p>
            <w:pPr>
              <w:pStyle w:val="yTableNAm"/>
              <w:keepNext/>
              <w:keepLines/>
              <w:spacing w:before="0"/>
              <w:jc w:val="right"/>
              <w:rPr>
                <w:sz w:val="12"/>
              </w:rPr>
            </w:pPr>
            <w:r>
              <w:rPr>
                <w:sz w:val="12"/>
              </w:rPr>
              <w:t>0.703 91</w:t>
            </w:r>
          </w:p>
        </w:tc>
        <w:tc>
          <w:tcPr>
            <w:tcW w:w="539" w:type="dxa"/>
            <w:tcBorders>
              <w:top w:val="nil"/>
            </w:tcBorders>
          </w:tcPr>
          <w:p>
            <w:pPr>
              <w:pStyle w:val="yTableNAm"/>
              <w:keepNext/>
              <w:keepLines/>
              <w:spacing w:before="0"/>
              <w:jc w:val="right"/>
              <w:rPr>
                <w:sz w:val="12"/>
              </w:rPr>
            </w:pPr>
            <w:r>
              <w:rPr>
                <w:sz w:val="12"/>
              </w:rPr>
              <w:t>0.722 73</w:t>
            </w:r>
          </w:p>
        </w:tc>
      </w:tr>
      <w:tr>
        <w:trPr>
          <w:trHeight w:hRule="exact" w:val="760"/>
        </w:trPr>
        <w:tc>
          <w:tcPr>
            <w:tcW w:w="380"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1.466 82</w:t>
            </w:r>
          </w:p>
          <w:p>
            <w:pPr>
              <w:pStyle w:val="yTableNAm"/>
              <w:spacing w:before="0"/>
              <w:jc w:val="right"/>
              <w:rPr>
                <w:sz w:val="12"/>
              </w:rPr>
            </w:pPr>
            <w:r>
              <w:rPr>
                <w:sz w:val="12"/>
              </w:rPr>
              <w:t>2.409 18</w:t>
            </w:r>
          </w:p>
          <w:p>
            <w:pPr>
              <w:pStyle w:val="yTableNAm"/>
              <w:spacing w:before="0"/>
              <w:jc w:val="right"/>
              <w:rPr>
                <w:sz w:val="12"/>
              </w:rPr>
            </w:pPr>
            <w:r>
              <w:rPr>
                <w:sz w:val="12"/>
              </w:rPr>
              <w:t>3.324 09</w:t>
            </w:r>
          </w:p>
          <w:p>
            <w:pPr>
              <w:pStyle w:val="yTableNAm"/>
              <w:spacing w:before="0"/>
              <w:jc w:val="right"/>
              <w:rPr>
                <w:sz w:val="12"/>
              </w:rPr>
            </w:pPr>
            <w:r>
              <w:rPr>
                <w:sz w:val="12"/>
              </w:rPr>
              <w:t>4.212 36</w:t>
            </w:r>
          </w:p>
          <w:p>
            <w:pPr>
              <w:pStyle w:val="yTableNAm"/>
              <w:spacing w:before="0"/>
              <w:jc w:val="right"/>
              <w:rPr>
                <w:sz w:val="12"/>
              </w:rPr>
            </w:pPr>
            <w:r>
              <w:rPr>
                <w:sz w:val="12"/>
              </w:rPr>
              <w:t>5.074 75</w:t>
            </w:r>
          </w:p>
        </w:tc>
        <w:tc>
          <w:tcPr>
            <w:tcW w:w="539" w:type="dxa"/>
          </w:tcPr>
          <w:p>
            <w:pPr>
              <w:pStyle w:val="yTableNAm"/>
              <w:spacing w:before="0"/>
              <w:jc w:val="right"/>
              <w:rPr>
                <w:sz w:val="12"/>
              </w:rPr>
            </w:pPr>
            <w:r>
              <w:rPr>
                <w:sz w:val="12"/>
              </w:rPr>
              <w:t>1.485 20</w:t>
            </w:r>
          </w:p>
          <w:p>
            <w:pPr>
              <w:pStyle w:val="yTableNAm"/>
              <w:spacing w:before="0"/>
              <w:jc w:val="right"/>
              <w:rPr>
                <w:sz w:val="12"/>
              </w:rPr>
            </w:pPr>
            <w:r>
              <w:rPr>
                <w:sz w:val="12"/>
              </w:rPr>
              <w:t>2.427 03</w:t>
            </w:r>
          </w:p>
          <w:p>
            <w:pPr>
              <w:pStyle w:val="yTableNAm"/>
              <w:spacing w:before="0"/>
              <w:jc w:val="right"/>
              <w:rPr>
                <w:sz w:val="12"/>
              </w:rPr>
            </w:pPr>
            <w:r>
              <w:rPr>
                <w:sz w:val="12"/>
              </w:rPr>
              <w:t>3.341 42</w:t>
            </w:r>
          </w:p>
          <w:p>
            <w:pPr>
              <w:pStyle w:val="yTableNAm"/>
              <w:spacing w:before="0"/>
              <w:jc w:val="right"/>
              <w:rPr>
                <w:sz w:val="12"/>
              </w:rPr>
            </w:pPr>
            <w:r>
              <w:rPr>
                <w:sz w:val="12"/>
              </w:rPr>
              <w:t>4.229 19</w:t>
            </w:r>
          </w:p>
          <w:p>
            <w:pPr>
              <w:pStyle w:val="yTableNAm"/>
              <w:spacing w:before="0"/>
              <w:jc w:val="right"/>
              <w:rPr>
                <w:sz w:val="12"/>
              </w:rPr>
            </w:pPr>
            <w:r>
              <w:rPr>
                <w:sz w:val="12"/>
              </w:rPr>
              <w:t>5.091 09</w:t>
            </w:r>
          </w:p>
        </w:tc>
        <w:tc>
          <w:tcPr>
            <w:tcW w:w="539" w:type="dxa"/>
          </w:tcPr>
          <w:p>
            <w:pPr>
              <w:pStyle w:val="yTableNAm"/>
              <w:spacing w:before="0"/>
              <w:jc w:val="right"/>
              <w:rPr>
                <w:sz w:val="12"/>
              </w:rPr>
            </w:pPr>
            <w:r>
              <w:rPr>
                <w:sz w:val="12"/>
              </w:rPr>
              <w:t>1.503 58</w:t>
            </w:r>
          </w:p>
          <w:p>
            <w:pPr>
              <w:pStyle w:val="yTableNAm"/>
              <w:spacing w:before="0"/>
              <w:jc w:val="right"/>
              <w:rPr>
                <w:sz w:val="12"/>
              </w:rPr>
            </w:pPr>
            <w:r>
              <w:rPr>
                <w:sz w:val="12"/>
              </w:rPr>
              <w:t>2.444 87</w:t>
            </w:r>
          </w:p>
          <w:p>
            <w:pPr>
              <w:pStyle w:val="yTableNAm"/>
              <w:spacing w:before="0"/>
              <w:jc w:val="right"/>
              <w:rPr>
                <w:sz w:val="12"/>
              </w:rPr>
            </w:pPr>
            <w:r>
              <w:rPr>
                <w:sz w:val="12"/>
              </w:rPr>
              <w:t>3.358 74</w:t>
            </w:r>
          </w:p>
          <w:p>
            <w:pPr>
              <w:pStyle w:val="yTableNAm"/>
              <w:spacing w:before="0"/>
              <w:jc w:val="right"/>
              <w:rPr>
                <w:sz w:val="12"/>
              </w:rPr>
            </w:pPr>
            <w:r>
              <w:rPr>
                <w:sz w:val="12"/>
              </w:rPr>
              <w:t>4.246 00</w:t>
            </w:r>
          </w:p>
          <w:p>
            <w:pPr>
              <w:pStyle w:val="yTableNAm"/>
              <w:spacing w:before="0"/>
              <w:jc w:val="right"/>
              <w:rPr>
                <w:sz w:val="12"/>
              </w:rPr>
            </w:pPr>
            <w:r>
              <w:rPr>
                <w:sz w:val="12"/>
              </w:rPr>
              <w:t>5.107 42</w:t>
            </w:r>
          </w:p>
        </w:tc>
        <w:tc>
          <w:tcPr>
            <w:tcW w:w="539" w:type="dxa"/>
          </w:tcPr>
          <w:p>
            <w:pPr>
              <w:pStyle w:val="yTableNAm"/>
              <w:spacing w:before="0"/>
              <w:jc w:val="right"/>
              <w:rPr>
                <w:sz w:val="12"/>
              </w:rPr>
            </w:pPr>
            <w:r>
              <w:rPr>
                <w:sz w:val="12"/>
              </w:rPr>
              <w:t>1.521 94</w:t>
            </w:r>
          </w:p>
          <w:p>
            <w:pPr>
              <w:pStyle w:val="yTableNAm"/>
              <w:spacing w:before="0"/>
              <w:jc w:val="right"/>
              <w:rPr>
                <w:sz w:val="12"/>
              </w:rPr>
            </w:pPr>
            <w:r>
              <w:rPr>
                <w:sz w:val="12"/>
              </w:rPr>
              <w:t>2.462 70</w:t>
            </w:r>
          </w:p>
          <w:p>
            <w:pPr>
              <w:pStyle w:val="yTableNAm"/>
              <w:spacing w:before="0"/>
              <w:jc w:val="right"/>
              <w:rPr>
                <w:sz w:val="12"/>
              </w:rPr>
            </w:pPr>
            <w:r>
              <w:rPr>
                <w:sz w:val="12"/>
              </w:rPr>
              <w:t>3.376 06</w:t>
            </w:r>
          </w:p>
          <w:p>
            <w:pPr>
              <w:pStyle w:val="yTableNAm"/>
              <w:spacing w:before="0"/>
              <w:jc w:val="right"/>
              <w:rPr>
                <w:sz w:val="12"/>
              </w:rPr>
            </w:pPr>
            <w:r>
              <w:rPr>
                <w:sz w:val="12"/>
              </w:rPr>
              <w:t>4.262 81</w:t>
            </w:r>
          </w:p>
          <w:p>
            <w:pPr>
              <w:pStyle w:val="yTableNAm"/>
              <w:spacing w:before="0"/>
              <w:jc w:val="right"/>
              <w:rPr>
                <w:sz w:val="12"/>
              </w:rPr>
            </w:pPr>
            <w:r>
              <w:rPr>
                <w:sz w:val="12"/>
              </w:rPr>
              <w:t>5.123 73</w:t>
            </w:r>
          </w:p>
        </w:tc>
        <w:tc>
          <w:tcPr>
            <w:tcW w:w="539" w:type="dxa"/>
          </w:tcPr>
          <w:p>
            <w:pPr>
              <w:pStyle w:val="yTableNAm"/>
              <w:spacing w:before="0"/>
              <w:jc w:val="right"/>
              <w:rPr>
                <w:sz w:val="12"/>
              </w:rPr>
            </w:pPr>
            <w:r>
              <w:rPr>
                <w:sz w:val="12"/>
              </w:rPr>
              <w:t>1.540 30</w:t>
            </w:r>
          </w:p>
          <w:p>
            <w:pPr>
              <w:pStyle w:val="yTableNAm"/>
              <w:spacing w:before="0"/>
              <w:jc w:val="right"/>
              <w:rPr>
                <w:sz w:val="12"/>
              </w:rPr>
            </w:pPr>
            <w:r>
              <w:rPr>
                <w:sz w:val="12"/>
              </w:rPr>
              <w:t>2.480 52</w:t>
            </w:r>
          </w:p>
          <w:p>
            <w:pPr>
              <w:pStyle w:val="yTableNAm"/>
              <w:spacing w:before="0"/>
              <w:jc w:val="right"/>
              <w:rPr>
                <w:sz w:val="12"/>
              </w:rPr>
            </w:pPr>
            <w:r>
              <w:rPr>
                <w:sz w:val="12"/>
              </w:rPr>
              <w:t>3.393 36</w:t>
            </w:r>
          </w:p>
          <w:p>
            <w:pPr>
              <w:pStyle w:val="yTableNAm"/>
              <w:spacing w:before="0"/>
              <w:jc w:val="right"/>
              <w:rPr>
                <w:sz w:val="12"/>
              </w:rPr>
            </w:pPr>
            <w:r>
              <w:rPr>
                <w:sz w:val="12"/>
              </w:rPr>
              <w:t>4.279 61</w:t>
            </w:r>
          </w:p>
          <w:p>
            <w:pPr>
              <w:pStyle w:val="yTableNAm"/>
              <w:spacing w:before="0"/>
              <w:jc w:val="right"/>
              <w:rPr>
                <w:sz w:val="12"/>
              </w:rPr>
            </w:pPr>
            <w:r>
              <w:rPr>
                <w:sz w:val="12"/>
              </w:rPr>
              <w:t>5.140 04</w:t>
            </w:r>
          </w:p>
        </w:tc>
        <w:tc>
          <w:tcPr>
            <w:tcW w:w="539" w:type="dxa"/>
          </w:tcPr>
          <w:p>
            <w:pPr>
              <w:pStyle w:val="yTableNAm"/>
              <w:spacing w:before="0"/>
              <w:jc w:val="right"/>
              <w:rPr>
                <w:sz w:val="12"/>
              </w:rPr>
            </w:pPr>
            <w:r>
              <w:rPr>
                <w:sz w:val="12"/>
              </w:rPr>
              <w:t>1.558 64</w:t>
            </w:r>
          </w:p>
          <w:p>
            <w:pPr>
              <w:pStyle w:val="yTableNAm"/>
              <w:spacing w:before="0"/>
              <w:jc w:val="right"/>
              <w:rPr>
                <w:sz w:val="12"/>
              </w:rPr>
            </w:pPr>
            <w:r>
              <w:rPr>
                <w:sz w:val="12"/>
              </w:rPr>
              <w:t>2.498 33</w:t>
            </w:r>
          </w:p>
          <w:p>
            <w:pPr>
              <w:pStyle w:val="yTableNAm"/>
              <w:spacing w:before="0"/>
              <w:jc w:val="right"/>
              <w:rPr>
                <w:sz w:val="12"/>
              </w:rPr>
            </w:pPr>
            <w:r>
              <w:rPr>
                <w:sz w:val="12"/>
              </w:rPr>
              <w:t>3.410 65</w:t>
            </w:r>
          </w:p>
          <w:p>
            <w:pPr>
              <w:pStyle w:val="yTableNAm"/>
              <w:spacing w:before="0"/>
              <w:jc w:val="right"/>
              <w:rPr>
                <w:sz w:val="12"/>
              </w:rPr>
            </w:pPr>
            <w:r>
              <w:rPr>
                <w:sz w:val="12"/>
              </w:rPr>
              <w:t>4.296 39</w:t>
            </w:r>
          </w:p>
          <w:p>
            <w:pPr>
              <w:pStyle w:val="yTableNAm"/>
              <w:spacing w:before="0"/>
              <w:jc w:val="right"/>
              <w:rPr>
                <w:sz w:val="12"/>
              </w:rPr>
            </w:pPr>
            <w:r>
              <w:rPr>
                <w:sz w:val="12"/>
              </w:rPr>
              <w:t>5.156 34</w:t>
            </w:r>
          </w:p>
        </w:tc>
        <w:tc>
          <w:tcPr>
            <w:tcW w:w="539" w:type="dxa"/>
          </w:tcPr>
          <w:p>
            <w:pPr>
              <w:pStyle w:val="yTableNAm"/>
              <w:spacing w:before="0"/>
              <w:jc w:val="right"/>
              <w:rPr>
                <w:sz w:val="12"/>
              </w:rPr>
            </w:pPr>
            <w:r>
              <w:rPr>
                <w:sz w:val="12"/>
              </w:rPr>
              <w:t>1.576 98</w:t>
            </w:r>
          </w:p>
          <w:p>
            <w:pPr>
              <w:pStyle w:val="yTableNAm"/>
              <w:spacing w:before="0"/>
              <w:jc w:val="right"/>
              <w:rPr>
                <w:sz w:val="12"/>
              </w:rPr>
            </w:pPr>
            <w:r>
              <w:rPr>
                <w:sz w:val="12"/>
              </w:rPr>
              <w:t>2.516 13</w:t>
            </w:r>
          </w:p>
          <w:p>
            <w:pPr>
              <w:pStyle w:val="yTableNAm"/>
              <w:spacing w:before="0"/>
              <w:jc w:val="right"/>
              <w:rPr>
                <w:sz w:val="12"/>
              </w:rPr>
            </w:pPr>
            <w:r>
              <w:rPr>
                <w:sz w:val="12"/>
              </w:rPr>
              <w:t>3.427 93</w:t>
            </w:r>
          </w:p>
          <w:p>
            <w:pPr>
              <w:pStyle w:val="yTableNAm"/>
              <w:spacing w:before="0"/>
              <w:jc w:val="right"/>
              <w:rPr>
                <w:sz w:val="12"/>
              </w:rPr>
            </w:pPr>
            <w:r>
              <w:rPr>
                <w:sz w:val="12"/>
              </w:rPr>
              <w:t>4.313 17</w:t>
            </w:r>
          </w:p>
          <w:p>
            <w:pPr>
              <w:pStyle w:val="yTableNAm"/>
              <w:spacing w:before="0"/>
              <w:jc w:val="right"/>
              <w:rPr>
                <w:sz w:val="12"/>
              </w:rPr>
            </w:pPr>
            <w:r>
              <w:rPr>
                <w:sz w:val="12"/>
              </w:rPr>
              <w:t>5.172 63</w:t>
            </w:r>
          </w:p>
        </w:tc>
        <w:tc>
          <w:tcPr>
            <w:tcW w:w="539" w:type="dxa"/>
          </w:tcPr>
          <w:p>
            <w:pPr>
              <w:pStyle w:val="yTableNAm"/>
              <w:spacing w:before="0"/>
              <w:jc w:val="right"/>
              <w:rPr>
                <w:sz w:val="12"/>
              </w:rPr>
            </w:pPr>
            <w:r>
              <w:rPr>
                <w:sz w:val="12"/>
              </w:rPr>
              <w:t>1.595 30</w:t>
            </w:r>
          </w:p>
          <w:p>
            <w:pPr>
              <w:pStyle w:val="yTableNAm"/>
              <w:spacing w:before="0"/>
              <w:jc w:val="right"/>
              <w:rPr>
                <w:sz w:val="12"/>
              </w:rPr>
            </w:pPr>
            <w:r>
              <w:rPr>
                <w:sz w:val="12"/>
              </w:rPr>
              <w:t>2.533 92</w:t>
            </w:r>
          </w:p>
          <w:p>
            <w:pPr>
              <w:pStyle w:val="yTableNAm"/>
              <w:spacing w:before="0"/>
              <w:jc w:val="right"/>
              <w:rPr>
                <w:sz w:val="12"/>
              </w:rPr>
            </w:pPr>
            <w:r>
              <w:rPr>
                <w:sz w:val="12"/>
              </w:rPr>
              <w:t>3.445 20</w:t>
            </w:r>
          </w:p>
          <w:p>
            <w:pPr>
              <w:pStyle w:val="yTableNAm"/>
              <w:spacing w:before="0"/>
              <w:jc w:val="right"/>
              <w:rPr>
                <w:sz w:val="12"/>
              </w:rPr>
            </w:pPr>
            <w:r>
              <w:rPr>
                <w:sz w:val="12"/>
              </w:rPr>
              <w:t>4.329 94</w:t>
            </w:r>
          </w:p>
          <w:p>
            <w:pPr>
              <w:pStyle w:val="yTableNAm"/>
              <w:spacing w:before="0"/>
              <w:jc w:val="right"/>
              <w:rPr>
                <w:sz w:val="12"/>
              </w:rPr>
            </w:pPr>
            <w:r>
              <w:rPr>
                <w:sz w:val="12"/>
              </w:rPr>
              <w:t>5.188 91</w:t>
            </w:r>
          </w:p>
        </w:tc>
        <w:tc>
          <w:tcPr>
            <w:tcW w:w="539" w:type="dxa"/>
          </w:tcPr>
          <w:p>
            <w:pPr>
              <w:pStyle w:val="yTableNAm"/>
              <w:spacing w:before="0"/>
              <w:jc w:val="right"/>
              <w:rPr>
                <w:sz w:val="12"/>
              </w:rPr>
            </w:pPr>
            <w:r>
              <w:rPr>
                <w:sz w:val="12"/>
              </w:rPr>
              <w:t>1.613 61</w:t>
            </w:r>
          </w:p>
          <w:p>
            <w:pPr>
              <w:pStyle w:val="yTableNAm"/>
              <w:spacing w:before="0"/>
              <w:jc w:val="right"/>
              <w:rPr>
                <w:sz w:val="12"/>
              </w:rPr>
            </w:pPr>
            <w:r>
              <w:rPr>
                <w:sz w:val="12"/>
              </w:rPr>
              <w:t>2.551 70</w:t>
            </w:r>
          </w:p>
          <w:p>
            <w:pPr>
              <w:pStyle w:val="yTableNAm"/>
              <w:spacing w:before="0"/>
              <w:jc w:val="right"/>
              <w:rPr>
                <w:sz w:val="12"/>
              </w:rPr>
            </w:pPr>
            <w:r>
              <w:rPr>
                <w:sz w:val="12"/>
              </w:rPr>
              <w:t>3.462 46</w:t>
            </w:r>
          </w:p>
          <w:p>
            <w:pPr>
              <w:pStyle w:val="yTableNAm"/>
              <w:spacing w:before="0"/>
              <w:jc w:val="right"/>
              <w:rPr>
                <w:sz w:val="12"/>
              </w:rPr>
            </w:pPr>
            <w:r>
              <w:rPr>
                <w:sz w:val="12"/>
              </w:rPr>
              <w:t>4.346 70</w:t>
            </w:r>
          </w:p>
          <w:p>
            <w:pPr>
              <w:pStyle w:val="yTableNAm"/>
              <w:spacing w:before="0"/>
              <w:jc w:val="right"/>
              <w:rPr>
                <w:sz w:val="12"/>
              </w:rPr>
            </w:pPr>
            <w:r>
              <w:rPr>
                <w:sz w:val="12"/>
              </w:rPr>
              <w:t>5.205 18</w:t>
            </w:r>
          </w:p>
        </w:tc>
        <w:tc>
          <w:tcPr>
            <w:tcW w:w="539" w:type="dxa"/>
          </w:tcPr>
          <w:p>
            <w:pPr>
              <w:pStyle w:val="yTableNAm"/>
              <w:spacing w:before="0"/>
              <w:jc w:val="right"/>
              <w:rPr>
                <w:sz w:val="12"/>
              </w:rPr>
            </w:pPr>
            <w:r>
              <w:rPr>
                <w:sz w:val="12"/>
              </w:rPr>
              <w:t>1.631 92</w:t>
            </w:r>
          </w:p>
          <w:p>
            <w:pPr>
              <w:pStyle w:val="yTableNAm"/>
              <w:spacing w:before="0"/>
              <w:jc w:val="right"/>
              <w:rPr>
                <w:sz w:val="12"/>
              </w:rPr>
            </w:pPr>
            <w:r>
              <w:rPr>
                <w:sz w:val="12"/>
              </w:rPr>
              <w:t>2.569 47</w:t>
            </w:r>
          </w:p>
          <w:p>
            <w:pPr>
              <w:pStyle w:val="yTableNAm"/>
              <w:spacing w:before="0"/>
              <w:jc w:val="right"/>
              <w:rPr>
                <w:sz w:val="12"/>
              </w:rPr>
            </w:pPr>
            <w:r>
              <w:rPr>
                <w:sz w:val="12"/>
              </w:rPr>
              <w:t>3.479 72</w:t>
            </w:r>
          </w:p>
          <w:p>
            <w:pPr>
              <w:pStyle w:val="yTableNAm"/>
              <w:spacing w:before="0"/>
              <w:jc w:val="right"/>
              <w:rPr>
                <w:sz w:val="12"/>
              </w:rPr>
            </w:pPr>
            <w:r>
              <w:rPr>
                <w:sz w:val="12"/>
              </w:rPr>
              <w:t>4.363 45</w:t>
            </w:r>
          </w:p>
          <w:p>
            <w:pPr>
              <w:pStyle w:val="yTableNAm"/>
              <w:spacing w:before="0"/>
              <w:jc w:val="right"/>
              <w:rPr>
                <w:sz w:val="12"/>
              </w:rPr>
            </w:pPr>
            <w:r>
              <w:rPr>
                <w:sz w:val="12"/>
              </w:rPr>
              <w:t>5.221 44</w:t>
            </w:r>
          </w:p>
        </w:tc>
        <w:tc>
          <w:tcPr>
            <w:tcW w:w="539" w:type="dxa"/>
          </w:tcPr>
          <w:p>
            <w:pPr>
              <w:pStyle w:val="yTableNAm"/>
              <w:spacing w:before="0"/>
              <w:jc w:val="right"/>
              <w:rPr>
                <w:sz w:val="12"/>
              </w:rPr>
            </w:pPr>
            <w:r>
              <w:rPr>
                <w:sz w:val="12"/>
              </w:rPr>
              <w:t>1.650 21</w:t>
            </w:r>
          </w:p>
          <w:p>
            <w:pPr>
              <w:pStyle w:val="yTableNAm"/>
              <w:spacing w:before="0"/>
              <w:jc w:val="right"/>
              <w:rPr>
                <w:sz w:val="12"/>
              </w:rPr>
            </w:pPr>
            <w:r>
              <w:rPr>
                <w:sz w:val="12"/>
              </w:rPr>
              <w:t>2.587 23</w:t>
            </w:r>
          </w:p>
          <w:p>
            <w:pPr>
              <w:pStyle w:val="yTableNAm"/>
              <w:spacing w:before="0"/>
              <w:jc w:val="right"/>
              <w:rPr>
                <w:sz w:val="12"/>
              </w:rPr>
            </w:pPr>
            <w:r>
              <w:rPr>
                <w:sz w:val="12"/>
              </w:rPr>
              <w:t>3.496 96</w:t>
            </w:r>
          </w:p>
          <w:p>
            <w:pPr>
              <w:pStyle w:val="yTableNAm"/>
              <w:spacing w:before="0"/>
              <w:jc w:val="right"/>
              <w:rPr>
                <w:sz w:val="12"/>
              </w:rPr>
            </w:pPr>
            <w:r>
              <w:rPr>
                <w:sz w:val="12"/>
              </w:rPr>
              <w:t>4.380 19</w:t>
            </w:r>
          </w:p>
          <w:p>
            <w:pPr>
              <w:pStyle w:val="yTableNAm"/>
              <w:spacing w:before="0"/>
              <w:jc w:val="right"/>
              <w:rPr>
                <w:sz w:val="12"/>
              </w:rPr>
            </w:pPr>
            <w:r>
              <w:rPr>
                <w:sz w:val="12"/>
              </w:rPr>
              <w:t>5.237 70</w:t>
            </w:r>
          </w:p>
        </w:tc>
        <w:tc>
          <w:tcPr>
            <w:tcW w:w="539" w:type="dxa"/>
          </w:tcPr>
          <w:p>
            <w:pPr>
              <w:pStyle w:val="yTableNAm"/>
              <w:spacing w:before="0"/>
              <w:jc w:val="right"/>
              <w:rPr>
                <w:sz w:val="12"/>
              </w:rPr>
            </w:pPr>
            <w:r>
              <w:rPr>
                <w:sz w:val="12"/>
              </w:rPr>
              <w:t>1.668 49</w:t>
            </w:r>
          </w:p>
          <w:p>
            <w:pPr>
              <w:pStyle w:val="yTableNAm"/>
              <w:spacing w:before="0"/>
              <w:jc w:val="right"/>
              <w:rPr>
                <w:sz w:val="12"/>
              </w:rPr>
            </w:pPr>
            <w:r>
              <w:rPr>
                <w:sz w:val="12"/>
              </w:rPr>
              <w:t>2.604 98</w:t>
            </w:r>
          </w:p>
          <w:p>
            <w:pPr>
              <w:pStyle w:val="yTableNAm"/>
              <w:spacing w:before="0"/>
              <w:jc w:val="right"/>
              <w:rPr>
                <w:sz w:val="12"/>
              </w:rPr>
            </w:pPr>
            <w:r>
              <w:rPr>
                <w:sz w:val="12"/>
              </w:rPr>
              <w:t>3.514 19</w:t>
            </w:r>
          </w:p>
          <w:p>
            <w:pPr>
              <w:pStyle w:val="yTableNAm"/>
              <w:spacing w:before="0"/>
              <w:jc w:val="right"/>
              <w:rPr>
                <w:sz w:val="12"/>
              </w:rPr>
            </w:pPr>
            <w:r>
              <w:rPr>
                <w:sz w:val="12"/>
              </w:rPr>
              <w:t>4.396 92</w:t>
            </w:r>
          </w:p>
          <w:p>
            <w:pPr>
              <w:pStyle w:val="yTableNAm"/>
              <w:spacing w:before="0"/>
              <w:jc w:val="right"/>
              <w:rPr>
                <w:sz w:val="12"/>
              </w:rPr>
            </w:pPr>
            <w:r>
              <w:rPr>
                <w:sz w:val="12"/>
              </w:rPr>
              <w:t>5.253 94</w:t>
            </w:r>
          </w:p>
        </w:tc>
        <w:tc>
          <w:tcPr>
            <w:tcW w:w="539" w:type="dxa"/>
          </w:tcPr>
          <w:p>
            <w:pPr>
              <w:pStyle w:val="yTableNAm"/>
              <w:spacing w:before="0"/>
              <w:jc w:val="right"/>
              <w:rPr>
                <w:sz w:val="12"/>
              </w:rPr>
            </w:pPr>
            <w:r>
              <w:rPr>
                <w:sz w:val="12"/>
              </w:rPr>
              <w:t>1.686 76</w:t>
            </w:r>
          </w:p>
          <w:p>
            <w:pPr>
              <w:pStyle w:val="yTableNAm"/>
              <w:spacing w:before="0"/>
              <w:jc w:val="right"/>
              <w:rPr>
                <w:sz w:val="12"/>
              </w:rPr>
            </w:pPr>
            <w:r>
              <w:rPr>
                <w:sz w:val="12"/>
              </w:rPr>
              <w:t>2.622 72</w:t>
            </w:r>
          </w:p>
          <w:p>
            <w:pPr>
              <w:pStyle w:val="yTableNAm"/>
              <w:spacing w:before="0"/>
              <w:jc w:val="right"/>
              <w:rPr>
                <w:sz w:val="12"/>
              </w:rPr>
            </w:pPr>
            <w:r>
              <w:rPr>
                <w:sz w:val="12"/>
              </w:rPr>
              <w:t>3.531 41</w:t>
            </w:r>
          </w:p>
          <w:p>
            <w:pPr>
              <w:pStyle w:val="yTableNAm"/>
              <w:spacing w:before="0"/>
              <w:jc w:val="right"/>
              <w:rPr>
                <w:sz w:val="12"/>
              </w:rPr>
            </w:pPr>
            <w:r>
              <w:rPr>
                <w:sz w:val="12"/>
              </w:rPr>
              <w:t>4.413 64</w:t>
            </w:r>
          </w:p>
          <w:p>
            <w:pPr>
              <w:pStyle w:val="yTableNAm"/>
              <w:spacing w:before="0"/>
              <w:jc w:val="right"/>
              <w:rPr>
                <w:sz w:val="12"/>
              </w:rPr>
            </w:pPr>
            <w:r>
              <w:rPr>
                <w:sz w:val="12"/>
              </w:rPr>
              <w:t>5.270 17</w:t>
            </w:r>
          </w:p>
        </w:tc>
      </w:tr>
      <w:tr>
        <w:trPr>
          <w:trHeight w:hRule="exact" w:val="760"/>
        </w:trPr>
        <w:tc>
          <w:tcPr>
            <w:tcW w:w="380"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5.912 03</w:t>
            </w:r>
          </w:p>
          <w:p>
            <w:pPr>
              <w:pStyle w:val="yTableNAm"/>
              <w:spacing w:before="0"/>
              <w:jc w:val="right"/>
              <w:rPr>
                <w:sz w:val="12"/>
              </w:rPr>
            </w:pPr>
            <w:r>
              <w:rPr>
                <w:sz w:val="12"/>
              </w:rPr>
              <w:t>6.724 92</w:t>
            </w:r>
          </w:p>
          <w:p>
            <w:pPr>
              <w:pStyle w:val="yTableNAm"/>
              <w:spacing w:before="0"/>
              <w:jc w:val="right"/>
              <w:rPr>
                <w:sz w:val="12"/>
              </w:rPr>
            </w:pPr>
            <w:r>
              <w:rPr>
                <w:sz w:val="12"/>
              </w:rPr>
              <w:t>7.514 14</w:t>
            </w:r>
          </w:p>
          <w:p>
            <w:pPr>
              <w:pStyle w:val="yTableNAm"/>
              <w:spacing w:before="0"/>
              <w:jc w:val="right"/>
              <w:rPr>
                <w:sz w:val="12"/>
              </w:rPr>
            </w:pPr>
            <w:r>
              <w:rPr>
                <w:sz w:val="12"/>
              </w:rPr>
              <w:t>8.280 36</w:t>
            </w:r>
          </w:p>
          <w:p>
            <w:pPr>
              <w:pStyle w:val="yTableNAm"/>
              <w:spacing w:before="0"/>
              <w:jc w:val="right"/>
              <w:rPr>
                <w:sz w:val="12"/>
              </w:rPr>
            </w:pPr>
            <w:r>
              <w:rPr>
                <w:sz w:val="12"/>
              </w:rPr>
              <w:t>9.024 27</w:t>
            </w:r>
          </w:p>
        </w:tc>
        <w:tc>
          <w:tcPr>
            <w:tcW w:w="539" w:type="dxa"/>
          </w:tcPr>
          <w:p>
            <w:pPr>
              <w:pStyle w:val="yTableNAm"/>
              <w:spacing w:before="0"/>
              <w:jc w:val="right"/>
              <w:rPr>
                <w:sz w:val="12"/>
              </w:rPr>
            </w:pPr>
            <w:r>
              <w:rPr>
                <w:sz w:val="12"/>
              </w:rPr>
              <w:t>5.927 89</w:t>
            </w:r>
          </w:p>
          <w:p>
            <w:pPr>
              <w:pStyle w:val="yTableNAm"/>
              <w:spacing w:before="0"/>
              <w:jc w:val="right"/>
              <w:rPr>
                <w:sz w:val="12"/>
              </w:rPr>
            </w:pPr>
            <w:r>
              <w:rPr>
                <w:sz w:val="12"/>
              </w:rPr>
              <w:t>6.740 32</w:t>
            </w:r>
          </w:p>
          <w:p>
            <w:pPr>
              <w:pStyle w:val="yTableNAm"/>
              <w:spacing w:before="0"/>
              <w:jc w:val="right"/>
              <w:rPr>
                <w:sz w:val="12"/>
              </w:rPr>
            </w:pPr>
            <w:r>
              <w:rPr>
                <w:sz w:val="12"/>
              </w:rPr>
              <w:t>7.529 08</w:t>
            </w:r>
          </w:p>
          <w:p>
            <w:pPr>
              <w:pStyle w:val="yTableNAm"/>
              <w:spacing w:before="0"/>
              <w:jc w:val="right"/>
              <w:rPr>
                <w:sz w:val="12"/>
              </w:rPr>
            </w:pPr>
            <w:r>
              <w:rPr>
                <w:sz w:val="12"/>
              </w:rPr>
              <w:t>8.294 88</w:t>
            </w:r>
          </w:p>
          <w:p>
            <w:pPr>
              <w:pStyle w:val="yTableNAm"/>
              <w:spacing w:before="0"/>
              <w:jc w:val="right"/>
              <w:rPr>
                <w:sz w:val="12"/>
              </w:rPr>
            </w:pPr>
            <w:r>
              <w:rPr>
                <w:sz w:val="12"/>
              </w:rPr>
              <w:t>9.038 36</w:t>
            </w:r>
          </w:p>
        </w:tc>
        <w:tc>
          <w:tcPr>
            <w:tcW w:w="539" w:type="dxa"/>
          </w:tcPr>
          <w:p>
            <w:pPr>
              <w:pStyle w:val="yTableNAm"/>
              <w:spacing w:before="0"/>
              <w:jc w:val="right"/>
              <w:rPr>
                <w:sz w:val="12"/>
              </w:rPr>
            </w:pPr>
            <w:r>
              <w:rPr>
                <w:sz w:val="12"/>
              </w:rPr>
              <w:t>5.943 74</w:t>
            </w:r>
          </w:p>
          <w:p>
            <w:pPr>
              <w:pStyle w:val="yTableNAm"/>
              <w:spacing w:before="0"/>
              <w:jc w:val="right"/>
              <w:rPr>
                <w:sz w:val="12"/>
              </w:rPr>
            </w:pPr>
            <w:r>
              <w:rPr>
                <w:sz w:val="12"/>
              </w:rPr>
              <w:t>6.755 71</w:t>
            </w:r>
          </w:p>
          <w:p>
            <w:pPr>
              <w:pStyle w:val="yTableNAm"/>
              <w:spacing w:before="0"/>
              <w:jc w:val="right"/>
              <w:rPr>
                <w:sz w:val="12"/>
              </w:rPr>
            </w:pPr>
            <w:r>
              <w:rPr>
                <w:sz w:val="12"/>
              </w:rPr>
              <w:t>7.544 03</w:t>
            </w:r>
          </w:p>
          <w:p>
            <w:pPr>
              <w:pStyle w:val="yTableNAm"/>
              <w:spacing w:before="0"/>
              <w:jc w:val="right"/>
              <w:rPr>
                <w:sz w:val="12"/>
              </w:rPr>
            </w:pPr>
            <w:r>
              <w:rPr>
                <w:sz w:val="12"/>
              </w:rPr>
              <w:t>8.309 38</w:t>
            </w:r>
          </w:p>
          <w:p>
            <w:pPr>
              <w:pStyle w:val="yTableNAm"/>
              <w:spacing w:before="0"/>
              <w:jc w:val="right"/>
              <w:rPr>
                <w:sz w:val="12"/>
              </w:rPr>
            </w:pPr>
            <w:r>
              <w:rPr>
                <w:sz w:val="12"/>
              </w:rPr>
              <w:t>9.052 45</w:t>
            </w:r>
          </w:p>
        </w:tc>
        <w:tc>
          <w:tcPr>
            <w:tcW w:w="539" w:type="dxa"/>
          </w:tcPr>
          <w:p>
            <w:pPr>
              <w:pStyle w:val="yTableNAm"/>
              <w:spacing w:before="0"/>
              <w:jc w:val="right"/>
              <w:rPr>
                <w:sz w:val="12"/>
              </w:rPr>
            </w:pPr>
            <w:r>
              <w:rPr>
                <w:sz w:val="12"/>
              </w:rPr>
              <w:t>5.959 58</w:t>
            </w:r>
          </w:p>
          <w:p>
            <w:pPr>
              <w:pStyle w:val="yTableNAm"/>
              <w:spacing w:before="0"/>
              <w:jc w:val="right"/>
              <w:rPr>
                <w:sz w:val="12"/>
              </w:rPr>
            </w:pPr>
            <w:r>
              <w:rPr>
                <w:sz w:val="12"/>
              </w:rPr>
              <w:t>6.771 09</w:t>
            </w:r>
          </w:p>
          <w:p>
            <w:pPr>
              <w:pStyle w:val="yTableNAm"/>
              <w:spacing w:before="0"/>
              <w:jc w:val="right"/>
              <w:rPr>
                <w:sz w:val="12"/>
              </w:rPr>
            </w:pPr>
            <w:r>
              <w:rPr>
                <w:sz w:val="12"/>
              </w:rPr>
              <w:t>7.558 96</w:t>
            </w:r>
          </w:p>
          <w:p>
            <w:pPr>
              <w:pStyle w:val="yTableNAm"/>
              <w:spacing w:before="0"/>
              <w:jc w:val="right"/>
              <w:rPr>
                <w:sz w:val="12"/>
              </w:rPr>
            </w:pPr>
            <w:r>
              <w:rPr>
                <w:sz w:val="12"/>
              </w:rPr>
              <w:t>8.323 88</w:t>
            </w:r>
          </w:p>
          <w:p>
            <w:pPr>
              <w:pStyle w:val="yTableNAm"/>
              <w:spacing w:before="0"/>
              <w:jc w:val="right"/>
              <w:rPr>
                <w:sz w:val="12"/>
              </w:rPr>
            </w:pPr>
            <w:r>
              <w:rPr>
                <w:sz w:val="12"/>
              </w:rPr>
              <w:t>9.066 52</w:t>
            </w:r>
          </w:p>
        </w:tc>
        <w:tc>
          <w:tcPr>
            <w:tcW w:w="539" w:type="dxa"/>
          </w:tcPr>
          <w:p>
            <w:pPr>
              <w:pStyle w:val="yTableNAm"/>
              <w:spacing w:before="0"/>
              <w:jc w:val="right"/>
              <w:rPr>
                <w:sz w:val="12"/>
              </w:rPr>
            </w:pPr>
            <w:r>
              <w:rPr>
                <w:sz w:val="12"/>
              </w:rPr>
              <w:t>5.975 42</w:t>
            </w:r>
          </w:p>
          <w:p>
            <w:pPr>
              <w:pStyle w:val="yTableNAm"/>
              <w:spacing w:before="0"/>
              <w:jc w:val="right"/>
              <w:rPr>
                <w:sz w:val="12"/>
              </w:rPr>
            </w:pPr>
            <w:r>
              <w:rPr>
                <w:sz w:val="12"/>
              </w:rPr>
              <w:t>6.786 46</w:t>
            </w:r>
          </w:p>
          <w:p>
            <w:pPr>
              <w:pStyle w:val="yTableNAm"/>
              <w:spacing w:before="0"/>
              <w:jc w:val="right"/>
              <w:rPr>
                <w:sz w:val="12"/>
              </w:rPr>
            </w:pPr>
            <w:r>
              <w:rPr>
                <w:sz w:val="12"/>
              </w:rPr>
              <w:t>7.573 88</w:t>
            </w:r>
          </w:p>
          <w:p>
            <w:pPr>
              <w:pStyle w:val="yTableNAm"/>
              <w:spacing w:before="0"/>
              <w:jc w:val="right"/>
              <w:rPr>
                <w:sz w:val="12"/>
              </w:rPr>
            </w:pPr>
            <w:r>
              <w:rPr>
                <w:sz w:val="12"/>
              </w:rPr>
              <w:t>8.338 37</w:t>
            </w:r>
          </w:p>
          <w:p>
            <w:pPr>
              <w:pStyle w:val="yTableNAm"/>
              <w:spacing w:before="0"/>
              <w:jc w:val="right"/>
              <w:rPr>
                <w:sz w:val="12"/>
              </w:rPr>
            </w:pPr>
            <w:r>
              <w:rPr>
                <w:sz w:val="12"/>
              </w:rPr>
              <w:t>9.080 59</w:t>
            </w:r>
          </w:p>
        </w:tc>
        <w:tc>
          <w:tcPr>
            <w:tcW w:w="539" w:type="dxa"/>
          </w:tcPr>
          <w:p>
            <w:pPr>
              <w:pStyle w:val="yTableNAm"/>
              <w:spacing w:before="0"/>
              <w:jc w:val="right"/>
              <w:rPr>
                <w:sz w:val="12"/>
              </w:rPr>
            </w:pPr>
            <w:r>
              <w:rPr>
                <w:sz w:val="12"/>
              </w:rPr>
              <w:t>5.991 24</w:t>
            </w:r>
          </w:p>
          <w:p>
            <w:pPr>
              <w:pStyle w:val="yTableNAm"/>
              <w:spacing w:before="0"/>
              <w:jc w:val="right"/>
              <w:rPr>
                <w:sz w:val="12"/>
              </w:rPr>
            </w:pPr>
            <w:r>
              <w:rPr>
                <w:sz w:val="12"/>
              </w:rPr>
              <w:t>6.801 83</w:t>
            </w:r>
          </w:p>
          <w:p>
            <w:pPr>
              <w:pStyle w:val="yTableNAm"/>
              <w:spacing w:before="0"/>
              <w:jc w:val="right"/>
              <w:rPr>
                <w:sz w:val="12"/>
              </w:rPr>
            </w:pPr>
            <w:r>
              <w:rPr>
                <w:sz w:val="12"/>
              </w:rPr>
              <w:t>7.588 80</w:t>
            </w:r>
          </w:p>
          <w:p>
            <w:pPr>
              <w:pStyle w:val="yTableNAm"/>
              <w:spacing w:before="0"/>
              <w:jc w:val="right"/>
              <w:rPr>
                <w:sz w:val="12"/>
              </w:rPr>
            </w:pPr>
            <w:r>
              <w:rPr>
                <w:sz w:val="12"/>
              </w:rPr>
              <w:t>8.352 85</w:t>
            </w:r>
          </w:p>
          <w:p>
            <w:pPr>
              <w:pStyle w:val="yTableNAm"/>
              <w:spacing w:before="0"/>
              <w:jc w:val="right"/>
              <w:rPr>
                <w:sz w:val="12"/>
              </w:rPr>
            </w:pPr>
            <w:r>
              <w:rPr>
                <w:sz w:val="12"/>
              </w:rPr>
              <w:t>9.094 65</w:t>
            </w:r>
          </w:p>
        </w:tc>
        <w:tc>
          <w:tcPr>
            <w:tcW w:w="539" w:type="dxa"/>
          </w:tcPr>
          <w:p>
            <w:pPr>
              <w:pStyle w:val="yTableNAm"/>
              <w:spacing w:before="0"/>
              <w:jc w:val="right"/>
              <w:rPr>
                <w:sz w:val="12"/>
              </w:rPr>
            </w:pPr>
            <w:r>
              <w:rPr>
                <w:sz w:val="12"/>
              </w:rPr>
              <w:t>6.007 06</w:t>
            </w:r>
          </w:p>
          <w:p>
            <w:pPr>
              <w:pStyle w:val="yTableNAm"/>
              <w:spacing w:before="0"/>
              <w:jc w:val="right"/>
              <w:rPr>
                <w:sz w:val="12"/>
              </w:rPr>
            </w:pPr>
            <w:r>
              <w:rPr>
                <w:sz w:val="12"/>
              </w:rPr>
              <w:t>6.817 18</w:t>
            </w:r>
          </w:p>
          <w:p>
            <w:pPr>
              <w:pStyle w:val="yTableNAm"/>
              <w:spacing w:before="0"/>
              <w:jc w:val="right"/>
              <w:rPr>
                <w:sz w:val="12"/>
              </w:rPr>
            </w:pPr>
            <w:r>
              <w:rPr>
                <w:sz w:val="12"/>
              </w:rPr>
              <w:t>7.603 71</w:t>
            </w:r>
          </w:p>
          <w:p>
            <w:pPr>
              <w:pStyle w:val="yTableNAm"/>
              <w:spacing w:before="0"/>
              <w:jc w:val="right"/>
              <w:rPr>
                <w:sz w:val="12"/>
              </w:rPr>
            </w:pPr>
            <w:r>
              <w:rPr>
                <w:sz w:val="12"/>
              </w:rPr>
              <w:t>8.367 32</w:t>
            </w:r>
          </w:p>
          <w:p>
            <w:pPr>
              <w:pStyle w:val="yTableNAm"/>
              <w:spacing w:before="0"/>
              <w:jc w:val="right"/>
              <w:rPr>
                <w:sz w:val="12"/>
              </w:rPr>
            </w:pPr>
            <w:r>
              <w:rPr>
                <w:sz w:val="12"/>
              </w:rPr>
              <w:t>9.108 70</w:t>
            </w:r>
          </w:p>
        </w:tc>
        <w:tc>
          <w:tcPr>
            <w:tcW w:w="539" w:type="dxa"/>
          </w:tcPr>
          <w:p>
            <w:pPr>
              <w:pStyle w:val="yTableNAm"/>
              <w:spacing w:before="0"/>
              <w:jc w:val="right"/>
              <w:rPr>
                <w:sz w:val="12"/>
              </w:rPr>
            </w:pPr>
            <w:r>
              <w:rPr>
                <w:sz w:val="12"/>
              </w:rPr>
              <w:t>6.022 86</w:t>
            </w:r>
          </w:p>
          <w:p>
            <w:pPr>
              <w:pStyle w:val="yTableNAm"/>
              <w:spacing w:before="0"/>
              <w:jc w:val="right"/>
              <w:rPr>
                <w:sz w:val="12"/>
              </w:rPr>
            </w:pPr>
            <w:r>
              <w:rPr>
                <w:sz w:val="12"/>
              </w:rPr>
              <w:t>6.832 53</w:t>
            </w:r>
          </w:p>
          <w:p>
            <w:pPr>
              <w:pStyle w:val="yTableNAm"/>
              <w:spacing w:before="0"/>
              <w:jc w:val="right"/>
              <w:rPr>
                <w:sz w:val="12"/>
              </w:rPr>
            </w:pPr>
            <w:r>
              <w:rPr>
                <w:sz w:val="12"/>
              </w:rPr>
              <w:t>7.618 60</w:t>
            </w:r>
          </w:p>
          <w:p>
            <w:pPr>
              <w:pStyle w:val="yTableNAm"/>
              <w:spacing w:before="0"/>
              <w:jc w:val="right"/>
              <w:rPr>
                <w:sz w:val="12"/>
              </w:rPr>
            </w:pPr>
            <w:r>
              <w:rPr>
                <w:sz w:val="12"/>
              </w:rPr>
              <w:t>8.381 79</w:t>
            </w:r>
          </w:p>
          <w:p>
            <w:pPr>
              <w:pStyle w:val="yTableNAm"/>
              <w:spacing w:before="0"/>
              <w:jc w:val="right"/>
              <w:rPr>
                <w:sz w:val="12"/>
              </w:rPr>
            </w:pPr>
            <w:r>
              <w:rPr>
                <w:sz w:val="12"/>
              </w:rPr>
              <w:t>9.122 74</w:t>
            </w:r>
          </w:p>
        </w:tc>
        <w:tc>
          <w:tcPr>
            <w:tcW w:w="539" w:type="dxa"/>
          </w:tcPr>
          <w:p>
            <w:pPr>
              <w:pStyle w:val="yTableNAm"/>
              <w:spacing w:before="0"/>
              <w:jc w:val="right"/>
              <w:rPr>
                <w:sz w:val="12"/>
              </w:rPr>
            </w:pPr>
            <w:r>
              <w:rPr>
                <w:sz w:val="12"/>
              </w:rPr>
              <w:t>6.038 66</w:t>
            </w:r>
          </w:p>
          <w:p>
            <w:pPr>
              <w:pStyle w:val="yTableNAm"/>
              <w:spacing w:before="0"/>
              <w:jc w:val="right"/>
              <w:rPr>
                <w:sz w:val="12"/>
              </w:rPr>
            </w:pPr>
            <w:r>
              <w:rPr>
                <w:sz w:val="12"/>
              </w:rPr>
              <w:t>6.847 86</w:t>
            </w:r>
          </w:p>
          <w:p>
            <w:pPr>
              <w:pStyle w:val="yTableNAm"/>
              <w:spacing w:before="0"/>
              <w:jc w:val="right"/>
              <w:rPr>
                <w:sz w:val="12"/>
              </w:rPr>
            </w:pPr>
            <w:r>
              <w:rPr>
                <w:sz w:val="12"/>
              </w:rPr>
              <w:t>7.633 50</w:t>
            </w:r>
          </w:p>
          <w:p>
            <w:pPr>
              <w:pStyle w:val="yTableNAm"/>
              <w:spacing w:before="0"/>
              <w:jc w:val="right"/>
              <w:rPr>
                <w:sz w:val="12"/>
              </w:rPr>
            </w:pPr>
            <w:r>
              <w:rPr>
                <w:sz w:val="12"/>
              </w:rPr>
              <w:t>8.396 25</w:t>
            </w:r>
          </w:p>
          <w:p>
            <w:pPr>
              <w:pStyle w:val="yTableNAm"/>
              <w:spacing w:before="0"/>
              <w:jc w:val="right"/>
              <w:rPr>
                <w:sz w:val="12"/>
              </w:rPr>
            </w:pPr>
            <w:r>
              <w:rPr>
                <w:sz w:val="12"/>
              </w:rPr>
              <w:t>9.136 78</w:t>
            </w:r>
          </w:p>
        </w:tc>
        <w:tc>
          <w:tcPr>
            <w:tcW w:w="539" w:type="dxa"/>
          </w:tcPr>
          <w:p>
            <w:pPr>
              <w:pStyle w:val="yTableNAm"/>
              <w:spacing w:before="0"/>
              <w:jc w:val="right"/>
              <w:rPr>
                <w:sz w:val="12"/>
              </w:rPr>
            </w:pPr>
            <w:r>
              <w:rPr>
                <w:sz w:val="12"/>
              </w:rPr>
              <w:t>6.054 45</w:t>
            </w:r>
          </w:p>
          <w:p>
            <w:pPr>
              <w:pStyle w:val="yTableNAm"/>
              <w:spacing w:before="0"/>
              <w:jc w:val="right"/>
              <w:rPr>
                <w:sz w:val="12"/>
              </w:rPr>
            </w:pPr>
            <w:r>
              <w:rPr>
                <w:sz w:val="12"/>
              </w:rPr>
              <w:t>6.863 19</w:t>
            </w:r>
          </w:p>
          <w:p>
            <w:pPr>
              <w:pStyle w:val="yTableNAm"/>
              <w:spacing w:before="0"/>
              <w:jc w:val="right"/>
              <w:rPr>
                <w:sz w:val="12"/>
              </w:rPr>
            </w:pPr>
            <w:r>
              <w:rPr>
                <w:sz w:val="12"/>
              </w:rPr>
              <w:t>7.648 38</w:t>
            </w:r>
          </w:p>
          <w:p>
            <w:pPr>
              <w:pStyle w:val="yTableNAm"/>
              <w:spacing w:before="0"/>
              <w:jc w:val="right"/>
              <w:rPr>
                <w:sz w:val="12"/>
              </w:rPr>
            </w:pPr>
            <w:r>
              <w:rPr>
                <w:sz w:val="12"/>
              </w:rPr>
              <w:t>8.410 69</w:t>
            </w:r>
          </w:p>
          <w:p>
            <w:pPr>
              <w:pStyle w:val="yTableNAm"/>
              <w:spacing w:before="0"/>
              <w:jc w:val="right"/>
              <w:rPr>
                <w:sz w:val="12"/>
              </w:rPr>
            </w:pPr>
            <w:r>
              <w:rPr>
                <w:sz w:val="12"/>
              </w:rPr>
              <w:t>9.150 81</w:t>
            </w:r>
          </w:p>
        </w:tc>
        <w:tc>
          <w:tcPr>
            <w:tcW w:w="539" w:type="dxa"/>
          </w:tcPr>
          <w:p>
            <w:pPr>
              <w:pStyle w:val="yTableNAm"/>
              <w:spacing w:before="0"/>
              <w:jc w:val="right"/>
              <w:rPr>
                <w:sz w:val="12"/>
              </w:rPr>
            </w:pPr>
            <w:r>
              <w:rPr>
                <w:sz w:val="12"/>
              </w:rPr>
              <w:t>6.070 23</w:t>
            </w:r>
          </w:p>
          <w:p>
            <w:pPr>
              <w:pStyle w:val="yTableNAm"/>
              <w:spacing w:before="0"/>
              <w:jc w:val="right"/>
              <w:rPr>
                <w:sz w:val="12"/>
              </w:rPr>
            </w:pPr>
            <w:r>
              <w:rPr>
                <w:sz w:val="12"/>
              </w:rPr>
              <w:t>6.878 51</w:t>
            </w:r>
          </w:p>
          <w:p>
            <w:pPr>
              <w:pStyle w:val="yTableNAm"/>
              <w:spacing w:before="0"/>
              <w:jc w:val="right"/>
              <w:rPr>
                <w:sz w:val="12"/>
              </w:rPr>
            </w:pPr>
            <w:r>
              <w:rPr>
                <w:sz w:val="12"/>
              </w:rPr>
              <w:t>7.663 25</w:t>
            </w:r>
          </w:p>
          <w:p>
            <w:pPr>
              <w:pStyle w:val="yTableNAm"/>
              <w:spacing w:before="0"/>
              <w:jc w:val="right"/>
              <w:rPr>
                <w:sz w:val="12"/>
              </w:rPr>
            </w:pPr>
            <w:r>
              <w:rPr>
                <w:sz w:val="12"/>
              </w:rPr>
              <w:t>8.425 13</w:t>
            </w:r>
          </w:p>
          <w:p>
            <w:pPr>
              <w:pStyle w:val="yTableNAm"/>
              <w:spacing w:before="0"/>
              <w:jc w:val="right"/>
              <w:rPr>
                <w:sz w:val="12"/>
              </w:rPr>
            </w:pPr>
            <w:r>
              <w:rPr>
                <w:sz w:val="12"/>
              </w:rPr>
              <w:t>9.164 83</w:t>
            </w:r>
          </w:p>
        </w:tc>
        <w:tc>
          <w:tcPr>
            <w:tcW w:w="539" w:type="dxa"/>
          </w:tcPr>
          <w:p>
            <w:pPr>
              <w:pStyle w:val="yTableNAm"/>
              <w:spacing w:before="0"/>
              <w:jc w:val="right"/>
              <w:rPr>
                <w:sz w:val="12"/>
              </w:rPr>
            </w:pPr>
            <w:r>
              <w:rPr>
                <w:sz w:val="12"/>
              </w:rPr>
              <w:t>6.086.00</w:t>
            </w:r>
          </w:p>
          <w:p>
            <w:pPr>
              <w:pStyle w:val="yTableNAm"/>
              <w:spacing w:before="0"/>
              <w:jc w:val="right"/>
              <w:rPr>
                <w:sz w:val="12"/>
              </w:rPr>
            </w:pPr>
            <w:r>
              <w:rPr>
                <w:sz w:val="12"/>
              </w:rPr>
              <w:t>6.893 82</w:t>
            </w:r>
          </w:p>
          <w:p>
            <w:pPr>
              <w:pStyle w:val="yTableNAm"/>
              <w:spacing w:before="0"/>
              <w:jc w:val="right"/>
              <w:rPr>
                <w:sz w:val="12"/>
              </w:rPr>
            </w:pPr>
            <w:r>
              <w:rPr>
                <w:sz w:val="12"/>
              </w:rPr>
              <w:t>7.678 12</w:t>
            </w:r>
          </w:p>
          <w:p>
            <w:pPr>
              <w:pStyle w:val="yTableNAm"/>
              <w:spacing w:before="0"/>
              <w:jc w:val="right"/>
              <w:rPr>
                <w:sz w:val="12"/>
              </w:rPr>
            </w:pPr>
            <w:r>
              <w:rPr>
                <w:sz w:val="12"/>
              </w:rPr>
              <w:t>8.439 57</w:t>
            </w:r>
          </w:p>
          <w:p>
            <w:pPr>
              <w:pStyle w:val="yTableNAm"/>
              <w:spacing w:before="0"/>
              <w:jc w:val="right"/>
              <w:rPr>
                <w:sz w:val="12"/>
              </w:rPr>
            </w:pPr>
            <w:r>
              <w:rPr>
                <w:sz w:val="12"/>
              </w:rPr>
              <w:t>9.178 84</w:t>
            </w:r>
          </w:p>
        </w:tc>
        <w:tc>
          <w:tcPr>
            <w:tcW w:w="539" w:type="dxa"/>
          </w:tcPr>
          <w:p>
            <w:pPr>
              <w:pStyle w:val="yTableNAm"/>
              <w:spacing w:before="0"/>
              <w:jc w:val="right"/>
              <w:rPr>
                <w:sz w:val="12"/>
              </w:rPr>
            </w:pPr>
            <w:r>
              <w:rPr>
                <w:sz w:val="12"/>
              </w:rPr>
              <w:t>6.101 76</w:t>
            </w:r>
          </w:p>
          <w:p>
            <w:pPr>
              <w:pStyle w:val="yTableNAm"/>
              <w:spacing w:before="0"/>
              <w:jc w:val="right"/>
              <w:rPr>
                <w:sz w:val="12"/>
              </w:rPr>
            </w:pPr>
            <w:r>
              <w:rPr>
                <w:sz w:val="12"/>
              </w:rPr>
              <w:t>6.909 12</w:t>
            </w:r>
          </w:p>
          <w:p>
            <w:pPr>
              <w:pStyle w:val="yTableNAm"/>
              <w:spacing w:before="0"/>
              <w:jc w:val="right"/>
              <w:rPr>
                <w:sz w:val="12"/>
              </w:rPr>
            </w:pPr>
            <w:r>
              <w:rPr>
                <w:sz w:val="12"/>
              </w:rPr>
              <w:t>7.692 97</w:t>
            </w:r>
          </w:p>
          <w:p>
            <w:pPr>
              <w:pStyle w:val="yTableNAm"/>
              <w:spacing w:before="0"/>
              <w:jc w:val="right"/>
              <w:rPr>
                <w:sz w:val="12"/>
              </w:rPr>
            </w:pPr>
            <w:r>
              <w:rPr>
                <w:sz w:val="12"/>
              </w:rPr>
              <w:t>8.453 99</w:t>
            </w:r>
          </w:p>
          <w:p>
            <w:pPr>
              <w:pStyle w:val="yTableNAm"/>
              <w:spacing w:before="0"/>
              <w:jc w:val="right"/>
              <w:rPr>
                <w:sz w:val="12"/>
              </w:rPr>
            </w:pPr>
            <w:r>
              <w:rPr>
                <w:sz w:val="12"/>
              </w:rPr>
              <w:t>9.192 84</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9.746 51</w:t>
            </w:r>
          </w:p>
          <w:p>
            <w:pPr>
              <w:pStyle w:val="yTableNAm"/>
              <w:spacing w:before="0"/>
              <w:jc w:val="right"/>
              <w:rPr>
                <w:sz w:val="12"/>
              </w:rPr>
            </w:pPr>
            <w:r>
              <w:rPr>
                <w:sz w:val="12"/>
              </w:rPr>
              <w:t>10.447 72</w:t>
            </w:r>
          </w:p>
          <w:p>
            <w:pPr>
              <w:pStyle w:val="yTableNAm"/>
              <w:spacing w:before="0"/>
              <w:jc w:val="right"/>
              <w:rPr>
                <w:sz w:val="12"/>
              </w:rPr>
            </w:pPr>
            <w:r>
              <w:rPr>
                <w:sz w:val="12"/>
              </w:rPr>
              <w:t>11.128 50</w:t>
            </w:r>
          </w:p>
          <w:p>
            <w:pPr>
              <w:pStyle w:val="yTableNAm"/>
              <w:spacing w:before="0"/>
              <w:jc w:val="right"/>
              <w:rPr>
                <w:sz w:val="12"/>
              </w:rPr>
            </w:pPr>
            <w:r>
              <w:rPr>
                <w:sz w:val="12"/>
              </w:rPr>
              <w:t>11.789 46</w:t>
            </w:r>
          </w:p>
          <w:p>
            <w:pPr>
              <w:pStyle w:val="yTableNAm"/>
              <w:spacing w:before="0"/>
              <w:jc w:val="right"/>
              <w:rPr>
                <w:sz w:val="12"/>
              </w:rPr>
            </w:pPr>
            <w:r>
              <w:rPr>
                <w:sz w:val="12"/>
              </w:rPr>
              <w:t>12.431 16</w:t>
            </w:r>
          </w:p>
        </w:tc>
        <w:tc>
          <w:tcPr>
            <w:tcW w:w="539" w:type="dxa"/>
          </w:tcPr>
          <w:p>
            <w:pPr>
              <w:pStyle w:val="yTableNAm"/>
              <w:spacing w:before="0"/>
              <w:jc w:val="right"/>
              <w:rPr>
                <w:sz w:val="12"/>
              </w:rPr>
            </w:pPr>
            <w:r>
              <w:rPr>
                <w:sz w:val="12"/>
              </w:rPr>
              <w:t>9.760 19</w:t>
            </w:r>
          </w:p>
          <w:p>
            <w:pPr>
              <w:pStyle w:val="yTableNAm"/>
              <w:spacing w:before="0"/>
              <w:jc w:val="right"/>
              <w:rPr>
                <w:sz w:val="12"/>
              </w:rPr>
            </w:pPr>
            <w:r>
              <w:rPr>
                <w:sz w:val="12"/>
              </w:rPr>
              <w:t>10.461 00</w:t>
            </w:r>
          </w:p>
          <w:p>
            <w:pPr>
              <w:pStyle w:val="yTableNAm"/>
              <w:spacing w:before="0"/>
              <w:jc w:val="right"/>
              <w:rPr>
                <w:sz w:val="12"/>
              </w:rPr>
            </w:pPr>
            <w:r>
              <w:rPr>
                <w:sz w:val="12"/>
              </w:rPr>
              <w:t>11.141 40</w:t>
            </w:r>
          </w:p>
          <w:p>
            <w:pPr>
              <w:pStyle w:val="yTableNAm"/>
              <w:spacing w:before="0"/>
              <w:jc w:val="right"/>
              <w:rPr>
                <w:sz w:val="12"/>
              </w:rPr>
            </w:pPr>
            <w:r>
              <w:rPr>
                <w:sz w:val="12"/>
              </w:rPr>
              <w:t>11.801 98</w:t>
            </w:r>
          </w:p>
          <w:p>
            <w:pPr>
              <w:pStyle w:val="yTableNAm"/>
              <w:spacing w:before="0"/>
              <w:jc w:val="right"/>
              <w:rPr>
                <w:sz w:val="12"/>
              </w:rPr>
            </w:pPr>
            <w:r>
              <w:rPr>
                <w:sz w:val="12"/>
              </w:rPr>
              <w:t>12.443 32</w:t>
            </w:r>
          </w:p>
        </w:tc>
        <w:tc>
          <w:tcPr>
            <w:tcW w:w="539" w:type="dxa"/>
          </w:tcPr>
          <w:p>
            <w:pPr>
              <w:pStyle w:val="yTableNAm"/>
              <w:spacing w:before="0"/>
              <w:jc w:val="right"/>
              <w:rPr>
                <w:sz w:val="12"/>
              </w:rPr>
            </w:pPr>
            <w:r>
              <w:rPr>
                <w:sz w:val="12"/>
              </w:rPr>
              <w:t>9.773 87</w:t>
            </w:r>
          </w:p>
          <w:p>
            <w:pPr>
              <w:pStyle w:val="yTableNAm"/>
              <w:spacing w:before="0"/>
              <w:jc w:val="right"/>
              <w:rPr>
                <w:sz w:val="12"/>
              </w:rPr>
            </w:pPr>
            <w:r>
              <w:rPr>
                <w:sz w:val="12"/>
              </w:rPr>
              <w:t>10.474 28</w:t>
            </w:r>
          </w:p>
          <w:p>
            <w:pPr>
              <w:pStyle w:val="yTableNAm"/>
              <w:spacing w:before="0"/>
              <w:jc w:val="right"/>
              <w:rPr>
                <w:sz w:val="12"/>
              </w:rPr>
            </w:pPr>
            <w:r>
              <w:rPr>
                <w:sz w:val="12"/>
              </w:rPr>
              <w:t>11.154 29</w:t>
            </w:r>
          </w:p>
          <w:p>
            <w:pPr>
              <w:pStyle w:val="yTableNAm"/>
              <w:spacing w:before="0"/>
              <w:jc w:val="right"/>
              <w:rPr>
                <w:sz w:val="12"/>
              </w:rPr>
            </w:pPr>
            <w:r>
              <w:rPr>
                <w:sz w:val="12"/>
              </w:rPr>
              <w:t>11.814 49</w:t>
            </w:r>
          </w:p>
          <w:p>
            <w:pPr>
              <w:pStyle w:val="yTableNAm"/>
              <w:spacing w:before="0"/>
              <w:jc w:val="right"/>
              <w:rPr>
                <w:sz w:val="12"/>
              </w:rPr>
            </w:pPr>
            <w:r>
              <w:rPr>
                <w:sz w:val="12"/>
              </w:rPr>
              <w:t>12.455 46</w:t>
            </w:r>
          </w:p>
        </w:tc>
        <w:tc>
          <w:tcPr>
            <w:tcW w:w="539" w:type="dxa"/>
          </w:tcPr>
          <w:p>
            <w:pPr>
              <w:pStyle w:val="yTableNAm"/>
              <w:spacing w:before="0"/>
              <w:jc w:val="right"/>
              <w:rPr>
                <w:sz w:val="12"/>
              </w:rPr>
            </w:pPr>
            <w:r>
              <w:rPr>
                <w:sz w:val="12"/>
              </w:rPr>
              <w:t>9.787 53</w:t>
            </w:r>
          </w:p>
          <w:p>
            <w:pPr>
              <w:pStyle w:val="yTableNAm"/>
              <w:spacing w:before="0"/>
              <w:jc w:val="right"/>
              <w:rPr>
                <w:sz w:val="12"/>
              </w:rPr>
            </w:pPr>
            <w:r>
              <w:rPr>
                <w:sz w:val="12"/>
              </w:rPr>
              <w:t>10.487 55</w:t>
            </w:r>
          </w:p>
          <w:p>
            <w:pPr>
              <w:pStyle w:val="yTableNAm"/>
              <w:spacing w:before="0"/>
              <w:jc w:val="right"/>
              <w:rPr>
                <w:sz w:val="12"/>
              </w:rPr>
            </w:pPr>
            <w:r>
              <w:rPr>
                <w:sz w:val="12"/>
              </w:rPr>
              <w:t>11.167 17</w:t>
            </w:r>
          </w:p>
          <w:p>
            <w:pPr>
              <w:pStyle w:val="yTableNAm"/>
              <w:spacing w:before="0"/>
              <w:jc w:val="right"/>
              <w:rPr>
                <w:sz w:val="12"/>
              </w:rPr>
            </w:pPr>
            <w:r>
              <w:rPr>
                <w:sz w:val="12"/>
              </w:rPr>
              <w:t>11.827 00</w:t>
            </w:r>
          </w:p>
          <w:p>
            <w:pPr>
              <w:pStyle w:val="yTableNAm"/>
              <w:spacing w:before="0"/>
              <w:jc w:val="right"/>
              <w:rPr>
                <w:sz w:val="12"/>
              </w:rPr>
            </w:pPr>
            <w:r>
              <w:rPr>
                <w:sz w:val="12"/>
              </w:rPr>
              <w:t>12.467 61</w:t>
            </w:r>
          </w:p>
        </w:tc>
        <w:tc>
          <w:tcPr>
            <w:tcW w:w="539" w:type="dxa"/>
          </w:tcPr>
          <w:p>
            <w:pPr>
              <w:pStyle w:val="yTableNAm"/>
              <w:spacing w:before="0"/>
              <w:jc w:val="right"/>
              <w:rPr>
                <w:sz w:val="12"/>
              </w:rPr>
            </w:pPr>
            <w:r>
              <w:rPr>
                <w:sz w:val="12"/>
              </w:rPr>
              <w:t>9.801 19</w:t>
            </w:r>
          </w:p>
          <w:p>
            <w:pPr>
              <w:pStyle w:val="yTableNAm"/>
              <w:spacing w:before="0"/>
              <w:jc w:val="right"/>
              <w:rPr>
                <w:sz w:val="12"/>
              </w:rPr>
            </w:pPr>
            <w:r>
              <w:rPr>
                <w:sz w:val="12"/>
              </w:rPr>
              <w:t>10.500 81</w:t>
            </w:r>
          </w:p>
          <w:p>
            <w:pPr>
              <w:pStyle w:val="yTableNAm"/>
              <w:spacing w:before="0"/>
              <w:jc w:val="right"/>
              <w:rPr>
                <w:sz w:val="12"/>
              </w:rPr>
            </w:pPr>
            <w:r>
              <w:rPr>
                <w:sz w:val="12"/>
              </w:rPr>
              <w:t>11.180 04</w:t>
            </w:r>
          </w:p>
          <w:p>
            <w:pPr>
              <w:pStyle w:val="yTableNAm"/>
              <w:spacing w:before="0"/>
              <w:jc w:val="right"/>
              <w:rPr>
                <w:sz w:val="12"/>
              </w:rPr>
            </w:pPr>
            <w:r>
              <w:rPr>
                <w:sz w:val="12"/>
              </w:rPr>
              <w:t>11.839 49</w:t>
            </w:r>
          </w:p>
          <w:p>
            <w:pPr>
              <w:pStyle w:val="yTableNAm"/>
              <w:spacing w:before="0"/>
              <w:jc w:val="right"/>
              <w:rPr>
                <w:sz w:val="12"/>
              </w:rPr>
            </w:pPr>
            <w:r>
              <w:rPr>
                <w:sz w:val="12"/>
              </w:rPr>
              <w:t>12.479 74</w:t>
            </w:r>
          </w:p>
        </w:tc>
        <w:tc>
          <w:tcPr>
            <w:tcW w:w="539" w:type="dxa"/>
          </w:tcPr>
          <w:p>
            <w:pPr>
              <w:pStyle w:val="yTableNAm"/>
              <w:spacing w:before="0"/>
              <w:jc w:val="right"/>
              <w:rPr>
                <w:sz w:val="12"/>
              </w:rPr>
            </w:pPr>
            <w:r>
              <w:rPr>
                <w:sz w:val="12"/>
              </w:rPr>
              <w:t>9.814 84</w:t>
            </w:r>
          </w:p>
          <w:p>
            <w:pPr>
              <w:pStyle w:val="yTableNAm"/>
              <w:spacing w:before="0"/>
              <w:jc w:val="right"/>
              <w:rPr>
                <w:sz w:val="12"/>
              </w:rPr>
            </w:pPr>
            <w:r>
              <w:rPr>
                <w:sz w:val="12"/>
              </w:rPr>
              <w:t>10.514 06</w:t>
            </w:r>
          </w:p>
          <w:p>
            <w:pPr>
              <w:pStyle w:val="yTableNAm"/>
              <w:spacing w:before="0"/>
              <w:jc w:val="right"/>
              <w:rPr>
                <w:sz w:val="12"/>
              </w:rPr>
            </w:pPr>
            <w:r>
              <w:rPr>
                <w:sz w:val="12"/>
              </w:rPr>
              <w:t>11.192 91</w:t>
            </w:r>
          </w:p>
          <w:p>
            <w:pPr>
              <w:pStyle w:val="yTableNAm"/>
              <w:spacing w:before="0"/>
              <w:jc w:val="right"/>
              <w:rPr>
                <w:sz w:val="12"/>
              </w:rPr>
            </w:pPr>
            <w:r>
              <w:rPr>
                <w:sz w:val="12"/>
              </w:rPr>
              <w:t>11.851 99</w:t>
            </w:r>
          </w:p>
          <w:p>
            <w:pPr>
              <w:pStyle w:val="yTableNAm"/>
              <w:spacing w:before="0"/>
              <w:jc w:val="right"/>
              <w:rPr>
                <w:sz w:val="12"/>
              </w:rPr>
            </w:pPr>
            <w:r>
              <w:rPr>
                <w:sz w:val="12"/>
              </w:rPr>
              <w:t>12.491 87</w:t>
            </w:r>
          </w:p>
        </w:tc>
        <w:tc>
          <w:tcPr>
            <w:tcW w:w="539" w:type="dxa"/>
          </w:tcPr>
          <w:p>
            <w:pPr>
              <w:pStyle w:val="yTableNAm"/>
              <w:spacing w:before="0"/>
              <w:jc w:val="right"/>
              <w:rPr>
                <w:sz w:val="12"/>
              </w:rPr>
            </w:pPr>
            <w:r>
              <w:rPr>
                <w:sz w:val="12"/>
              </w:rPr>
              <w:t>9.828 48</w:t>
            </w:r>
          </w:p>
          <w:p>
            <w:pPr>
              <w:pStyle w:val="yTableNAm"/>
              <w:spacing w:before="0"/>
              <w:jc w:val="right"/>
              <w:rPr>
                <w:sz w:val="12"/>
              </w:rPr>
            </w:pPr>
            <w:r>
              <w:rPr>
                <w:sz w:val="12"/>
              </w:rPr>
              <w:t>10.527 30</w:t>
            </w:r>
          </w:p>
          <w:p>
            <w:pPr>
              <w:pStyle w:val="yTableNAm"/>
              <w:spacing w:before="0"/>
              <w:jc w:val="right"/>
              <w:rPr>
                <w:sz w:val="12"/>
              </w:rPr>
            </w:pPr>
            <w:r>
              <w:rPr>
                <w:sz w:val="12"/>
              </w:rPr>
              <w:t>11.205 77</w:t>
            </w:r>
          </w:p>
          <w:p>
            <w:pPr>
              <w:pStyle w:val="yTableNAm"/>
              <w:spacing w:before="0"/>
              <w:jc w:val="right"/>
              <w:rPr>
                <w:sz w:val="12"/>
              </w:rPr>
            </w:pPr>
            <w:r>
              <w:rPr>
                <w:sz w:val="12"/>
              </w:rPr>
              <w:t>11.864 47</w:t>
            </w:r>
          </w:p>
          <w:p>
            <w:pPr>
              <w:pStyle w:val="yTableNAm"/>
              <w:spacing w:before="0"/>
              <w:jc w:val="right"/>
              <w:rPr>
                <w:sz w:val="12"/>
              </w:rPr>
            </w:pPr>
            <w:r>
              <w:rPr>
                <w:sz w:val="12"/>
              </w:rPr>
              <w:t>12.503 99</w:t>
            </w:r>
          </w:p>
        </w:tc>
        <w:tc>
          <w:tcPr>
            <w:tcW w:w="539" w:type="dxa"/>
          </w:tcPr>
          <w:p>
            <w:pPr>
              <w:pStyle w:val="yTableNAm"/>
              <w:spacing w:before="0"/>
              <w:jc w:val="right"/>
              <w:rPr>
                <w:sz w:val="12"/>
              </w:rPr>
            </w:pPr>
            <w:r>
              <w:rPr>
                <w:sz w:val="12"/>
              </w:rPr>
              <w:t>9.842 12</w:t>
            </w:r>
          </w:p>
          <w:p>
            <w:pPr>
              <w:pStyle w:val="yTableNAm"/>
              <w:spacing w:before="0"/>
              <w:jc w:val="right"/>
              <w:rPr>
                <w:sz w:val="12"/>
              </w:rPr>
            </w:pPr>
            <w:r>
              <w:rPr>
                <w:sz w:val="12"/>
              </w:rPr>
              <w:t>10.540 54</w:t>
            </w:r>
          </w:p>
          <w:p>
            <w:pPr>
              <w:pStyle w:val="yTableNAm"/>
              <w:spacing w:before="0"/>
              <w:jc w:val="right"/>
              <w:rPr>
                <w:sz w:val="12"/>
              </w:rPr>
            </w:pPr>
            <w:r>
              <w:rPr>
                <w:sz w:val="12"/>
              </w:rPr>
              <w:t>11.218 62</w:t>
            </w:r>
          </w:p>
          <w:p>
            <w:pPr>
              <w:pStyle w:val="yTableNAm"/>
              <w:spacing w:before="0"/>
              <w:jc w:val="right"/>
              <w:rPr>
                <w:sz w:val="12"/>
              </w:rPr>
            </w:pPr>
            <w:r>
              <w:rPr>
                <w:sz w:val="12"/>
              </w:rPr>
              <w:t>11.876 95</w:t>
            </w:r>
          </w:p>
          <w:p>
            <w:pPr>
              <w:pStyle w:val="yTableNAm"/>
              <w:spacing w:before="0"/>
              <w:jc w:val="right"/>
              <w:rPr>
                <w:sz w:val="12"/>
              </w:rPr>
            </w:pPr>
            <w:r>
              <w:rPr>
                <w:sz w:val="12"/>
              </w:rPr>
              <w:t>12.516 10</w:t>
            </w:r>
          </w:p>
        </w:tc>
        <w:tc>
          <w:tcPr>
            <w:tcW w:w="539" w:type="dxa"/>
          </w:tcPr>
          <w:p>
            <w:pPr>
              <w:pStyle w:val="yTableNAm"/>
              <w:spacing w:before="0"/>
              <w:jc w:val="right"/>
              <w:rPr>
                <w:sz w:val="12"/>
              </w:rPr>
            </w:pPr>
            <w:r>
              <w:rPr>
                <w:sz w:val="12"/>
              </w:rPr>
              <w:t>9.855 75</w:t>
            </w:r>
          </w:p>
          <w:p>
            <w:pPr>
              <w:pStyle w:val="yTableNAm"/>
              <w:spacing w:before="0"/>
              <w:jc w:val="right"/>
              <w:rPr>
                <w:sz w:val="12"/>
              </w:rPr>
            </w:pPr>
            <w:r>
              <w:rPr>
                <w:sz w:val="12"/>
              </w:rPr>
              <w:t>10.553 77</w:t>
            </w:r>
          </w:p>
          <w:p>
            <w:pPr>
              <w:pStyle w:val="yTableNAm"/>
              <w:spacing w:before="0"/>
              <w:jc w:val="right"/>
              <w:rPr>
                <w:sz w:val="12"/>
              </w:rPr>
            </w:pPr>
            <w:r>
              <w:rPr>
                <w:sz w:val="12"/>
              </w:rPr>
              <w:t>11.231 46</w:t>
            </w:r>
          </w:p>
          <w:p>
            <w:pPr>
              <w:pStyle w:val="yTableNAm"/>
              <w:spacing w:before="0"/>
              <w:jc w:val="right"/>
              <w:rPr>
                <w:sz w:val="12"/>
              </w:rPr>
            </w:pPr>
            <w:r>
              <w:rPr>
                <w:sz w:val="12"/>
              </w:rPr>
              <w:t>11.889 42</w:t>
            </w:r>
          </w:p>
          <w:p>
            <w:pPr>
              <w:pStyle w:val="yTableNAm"/>
              <w:spacing w:before="0"/>
              <w:jc w:val="right"/>
              <w:rPr>
                <w:sz w:val="12"/>
              </w:rPr>
            </w:pPr>
            <w:r>
              <w:rPr>
                <w:sz w:val="12"/>
              </w:rPr>
              <w:t>12.528 21</w:t>
            </w:r>
          </w:p>
        </w:tc>
        <w:tc>
          <w:tcPr>
            <w:tcW w:w="539" w:type="dxa"/>
          </w:tcPr>
          <w:p>
            <w:pPr>
              <w:pStyle w:val="yTableNAm"/>
              <w:spacing w:before="0"/>
              <w:jc w:val="right"/>
              <w:rPr>
                <w:sz w:val="12"/>
              </w:rPr>
            </w:pPr>
            <w:r>
              <w:rPr>
                <w:sz w:val="12"/>
              </w:rPr>
              <w:t>9.869 36</w:t>
            </w:r>
          </w:p>
          <w:p>
            <w:pPr>
              <w:pStyle w:val="yTableNAm"/>
              <w:spacing w:before="0"/>
              <w:jc w:val="right"/>
              <w:rPr>
                <w:sz w:val="12"/>
              </w:rPr>
            </w:pPr>
            <w:r>
              <w:rPr>
                <w:sz w:val="12"/>
              </w:rPr>
              <w:t>10.566 99</w:t>
            </w:r>
          </w:p>
          <w:p>
            <w:pPr>
              <w:pStyle w:val="yTableNAm"/>
              <w:spacing w:before="0"/>
              <w:jc w:val="right"/>
              <w:rPr>
                <w:sz w:val="12"/>
              </w:rPr>
            </w:pPr>
            <w:r>
              <w:rPr>
                <w:sz w:val="12"/>
              </w:rPr>
              <w:t>11.244 30</w:t>
            </w:r>
          </w:p>
          <w:p>
            <w:pPr>
              <w:pStyle w:val="yTableNAm"/>
              <w:spacing w:before="0"/>
              <w:jc w:val="right"/>
              <w:rPr>
                <w:sz w:val="12"/>
              </w:rPr>
            </w:pPr>
            <w:r>
              <w:rPr>
                <w:sz w:val="12"/>
              </w:rPr>
              <w:t>11.901 88</w:t>
            </w:r>
          </w:p>
          <w:p>
            <w:pPr>
              <w:pStyle w:val="yTableNAm"/>
              <w:spacing w:before="0"/>
              <w:jc w:val="right"/>
              <w:rPr>
                <w:sz w:val="12"/>
              </w:rPr>
            </w:pPr>
            <w:r>
              <w:rPr>
                <w:sz w:val="12"/>
              </w:rPr>
              <w:t>12.540 31</w:t>
            </w:r>
          </w:p>
        </w:tc>
        <w:tc>
          <w:tcPr>
            <w:tcW w:w="539" w:type="dxa"/>
          </w:tcPr>
          <w:p>
            <w:pPr>
              <w:pStyle w:val="yTableNAm"/>
              <w:spacing w:before="0"/>
              <w:jc w:val="right"/>
              <w:rPr>
                <w:sz w:val="12"/>
              </w:rPr>
            </w:pPr>
            <w:r>
              <w:rPr>
                <w:sz w:val="12"/>
              </w:rPr>
              <w:t>9.882 98</w:t>
            </w:r>
          </w:p>
          <w:p>
            <w:pPr>
              <w:pStyle w:val="yTableNAm"/>
              <w:spacing w:before="0"/>
              <w:jc w:val="right"/>
              <w:rPr>
                <w:sz w:val="12"/>
              </w:rPr>
            </w:pPr>
            <w:r>
              <w:rPr>
                <w:sz w:val="12"/>
              </w:rPr>
              <w:t>10.580 21</w:t>
            </w:r>
          </w:p>
          <w:p>
            <w:pPr>
              <w:pStyle w:val="yTableNAm"/>
              <w:spacing w:before="0"/>
              <w:jc w:val="right"/>
              <w:rPr>
                <w:sz w:val="12"/>
              </w:rPr>
            </w:pPr>
            <w:r>
              <w:rPr>
                <w:sz w:val="12"/>
              </w:rPr>
              <w:t>11.257 13</w:t>
            </w:r>
          </w:p>
          <w:p>
            <w:pPr>
              <w:pStyle w:val="yTableNAm"/>
              <w:spacing w:before="0"/>
              <w:jc w:val="right"/>
              <w:rPr>
                <w:sz w:val="12"/>
              </w:rPr>
            </w:pPr>
            <w:r>
              <w:rPr>
                <w:sz w:val="12"/>
              </w:rPr>
              <w:t>11.914 34</w:t>
            </w:r>
          </w:p>
          <w:p>
            <w:pPr>
              <w:pStyle w:val="yTableNAm"/>
              <w:spacing w:before="0"/>
              <w:jc w:val="right"/>
              <w:rPr>
                <w:sz w:val="12"/>
              </w:rPr>
            </w:pPr>
            <w:r>
              <w:rPr>
                <w:sz w:val="12"/>
              </w:rPr>
              <w:t>12.552 40</w:t>
            </w:r>
          </w:p>
        </w:tc>
        <w:tc>
          <w:tcPr>
            <w:tcW w:w="539" w:type="dxa"/>
          </w:tcPr>
          <w:p>
            <w:pPr>
              <w:pStyle w:val="yTableNAm"/>
              <w:spacing w:before="0"/>
              <w:jc w:val="right"/>
              <w:rPr>
                <w:sz w:val="12"/>
              </w:rPr>
            </w:pPr>
            <w:r>
              <w:rPr>
                <w:sz w:val="12"/>
              </w:rPr>
              <w:t>9.896 58</w:t>
            </w:r>
          </w:p>
          <w:p>
            <w:pPr>
              <w:pStyle w:val="yTableNAm"/>
              <w:spacing w:before="0"/>
              <w:jc w:val="right"/>
              <w:rPr>
                <w:sz w:val="12"/>
              </w:rPr>
            </w:pPr>
            <w:r>
              <w:rPr>
                <w:sz w:val="12"/>
              </w:rPr>
              <w:t>10.593 41</w:t>
            </w:r>
          </w:p>
          <w:p>
            <w:pPr>
              <w:pStyle w:val="yTableNAm"/>
              <w:spacing w:before="0"/>
              <w:jc w:val="right"/>
              <w:rPr>
                <w:sz w:val="12"/>
              </w:rPr>
            </w:pPr>
            <w:r>
              <w:rPr>
                <w:sz w:val="12"/>
              </w:rPr>
              <w:t>11.269 95</w:t>
            </w:r>
          </w:p>
          <w:p>
            <w:pPr>
              <w:pStyle w:val="yTableNAm"/>
              <w:spacing w:before="0"/>
              <w:jc w:val="right"/>
              <w:rPr>
                <w:sz w:val="12"/>
              </w:rPr>
            </w:pPr>
            <w:r>
              <w:rPr>
                <w:sz w:val="12"/>
              </w:rPr>
              <w:t>11.926 79</w:t>
            </w:r>
          </w:p>
          <w:p>
            <w:pPr>
              <w:pStyle w:val="yTableNAm"/>
              <w:spacing w:before="0"/>
              <w:jc w:val="right"/>
              <w:rPr>
                <w:sz w:val="12"/>
              </w:rPr>
            </w:pPr>
            <w:r>
              <w:rPr>
                <w:sz w:val="12"/>
              </w:rPr>
              <w:t>12.564 49</w:t>
            </w:r>
          </w:p>
        </w:tc>
        <w:tc>
          <w:tcPr>
            <w:tcW w:w="539" w:type="dxa"/>
          </w:tcPr>
          <w:p>
            <w:pPr>
              <w:pStyle w:val="yTableNAm"/>
              <w:spacing w:before="0"/>
              <w:jc w:val="right"/>
              <w:rPr>
                <w:sz w:val="12"/>
              </w:rPr>
            </w:pPr>
            <w:r>
              <w:rPr>
                <w:sz w:val="12"/>
              </w:rPr>
              <w:t>9.910 18</w:t>
            </w:r>
          </w:p>
          <w:p>
            <w:pPr>
              <w:pStyle w:val="yTableNAm"/>
              <w:spacing w:before="0"/>
              <w:jc w:val="right"/>
              <w:rPr>
                <w:sz w:val="12"/>
              </w:rPr>
            </w:pPr>
            <w:r>
              <w:rPr>
                <w:sz w:val="12"/>
              </w:rPr>
              <w:t>10.606 61</w:t>
            </w:r>
          </w:p>
          <w:p>
            <w:pPr>
              <w:pStyle w:val="yTableNAm"/>
              <w:spacing w:before="0"/>
              <w:jc w:val="right"/>
              <w:rPr>
                <w:sz w:val="12"/>
              </w:rPr>
            </w:pPr>
            <w:r>
              <w:rPr>
                <w:sz w:val="12"/>
              </w:rPr>
              <w:t>11.282 77</w:t>
            </w:r>
          </w:p>
          <w:p>
            <w:pPr>
              <w:pStyle w:val="yTableNAm"/>
              <w:spacing w:before="0"/>
              <w:jc w:val="right"/>
              <w:rPr>
                <w:sz w:val="12"/>
              </w:rPr>
            </w:pPr>
            <w:r>
              <w:rPr>
                <w:sz w:val="12"/>
              </w:rPr>
              <w:t>11.939 23</w:t>
            </w:r>
          </w:p>
          <w:p>
            <w:pPr>
              <w:pStyle w:val="yTableNAm"/>
              <w:spacing w:before="0"/>
              <w:jc w:val="right"/>
              <w:rPr>
                <w:sz w:val="12"/>
              </w:rPr>
            </w:pPr>
            <w:r>
              <w:rPr>
                <w:sz w:val="12"/>
              </w:rPr>
              <w:t>12.576 57</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13.054 17</w:t>
            </w:r>
          </w:p>
          <w:p>
            <w:pPr>
              <w:pStyle w:val="yTableNAm"/>
              <w:spacing w:before="0"/>
              <w:jc w:val="right"/>
              <w:rPr>
                <w:sz w:val="12"/>
              </w:rPr>
            </w:pPr>
            <w:r>
              <w:rPr>
                <w:sz w:val="12"/>
              </w:rPr>
              <w:t>13.659 04</w:t>
            </w:r>
          </w:p>
          <w:p>
            <w:pPr>
              <w:pStyle w:val="yTableNAm"/>
              <w:spacing w:before="0"/>
              <w:jc w:val="right"/>
              <w:rPr>
                <w:sz w:val="12"/>
              </w:rPr>
            </w:pPr>
            <w:r>
              <w:rPr>
                <w:sz w:val="12"/>
              </w:rPr>
              <w:t>14.246 29</w:t>
            </w:r>
          </w:p>
          <w:p>
            <w:pPr>
              <w:pStyle w:val="yTableNAm"/>
              <w:spacing w:before="0"/>
              <w:jc w:val="right"/>
              <w:rPr>
                <w:sz w:val="12"/>
              </w:rPr>
            </w:pPr>
            <w:r>
              <w:rPr>
                <w:sz w:val="12"/>
              </w:rPr>
              <w:t>14.816 43</w:t>
            </w:r>
          </w:p>
          <w:p>
            <w:pPr>
              <w:pStyle w:val="yTableNAm"/>
              <w:spacing w:before="0"/>
              <w:jc w:val="right"/>
              <w:rPr>
                <w:sz w:val="12"/>
              </w:rPr>
            </w:pPr>
            <w:r>
              <w:rPr>
                <w:sz w:val="12"/>
              </w:rPr>
              <w:t>15.369 97</w:t>
            </w:r>
          </w:p>
        </w:tc>
        <w:tc>
          <w:tcPr>
            <w:tcW w:w="539" w:type="dxa"/>
          </w:tcPr>
          <w:p>
            <w:pPr>
              <w:pStyle w:val="yTableNAm"/>
              <w:spacing w:before="0"/>
              <w:jc w:val="right"/>
              <w:rPr>
                <w:sz w:val="12"/>
              </w:rPr>
            </w:pPr>
            <w:r>
              <w:rPr>
                <w:sz w:val="12"/>
              </w:rPr>
              <w:t>13.065 97</w:t>
            </w:r>
          </w:p>
          <w:p>
            <w:pPr>
              <w:pStyle w:val="yTableNAm"/>
              <w:spacing w:before="0"/>
              <w:jc w:val="right"/>
              <w:rPr>
                <w:sz w:val="12"/>
              </w:rPr>
            </w:pPr>
            <w:r>
              <w:rPr>
                <w:sz w:val="12"/>
              </w:rPr>
              <w:t>13.670 50</w:t>
            </w:r>
          </w:p>
          <w:p>
            <w:pPr>
              <w:pStyle w:val="yTableNAm"/>
              <w:spacing w:before="0"/>
              <w:jc w:val="right"/>
              <w:rPr>
                <w:sz w:val="12"/>
              </w:rPr>
            </w:pPr>
            <w:r>
              <w:rPr>
                <w:sz w:val="12"/>
              </w:rPr>
              <w:t>14.257 41</w:t>
            </w:r>
          </w:p>
          <w:p>
            <w:pPr>
              <w:pStyle w:val="yTableNAm"/>
              <w:spacing w:before="0"/>
              <w:jc w:val="right"/>
              <w:rPr>
                <w:sz w:val="12"/>
              </w:rPr>
            </w:pPr>
            <w:r>
              <w:rPr>
                <w:sz w:val="12"/>
              </w:rPr>
              <w:t>14.827 23</w:t>
            </w:r>
          </w:p>
          <w:p>
            <w:pPr>
              <w:pStyle w:val="yTableNAm"/>
              <w:spacing w:before="0"/>
              <w:jc w:val="right"/>
              <w:rPr>
                <w:sz w:val="12"/>
              </w:rPr>
            </w:pPr>
            <w:r>
              <w:rPr>
                <w:sz w:val="12"/>
              </w:rPr>
              <w:t>15.380 46</w:t>
            </w:r>
          </w:p>
        </w:tc>
        <w:tc>
          <w:tcPr>
            <w:tcW w:w="539" w:type="dxa"/>
          </w:tcPr>
          <w:p>
            <w:pPr>
              <w:pStyle w:val="yTableNAm"/>
              <w:spacing w:before="0"/>
              <w:jc w:val="right"/>
              <w:rPr>
                <w:sz w:val="12"/>
              </w:rPr>
            </w:pPr>
            <w:r>
              <w:rPr>
                <w:sz w:val="12"/>
              </w:rPr>
              <w:t>13.077 77</w:t>
            </w:r>
          </w:p>
          <w:p>
            <w:pPr>
              <w:pStyle w:val="yTableNAm"/>
              <w:spacing w:before="0"/>
              <w:jc w:val="right"/>
              <w:rPr>
                <w:sz w:val="12"/>
              </w:rPr>
            </w:pPr>
            <w:r>
              <w:rPr>
                <w:sz w:val="12"/>
              </w:rPr>
              <w:t>13.681 95</w:t>
            </w:r>
          </w:p>
          <w:p>
            <w:pPr>
              <w:pStyle w:val="yTableNAm"/>
              <w:spacing w:before="0"/>
              <w:jc w:val="right"/>
              <w:rPr>
                <w:sz w:val="12"/>
              </w:rPr>
            </w:pPr>
            <w:r>
              <w:rPr>
                <w:sz w:val="12"/>
              </w:rPr>
              <w:t>14.268 53</w:t>
            </w:r>
          </w:p>
          <w:p>
            <w:pPr>
              <w:pStyle w:val="yTableNAm"/>
              <w:spacing w:before="0"/>
              <w:jc w:val="right"/>
              <w:rPr>
                <w:sz w:val="12"/>
              </w:rPr>
            </w:pPr>
            <w:r>
              <w:rPr>
                <w:sz w:val="12"/>
              </w:rPr>
              <w:t>14.838 03</w:t>
            </w:r>
          </w:p>
          <w:p>
            <w:pPr>
              <w:pStyle w:val="yTableNAm"/>
              <w:spacing w:before="0"/>
              <w:jc w:val="right"/>
              <w:rPr>
                <w:sz w:val="12"/>
              </w:rPr>
            </w:pPr>
            <w:r>
              <w:rPr>
                <w:sz w:val="12"/>
              </w:rPr>
              <w:t>15.390 94</w:t>
            </w:r>
          </w:p>
        </w:tc>
        <w:tc>
          <w:tcPr>
            <w:tcW w:w="539" w:type="dxa"/>
          </w:tcPr>
          <w:p>
            <w:pPr>
              <w:pStyle w:val="yTableNAm"/>
              <w:spacing w:before="0"/>
              <w:jc w:val="right"/>
              <w:rPr>
                <w:sz w:val="12"/>
              </w:rPr>
            </w:pPr>
            <w:r>
              <w:rPr>
                <w:sz w:val="12"/>
              </w:rPr>
              <w:t>13.089 56</w:t>
            </w:r>
          </w:p>
          <w:p>
            <w:pPr>
              <w:pStyle w:val="yTableNAm"/>
              <w:spacing w:before="0"/>
              <w:jc w:val="right"/>
              <w:rPr>
                <w:sz w:val="12"/>
              </w:rPr>
            </w:pPr>
            <w:r>
              <w:rPr>
                <w:sz w:val="12"/>
              </w:rPr>
              <w:t>13.693 39</w:t>
            </w:r>
          </w:p>
          <w:p>
            <w:pPr>
              <w:pStyle w:val="yTableNAm"/>
              <w:spacing w:before="0"/>
              <w:jc w:val="right"/>
              <w:rPr>
                <w:sz w:val="12"/>
              </w:rPr>
            </w:pPr>
            <w:r>
              <w:rPr>
                <w:sz w:val="12"/>
              </w:rPr>
              <w:t>14.279 64</w:t>
            </w:r>
          </w:p>
          <w:p>
            <w:pPr>
              <w:pStyle w:val="yTableNAm"/>
              <w:spacing w:before="0"/>
              <w:jc w:val="right"/>
              <w:rPr>
                <w:sz w:val="12"/>
              </w:rPr>
            </w:pPr>
            <w:r>
              <w:rPr>
                <w:sz w:val="12"/>
              </w:rPr>
              <w:t>14.848 81</w:t>
            </w:r>
          </w:p>
          <w:p>
            <w:pPr>
              <w:pStyle w:val="yTableNAm"/>
              <w:spacing w:before="0"/>
              <w:jc w:val="right"/>
              <w:rPr>
                <w:sz w:val="12"/>
              </w:rPr>
            </w:pPr>
            <w:r>
              <w:rPr>
                <w:sz w:val="12"/>
              </w:rPr>
              <w:t>15.401 41</w:t>
            </w:r>
          </w:p>
        </w:tc>
        <w:tc>
          <w:tcPr>
            <w:tcW w:w="539" w:type="dxa"/>
          </w:tcPr>
          <w:p>
            <w:pPr>
              <w:pStyle w:val="yTableNAm"/>
              <w:spacing w:before="0"/>
              <w:jc w:val="right"/>
              <w:rPr>
                <w:sz w:val="12"/>
              </w:rPr>
            </w:pPr>
            <w:r>
              <w:rPr>
                <w:sz w:val="12"/>
              </w:rPr>
              <w:t>13.101 34</w:t>
            </w:r>
          </w:p>
          <w:p>
            <w:pPr>
              <w:pStyle w:val="yTableNAm"/>
              <w:spacing w:before="0"/>
              <w:jc w:val="right"/>
              <w:rPr>
                <w:sz w:val="12"/>
              </w:rPr>
            </w:pPr>
            <w:r>
              <w:rPr>
                <w:sz w:val="12"/>
              </w:rPr>
              <w:t>13.704 83</w:t>
            </w:r>
          </w:p>
          <w:p>
            <w:pPr>
              <w:pStyle w:val="yTableNAm"/>
              <w:spacing w:before="0"/>
              <w:jc w:val="right"/>
              <w:rPr>
                <w:sz w:val="12"/>
              </w:rPr>
            </w:pPr>
            <w:r>
              <w:rPr>
                <w:sz w:val="12"/>
              </w:rPr>
              <w:t>14.290 75</w:t>
            </w:r>
          </w:p>
          <w:p>
            <w:pPr>
              <w:pStyle w:val="yTableNAm"/>
              <w:spacing w:before="0"/>
              <w:jc w:val="right"/>
              <w:rPr>
                <w:sz w:val="12"/>
              </w:rPr>
            </w:pPr>
            <w:r>
              <w:rPr>
                <w:sz w:val="12"/>
              </w:rPr>
              <w:t>14.859 60</w:t>
            </w:r>
          </w:p>
          <w:p>
            <w:pPr>
              <w:pStyle w:val="yTableNAm"/>
              <w:spacing w:before="0"/>
              <w:jc w:val="right"/>
              <w:rPr>
                <w:sz w:val="12"/>
              </w:rPr>
            </w:pPr>
            <w:r>
              <w:rPr>
                <w:sz w:val="12"/>
              </w:rPr>
              <w:t>15.411 88</w:t>
            </w:r>
          </w:p>
        </w:tc>
        <w:tc>
          <w:tcPr>
            <w:tcW w:w="539" w:type="dxa"/>
          </w:tcPr>
          <w:p>
            <w:pPr>
              <w:pStyle w:val="yTableNAm"/>
              <w:spacing w:before="0"/>
              <w:jc w:val="right"/>
              <w:rPr>
                <w:sz w:val="12"/>
              </w:rPr>
            </w:pPr>
            <w:r>
              <w:rPr>
                <w:sz w:val="12"/>
              </w:rPr>
              <w:t>13.113 11</w:t>
            </w:r>
          </w:p>
          <w:p>
            <w:pPr>
              <w:pStyle w:val="yTableNAm"/>
              <w:spacing w:before="0"/>
              <w:jc w:val="right"/>
              <w:rPr>
                <w:sz w:val="12"/>
              </w:rPr>
            </w:pPr>
            <w:r>
              <w:rPr>
                <w:sz w:val="12"/>
              </w:rPr>
              <w:t>13.716 26</w:t>
            </w:r>
          </w:p>
          <w:p>
            <w:pPr>
              <w:pStyle w:val="yTableNAm"/>
              <w:spacing w:before="0"/>
              <w:jc w:val="right"/>
              <w:rPr>
                <w:sz w:val="12"/>
              </w:rPr>
            </w:pPr>
            <w:r>
              <w:rPr>
                <w:sz w:val="12"/>
              </w:rPr>
              <w:t>14.301 84</w:t>
            </w:r>
          </w:p>
          <w:p>
            <w:pPr>
              <w:pStyle w:val="yTableNAm"/>
              <w:spacing w:before="0"/>
              <w:jc w:val="right"/>
              <w:rPr>
                <w:sz w:val="12"/>
              </w:rPr>
            </w:pPr>
            <w:r>
              <w:rPr>
                <w:sz w:val="12"/>
              </w:rPr>
              <w:t>14.870 37</w:t>
            </w:r>
          </w:p>
          <w:p>
            <w:pPr>
              <w:pStyle w:val="yTableNAm"/>
              <w:spacing w:before="0"/>
              <w:jc w:val="right"/>
              <w:rPr>
                <w:sz w:val="12"/>
              </w:rPr>
            </w:pPr>
            <w:r>
              <w:rPr>
                <w:sz w:val="12"/>
              </w:rPr>
              <w:t>15.422 34</w:t>
            </w:r>
          </w:p>
        </w:tc>
        <w:tc>
          <w:tcPr>
            <w:tcW w:w="539" w:type="dxa"/>
          </w:tcPr>
          <w:p>
            <w:pPr>
              <w:pStyle w:val="yTableNAm"/>
              <w:spacing w:before="0"/>
              <w:jc w:val="right"/>
              <w:rPr>
                <w:sz w:val="12"/>
              </w:rPr>
            </w:pPr>
            <w:r>
              <w:rPr>
                <w:sz w:val="12"/>
              </w:rPr>
              <w:t>13.124 88</w:t>
            </w:r>
          </w:p>
          <w:p>
            <w:pPr>
              <w:pStyle w:val="yTableNAm"/>
              <w:spacing w:before="0"/>
              <w:jc w:val="right"/>
              <w:rPr>
                <w:sz w:val="12"/>
              </w:rPr>
            </w:pPr>
            <w:r>
              <w:rPr>
                <w:sz w:val="12"/>
              </w:rPr>
              <w:t>13.727 69</w:t>
            </w:r>
          </w:p>
          <w:p>
            <w:pPr>
              <w:pStyle w:val="yTableNAm"/>
              <w:spacing w:before="0"/>
              <w:jc w:val="right"/>
              <w:rPr>
                <w:sz w:val="12"/>
              </w:rPr>
            </w:pPr>
            <w:r>
              <w:rPr>
                <w:sz w:val="12"/>
              </w:rPr>
              <w:t>14.312 94</w:t>
            </w:r>
          </w:p>
          <w:p>
            <w:pPr>
              <w:pStyle w:val="yTableNAm"/>
              <w:spacing w:before="0"/>
              <w:jc w:val="right"/>
              <w:rPr>
                <w:sz w:val="12"/>
              </w:rPr>
            </w:pPr>
            <w:r>
              <w:rPr>
                <w:sz w:val="12"/>
              </w:rPr>
              <w:t>14.881 14</w:t>
            </w:r>
          </w:p>
          <w:p>
            <w:pPr>
              <w:pStyle w:val="yTableNAm"/>
              <w:spacing w:before="0"/>
              <w:jc w:val="right"/>
              <w:rPr>
                <w:sz w:val="12"/>
              </w:rPr>
            </w:pPr>
            <w:r>
              <w:rPr>
                <w:sz w:val="12"/>
              </w:rPr>
              <w:t>15.432 79</w:t>
            </w:r>
          </w:p>
        </w:tc>
        <w:tc>
          <w:tcPr>
            <w:tcW w:w="539" w:type="dxa"/>
          </w:tcPr>
          <w:p>
            <w:pPr>
              <w:pStyle w:val="yTableNAm"/>
              <w:spacing w:before="0"/>
              <w:jc w:val="right"/>
              <w:rPr>
                <w:sz w:val="12"/>
              </w:rPr>
            </w:pPr>
            <w:r>
              <w:rPr>
                <w:sz w:val="12"/>
              </w:rPr>
              <w:t>13.136 64</w:t>
            </w:r>
          </w:p>
          <w:p>
            <w:pPr>
              <w:pStyle w:val="yTableNAm"/>
              <w:spacing w:before="0"/>
              <w:jc w:val="right"/>
              <w:rPr>
                <w:sz w:val="12"/>
              </w:rPr>
            </w:pPr>
            <w:r>
              <w:rPr>
                <w:sz w:val="12"/>
              </w:rPr>
              <w:t>13.739 11</w:t>
            </w:r>
          </w:p>
          <w:p>
            <w:pPr>
              <w:pStyle w:val="yTableNAm"/>
              <w:spacing w:before="0"/>
              <w:jc w:val="right"/>
              <w:rPr>
                <w:sz w:val="12"/>
              </w:rPr>
            </w:pPr>
            <w:r>
              <w:rPr>
                <w:sz w:val="12"/>
              </w:rPr>
              <w:t>14.324 02</w:t>
            </w:r>
          </w:p>
          <w:p>
            <w:pPr>
              <w:pStyle w:val="yTableNAm"/>
              <w:spacing w:before="0"/>
              <w:jc w:val="right"/>
              <w:rPr>
                <w:sz w:val="12"/>
              </w:rPr>
            </w:pPr>
            <w:r>
              <w:rPr>
                <w:sz w:val="12"/>
              </w:rPr>
              <w:t>14.891 90</w:t>
            </w:r>
          </w:p>
          <w:p>
            <w:pPr>
              <w:pStyle w:val="yTableNAm"/>
              <w:spacing w:before="0"/>
              <w:jc w:val="right"/>
              <w:rPr>
                <w:sz w:val="12"/>
              </w:rPr>
            </w:pPr>
            <w:r>
              <w:rPr>
                <w:sz w:val="12"/>
              </w:rPr>
              <w:t>15.443 24</w:t>
            </w:r>
          </w:p>
        </w:tc>
        <w:tc>
          <w:tcPr>
            <w:tcW w:w="539" w:type="dxa"/>
          </w:tcPr>
          <w:p>
            <w:pPr>
              <w:pStyle w:val="yTableNAm"/>
              <w:spacing w:before="0"/>
              <w:jc w:val="right"/>
              <w:rPr>
                <w:sz w:val="12"/>
              </w:rPr>
            </w:pPr>
            <w:r>
              <w:rPr>
                <w:sz w:val="12"/>
              </w:rPr>
              <w:t>13.148 40</w:t>
            </w:r>
          </w:p>
          <w:p>
            <w:pPr>
              <w:pStyle w:val="yTableNAm"/>
              <w:spacing w:before="0"/>
              <w:jc w:val="right"/>
              <w:rPr>
                <w:sz w:val="12"/>
              </w:rPr>
            </w:pPr>
            <w:r>
              <w:rPr>
                <w:sz w:val="12"/>
              </w:rPr>
              <w:t>13.750 52</w:t>
            </w:r>
          </w:p>
          <w:p>
            <w:pPr>
              <w:pStyle w:val="yTableNAm"/>
              <w:spacing w:before="0"/>
              <w:jc w:val="right"/>
              <w:rPr>
                <w:sz w:val="12"/>
              </w:rPr>
            </w:pPr>
            <w:r>
              <w:rPr>
                <w:sz w:val="12"/>
              </w:rPr>
              <w:t>14.335 10</w:t>
            </w:r>
          </w:p>
          <w:p>
            <w:pPr>
              <w:pStyle w:val="yTableNAm"/>
              <w:spacing w:before="0"/>
              <w:jc w:val="right"/>
              <w:rPr>
                <w:sz w:val="12"/>
              </w:rPr>
            </w:pPr>
            <w:r>
              <w:rPr>
                <w:sz w:val="12"/>
              </w:rPr>
              <w:t>14.902 66</w:t>
            </w:r>
          </w:p>
          <w:p>
            <w:pPr>
              <w:pStyle w:val="yTableNAm"/>
              <w:spacing w:before="0"/>
              <w:jc w:val="right"/>
              <w:rPr>
                <w:sz w:val="12"/>
              </w:rPr>
            </w:pPr>
            <w:r>
              <w:rPr>
                <w:sz w:val="12"/>
              </w:rPr>
              <w:t>15.453 69</w:t>
            </w:r>
          </w:p>
        </w:tc>
        <w:tc>
          <w:tcPr>
            <w:tcW w:w="539" w:type="dxa"/>
          </w:tcPr>
          <w:p>
            <w:pPr>
              <w:pStyle w:val="yTableNAm"/>
              <w:spacing w:before="0"/>
              <w:jc w:val="right"/>
              <w:rPr>
                <w:sz w:val="12"/>
              </w:rPr>
            </w:pPr>
            <w:r>
              <w:rPr>
                <w:sz w:val="12"/>
              </w:rPr>
              <w:t>13.160 14</w:t>
            </w:r>
          </w:p>
          <w:p>
            <w:pPr>
              <w:pStyle w:val="yTableNAm"/>
              <w:spacing w:before="0"/>
              <w:jc w:val="right"/>
              <w:rPr>
                <w:sz w:val="12"/>
              </w:rPr>
            </w:pPr>
            <w:r>
              <w:rPr>
                <w:sz w:val="12"/>
              </w:rPr>
              <w:t>13.761 92</w:t>
            </w:r>
          </w:p>
          <w:p>
            <w:pPr>
              <w:pStyle w:val="yTableNAm"/>
              <w:spacing w:before="0"/>
              <w:jc w:val="right"/>
              <w:rPr>
                <w:sz w:val="12"/>
              </w:rPr>
            </w:pPr>
            <w:r>
              <w:rPr>
                <w:sz w:val="12"/>
              </w:rPr>
              <w:t>14.346 18</w:t>
            </w:r>
          </w:p>
          <w:p>
            <w:pPr>
              <w:pStyle w:val="yTableNAm"/>
              <w:spacing w:before="0"/>
              <w:jc w:val="right"/>
              <w:rPr>
                <w:sz w:val="12"/>
              </w:rPr>
            </w:pPr>
            <w:r>
              <w:rPr>
                <w:sz w:val="12"/>
              </w:rPr>
              <w:t>14.913 41</w:t>
            </w:r>
          </w:p>
          <w:p>
            <w:pPr>
              <w:pStyle w:val="yTableNAm"/>
              <w:spacing w:before="0"/>
              <w:jc w:val="right"/>
              <w:rPr>
                <w:sz w:val="12"/>
              </w:rPr>
            </w:pPr>
            <w:r>
              <w:rPr>
                <w:sz w:val="12"/>
              </w:rPr>
              <w:t>15.464 13</w:t>
            </w:r>
          </w:p>
        </w:tc>
        <w:tc>
          <w:tcPr>
            <w:tcW w:w="539" w:type="dxa"/>
          </w:tcPr>
          <w:p>
            <w:pPr>
              <w:pStyle w:val="yTableNAm"/>
              <w:spacing w:before="0"/>
              <w:jc w:val="right"/>
              <w:rPr>
                <w:sz w:val="12"/>
              </w:rPr>
            </w:pPr>
            <w:r>
              <w:rPr>
                <w:sz w:val="12"/>
              </w:rPr>
              <w:t>13.171 89</w:t>
            </w:r>
          </w:p>
          <w:p>
            <w:pPr>
              <w:pStyle w:val="yTableNAm"/>
              <w:spacing w:before="0"/>
              <w:jc w:val="right"/>
              <w:rPr>
                <w:sz w:val="12"/>
              </w:rPr>
            </w:pPr>
            <w:r>
              <w:rPr>
                <w:sz w:val="12"/>
              </w:rPr>
              <w:t>13.773 32</w:t>
            </w:r>
          </w:p>
          <w:p>
            <w:pPr>
              <w:pStyle w:val="yTableNAm"/>
              <w:spacing w:before="0"/>
              <w:jc w:val="right"/>
              <w:rPr>
                <w:sz w:val="12"/>
              </w:rPr>
            </w:pPr>
            <w:r>
              <w:rPr>
                <w:sz w:val="12"/>
              </w:rPr>
              <w:t>14.357 24</w:t>
            </w:r>
          </w:p>
          <w:p>
            <w:pPr>
              <w:pStyle w:val="yTableNAm"/>
              <w:spacing w:before="0"/>
              <w:jc w:val="right"/>
              <w:rPr>
                <w:sz w:val="12"/>
              </w:rPr>
            </w:pPr>
            <w:r>
              <w:rPr>
                <w:sz w:val="12"/>
              </w:rPr>
              <w:t>14.924 16</w:t>
            </w:r>
          </w:p>
          <w:p>
            <w:pPr>
              <w:pStyle w:val="yTableNAm"/>
              <w:spacing w:before="0"/>
              <w:jc w:val="right"/>
              <w:rPr>
                <w:sz w:val="12"/>
              </w:rPr>
            </w:pPr>
            <w:r>
              <w:rPr>
                <w:sz w:val="12"/>
              </w:rPr>
              <w:t>15.474 56</w:t>
            </w:r>
          </w:p>
        </w:tc>
        <w:tc>
          <w:tcPr>
            <w:tcW w:w="539" w:type="dxa"/>
          </w:tcPr>
          <w:p>
            <w:pPr>
              <w:pStyle w:val="yTableNAm"/>
              <w:spacing w:before="0"/>
              <w:jc w:val="right"/>
              <w:rPr>
                <w:sz w:val="12"/>
              </w:rPr>
            </w:pPr>
            <w:r>
              <w:rPr>
                <w:sz w:val="12"/>
              </w:rPr>
              <w:t>13.183 62</w:t>
            </w:r>
          </w:p>
          <w:p>
            <w:pPr>
              <w:pStyle w:val="yTableNAm"/>
              <w:spacing w:before="0"/>
              <w:jc w:val="right"/>
              <w:rPr>
                <w:sz w:val="12"/>
              </w:rPr>
            </w:pPr>
            <w:r>
              <w:rPr>
                <w:sz w:val="12"/>
              </w:rPr>
              <w:t>13.784 72</w:t>
            </w:r>
          </w:p>
          <w:p>
            <w:pPr>
              <w:pStyle w:val="yTableNAm"/>
              <w:spacing w:before="0"/>
              <w:jc w:val="right"/>
              <w:rPr>
                <w:sz w:val="12"/>
              </w:rPr>
            </w:pPr>
            <w:r>
              <w:rPr>
                <w:sz w:val="12"/>
              </w:rPr>
              <w:t>14.368 30</w:t>
            </w:r>
          </w:p>
          <w:p>
            <w:pPr>
              <w:pStyle w:val="yTableNAm"/>
              <w:spacing w:before="0"/>
              <w:jc w:val="right"/>
              <w:rPr>
                <w:sz w:val="12"/>
              </w:rPr>
            </w:pPr>
            <w:r>
              <w:rPr>
                <w:sz w:val="12"/>
              </w:rPr>
              <w:t>14.934 90</w:t>
            </w:r>
          </w:p>
          <w:p>
            <w:pPr>
              <w:pStyle w:val="yTableNAm"/>
              <w:spacing w:before="0"/>
              <w:jc w:val="right"/>
              <w:rPr>
                <w:sz w:val="12"/>
              </w:rPr>
            </w:pPr>
            <w:r>
              <w:rPr>
                <w:sz w:val="12"/>
              </w:rPr>
              <w:t>15.484 98</w:t>
            </w:r>
          </w:p>
        </w:tc>
        <w:tc>
          <w:tcPr>
            <w:tcW w:w="539" w:type="dxa"/>
          </w:tcPr>
          <w:p>
            <w:pPr>
              <w:pStyle w:val="yTableNAm"/>
              <w:spacing w:before="0"/>
              <w:jc w:val="right"/>
              <w:rPr>
                <w:sz w:val="12"/>
              </w:rPr>
            </w:pPr>
            <w:r>
              <w:rPr>
                <w:sz w:val="12"/>
              </w:rPr>
              <w:t>13.195 35</w:t>
            </w:r>
          </w:p>
          <w:p>
            <w:pPr>
              <w:pStyle w:val="yTableNAm"/>
              <w:spacing w:before="0"/>
              <w:jc w:val="right"/>
              <w:rPr>
                <w:sz w:val="12"/>
              </w:rPr>
            </w:pPr>
            <w:r>
              <w:rPr>
                <w:sz w:val="12"/>
              </w:rPr>
              <w:t>13.796 10</w:t>
            </w:r>
          </w:p>
          <w:p>
            <w:pPr>
              <w:pStyle w:val="yTableNAm"/>
              <w:spacing w:before="0"/>
              <w:jc w:val="right"/>
              <w:rPr>
                <w:sz w:val="12"/>
              </w:rPr>
            </w:pPr>
            <w:r>
              <w:rPr>
                <w:sz w:val="12"/>
              </w:rPr>
              <w:t>14.379 36</w:t>
            </w:r>
          </w:p>
          <w:p>
            <w:pPr>
              <w:pStyle w:val="yTableNAm"/>
              <w:spacing w:before="0"/>
              <w:jc w:val="right"/>
              <w:rPr>
                <w:sz w:val="12"/>
              </w:rPr>
            </w:pPr>
            <w:r>
              <w:rPr>
                <w:sz w:val="12"/>
              </w:rPr>
              <w:t>14.945 63</w:t>
            </w:r>
          </w:p>
          <w:p>
            <w:pPr>
              <w:pStyle w:val="yTableNAm"/>
              <w:spacing w:before="0"/>
              <w:jc w:val="right"/>
              <w:rPr>
                <w:sz w:val="12"/>
              </w:rPr>
            </w:pPr>
            <w:r>
              <w:rPr>
                <w:sz w:val="12"/>
              </w:rPr>
              <w:t>15.495 40</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15.907 39</w:t>
            </w:r>
          </w:p>
          <w:p>
            <w:pPr>
              <w:pStyle w:val="yTableNAm"/>
              <w:spacing w:before="0"/>
              <w:jc w:val="right"/>
              <w:rPr>
                <w:sz w:val="12"/>
              </w:rPr>
            </w:pPr>
            <w:r>
              <w:rPr>
                <w:sz w:val="12"/>
              </w:rPr>
              <w:t>16.429 15</w:t>
            </w:r>
          </w:p>
          <w:p>
            <w:pPr>
              <w:pStyle w:val="yTableNAm"/>
              <w:spacing w:before="0"/>
              <w:jc w:val="right"/>
              <w:rPr>
                <w:sz w:val="12"/>
              </w:rPr>
            </w:pPr>
            <w:r>
              <w:rPr>
                <w:sz w:val="12"/>
              </w:rPr>
              <w:t>16.935 72</w:t>
            </w:r>
          </w:p>
          <w:p>
            <w:pPr>
              <w:pStyle w:val="yTableNAm"/>
              <w:spacing w:before="0"/>
              <w:jc w:val="right"/>
              <w:rPr>
                <w:sz w:val="12"/>
              </w:rPr>
            </w:pPr>
            <w:r>
              <w:rPr>
                <w:sz w:val="12"/>
              </w:rPr>
              <w:t>17.427 53</w:t>
            </w:r>
          </w:p>
          <w:p>
            <w:pPr>
              <w:pStyle w:val="yTableNAm"/>
              <w:spacing w:before="0"/>
              <w:jc w:val="right"/>
              <w:rPr>
                <w:sz w:val="12"/>
              </w:rPr>
            </w:pPr>
            <w:r>
              <w:rPr>
                <w:sz w:val="12"/>
              </w:rPr>
              <w:t>17.905 02</w:t>
            </w:r>
          </w:p>
        </w:tc>
        <w:tc>
          <w:tcPr>
            <w:tcW w:w="539" w:type="dxa"/>
          </w:tcPr>
          <w:p>
            <w:pPr>
              <w:pStyle w:val="yTableNAm"/>
              <w:spacing w:before="0"/>
              <w:jc w:val="right"/>
              <w:rPr>
                <w:sz w:val="12"/>
              </w:rPr>
            </w:pPr>
            <w:r>
              <w:rPr>
                <w:sz w:val="12"/>
              </w:rPr>
              <w:t>15.917 57</w:t>
            </w:r>
          </w:p>
          <w:p>
            <w:pPr>
              <w:pStyle w:val="yTableNAm"/>
              <w:spacing w:before="0"/>
              <w:jc w:val="right"/>
              <w:rPr>
                <w:sz w:val="12"/>
              </w:rPr>
            </w:pPr>
            <w:r>
              <w:rPr>
                <w:sz w:val="12"/>
              </w:rPr>
              <w:t>16.439 03</w:t>
            </w:r>
          </w:p>
          <w:p>
            <w:pPr>
              <w:pStyle w:val="yTableNAm"/>
              <w:spacing w:before="0"/>
              <w:jc w:val="right"/>
              <w:rPr>
                <w:sz w:val="12"/>
              </w:rPr>
            </w:pPr>
            <w:r>
              <w:rPr>
                <w:sz w:val="12"/>
              </w:rPr>
              <w:t>16.945 31</w:t>
            </w:r>
          </w:p>
          <w:p>
            <w:pPr>
              <w:pStyle w:val="yTableNAm"/>
              <w:spacing w:before="0"/>
              <w:jc w:val="right"/>
              <w:rPr>
                <w:sz w:val="12"/>
              </w:rPr>
            </w:pPr>
            <w:r>
              <w:rPr>
                <w:sz w:val="12"/>
              </w:rPr>
              <w:t>17.436 84</w:t>
            </w:r>
          </w:p>
          <w:p>
            <w:pPr>
              <w:pStyle w:val="yTableNAm"/>
              <w:spacing w:before="0"/>
              <w:jc w:val="right"/>
              <w:rPr>
                <w:sz w:val="12"/>
              </w:rPr>
            </w:pPr>
            <w:r>
              <w:rPr>
                <w:sz w:val="12"/>
              </w:rPr>
              <w:t>17.914 06</w:t>
            </w:r>
          </w:p>
        </w:tc>
        <w:tc>
          <w:tcPr>
            <w:tcW w:w="539" w:type="dxa"/>
          </w:tcPr>
          <w:p>
            <w:pPr>
              <w:pStyle w:val="yTableNAm"/>
              <w:spacing w:before="0"/>
              <w:jc w:val="right"/>
              <w:rPr>
                <w:sz w:val="12"/>
              </w:rPr>
            </w:pPr>
            <w:r>
              <w:rPr>
                <w:sz w:val="12"/>
              </w:rPr>
              <w:t>15.927 74</w:t>
            </w:r>
          </w:p>
          <w:p>
            <w:pPr>
              <w:pStyle w:val="yTableNAm"/>
              <w:spacing w:before="0"/>
              <w:jc w:val="right"/>
              <w:rPr>
                <w:sz w:val="12"/>
              </w:rPr>
            </w:pPr>
            <w:r>
              <w:rPr>
                <w:sz w:val="12"/>
              </w:rPr>
              <w:t>16.448 91</w:t>
            </w:r>
          </w:p>
          <w:p>
            <w:pPr>
              <w:pStyle w:val="yTableNAm"/>
              <w:spacing w:before="0"/>
              <w:jc w:val="right"/>
              <w:rPr>
                <w:sz w:val="12"/>
              </w:rPr>
            </w:pPr>
            <w:r>
              <w:rPr>
                <w:sz w:val="12"/>
              </w:rPr>
              <w:t>16.954 90</w:t>
            </w:r>
          </w:p>
          <w:p>
            <w:pPr>
              <w:pStyle w:val="yTableNAm"/>
              <w:spacing w:before="0"/>
              <w:jc w:val="right"/>
              <w:rPr>
                <w:sz w:val="12"/>
              </w:rPr>
            </w:pPr>
            <w:r>
              <w:rPr>
                <w:sz w:val="12"/>
              </w:rPr>
              <w:t>17.446 16</w:t>
            </w:r>
          </w:p>
          <w:p>
            <w:pPr>
              <w:pStyle w:val="yTableNAm"/>
              <w:spacing w:before="0"/>
              <w:jc w:val="right"/>
              <w:rPr>
                <w:sz w:val="12"/>
              </w:rPr>
            </w:pPr>
            <w:r>
              <w:rPr>
                <w:sz w:val="12"/>
              </w:rPr>
              <w:t>17.923 10</w:t>
            </w:r>
          </w:p>
        </w:tc>
        <w:tc>
          <w:tcPr>
            <w:tcW w:w="539" w:type="dxa"/>
          </w:tcPr>
          <w:p>
            <w:pPr>
              <w:pStyle w:val="yTableNAm"/>
              <w:spacing w:before="0"/>
              <w:jc w:val="right"/>
              <w:rPr>
                <w:sz w:val="12"/>
              </w:rPr>
            </w:pPr>
            <w:r>
              <w:rPr>
                <w:sz w:val="12"/>
              </w:rPr>
              <w:t>15.937 91</w:t>
            </w:r>
          </w:p>
          <w:p>
            <w:pPr>
              <w:pStyle w:val="yTableNAm"/>
              <w:spacing w:before="0"/>
              <w:jc w:val="right"/>
              <w:rPr>
                <w:sz w:val="12"/>
              </w:rPr>
            </w:pPr>
            <w:r>
              <w:rPr>
                <w:sz w:val="12"/>
              </w:rPr>
              <w:t>16.458 78</w:t>
            </w:r>
          </w:p>
          <w:p>
            <w:pPr>
              <w:pStyle w:val="yTableNAm"/>
              <w:spacing w:before="0"/>
              <w:jc w:val="right"/>
              <w:rPr>
                <w:sz w:val="12"/>
              </w:rPr>
            </w:pPr>
            <w:r>
              <w:rPr>
                <w:sz w:val="12"/>
              </w:rPr>
              <w:t>16.964 49</w:t>
            </w:r>
          </w:p>
          <w:p>
            <w:pPr>
              <w:pStyle w:val="yTableNAm"/>
              <w:spacing w:before="0"/>
              <w:jc w:val="right"/>
              <w:rPr>
                <w:sz w:val="12"/>
              </w:rPr>
            </w:pPr>
            <w:r>
              <w:rPr>
                <w:sz w:val="12"/>
              </w:rPr>
              <w:t>17.455 46</w:t>
            </w:r>
          </w:p>
          <w:p>
            <w:pPr>
              <w:pStyle w:val="yTableNAm"/>
              <w:spacing w:before="0"/>
              <w:jc w:val="right"/>
              <w:rPr>
                <w:sz w:val="12"/>
              </w:rPr>
            </w:pPr>
            <w:r>
              <w:rPr>
                <w:sz w:val="12"/>
              </w:rPr>
              <w:t>17.932 14</w:t>
            </w:r>
          </w:p>
        </w:tc>
        <w:tc>
          <w:tcPr>
            <w:tcW w:w="539" w:type="dxa"/>
          </w:tcPr>
          <w:p>
            <w:pPr>
              <w:pStyle w:val="yTableNAm"/>
              <w:spacing w:before="0"/>
              <w:jc w:val="right"/>
              <w:rPr>
                <w:sz w:val="12"/>
              </w:rPr>
            </w:pPr>
            <w:r>
              <w:rPr>
                <w:sz w:val="12"/>
              </w:rPr>
              <w:t>15.948 07</w:t>
            </w:r>
          </w:p>
          <w:p>
            <w:pPr>
              <w:pStyle w:val="yTableNAm"/>
              <w:spacing w:before="0"/>
              <w:jc w:val="right"/>
              <w:rPr>
                <w:sz w:val="12"/>
              </w:rPr>
            </w:pPr>
            <w:r>
              <w:rPr>
                <w:sz w:val="12"/>
              </w:rPr>
              <w:t>16.468 65</w:t>
            </w:r>
          </w:p>
          <w:p>
            <w:pPr>
              <w:pStyle w:val="yTableNAm"/>
              <w:spacing w:before="0"/>
              <w:jc w:val="right"/>
              <w:rPr>
                <w:sz w:val="12"/>
              </w:rPr>
            </w:pPr>
            <w:r>
              <w:rPr>
                <w:sz w:val="12"/>
              </w:rPr>
              <w:t>16.974 07</w:t>
            </w:r>
          </w:p>
          <w:p>
            <w:pPr>
              <w:pStyle w:val="yTableNAm"/>
              <w:spacing w:before="0"/>
              <w:jc w:val="right"/>
              <w:rPr>
                <w:sz w:val="12"/>
              </w:rPr>
            </w:pPr>
            <w:r>
              <w:rPr>
                <w:sz w:val="12"/>
              </w:rPr>
              <w:t>17.464 76</w:t>
            </w:r>
          </w:p>
          <w:p>
            <w:pPr>
              <w:pStyle w:val="yTableNAm"/>
              <w:spacing w:before="0"/>
              <w:jc w:val="right"/>
              <w:rPr>
                <w:sz w:val="12"/>
              </w:rPr>
            </w:pPr>
            <w:r>
              <w:rPr>
                <w:sz w:val="12"/>
              </w:rPr>
              <w:t>17.941 16</w:t>
            </w:r>
          </w:p>
        </w:tc>
        <w:tc>
          <w:tcPr>
            <w:tcW w:w="539" w:type="dxa"/>
          </w:tcPr>
          <w:p>
            <w:pPr>
              <w:pStyle w:val="yTableNAm"/>
              <w:spacing w:before="0"/>
              <w:jc w:val="right"/>
              <w:rPr>
                <w:sz w:val="12"/>
              </w:rPr>
            </w:pPr>
            <w:r>
              <w:rPr>
                <w:sz w:val="12"/>
              </w:rPr>
              <w:t>15.958 23</w:t>
            </w:r>
          </w:p>
          <w:p>
            <w:pPr>
              <w:pStyle w:val="yTableNAm"/>
              <w:spacing w:before="0"/>
              <w:jc w:val="right"/>
              <w:rPr>
                <w:sz w:val="12"/>
              </w:rPr>
            </w:pPr>
            <w:r>
              <w:rPr>
                <w:sz w:val="12"/>
              </w:rPr>
              <w:t>16.478 51</w:t>
            </w:r>
          </w:p>
          <w:p>
            <w:pPr>
              <w:pStyle w:val="yTableNAm"/>
              <w:spacing w:before="0"/>
              <w:jc w:val="right"/>
              <w:rPr>
                <w:sz w:val="12"/>
              </w:rPr>
            </w:pPr>
            <w:r>
              <w:rPr>
                <w:sz w:val="12"/>
              </w:rPr>
              <w:t>16.983 64</w:t>
            </w:r>
          </w:p>
          <w:p>
            <w:pPr>
              <w:pStyle w:val="yTableNAm"/>
              <w:spacing w:before="0"/>
              <w:jc w:val="right"/>
              <w:rPr>
                <w:sz w:val="12"/>
              </w:rPr>
            </w:pPr>
            <w:r>
              <w:rPr>
                <w:sz w:val="12"/>
              </w:rPr>
              <w:t>17.474 06</w:t>
            </w:r>
          </w:p>
          <w:p>
            <w:pPr>
              <w:pStyle w:val="yTableNAm"/>
              <w:spacing w:before="0"/>
              <w:jc w:val="right"/>
              <w:rPr>
                <w:sz w:val="12"/>
              </w:rPr>
            </w:pPr>
            <w:r>
              <w:rPr>
                <w:sz w:val="12"/>
              </w:rPr>
              <w:t>17.950 19</w:t>
            </w:r>
          </w:p>
        </w:tc>
        <w:tc>
          <w:tcPr>
            <w:tcW w:w="539" w:type="dxa"/>
          </w:tcPr>
          <w:p>
            <w:pPr>
              <w:pStyle w:val="yTableNAm"/>
              <w:spacing w:before="0"/>
              <w:jc w:val="right"/>
              <w:rPr>
                <w:sz w:val="12"/>
              </w:rPr>
            </w:pPr>
            <w:r>
              <w:rPr>
                <w:sz w:val="12"/>
              </w:rPr>
              <w:t>15.968 38</w:t>
            </w:r>
          </w:p>
          <w:p>
            <w:pPr>
              <w:pStyle w:val="yTableNAm"/>
              <w:spacing w:before="0"/>
              <w:jc w:val="right"/>
              <w:rPr>
                <w:sz w:val="12"/>
              </w:rPr>
            </w:pPr>
            <w:r>
              <w:rPr>
                <w:sz w:val="12"/>
              </w:rPr>
              <w:t>16.488 37</w:t>
            </w:r>
          </w:p>
          <w:p>
            <w:pPr>
              <w:pStyle w:val="yTableNAm"/>
              <w:spacing w:before="0"/>
              <w:jc w:val="right"/>
              <w:rPr>
                <w:sz w:val="12"/>
              </w:rPr>
            </w:pPr>
            <w:r>
              <w:rPr>
                <w:sz w:val="12"/>
              </w:rPr>
              <w:t>16.993 21</w:t>
            </w:r>
          </w:p>
          <w:p>
            <w:pPr>
              <w:pStyle w:val="yTableNAm"/>
              <w:spacing w:before="0"/>
              <w:jc w:val="right"/>
              <w:rPr>
                <w:sz w:val="12"/>
              </w:rPr>
            </w:pPr>
            <w:r>
              <w:rPr>
                <w:sz w:val="12"/>
              </w:rPr>
              <w:t>17.483 35</w:t>
            </w:r>
          </w:p>
          <w:p>
            <w:pPr>
              <w:pStyle w:val="yTableNAm"/>
              <w:spacing w:before="0"/>
              <w:jc w:val="right"/>
              <w:rPr>
                <w:sz w:val="12"/>
              </w:rPr>
            </w:pPr>
            <w:r>
              <w:rPr>
                <w:sz w:val="12"/>
              </w:rPr>
              <w:t>17.959 21</w:t>
            </w:r>
          </w:p>
        </w:tc>
        <w:tc>
          <w:tcPr>
            <w:tcW w:w="539" w:type="dxa"/>
          </w:tcPr>
          <w:p>
            <w:pPr>
              <w:pStyle w:val="yTableNAm"/>
              <w:spacing w:before="0"/>
              <w:jc w:val="right"/>
              <w:rPr>
                <w:sz w:val="12"/>
              </w:rPr>
            </w:pPr>
            <w:r>
              <w:rPr>
                <w:sz w:val="12"/>
              </w:rPr>
              <w:t>15.978 53</w:t>
            </w:r>
          </w:p>
          <w:p>
            <w:pPr>
              <w:pStyle w:val="yTableNAm"/>
              <w:spacing w:before="0"/>
              <w:jc w:val="right"/>
              <w:rPr>
                <w:sz w:val="12"/>
              </w:rPr>
            </w:pPr>
            <w:r>
              <w:rPr>
                <w:sz w:val="12"/>
              </w:rPr>
              <w:t>16.498 22</w:t>
            </w:r>
          </w:p>
          <w:p>
            <w:pPr>
              <w:pStyle w:val="yTableNAm"/>
              <w:spacing w:before="0"/>
              <w:jc w:val="right"/>
              <w:rPr>
                <w:sz w:val="12"/>
              </w:rPr>
            </w:pPr>
            <w:r>
              <w:rPr>
                <w:sz w:val="12"/>
              </w:rPr>
              <w:t>17.002 77</w:t>
            </w:r>
          </w:p>
          <w:p>
            <w:pPr>
              <w:pStyle w:val="yTableNAm"/>
              <w:spacing w:before="0"/>
              <w:jc w:val="right"/>
              <w:rPr>
                <w:sz w:val="12"/>
              </w:rPr>
            </w:pPr>
            <w:r>
              <w:rPr>
                <w:sz w:val="12"/>
              </w:rPr>
              <w:t>17.492 63</w:t>
            </w:r>
          </w:p>
          <w:p>
            <w:pPr>
              <w:pStyle w:val="yTableNAm"/>
              <w:spacing w:before="0"/>
              <w:jc w:val="right"/>
              <w:rPr>
                <w:sz w:val="12"/>
              </w:rPr>
            </w:pPr>
            <w:r>
              <w:rPr>
                <w:sz w:val="12"/>
              </w:rPr>
              <w:t>17.968 22</w:t>
            </w:r>
          </w:p>
        </w:tc>
        <w:tc>
          <w:tcPr>
            <w:tcW w:w="539" w:type="dxa"/>
          </w:tcPr>
          <w:p>
            <w:pPr>
              <w:pStyle w:val="yTableNAm"/>
              <w:spacing w:before="0"/>
              <w:jc w:val="right"/>
              <w:rPr>
                <w:sz w:val="12"/>
              </w:rPr>
            </w:pPr>
            <w:r>
              <w:rPr>
                <w:sz w:val="12"/>
              </w:rPr>
              <w:t>15.988 67</w:t>
            </w:r>
          </w:p>
          <w:p>
            <w:pPr>
              <w:pStyle w:val="yTableNAm"/>
              <w:spacing w:before="0"/>
              <w:jc w:val="right"/>
              <w:rPr>
                <w:sz w:val="12"/>
              </w:rPr>
            </w:pPr>
            <w:r>
              <w:rPr>
                <w:sz w:val="12"/>
              </w:rPr>
              <w:t>16.508 06</w:t>
            </w:r>
          </w:p>
          <w:p>
            <w:pPr>
              <w:pStyle w:val="yTableNAm"/>
              <w:spacing w:before="0"/>
              <w:jc w:val="right"/>
              <w:rPr>
                <w:sz w:val="12"/>
              </w:rPr>
            </w:pPr>
            <w:r>
              <w:rPr>
                <w:sz w:val="12"/>
              </w:rPr>
              <w:t>17.012 33</w:t>
            </w:r>
          </w:p>
          <w:p>
            <w:pPr>
              <w:pStyle w:val="yTableNAm"/>
              <w:spacing w:before="0"/>
              <w:jc w:val="right"/>
              <w:rPr>
                <w:sz w:val="12"/>
              </w:rPr>
            </w:pPr>
            <w:r>
              <w:rPr>
                <w:sz w:val="12"/>
              </w:rPr>
              <w:t>17.501 91</w:t>
            </w:r>
          </w:p>
          <w:p>
            <w:pPr>
              <w:pStyle w:val="yTableNAm"/>
              <w:spacing w:before="0"/>
              <w:jc w:val="right"/>
              <w:rPr>
                <w:sz w:val="12"/>
              </w:rPr>
            </w:pPr>
            <w:r>
              <w:rPr>
                <w:sz w:val="12"/>
              </w:rPr>
              <w:t>17.977 23</w:t>
            </w:r>
          </w:p>
        </w:tc>
        <w:tc>
          <w:tcPr>
            <w:tcW w:w="539" w:type="dxa"/>
          </w:tcPr>
          <w:p>
            <w:pPr>
              <w:pStyle w:val="yTableNAm"/>
              <w:spacing w:before="0"/>
              <w:jc w:val="right"/>
              <w:rPr>
                <w:sz w:val="12"/>
              </w:rPr>
            </w:pPr>
            <w:r>
              <w:rPr>
                <w:sz w:val="12"/>
              </w:rPr>
              <w:t>15.998 80</w:t>
            </w:r>
          </w:p>
          <w:p>
            <w:pPr>
              <w:pStyle w:val="yTableNAm"/>
              <w:spacing w:before="0"/>
              <w:jc w:val="right"/>
              <w:rPr>
                <w:sz w:val="12"/>
              </w:rPr>
            </w:pPr>
            <w:r>
              <w:rPr>
                <w:sz w:val="12"/>
              </w:rPr>
              <w:t>16.517 90</w:t>
            </w:r>
          </w:p>
          <w:p>
            <w:pPr>
              <w:pStyle w:val="yTableNAm"/>
              <w:spacing w:before="0"/>
              <w:jc w:val="right"/>
              <w:rPr>
                <w:sz w:val="12"/>
              </w:rPr>
            </w:pPr>
            <w:r>
              <w:rPr>
                <w:sz w:val="12"/>
              </w:rPr>
              <w:t>17.021 88</w:t>
            </w:r>
          </w:p>
          <w:p>
            <w:pPr>
              <w:pStyle w:val="yTableNAm"/>
              <w:spacing w:before="0"/>
              <w:jc w:val="right"/>
              <w:rPr>
                <w:sz w:val="12"/>
              </w:rPr>
            </w:pPr>
            <w:r>
              <w:rPr>
                <w:sz w:val="12"/>
              </w:rPr>
              <w:t>17.511 18</w:t>
            </w:r>
          </w:p>
          <w:p>
            <w:pPr>
              <w:pStyle w:val="yTableNAm"/>
              <w:spacing w:before="0"/>
              <w:jc w:val="right"/>
              <w:rPr>
                <w:sz w:val="12"/>
              </w:rPr>
            </w:pPr>
            <w:r>
              <w:rPr>
                <w:sz w:val="12"/>
              </w:rPr>
              <w:t>17.986 23</w:t>
            </w:r>
          </w:p>
        </w:tc>
        <w:tc>
          <w:tcPr>
            <w:tcW w:w="539" w:type="dxa"/>
          </w:tcPr>
          <w:p>
            <w:pPr>
              <w:pStyle w:val="yTableNAm"/>
              <w:spacing w:before="0"/>
              <w:jc w:val="right"/>
              <w:rPr>
                <w:sz w:val="12"/>
              </w:rPr>
            </w:pPr>
            <w:r>
              <w:rPr>
                <w:sz w:val="12"/>
              </w:rPr>
              <w:t>16.008 93</w:t>
            </w:r>
          </w:p>
          <w:p>
            <w:pPr>
              <w:pStyle w:val="yTableNAm"/>
              <w:spacing w:before="0"/>
              <w:jc w:val="right"/>
              <w:rPr>
                <w:sz w:val="12"/>
              </w:rPr>
            </w:pPr>
            <w:r>
              <w:rPr>
                <w:sz w:val="12"/>
              </w:rPr>
              <w:t>16.527 73</w:t>
            </w:r>
          </w:p>
          <w:p>
            <w:pPr>
              <w:pStyle w:val="yTableNAm"/>
              <w:spacing w:before="0"/>
              <w:jc w:val="right"/>
              <w:rPr>
                <w:sz w:val="12"/>
              </w:rPr>
            </w:pPr>
            <w:r>
              <w:rPr>
                <w:sz w:val="12"/>
              </w:rPr>
              <w:t>17.031 43</w:t>
            </w:r>
          </w:p>
          <w:p>
            <w:pPr>
              <w:pStyle w:val="yTableNAm"/>
              <w:spacing w:before="0"/>
              <w:jc w:val="right"/>
              <w:rPr>
                <w:sz w:val="12"/>
              </w:rPr>
            </w:pPr>
            <w:r>
              <w:rPr>
                <w:sz w:val="12"/>
              </w:rPr>
              <w:t>17.520 45</w:t>
            </w:r>
          </w:p>
          <w:p>
            <w:pPr>
              <w:pStyle w:val="yTableNAm"/>
              <w:spacing w:before="0"/>
              <w:jc w:val="right"/>
              <w:rPr>
                <w:sz w:val="12"/>
              </w:rPr>
            </w:pPr>
            <w:r>
              <w:rPr>
                <w:sz w:val="12"/>
              </w:rPr>
              <w:t>17.995 23</w:t>
            </w:r>
          </w:p>
        </w:tc>
        <w:tc>
          <w:tcPr>
            <w:tcW w:w="539" w:type="dxa"/>
          </w:tcPr>
          <w:p>
            <w:pPr>
              <w:pStyle w:val="yTableNAm"/>
              <w:spacing w:before="0"/>
              <w:jc w:val="right"/>
              <w:rPr>
                <w:sz w:val="12"/>
              </w:rPr>
            </w:pPr>
            <w:r>
              <w:rPr>
                <w:sz w:val="12"/>
              </w:rPr>
              <w:t>16.019 05</w:t>
            </w:r>
          </w:p>
          <w:p>
            <w:pPr>
              <w:pStyle w:val="yTableNAm"/>
              <w:spacing w:before="0"/>
              <w:jc w:val="right"/>
              <w:rPr>
                <w:sz w:val="12"/>
              </w:rPr>
            </w:pPr>
            <w:r>
              <w:rPr>
                <w:sz w:val="12"/>
              </w:rPr>
              <w:t>16.537 56</w:t>
            </w:r>
          </w:p>
          <w:p>
            <w:pPr>
              <w:pStyle w:val="yTableNAm"/>
              <w:spacing w:before="0"/>
              <w:jc w:val="right"/>
              <w:rPr>
                <w:sz w:val="12"/>
              </w:rPr>
            </w:pPr>
            <w:r>
              <w:rPr>
                <w:sz w:val="12"/>
              </w:rPr>
              <w:t>17.040 97</w:t>
            </w:r>
          </w:p>
          <w:p>
            <w:pPr>
              <w:pStyle w:val="yTableNAm"/>
              <w:spacing w:before="0"/>
              <w:jc w:val="right"/>
              <w:rPr>
                <w:sz w:val="12"/>
              </w:rPr>
            </w:pPr>
            <w:r>
              <w:rPr>
                <w:sz w:val="12"/>
              </w:rPr>
              <w:t>17.529 72</w:t>
            </w:r>
          </w:p>
          <w:p>
            <w:pPr>
              <w:pStyle w:val="yTableNAm"/>
              <w:spacing w:before="0"/>
              <w:jc w:val="right"/>
              <w:rPr>
                <w:sz w:val="12"/>
              </w:rPr>
            </w:pPr>
            <w:r>
              <w:rPr>
                <w:sz w:val="12"/>
              </w:rPr>
              <w:t>18.004 23</w:t>
            </w:r>
          </w:p>
        </w:tc>
        <w:tc>
          <w:tcPr>
            <w:tcW w:w="539" w:type="dxa"/>
          </w:tcPr>
          <w:p>
            <w:pPr>
              <w:pStyle w:val="yTableNAm"/>
              <w:spacing w:before="0"/>
              <w:jc w:val="right"/>
              <w:rPr>
                <w:sz w:val="12"/>
              </w:rPr>
            </w:pPr>
            <w:r>
              <w:rPr>
                <w:sz w:val="12"/>
              </w:rPr>
              <w:t>16.029 17</w:t>
            </w:r>
          </w:p>
          <w:p>
            <w:pPr>
              <w:pStyle w:val="yTableNAm"/>
              <w:spacing w:before="0"/>
              <w:jc w:val="right"/>
              <w:rPr>
                <w:sz w:val="12"/>
              </w:rPr>
            </w:pPr>
            <w:r>
              <w:rPr>
                <w:sz w:val="12"/>
              </w:rPr>
              <w:t>16.547 38</w:t>
            </w:r>
          </w:p>
          <w:p>
            <w:pPr>
              <w:pStyle w:val="yTableNAm"/>
              <w:spacing w:before="0"/>
              <w:jc w:val="right"/>
              <w:rPr>
                <w:sz w:val="12"/>
              </w:rPr>
            </w:pPr>
            <w:r>
              <w:rPr>
                <w:sz w:val="12"/>
              </w:rPr>
              <w:t>17.050 51</w:t>
            </w:r>
          </w:p>
          <w:p>
            <w:pPr>
              <w:pStyle w:val="yTableNAm"/>
              <w:spacing w:before="0"/>
              <w:jc w:val="right"/>
              <w:rPr>
                <w:sz w:val="12"/>
              </w:rPr>
            </w:pPr>
            <w:r>
              <w:rPr>
                <w:sz w:val="12"/>
              </w:rPr>
              <w:t>17.538 97</w:t>
            </w:r>
          </w:p>
          <w:p>
            <w:pPr>
              <w:pStyle w:val="yTableNAm"/>
              <w:spacing w:before="0"/>
              <w:jc w:val="right"/>
              <w:rPr>
                <w:sz w:val="12"/>
              </w:rPr>
            </w:pPr>
            <w:r>
              <w:rPr>
                <w:sz w:val="12"/>
              </w:rPr>
              <w:t>18.013 22</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18.368 60</w:t>
            </w:r>
          </w:p>
          <w:p>
            <w:pPr>
              <w:pStyle w:val="yTableNAm"/>
              <w:spacing w:before="0"/>
              <w:jc w:val="right"/>
              <w:rPr>
                <w:sz w:val="12"/>
              </w:rPr>
            </w:pPr>
            <w:r>
              <w:rPr>
                <w:sz w:val="12"/>
              </w:rPr>
              <w:t>18.818 67</w:t>
            </w:r>
          </w:p>
          <w:p>
            <w:pPr>
              <w:pStyle w:val="yTableNAm"/>
              <w:spacing w:before="0"/>
              <w:jc w:val="right"/>
              <w:rPr>
                <w:sz w:val="12"/>
              </w:rPr>
            </w:pPr>
            <w:r>
              <w:rPr>
                <w:sz w:val="12"/>
              </w:rPr>
              <w:t>19.255 64</w:t>
            </w:r>
          </w:p>
          <w:p>
            <w:pPr>
              <w:pStyle w:val="yTableNAm"/>
              <w:spacing w:before="0"/>
              <w:jc w:val="right"/>
              <w:rPr>
                <w:sz w:val="12"/>
              </w:rPr>
            </w:pPr>
            <w:r>
              <w:rPr>
                <w:sz w:val="12"/>
              </w:rPr>
              <w:t>19.679 88</w:t>
            </w:r>
          </w:p>
          <w:p>
            <w:pPr>
              <w:pStyle w:val="yTableNAm"/>
              <w:spacing w:before="0"/>
              <w:jc w:val="right"/>
              <w:rPr>
                <w:sz w:val="12"/>
              </w:rPr>
            </w:pPr>
            <w:r>
              <w:rPr>
                <w:sz w:val="12"/>
              </w:rPr>
              <w:t>20.091 77</w:t>
            </w:r>
          </w:p>
        </w:tc>
        <w:tc>
          <w:tcPr>
            <w:tcW w:w="539" w:type="dxa"/>
          </w:tcPr>
          <w:p>
            <w:pPr>
              <w:pStyle w:val="yTableNAm"/>
              <w:spacing w:before="0"/>
              <w:jc w:val="right"/>
              <w:rPr>
                <w:sz w:val="12"/>
              </w:rPr>
            </w:pPr>
            <w:r>
              <w:rPr>
                <w:sz w:val="12"/>
              </w:rPr>
              <w:t>18.377 38</w:t>
            </w:r>
          </w:p>
          <w:p>
            <w:pPr>
              <w:pStyle w:val="yTableNAm"/>
              <w:spacing w:before="0"/>
              <w:jc w:val="right"/>
              <w:rPr>
                <w:sz w:val="12"/>
              </w:rPr>
            </w:pPr>
            <w:r>
              <w:rPr>
                <w:sz w:val="12"/>
              </w:rPr>
              <w:t>18.827 20</w:t>
            </w:r>
          </w:p>
          <w:p>
            <w:pPr>
              <w:pStyle w:val="yTableNAm"/>
              <w:spacing w:before="0"/>
              <w:jc w:val="right"/>
              <w:rPr>
                <w:sz w:val="12"/>
              </w:rPr>
            </w:pPr>
            <w:r>
              <w:rPr>
                <w:sz w:val="12"/>
              </w:rPr>
              <w:t>19.263 92</w:t>
            </w:r>
          </w:p>
          <w:p>
            <w:pPr>
              <w:pStyle w:val="yTableNAm"/>
              <w:spacing w:before="0"/>
              <w:jc w:val="right"/>
              <w:rPr>
                <w:sz w:val="12"/>
              </w:rPr>
            </w:pPr>
            <w:r>
              <w:rPr>
                <w:sz w:val="12"/>
              </w:rPr>
              <w:t>19.687 92</w:t>
            </w:r>
          </w:p>
          <w:p>
            <w:pPr>
              <w:pStyle w:val="yTableNAm"/>
              <w:spacing w:before="0"/>
              <w:jc w:val="right"/>
              <w:rPr>
                <w:sz w:val="12"/>
              </w:rPr>
            </w:pPr>
            <w:r>
              <w:rPr>
                <w:sz w:val="12"/>
              </w:rPr>
              <w:t>20.099 57</w:t>
            </w:r>
          </w:p>
        </w:tc>
        <w:tc>
          <w:tcPr>
            <w:tcW w:w="539" w:type="dxa"/>
          </w:tcPr>
          <w:p>
            <w:pPr>
              <w:pStyle w:val="yTableNAm"/>
              <w:spacing w:before="0"/>
              <w:jc w:val="right"/>
              <w:rPr>
                <w:sz w:val="12"/>
              </w:rPr>
            </w:pPr>
            <w:r>
              <w:rPr>
                <w:sz w:val="12"/>
              </w:rPr>
              <w:t>18.386 15</w:t>
            </w:r>
          </w:p>
          <w:p>
            <w:pPr>
              <w:pStyle w:val="yTableNAm"/>
              <w:spacing w:before="0"/>
              <w:jc w:val="right"/>
              <w:rPr>
                <w:sz w:val="12"/>
              </w:rPr>
            </w:pPr>
            <w:r>
              <w:rPr>
                <w:sz w:val="12"/>
              </w:rPr>
              <w:t>18.835 72</w:t>
            </w:r>
          </w:p>
          <w:p>
            <w:pPr>
              <w:pStyle w:val="yTableNAm"/>
              <w:spacing w:before="0"/>
              <w:jc w:val="right"/>
              <w:rPr>
                <w:sz w:val="12"/>
              </w:rPr>
            </w:pPr>
            <w:r>
              <w:rPr>
                <w:sz w:val="12"/>
              </w:rPr>
              <w:t>19.272 19</w:t>
            </w:r>
          </w:p>
          <w:p>
            <w:pPr>
              <w:pStyle w:val="yTableNAm"/>
              <w:spacing w:before="0"/>
              <w:jc w:val="right"/>
              <w:rPr>
                <w:sz w:val="12"/>
              </w:rPr>
            </w:pPr>
            <w:r>
              <w:rPr>
                <w:sz w:val="12"/>
              </w:rPr>
              <w:t>19.695 95</w:t>
            </w:r>
          </w:p>
          <w:p>
            <w:pPr>
              <w:pStyle w:val="yTableNAm"/>
              <w:spacing w:before="0"/>
              <w:jc w:val="right"/>
              <w:rPr>
                <w:sz w:val="12"/>
              </w:rPr>
            </w:pPr>
            <w:r>
              <w:rPr>
                <w:sz w:val="12"/>
              </w:rPr>
              <w:t>20.107 37</w:t>
            </w:r>
          </w:p>
        </w:tc>
        <w:tc>
          <w:tcPr>
            <w:tcW w:w="539" w:type="dxa"/>
          </w:tcPr>
          <w:p>
            <w:pPr>
              <w:pStyle w:val="yTableNAm"/>
              <w:spacing w:before="0"/>
              <w:jc w:val="right"/>
              <w:rPr>
                <w:sz w:val="12"/>
              </w:rPr>
            </w:pPr>
            <w:r>
              <w:rPr>
                <w:sz w:val="12"/>
              </w:rPr>
              <w:t>18.394 93</w:t>
            </w:r>
          </w:p>
          <w:p>
            <w:pPr>
              <w:pStyle w:val="yTableNAm"/>
              <w:spacing w:before="0"/>
              <w:jc w:val="right"/>
              <w:rPr>
                <w:sz w:val="12"/>
              </w:rPr>
            </w:pPr>
            <w:r>
              <w:rPr>
                <w:sz w:val="12"/>
              </w:rPr>
              <w:t>18.844 24</w:t>
            </w:r>
          </w:p>
          <w:p>
            <w:pPr>
              <w:pStyle w:val="yTableNAm"/>
              <w:spacing w:before="0"/>
              <w:jc w:val="right"/>
              <w:rPr>
                <w:sz w:val="12"/>
              </w:rPr>
            </w:pPr>
            <w:r>
              <w:rPr>
                <w:sz w:val="12"/>
              </w:rPr>
              <w:t>19.280 46</w:t>
            </w:r>
          </w:p>
          <w:p>
            <w:pPr>
              <w:pStyle w:val="yTableNAm"/>
              <w:spacing w:before="0"/>
              <w:jc w:val="right"/>
              <w:rPr>
                <w:sz w:val="12"/>
              </w:rPr>
            </w:pPr>
            <w:r>
              <w:rPr>
                <w:sz w:val="12"/>
              </w:rPr>
              <w:t>19.703 98</w:t>
            </w:r>
          </w:p>
          <w:p>
            <w:pPr>
              <w:pStyle w:val="yTableNAm"/>
              <w:spacing w:before="0"/>
              <w:jc w:val="right"/>
              <w:rPr>
                <w:sz w:val="12"/>
              </w:rPr>
            </w:pPr>
            <w:r>
              <w:rPr>
                <w:sz w:val="12"/>
              </w:rPr>
              <w:t>20.115 16</w:t>
            </w:r>
          </w:p>
        </w:tc>
        <w:tc>
          <w:tcPr>
            <w:tcW w:w="539" w:type="dxa"/>
          </w:tcPr>
          <w:p>
            <w:pPr>
              <w:pStyle w:val="yTableNAm"/>
              <w:spacing w:before="0"/>
              <w:jc w:val="right"/>
              <w:rPr>
                <w:sz w:val="12"/>
              </w:rPr>
            </w:pPr>
            <w:r>
              <w:rPr>
                <w:sz w:val="12"/>
              </w:rPr>
              <w:t>18.403 69</w:t>
            </w:r>
          </w:p>
          <w:p>
            <w:pPr>
              <w:pStyle w:val="yTableNAm"/>
              <w:spacing w:before="0"/>
              <w:jc w:val="right"/>
              <w:rPr>
                <w:sz w:val="12"/>
              </w:rPr>
            </w:pPr>
            <w:r>
              <w:rPr>
                <w:sz w:val="12"/>
              </w:rPr>
              <w:t>18.852 75</w:t>
            </w:r>
          </w:p>
          <w:p>
            <w:pPr>
              <w:pStyle w:val="yTableNAm"/>
              <w:spacing w:before="0"/>
              <w:jc w:val="right"/>
              <w:rPr>
                <w:sz w:val="12"/>
              </w:rPr>
            </w:pPr>
            <w:r>
              <w:rPr>
                <w:sz w:val="12"/>
              </w:rPr>
              <w:t>19.288 72</w:t>
            </w:r>
          </w:p>
          <w:p>
            <w:pPr>
              <w:pStyle w:val="yTableNAm"/>
              <w:spacing w:before="0"/>
              <w:jc w:val="right"/>
              <w:rPr>
                <w:sz w:val="12"/>
              </w:rPr>
            </w:pPr>
            <w:r>
              <w:rPr>
                <w:sz w:val="12"/>
              </w:rPr>
              <w:t>19.712 00</w:t>
            </w:r>
          </w:p>
          <w:p>
            <w:pPr>
              <w:pStyle w:val="yTableNAm"/>
              <w:spacing w:before="0"/>
              <w:jc w:val="right"/>
              <w:rPr>
                <w:sz w:val="12"/>
              </w:rPr>
            </w:pPr>
            <w:r>
              <w:rPr>
                <w:sz w:val="12"/>
              </w:rPr>
              <w:t>20.122 95</w:t>
            </w:r>
          </w:p>
        </w:tc>
        <w:tc>
          <w:tcPr>
            <w:tcW w:w="539" w:type="dxa"/>
          </w:tcPr>
          <w:p>
            <w:pPr>
              <w:pStyle w:val="yTableNAm"/>
              <w:spacing w:before="0"/>
              <w:jc w:val="right"/>
              <w:rPr>
                <w:sz w:val="12"/>
              </w:rPr>
            </w:pPr>
            <w:r>
              <w:rPr>
                <w:sz w:val="12"/>
              </w:rPr>
              <w:t>18.412 45</w:t>
            </w:r>
          </w:p>
          <w:p>
            <w:pPr>
              <w:pStyle w:val="yTableNAm"/>
              <w:spacing w:before="0"/>
              <w:jc w:val="right"/>
              <w:rPr>
                <w:sz w:val="12"/>
              </w:rPr>
            </w:pPr>
            <w:r>
              <w:rPr>
                <w:sz w:val="12"/>
              </w:rPr>
              <w:t>18.861 25</w:t>
            </w:r>
          </w:p>
          <w:p>
            <w:pPr>
              <w:pStyle w:val="yTableNAm"/>
              <w:spacing w:before="0"/>
              <w:jc w:val="right"/>
              <w:rPr>
                <w:sz w:val="12"/>
              </w:rPr>
            </w:pPr>
            <w:r>
              <w:rPr>
                <w:sz w:val="12"/>
              </w:rPr>
              <w:t>19.296 98</w:t>
            </w:r>
          </w:p>
          <w:p>
            <w:pPr>
              <w:pStyle w:val="yTableNAm"/>
              <w:spacing w:before="0"/>
              <w:jc w:val="right"/>
              <w:rPr>
                <w:sz w:val="12"/>
              </w:rPr>
            </w:pPr>
            <w:r>
              <w:rPr>
                <w:sz w:val="12"/>
              </w:rPr>
              <w:t>19.720 02</w:t>
            </w:r>
          </w:p>
          <w:p>
            <w:pPr>
              <w:pStyle w:val="yTableNAm"/>
              <w:spacing w:before="0"/>
              <w:jc w:val="right"/>
              <w:rPr>
                <w:sz w:val="12"/>
              </w:rPr>
            </w:pPr>
            <w:r>
              <w:rPr>
                <w:sz w:val="12"/>
              </w:rPr>
              <w:t>20.130 73</w:t>
            </w:r>
          </w:p>
        </w:tc>
        <w:tc>
          <w:tcPr>
            <w:tcW w:w="539" w:type="dxa"/>
          </w:tcPr>
          <w:p>
            <w:pPr>
              <w:pStyle w:val="yTableNAm"/>
              <w:spacing w:before="0"/>
              <w:jc w:val="right"/>
              <w:rPr>
                <w:sz w:val="12"/>
              </w:rPr>
            </w:pPr>
            <w:r>
              <w:rPr>
                <w:sz w:val="12"/>
              </w:rPr>
              <w:t>18.421 21</w:t>
            </w:r>
          </w:p>
          <w:p>
            <w:pPr>
              <w:pStyle w:val="yTableNAm"/>
              <w:spacing w:before="0"/>
              <w:jc w:val="right"/>
              <w:rPr>
                <w:sz w:val="12"/>
              </w:rPr>
            </w:pPr>
            <w:r>
              <w:rPr>
                <w:sz w:val="12"/>
              </w:rPr>
              <w:t>18.869 75</w:t>
            </w:r>
          </w:p>
          <w:p>
            <w:pPr>
              <w:pStyle w:val="yTableNAm"/>
              <w:spacing w:before="0"/>
              <w:jc w:val="right"/>
              <w:rPr>
                <w:sz w:val="12"/>
              </w:rPr>
            </w:pPr>
            <w:r>
              <w:rPr>
                <w:sz w:val="12"/>
              </w:rPr>
              <w:t>19.305 24</w:t>
            </w:r>
          </w:p>
          <w:p>
            <w:pPr>
              <w:pStyle w:val="yTableNAm"/>
              <w:spacing w:before="0"/>
              <w:jc w:val="right"/>
              <w:rPr>
                <w:sz w:val="12"/>
              </w:rPr>
            </w:pPr>
            <w:r>
              <w:rPr>
                <w:sz w:val="12"/>
              </w:rPr>
              <w:t>19.728 03</w:t>
            </w:r>
          </w:p>
          <w:p>
            <w:pPr>
              <w:pStyle w:val="yTableNAm"/>
              <w:spacing w:before="0"/>
              <w:jc w:val="right"/>
              <w:rPr>
                <w:sz w:val="12"/>
              </w:rPr>
            </w:pPr>
            <w:r>
              <w:rPr>
                <w:sz w:val="12"/>
              </w:rPr>
              <w:t>20.138 51</w:t>
            </w:r>
          </w:p>
        </w:tc>
        <w:tc>
          <w:tcPr>
            <w:tcW w:w="539" w:type="dxa"/>
          </w:tcPr>
          <w:p>
            <w:pPr>
              <w:pStyle w:val="yTableNAm"/>
              <w:spacing w:before="0"/>
              <w:jc w:val="right"/>
              <w:rPr>
                <w:sz w:val="12"/>
              </w:rPr>
            </w:pPr>
            <w:r>
              <w:rPr>
                <w:sz w:val="12"/>
              </w:rPr>
              <w:t>18.429 96</w:t>
            </w:r>
          </w:p>
          <w:p>
            <w:pPr>
              <w:pStyle w:val="yTableNAm"/>
              <w:spacing w:before="0"/>
              <w:jc w:val="right"/>
              <w:rPr>
                <w:sz w:val="12"/>
              </w:rPr>
            </w:pPr>
            <w:r>
              <w:rPr>
                <w:sz w:val="12"/>
              </w:rPr>
              <w:t>18.878 25</w:t>
            </w:r>
          </w:p>
          <w:p>
            <w:pPr>
              <w:pStyle w:val="yTableNAm"/>
              <w:spacing w:before="0"/>
              <w:jc w:val="right"/>
              <w:rPr>
                <w:sz w:val="12"/>
              </w:rPr>
            </w:pPr>
            <w:r>
              <w:rPr>
                <w:sz w:val="12"/>
              </w:rPr>
              <w:t>19.313 48</w:t>
            </w:r>
          </w:p>
          <w:p>
            <w:pPr>
              <w:pStyle w:val="yTableNAm"/>
              <w:spacing w:before="0"/>
              <w:jc w:val="right"/>
              <w:rPr>
                <w:sz w:val="12"/>
              </w:rPr>
            </w:pPr>
            <w:r>
              <w:rPr>
                <w:sz w:val="12"/>
              </w:rPr>
              <w:t>19.736 04</w:t>
            </w:r>
          </w:p>
          <w:p>
            <w:pPr>
              <w:pStyle w:val="yTableNAm"/>
              <w:spacing w:before="0"/>
              <w:jc w:val="right"/>
              <w:rPr>
                <w:sz w:val="12"/>
              </w:rPr>
            </w:pPr>
            <w:r>
              <w:rPr>
                <w:sz w:val="12"/>
              </w:rPr>
              <w:t>20.146 29</w:t>
            </w:r>
          </w:p>
        </w:tc>
        <w:tc>
          <w:tcPr>
            <w:tcW w:w="539" w:type="dxa"/>
          </w:tcPr>
          <w:p>
            <w:pPr>
              <w:pStyle w:val="yTableNAm"/>
              <w:spacing w:before="0"/>
              <w:jc w:val="right"/>
              <w:rPr>
                <w:sz w:val="12"/>
              </w:rPr>
            </w:pPr>
            <w:r>
              <w:rPr>
                <w:sz w:val="12"/>
              </w:rPr>
              <w:t>18.438 71</w:t>
            </w:r>
          </w:p>
          <w:p>
            <w:pPr>
              <w:pStyle w:val="yTableNAm"/>
              <w:spacing w:before="0"/>
              <w:jc w:val="right"/>
              <w:rPr>
                <w:sz w:val="12"/>
              </w:rPr>
            </w:pPr>
            <w:r>
              <w:rPr>
                <w:sz w:val="12"/>
              </w:rPr>
              <w:t>18.886 74</w:t>
            </w:r>
          </w:p>
          <w:p>
            <w:pPr>
              <w:pStyle w:val="yTableNAm"/>
              <w:spacing w:before="0"/>
              <w:jc w:val="right"/>
              <w:rPr>
                <w:sz w:val="12"/>
              </w:rPr>
            </w:pPr>
            <w:r>
              <w:rPr>
                <w:sz w:val="12"/>
              </w:rPr>
              <w:t>19.321 73</w:t>
            </w:r>
          </w:p>
          <w:p>
            <w:pPr>
              <w:pStyle w:val="yTableNAm"/>
              <w:spacing w:before="0"/>
              <w:jc w:val="right"/>
              <w:rPr>
                <w:sz w:val="12"/>
              </w:rPr>
            </w:pPr>
            <w:r>
              <w:rPr>
                <w:sz w:val="12"/>
              </w:rPr>
              <w:t>19.744 05</w:t>
            </w:r>
          </w:p>
          <w:p>
            <w:pPr>
              <w:pStyle w:val="yTableNAm"/>
              <w:spacing w:before="0"/>
              <w:jc w:val="right"/>
              <w:rPr>
                <w:sz w:val="12"/>
              </w:rPr>
            </w:pPr>
            <w:r>
              <w:rPr>
                <w:sz w:val="12"/>
              </w:rPr>
              <w:t>20.154 06</w:t>
            </w:r>
          </w:p>
        </w:tc>
        <w:tc>
          <w:tcPr>
            <w:tcW w:w="539" w:type="dxa"/>
          </w:tcPr>
          <w:p>
            <w:pPr>
              <w:pStyle w:val="yTableNAm"/>
              <w:spacing w:before="0"/>
              <w:jc w:val="right"/>
              <w:rPr>
                <w:sz w:val="12"/>
              </w:rPr>
            </w:pPr>
            <w:r>
              <w:rPr>
                <w:sz w:val="12"/>
              </w:rPr>
              <w:t>18.447 45</w:t>
            </w:r>
          </w:p>
          <w:p>
            <w:pPr>
              <w:pStyle w:val="yTableNAm"/>
              <w:spacing w:before="0"/>
              <w:jc w:val="right"/>
              <w:rPr>
                <w:sz w:val="12"/>
              </w:rPr>
            </w:pPr>
            <w:r>
              <w:rPr>
                <w:sz w:val="12"/>
              </w:rPr>
              <w:t>18.895 23</w:t>
            </w:r>
          </w:p>
          <w:p>
            <w:pPr>
              <w:pStyle w:val="yTableNAm"/>
              <w:spacing w:before="0"/>
              <w:jc w:val="right"/>
              <w:rPr>
                <w:sz w:val="12"/>
              </w:rPr>
            </w:pPr>
            <w:r>
              <w:rPr>
                <w:sz w:val="12"/>
              </w:rPr>
              <w:t>19.329 97</w:t>
            </w:r>
          </w:p>
          <w:p>
            <w:pPr>
              <w:pStyle w:val="yTableNAm"/>
              <w:spacing w:before="0"/>
              <w:jc w:val="right"/>
              <w:rPr>
                <w:sz w:val="12"/>
              </w:rPr>
            </w:pPr>
            <w:r>
              <w:rPr>
                <w:sz w:val="12"/>
              </w:rPr>
              <w:t>19.752 04</w:t>
            </w:r>
          </w:p>
          <w:p>
            <w:pPr>
              <w:pStyle w:val="yTableNAm"/>
              <w:spacing w:before="0"/>
              <w:jc w:val="right"/>
              <w:rPr>
                <w:sz w:val="12"/>
              </w:rPr>
            </w:pPr>
            <w:r>
              <w:rPr>
                <w:sz w:val="12"/>
              </w:rPr>
              <w:t>20.161 83</w:t>
            </w:r>
          </w:p>
        </w:tc>
        <w:tc>
          <w:tcPr>
            <w:tcW w:w="539" w:type="dxa"/>
          </w:tcPr>
          <w:p>
            <w:pPr>
              <w:pStyle w:val="yTableNAm"/>
              <w:spacing w:before="0"/>
              <w:jc w:val="right"/>
              <w:rPr>
                <w:sz w:val="12"/>
              </w:rPr>
            </w:pPr>
            <w:r>
              <w:rPr>
                <w:sz w:val="12"/>
              </w:rPr>
              <w:t>18.456 19</w:t>
            </w:r>
          </w:p>
          <w:p>
            <w:pPr>
              <w:pStyle w:val="yTableNAm"/>
              <w:spacing w:before="0"/>
              <w:jc w:val="right"/>
              <w:rPr>
                <w:sz w:val="12"/>
              </w:rPr>
            </w:pPr>
            <w:r>
              <w:rPr>
                <w:sz w:val="12"/>
              </w:rPr>
              <w:t>18.903 71</w:t>
            </w:r>
          </w:p>
          <w:p>
            <w:pPr>
              <w:pStyle w:val="yTableNAm"/>
              <w:spacing w:before="0"/>
              <w:jc w:val="right"/>
              <w:rPr>
                <w:sz w:val="12"/>
              </w:rPr>
            </w:pPr>
            <w:r>
              <w:rPr>
                <w:sz w:val="12"/>
              </w:rPr>
              <w:t>19.338 20</w:t>
            </w:r>
          </w:p>
          <w:p>
            <w:pPr>
              <w:pStyle w:val="yTableNAm"/>
              <w:spacing w:before="0"/>
              <w:jc w:val="right"/>
              <w:rPr>
                <w:sz w:val="12"/>
              </w:rPr>
            </w:pPr>
            <w:r>
              <w:rPr>
                <w:sz w:val="12"/>
              </w:rPr>
              <w:t>19.760 04</w:t>
            </w:r>
          </w:p>
          <w:p>
            <w:pPr>
              <w:pStyle w:val="yTableNAm"/>
              <w:spacing w:before="0"/>
              <w:jc w:val="right"/>
              <w:rPr>
                <w:sz w:val="12"/>
              </w:rPr>
            </w:pPr>
            <w:r>
              <w:rPr>
                <w:sz w:val="12"/>
              </w:rPr>
              <w:t>20.169 59</w:t>
            </w:r>
          </w:p>
        </w:tc>
        <w:tc>
          <w:tcPr>
            <w:tcW w:w="539" w:type="dxa"/>
          </w:tcPr>
          <w:p>
            <w:pPr>
              <w:pStyle w:val="yTableNAm"/>
              <w:spacing w:before="0"/>
              <w:jc w:val="right"/>
              <w:rPr>
                <w:sz w:val="12"/>
              </w:rPr>
            </w:pPr>
            <w:r>
              <w:rPr>
                <w:sz w:val="12"/>
              </w:rPr>
              <w:t>18.464 92</w:t>
            </w:r>
          </w:p>
          <w:p>
            <w:pPr>
              <w:pStyle w:val="yTableNAm"/>
              <w:spacing w:before="0"/>
              <w:jc w:val="right"/>
              <w:rPr>
                <w:sz w:val="12"/>
              </w:rPr>
            </w:pPr>
            <w:r>
              <w:rPr>
                <w:sz w:val="12"/>
              </w:rPr>
              <w:t>18.912 19</w:t>
            </w:r>
          </w:p>
          <w:p>
            <w:pPr>
              <w:pStyle w:val="yTableNAm"/>
              <w:spacing w:before="0"/>
              <w:jc w:val="right"/>
              <w:rPr>
                <w:sz w:val="12"/>
              </w:rPr>
            </w:pPr>
            <w:r>
              <w:rPr>
                <w:sz w:val="12"/>
              </w:rPr>
              <w:t>19.346 43</w:t>
            </w:r>
          </w:p>
          <w:p>
            <w:pPr>
              <w:pStyle w:val="yTableNAm"/>
              <w:spacing w:before="0"/>
              <w:jc w:val="right"/>
              <w:rPr>
                <w:sz w:val="12"/>
              </w:rPr>
            </w:pPr>
            <w:r>
              <w:rPr>
                <w:sz w:val="12"/>
              </w:rPr>
              <w:t>19.768 03</w:t>
            </w:r>
          </w:p>
          <w:p>
            <w:pPr>
              <w:pStyle w:val="yTableNAm"/>
              <w:spacing w:before="0"/>
              <w:jc w:val="right"/>
              <w:rPr>
                <w:sz w:val="12"/>
              </w:rPr>
            </w:pPr>
            <w:r>
              <w:rPr>
                <w:sz w:val="12"/>
              </w:rPr>
              <w:t>20.177 35</w:t>
            </w:r>
          </w:p>
        </w:tc>
        <w:tc>
          <w:tcPr>
            <w:tcW w:w="539" w:type="dxa"/>
          </w:tcPr>
          <w:p>
            <w:pPr>
              <w:pStyle w:val="yTableNAm"/>
              <w:spacing w:before="0"/>
              <w:jc w:val="right"/>
              <w:rPr>
                <w:sz w:val="12"/>
              </w:rPr>
            </w:pPr>
            <w:r>
              <w:rPr>
                <w:sz w:val="12"/>
              </w:rPr>
              <w:t>18.473 64</w:t>
            </w:r>
          </w:p>
          <w:p>
            <w:pPr>
              <w:pStyle w:val="yTableNAm"/>
              <w:spacing w:before="0"/>
              <w:jc w:val="right"/>
              <w:rPr>
                <w:sz w:val="12"/>
              </w:rPr>
            </w:pPr>
            <w:r>
              <w:rPr>
                <w:sz w:val="12"/>
              </w:rPr>
              <w:t>18.920 66</w:t>
            </w:r>
          </w:p>
          <w:p>
            <w:pPr>
              <w:pStyle w:val="yTableNAm"/>
              <w:spacing w:before="0"/>
              <w:jc w:val="right"/>
              <w:rPr>
                <w:sz w:val="12"/>
              </w:rPr>
            </w:pPr>
            <w:r>
              <w:rPr>
                <w:sz w:val="12"/>
              </w:rPr>
              <w:t>19.354 66</w:t>
            </w:r>
          </w:p>
          <w:p>
            <w:pPr>
              <w:pStyle w:val="yTableNAm"/>
              <w:spacing w:before="0"/>
              <w:jc w:val="right"/>
              <w:rPr>
                <w:sz w:val="12"/>
              </w:rPr>
            </w:pPr>
            <w:r>
              <w:rPr>
                <w:sz w:val="12"/>
              </w:rPr>
              <w:t>19.776 02</w:t>
            </w:r>
          </w:p>
          <w:p>
            <w:pPr>
              <w:pStyle w:val="yTableNAm"/>
              <w:spacing w:before="0"/>
              <w:jc w:val="right"/>
              <w:rPr>
                <w:sz w:val="12"/>
              </w:rPr>
            </w:pPr>
            <w:r>
              <w:rPr>
                <w:sz w:val="12"/>
              </w:rPr>
              <w:t>20.185 10</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20.491 66</w:t>
            </w:r>
          </w:p>
          <w:p>
            <w:pPr>
              <w:pStyle w:val="yTableNAm"/>
              <w:spacing w:before="0"/>
              <w:jc w:val="right"/>
              <w:rPr>
                <w:sz w:val="12"/>
              </w:rPr>
            </w:pPr>
            <w:r>
              <w:rPr>
                <w:sz w:val="12"/>
              </w:rPr>
              <w:t>20.879 90</w:t>
            </w:r>
          </w:p>
          <w:p>
            <w:pPr>
              <w:pStyle w:val="yTableNAm"/>
              <w:spacing w:before="0"/>
              <w:jc w:val="right"/>
              <w:rPr>
                <w:sz w:val="12"/>
              </w:rPr>
            </w:pPr>
            <w:r>
              <w:rPr>
                <w:sz w:val="12"/>
              </w:rPr>
              <w:t>21.256 83</w:t>
            </w:r>
          </w:p>
          <w:p>
            <w:pPr>
              <w:pStyle w:val="yTableNAm"/>
              <w:spacing w:before="0"/>
              <w:jc w:val="right"/>
              <w:rPr>
                <w:sz w:val="12"/>
              </w:rPr>
            </w:pPr>
            <w:r>
              <w:rPr>
                <w:sz w:val="12"/>
              </w:rPr>
              <w:t>21.622 78</w:t>
            </w:r>
          </w:p>
          <w:p>
            <w:pPr>
              <w:pStyle w:val="yTableNAm"/>
              <w:spacing w:before="0"/>
              <w:jc w:val="right"/>
              <w:rPr>
                <w:sz w:val="12"/>
              </w:rPr>
            </w:pPr>
            <w:r>
              <w:rPr>
                <w:sz w:val="12"/>
              </w:rPr>
              <w:t>21.978 08</w:t>
            </w:r>
          </w:p>
        </w:tc>
        <w:tc>
          <w:tcPr>
            <w:tcW w:w="539" w:type="dxa"/>
          </w:tcPr>
          <w:p>
            <w:pPr>
              <w:pStyle w:val="yTableNAm"/>
              <w:spacing w:before="0"/>
              <w:jc w:val="right"/>
              <w:rPr>
                <w:sz w:val="12"/>
              </w:rPr>
            </w:pPr>
            <w:r>
              <w:rPr>
                <w:sz w:val="12"/>
              </w:rPr>
              <w:t>20.499 23</w:t>
            </w:r>
          </w:p>
          <w:p>
            <w:pPr>
              <w:pStyle w:val="yTableNAm"/>
              <w:spacing w:before="0"/>
              <w:jc w:val="right"/>
              <w:rPr>
                <w:sz w:val="12"/>
              </w:rPr>
            </w:pPr>
            <w:r>
              <w:rPr>
                <w:sz w:val="12"/>
              </w:rPr>
              <w:t>20.887 25</w:t>
            </w:r>
          </w:p>
          <w:p>
            <w:pPr>
              <w:pStyle w:val="yTableNAm"/>
              <w:spacing w:before="0"/>
              <w:jc w:val="right"/>
              <w:rPr>
                <w:sz w:val="12"/>
              </w:rPr>
            </w:pPr>
            <w:r>
              <w:rPr>
                <w:sz w:val="12"/>
              </w:rPr>
              <w:t>21.263 97</w:t>
            </w:r>
          </w:p>
          <w:p>
            <w:pPr>
              <w:pStyle w:val="yTableNAm"/>
              <w:spacing w:before="0"/>
              <w:jc w:val="right"/>
              <w:rPr>
                <w:sz w:val="12"/>
              </w:rPr>
            </w:pPr>
            <w:r>
              <w:rPr>
                <w:sz w:val="12"/>
              </w:rPr>
              <w:t>21.629 72</w:t>
            </w:r>
          </w:p>
          <w:p>
            <w:pPr>
              <w:pStyle w:val="yTableNAm"/>
              <w:spacing w:before="0"/>
              <w:jc w:val="right"/>
              <w:rPr>
                <w:sz w:val="12"/>
              </w:rPr>
            </w:pPr>
            <w:r>
              <w:rPr>
                <w:sz w:val="12"/>
              </w:rPr>
              <w:t>21.984 81</w:t>
            </w:r>
          </w:p>
        </w:tc>
        <w:tc>
          <w:tcPr>
            <w:tcW w:w="539" w:type="dxa"/>
          </w:tcPr>
          <w:p>
            <w:pPr>
              <w:pStyle w:val="yTableNAm"/>
              <w:spacing w:before="0"/>
              <w:jc w:val="right"/>
              <w:rPr>
                <w:sz w:val="12"/>
              </w:rPr>
            </w:pPr>
            <w:r>
              <w:rPr>
                <w:sz w:val="12"/>
              </w:rPr>
              <w:t>20.506 80</w:t>
            </w:r>
          </w:p>
          <w:p>
            <w:pPr>
              <w:pStyle w:val="yTableNAm"/>
              <w:spacing w:before="0"/>
              <w:jc w:val="right"/>
              <w:rPr>
                <w:sz w:val="12"/>
              </w:rPr>
            </w:pPr>
            <w:r>
              <w:rPr>
                <w:sz w:val="12"/>
              </w:rPr>
              <w:t>20.894 60</w:t>
            </w:r>
          </w:p>
          <w:p>
            <w:pPr>
              <w:pStyle w:val="yTableNAm"/>
              <w:spacing w:before="0"/>
              <w:jc w:val="right"/>
              <w:rPr>
                <w:sz w:val="12"/>
              </w:rPr>
            </w:pPr>
            <w:r>
              <w:rPr>
                <w:sz w:val="12"/>
              </w:rPr>
              <w:t>21.271 11</w:t>
            </w:r>
          </w:p>
          <w:p>
            <w:pPr>
              <w:pStyle w:val="yTableNAm"/>
              <w:spacing w:before="0"/>
              <w:jc w:val="right"/>
              <w:rPr>
                <w:sz w:val="12"/>
              </w:rPr>
            </w:pPr>
            <w:r>
              <w:rPr>
                <w:sz w:val="12"/>
              </w:rPr>
              <w:t>21.636 64</w:t>
            </w:r>
          </w:p>
          <w:p>
            <w:pPr>
              <w:pStyle w:val="yTableNAm"/>
              <w:spacing w:before="0"/>
              <w:jc w:val="right"/>
              <w:rPr>
                <w:sz w:val="12"/>
              </w:rPr>
            </w:pPr>
            <w:r>
              <w:rPr>
                <w:sz w:val="12"/>
              </w:rPr>
              <w:t>21.991 54</w:t>
            </w:r>
          </w:p>
        </w:tc>
        <w:tc>
          <w:tcPr>
            <w:tcW w:w="539" w:type="dxa"/>
          </w:tcPr>
          <w:p>
            <w:pPr>
              <w:pStyle w:val="yTableNAm"/>
              <w:spacing w:before="0"/>
              <w:jc w:val="right"/>
              <w:rPr>
                <w:sz w:val="12"/>
              </w:rPr>
            </w:pPr>
            <w:r>
              <w:rPr>
                <w:sz w:val="12"/>
              </w:rPr>
              <w:t>20.514 37</w:t>
            </w:r>
          </w:p>
          <w:p>
            <w:pPr>
              <w:pStyle w:val="yTableNAm"/>
              <w:spacing w:before="0"/>
              <w:jc w:val="right"/>
              <w:rPr>
                <w:sz w:val="12"/>
              </w:rPr>
            </w:pPr>
            <w:r>
              <w:rPr>
                <w:sz w:val="12"/>
              </w:rPr>
              <w:t>20.901 95</w:t>
            </w:r>
          </w:p>
          <w:p>
            <w:pPr>
              <w:pStyle w:val="yTableNAm"/>
              <w:spacing w:before="0"/>
              <w:jc w:val="right"/>
              <w:rPr>
                <w:sz w:val="12"/>
              </w:rPr>
            </w:pPr>
            <w:r>
              <w:rPr>
                <w:sz w:val="12"/>
              </w:rPr>
              <w:t>21.278 24</w:t>
            </w:r>
          </w:p>
          <w:p>
            <w:pPr>
              <w:pStyle w:val="yTableNAm"/>
              <w:spacing w:before="0"/>
              <w:jc w:val="right"/>
              <w:rPr>
                <w:sz w:val="12"/>
              </w:rPr>
            </w:pPr>
            <w:r>
              <w:rPr>
                <w:sz w:val="12"/>
              </w:rPr>
              <w:t>21.643 57</w:t>
            </w:r>
          </w:p>
          <w:p>
            <w:pPr>
              <w:pStyle w:val="yTableNAm"/>
              <w:spacing w:before="0"/>
              <w:jc w:val="right"/>
              <w:rPr>
                <w:sz w:val="12"/>
              </w:rPr>
            </w:pPr>
            <w:r>
              <w:rPr>
                <w:sz w:val="12"/>
              </w:rPr>
              <w:t>21.998 26</w:t>
            </w:r>
          </w:p>
        </w:tc>
        <w:tc>
          <w:tcPr>
            <w:tcW w:w="539" w:type="dxa"/>
          </w:tcPr>
          <w:p>
            <w:pPr>
              <w:pStyle w:val="yTableNAm"/>
              <w:spacing w:before="0"/>
              <w:jc w:val="right"/>
              <w:rPr>
                <w:sz w:val="12"/>
              </w:rPr>
            </w:pPr>
            <w:r>
              <w:rPr>
                <w:sz w:val="12"/>
              </w:rPr>
              <w:t>20.521 93</w:t>
            </w:r>
          </w:p>
          <w:p>
            <w:pPr>
              <w:pStyle w:val="yTableNAm"/>
              <w:spacing w:before="0"/>
              <w:jc w:val="right"/>
              <w:rPr>
                <w:sz w:val="12"/>
              </w:rPr>
            </w:pPr>
            <w:r>
              <w:rPr>
                <w:sz w:val="12"/>
              </w:rPr>
              <w:t>20.909 29</w:t>
            </w:r>
          </w:p>
          <w:p>
            <w:pPr>
              <w:pStyle w:val="yTableNAm"/>
              <w:spacing w:before="0"/>
              <w:jc w:val="right"/>
              <w:rPr>
                <w:sz w:val="12"/>
              </w:rPr>
            </w:pPr>
            <w:r>
              <w:rPr>
                <w:sz w:val="12"/>
              </w:rPr>
              <w:t>21.285 37</w:t>
            </w:r>
          </w:p>
          <w:p>
            <w:pPr>
              <w:pStyle w:val="yTableNAm"/>
              <w:spacing w:before="0"/>
              <w:jc w:val="right"/>
              <w:rPr>
                <w:sz w:val="12"/>
              </w:rPr>
            </w:pPr>
            <w:r>
              <w:rPr>
                <w:sz w:val="12"/>
              </w:rPr>
              <w:t>21.650 49</w:t>
            </w:r>
          </w:p>
          <w:p>
            <w:pPr>
              <w:pStyle w:val="yTableNAm"/>
              <w:spacing w:before="0"/>
              <w:jc w:val="right"/>
              <w:rPr>
                <w:sz w:val="12"/>
              </w:rPr>
            </w:pPr>
            <w:r>
              <w:rPr>
                <w:sz w:val="12"/>
              </w:rPr>
              <w:t>22.004 98</w:t>
            </w:r>
          </w:p>
        </w:tc>
        <w:tc>
          <w:tcPr>
            <w:tcW w:w="539" w:type="dxa"/>
          </w:tcPr>
          <w:p>
            <w:pPr>
              <w:pStyle w:val="yTableNAm"/>
              <w:spacing w:before="0"/>
              <w:jc w:val="right"/>
              <w:rPr>
                <w:sz w:val="12"/>
              </w:rPr>
            </w:pPr>
            <w:r>
              <w:rPr>
                <w:sz w:val="12"/>
              </w:rPr>
              <w:t>20.529 49</w:t>
            </w:r>
          </w:p>
          <w:p>
            <w:pPr>
              <w:pStyle w:val="yTableNAm"/>
              <w:spacing w:before="0"/>
              <w:jc w:val="right"/>
              <w:rPr>
                <w:sz w:val="12"/>
              </w:rPr>
            </w:pPr>
            <w:r>
              <w:rPr>
                <w:sz w:val="12"/>
              </w:rPr>
              <w:t>20.916 63</w:t>
            </w:r>
          </w:p>
          <w:p>
            <w:pPr>
              <w:pStyle w:val="yTableNAm"/>
              <w:spacing w:before="0"/>
              <w:jc w:val="right"/>
              <w:rPr>
                <w:sz w:val="12"/>
              </w:rPr>
            </w:pPr>
            <w:r>
              <w:rPr>
                <w:sz w:val="12"/>
              </w:rPr>
              <w:t>21.292 49</w:t>
            </w:r>
          </w:p>
          <w:p>
            <w:pPr>
              <w:pStyle w:val="yTableNAm"/>
              <w:spacing w:before="0"/>
              <w:jc w:val="right"/>
              <w:rPr>
                <w:sz w:val="12"/>
              </w:rPr>
            </w:pPr>
            <w:r>
              <w:rPr>
                <w:sz w:val="12"/>
              </w:rPr>
              <w:t>21.657 41</w:t>
            </w:r>
          </w:p>
          <w:p>
            <w:pPr>
              <w:pStyle w:val="yTableNAm"/>
              <w:spacing w:before="0"/>
              <w:jc w:val="right"/>
              <w:rPr>
                <w:sz w:val="12"/>
              </w:rPr>
            </w:pPr>
            <w:r>
              <w:rPr>
                <w:sz w:val="12"/>
              </w:rPr>
              <w:t>22.011 69</w:t>
            </w:r>
          </w:p>
        </w:tc>
        <w:tc>
          <w:tcPr>
            <w:tcW w:w="539" w:type="dxa"/>
          </w:tcPr>
          <w:p>
            <w:pPr>
              <w:pStyle w:val="yTableNAm"/>
              <w:spacing w:before="0"/>
              <w:jc w:val="right"/>
              <w:rPr>
                <w:sz w:val="12"/>
              </w:rPr>
            </w:pPr>
            <w:r>
              <w:rPr>
                <w:sz w:val="12"/>
              </w:rPr>
              <w:t>20.537 04</w:t>
            </w:r>
          </w:p>
          <w:p>
            <w:pPr>
              <w:pStyle w:val="yTableNAm"/>
              <w:spacing w:before="0"/>
              <w:jc w:val="right"/>
              <w:rPr>
                <w:sz w:val="12"/>
              </w:rPr>
            </w:pPr>
            <w:r>
              <w:rPr>
                <w:sz w:val="12"/>
              </w:rPr>
              <w:t>20.923 96</w:t>
            </w:r>
          </w:p>
          <w:p>
            <w:pPr>
              <w:pStyle w:val="yTableNAm"/>
              <w:spacing w:before="0"/>
              <w:jc w:val="right"/>
              <w:rPr>
                <w:sz w:val="12"/>
              </w:rPr>
            </w:pPr>
            <w:r>
              <w:rPr>
                <w:sz w:val="12"/>
              </w:rPr>
              <w:t>21.299 61</w:t>
            </w:r>
          </w:p>
          <w:p>
            <w:pPr>
              <w:pStyle w:val="yTableNAm"/>
              <w:spacing w:before="0"/>
              <w:jc w:val="right"/>
              <w:rPr>
                <w:sz w:val="12"/>
              </w:rPr>
            </w:pPr>
            <w:r>
              <w:rPr>
                <w:sz w:val="12"/>
              </w:rPr>
              <w:t>21.664 32</w:t>
            </w:r>
          </w:p>
          <w:p>
            <w:pPr>
              <w:pStyle w:val="yTableNAm"/>
              <w:spacing w:before="0"/>
              <w:jc w:val="right"/>
              <w:rPr>
                <w:sz w:val="12"/>
              </w:rPr>
            </w:pPr>
            <w:r>
              <w:rPr>
                <w:sz w:val="12"/>
              </w:rPr>
              <w:t>22.018 40</w:t>
            </w:r>
          </w:p>
        </w:tc>
        <w:tc>
          <w:tcPr>
            <w:tcW w:w="539" w:type="dxa"/>
          </w:tcPr>
          <w:p>
            <w:pPr>
              <w:pStyle w:val="yTableNAm"/>
              <w:spacing w:before="0"/>
              <w:jc w:val="right"/>
              <w:rPr>
                <w:sz w:val="12"/>
              </w:rPr>
            </w:pPr>
            <w:r>
              <w:rPr>
                <w:sz w:val="12"/>
              </w:rPr>
              <w:t>20.544 59</w:t>
            </w:r>
          </w:p>
          <w:p>
            <w:pPr>
              <w:pStyle w:val="yTableNAm"/>
              <w:spacing w:before="0"/>
              <w:jc w:val="right"/>
              <w:rPr>
                <w:sz w:val="12"/>
              </w:rPr>
            </w:pPr>
            <w:r>
              <w:rPr>
                <w:sz w:val="12"/>
              </w:rPr>
              <w:t>20.931 29</w:t>
            </w:r>
          </w:p>
          <w:p>
            <w:pPr>
              <w:pStyle w:val="yTableNAm"/>
              <w:spacing w:before="0"/>
              <w:jc w:val="right"/>
              <w:rPr>
                <w:sz w:val="12"/>
              </w:rPr>
            </w:pPr>
            <w:r>
              <w:rPr>
                <w:sz w:val="12"/>
              </w:rPr>
              <w:t>21.306 73</w:t>
            </w:r>
          </w:p>
          <w:p>
            <w:pPr>
              <w:pStyle w:val="yTableNAm"/>
              <w:spacing w:before="0"/>
              <w:jc w:val="right"/>
              <w:rPr>
                <w:sz w:val="12"/>
              </w:rPr>
            </w:pPr>
            <w:r>
              <w:rPr>
                <w:sz w:val="12"/>
              </w:rPr>
              <w:t>21.671 23</w:t>
            </w:r>
          </w:p>
          <w:p>
            <w:pPr>
              <w:pStyle w:val="yTableNAm"/>
              <w:spacing w:before="0"/>
              <w:jc w:val="right"/>
              <w:rPr>
                <w:sz w:val="12"/>
              </w:rPr>
            </w:pPr>
            <w:r>
              <w:rPr>
                <w:sz w:val="12"/>
              </w:rPr>
              <w:t>22.025 11</w:t>
            </w:r>
          </w:p>
        </w:tc>
        <w:tc>
          <w:tcPr>
            <w:tcW w:w="539" w:type="dxa"/>
          </w:tcPr>
          <w:p>
            <w:pPr>
              <w:pStyle w:val="yTableNAm"/>
              <w:spacing w:before="0"/>
              <w:jc w:val="right"/>
              <w:rPr>
                <w:sz w:val="12"/>
              </w:rPr>
            </w:pPr>
            <w:r>
              <w:rPr>
                <w:sz w:val="12"/>
              </w:rPr>
              <w:t>20.552 13</w:t>
            </w:r>
          </w:p>
          <w:p>
            <w:pPr>
              <w:pStyle w:val="yTableNAm"/>
              <w:spacing w:before="0"/>
              <w:jc w:val="right"/>
              <w:rPr>
                <w:sz w:val="12"/>
              </w:rPr>
            </w:pPr>
            <w:r>
              <w:rPr>
                <w:sz w:val="12"/>
              </w:rPr>
              <w:t>20.938 61</w:t>
            </w:r>
          </w:p>
          <w:p>
            <w:pPr>
              <w:pStyle w:val="yTableNAm"/>
              <w:spacing w:before="0"/>
              <w:jc w:val="right"/>
              <w:rPr>
                <w:sz w:val="12"/>
              </w:rPr>
            </w:pPr>
            <w:r>
              <w:rPr>
                <w:sz w:val="12"/>
              </w:rPr>
              <w:t>21.313 84</w:t>
            </w:r>
          </w:p>
          <w:p>
            <w:pPr>
              <w:pStyle w:val="yTableNAm"/>
              <w:spacing w:before="0"/>
              <w:jc w:val="right"/>
              <w:rPr>
                <w:sz w:val="12"/>
              </w:rPr>
            </w:pPr>
            <w:r>
              <w:rPr>
                <w:sz w:val="12"/>
              </w:rPr>
              <w:t>21.678 13</w:t>
            </w:r>
          </w:p>
          <w:p>
            <w:pPr>
              <w:pStyle w:val="yTableNAm"/>
              <w:spacing w:before="0"/>
              <w:jc w:val="right"/>
              <w:rPr>
                <w:sz w:val="12"/>
              </w:rPr>
            </w:pPr>
            <w:r>
              <w:rPr>
                <w:sz w:val="12"/>
              </w:rPr>
              <w:t>22.031 81</w:t>
            </w:r>
          </w:p>
        </w:tc>
        <w:tc>
          <w:tcPr>
            <w:tcW w:w="539" w:type="dxa"/>
          </w:tcPr>
          <w:p>
            <w:pPr>
              <w:pStyle w:val="yTableNAm"/>
              <w:spacing w:before="0"/>
              <w:jc w:val="right"/>
              <w:rPr>
                <w:sz w:val="12"/>
              </w:rPr>
            </w:pPr>
            <w:r>
              <w:rPr>
                <w:sz w:val="12"/>
              </w:rPr>
              <w:t>20.559 68</w:t>
            </w:r>
          </w:p>
          <w:p>
            <w:pPr>
              <w:pStyle w:val="yTableNAm"/>
              <w:spacing w:before="0"/>
              <w:jc w:val="right"/>
              <w:rPr>
                <w:sz w:val="12"/>
              </w:rPr>
            </w:pPr>
            <w:r>
              <w:rPr>
                <w:sz w:val="12"/>
              </w:rPr>
              <w:t>20.945 94</w:t>
            </w:r>
          </w:p>
          <w:p>
            <w:pPr>
              <w:pStyle w:val="yTableNAm"/>
              <w:spacing w:before="0"/>
              <w:jc w:val="right"/>
              <w:rPr>
                <w:sz w:val="12"/>
              </w:rPr>
            </w:pPr>
            <w:r>
              <w:rPr>
                <w:sz w:val="12"/>
              </w:rPr>
              <w:t>21.320 94</w:t>
            </w:r>
          </w:p>
          <w:p>
            <w:pPr>
              <w:pStyle w:val="yTableNAm"/>
              <w:spacing w:before="0"/>
              <w:jc w:val="right"/>
              <w:rPr>
                <w:sz w:val="12"/>
              </w:rPr>
            </w:pPr>
            <w:r>
              <w:rPr>
                <w:sz w:val="12"/>
              </w:rPr>
              <w:t>21.685 03</w:t>
            </w:r>
          </w:p>
          <w:p>
            <w:pPr>
              <w:pStyle w:val="yTableNAm"/>
              <w:spacing w:before="0"/>
              <w:jc w:val="right"/>
              <w:rPr>
                <w:sz w:val="12"/>
              </w:rPr>
            </w:pPr>
            <w:r>
              <w:rPr>
                <w:sz w:val="12"/>
              </w:rPr>
              <w:t>22.038 51</w:t>
            </w:r>
          </w:p>
        </w:tc>
        <w:tc>
          <w:tcPr>
            <w:tcW w:w="539" w:type="dxa"/>
          </w:tcPr>
          <w:p>
            <w:pPr>
              <w:pStyle w:val="yTableNAm"/>
              <w:spacing w:before="0"/>
              <w:jc w:val="right"/>
              <w:rPr>
                <w:sz w:val="12"/>
              </w:rPr>
            </w:pPr>
            <w:r>
              <w:rPr>
                <w:sz w:val="12"/>
              </w:rPr>
              <w:t>20.567 21</w:t>
            </w:r>
          </w:p>
          <w:p>
            <w:pPr>
              <w:pStyle w:val="yTableNAm"/>
              <w:spacing w:before="0"/>
              <w:jc w:val="right"/>
              <w:rPr>
                <w:sz w:val="12"/>
              </w:rPr>
            </w:pPr>
            <w:r>
              <w:rPr>
                <w:sz w:val="12"/>
              </w:rPr>
              <w:t>20.953 25</w:t>
            </w:r>
          </w:p>
          <w:p>
            <w:pPr>
              <w:pStyle w:val="yTableNAm"/>
              <w:spacing w:before="0"/>
              <w:jc w:val="right"/>
              <w:rPr>
                <w:sz w:val="12"/>
              </w:rPr>
            </w:pPr>
            <w:r>
              <w:rPr>
                <w:sz w:val="12"/>
              </w:rPr>
              <w:t>21.328 05</w:t>
            </w:r>
          </w:p>
          <w:p>
            <w:pPr>
              <w:pStyle w:val="yTableNAm"/>
              <w:spacing w:before="0"/>
              <w:jc w:val="right"/>
              <w:rPr>
                <w:sz w:val="12"/>
              </w:rPr>
            </w:pPr>
            <w:r>
              <w:rPr>
                <w:sz w:val="12"/>
              </w:rPr>
              <w:t>21.691 93</w:t>
            </w:r>
          </w:p>
          <w:p>
            <w:pPr>
              <w:pStyle w:val="yTableNAm"/>
              <w:spacing w:before="0"/>
              <w:jc w:val="right"/>
              <w:rPr>
                <w:sz w:val="12"/>
              </w:rPr>
            </w:pPr>
            <w:r>
              <w:rPr>
                <w:sz w:val="12"/>
              </w:rPr>
              <w:t>22.045 21</w:t>
            </w:r>
          </w:p>
        </w:tc>
        <w:tc>
          <w:tcPr>
            <w:tcW w:w="539" w:type="dxa"/>
          </w:tcPr>
          <w:p>
            <w:pPr>
              <w:pStyle w:val="yTableNAm"/>
              <w:spacing w:before="0"/>
              <w:jc w:val="right"/>
              <w:rPr>
                <w:sz w:val="12"/>
              </w:rPr>
            </w:pPr>
            <w:r>
              <w:rPr>
                <w:sz w:val="12"/>
              </w:rPr>
              <w:t>20.574 74</w:t>
            </w:r>
          </w:p>
          <w:p>
            <w:pPr>
              <w:pStyle w:val="yTableNAm"/>
              <w:spacing w:before="0"/>
              <w:jc w:val="right"/>
              <w:rPr>
                <w:sz w:val="12"/>
              </w:rPr>
            </w:pPr>
            <w:r>
              <w:rPr>
                <w:sz w:val="12"/>
              </w:rPr>
              <w:t>20.960 56</w:t>
            </w:r>
          </w:p>
          <w:p>
            <w:pPr>
              <w:pStyle w:val="yTableNAm"/>
              <w:spacing w:before="0"/>
              <w:jc w:val="right"/>
              <w:rPr>
                <w:sz w:val="12"/>
              </w:rPr>
            </w:pPr>
            <w:r>
              <w:rPr>
                <w:sz w:val="12"/>
              </w:rPr>
              <w:t>21.335 15</w:t>
            </w:r>
          </w:p>
          <w:p>
            <w:pPr>
              <w:pStyle w:val="yTableNAm"/>
              <w:spacing w:before="0"/>
              <w:jc w:val="right"/>
              <w:rPr>
                <w:sz w:val="12"/>
              </w:rPr>
            </w:pPr>
            <w:r>
              <w:rPr>
                <w:sz w:val="12"/>
              </w:rPr>
              <w:t>21.698 82</w:t>
            </w:r>
          </w:p>
          <w:p>
            <w:pPr>
              <w:pStyle w:val="yTableNAm"/>
              <w:spacing w:before="0"/>
              <w:jc w:val="right"/>
              <w:rPr>
                <w:sz w:val="12"/>
              </w:rPr>
            </w:pPr>
            <w:r>
              <w:rPr>
                <w:sz w:val="12"/>
              </w:rPr>
              <w:t>22.051 90</w:t>
            </w:r>
          </w:p>
        </w:tc>
        <w:tc>
          <w:tcPr>
            <w:tcW w:w="539" w:type="dxa"/>
          </w:tcPr>
          <w:p>
            <w:pPr>
              <w:pStyle w:val="yTableNAm"/>
              <w:spacing w:before="0"/>
              <w:jc w:val="right"/>
              <w:rPr>
                <w:sz w:val="12"/>
              </w:rPr>
            </w:pPr>
            <w:r>
              <w:rPr>
                <w:sz w:val="12"/>
              </w:rPr>
              <w:t>20.582 27</w:t>
            </w:r>
          </w:p>
          <w:p>
            <w:pPr>
              <w:pStyle w:val="yTableNAm"/>
              <w:spacing w:before="0"/>
              <w:jc w:val="right"/>
              <w:rPr>
                <w:sz w:val="12"/>
              </w:rPr>
            </w:pPr>
            <w:r>
              <w:rPr>
                <w:sz w:val="12"/>
              </w:rPr>
              <w:t>20.967 87</w:t>
            </w:r>
          </w:p>
          <w:p>
            <w:pPr>
              <w:pStyle w:val="yTableNAm"/>
              <w:spacing w:before="0"/>
              <w:jc w:val="right"/>
              <w:rPr>
                <w:sz w:val="12"/>
              </w:rPr>
            </w:pPr>
            <w:r>
              <w:rPr>
                <w:sz w:val="12"/>
              </w:rPr>
              <w:t>21.342 24</w:t>
            </w:r>
          </w:p>
          <w:p>
            <w:pPr>
              <w:pStyle w:val="yTableNAm"/>
              <w:spacing w:before="0"/>
              <w:jc w:val="right"/>
              <w:rPr>
                <w:sz w:val="12"/>
              </w:rPr>
            </w:pPr>
            <w:r>
              <w:rPr>
                <w:sz w:val="12"/>
              </w:rPr>
              <w:t>21.705 71</w:t>
            </w:r>
          </w:p>
          <w:p>
            <w:pPr>
              <w:pStyle w:val="yTableNAm"/>
              <w:spacing w:before="0"/>
              <w:jc w:val="right"/>
              <w:rPr>
                <w:sz w:val="12"/>
              </w:rPr>
            </w:pPr>
            <w:r>
              <w:rPr>
                <w:sz w:val="12"/>
              </w:rPr>
              <w:t>22.058 59</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22.323 03</w:t>
            </w:r>
          </w:p>
          <w:p>
            <w:pPr>
              <w:pStyle w:val="yTableNAm"/>
              <w:spacing w:before="0"/>
              <w:jc w:val="right"/>
              <w:rPr>
                <w:sz w:val="12"/>
              </w:rPr>
            </w:pPr>
            <w:r>
              <w:rPr>
                <w:sz w:val="12"/>
              </w:rPr>
              <w:t>22.657 93</w:t>
            </w:r>
          </w:p>
          <w:p>
            <w:pPr>
              <w:pStyle w:val="yTableNAm"/>
              <w:spacing w:before="0"/>
              <w:jc w:val="right"/>
              <w:rPr>
                <w:sz w:val="12"/>
              </w:rPr>
            </w:pPr>
            <w:r>
              <w:rPr>
                <w:sz w:val="12"/>
              </w:rPr>
              <w:t>22.983 07</w:t>
            </w:r>
          </w:p>
          <w:p>
            <w:pPr>
              <w:pStyle w:val="yTableNAm"/>
              <w:spacing w:before="0"/>
              <w:jc w:val="right"/>
              <w:rPr>
                <w:sz w:val="12"/>
              </w:rPr>
            </w:pPr>
            <w:r>
              <w:rPr>
                <w:sz w:val="12"/>
              </w:rPr>
              <w:t>23.298 75</w:t>
            </w:r>
          </w:p>
          <w:p>
            <w:pPr>
              <w:pStyle w:val="yTableNAm"/>
              <w:spacing w:before="0"/>
              <w:jc w:val="right"/>
              <w:rPr>
                <w:sz w:val="12"/>
              </w:rPr>
            </w:pPr>
            <w:r>
              <w:rPr>
                <w:sz w:val="12"/>
              </w:rPr>
              <w:t>23.605 23</w:t>
            </w:r>
          </w:p>
        </w:tc>
        <w:tc>
          <w:tcPr>
            <w:tcW w:w="539" w:type="dxa"/>
          </w:tcPr>
          <w:p>
            <w:pPr>
              <w:pStyle w:val="yTableNAm"/>
              <w:spacing w:before="0"/>
              <w:jc w:val="right"/>
              <w:rPr>
                <w:sz w:val="12"/>
              </w:rPr>
            </w:pPr>
            <w:r>
              <w:rPr>
                <w:sz w:val="12"/>
              </w:rPr>
              <w:t>22.329 56</w:t>
            </w:r>
          </w:p>
          <w:p>
            <w:pPr>
              <w:pStyle w:val="yTableNAm"/>
              <w:spacing w:before="0"/>
              <w:jc w:val="right"/>
              <w:rPr>
                <w:sz w:val="12"/>
              </w:rPr>
            </w:pPr>
            <w:r>
              <w:rPr>
                <w:sz w:val="12"/>
              </w:rPr>
              <w:t>22.664 27</w:t>
            </w:r>
          </w:p>
          <w:p>
            <w:pPr>
              <w:pStyle w:val="yTableNAm"/>
              <w:spacing w:before="0"/>
              <w:jc w:val="right"/>
              <w:rPr>
                <w:sz w:val="12"/>
              </w:rPr>
            </w:pPr>
            <w:r>
              <w:rPr>
                <w:sz w:val="12"/>
              </w:rPr>
              <w:t>22.989 23</w:t>
            </w:r>
          </w:p>
          <w:p>
            <w:pPr>
              <w:pStyle w:val="yTableNAm"/>
              <w:spacing w:before="0"/>
              <w:jc w:val="right"/>
              <w:rPr>
                <w:sz w:val="12"/>
              </w:rPr>
            </w:pPr>
            <w:r>
              <w:rPr>
                <w:sz w:val="12"/>
              </w:rPr>
              <w:t>23.304 73</w:t>
            </w:r>
          </w:p>
          <w:p>
            <w:pPr>
              <w:pStyle w:val="yTableNAm"/>
              <w:spacing w:before="0"/>
              <w:jc w:val="right"/>
              <w:rPr>
                <w:sz w:val="12"/>
              </w:rPr>
            </w:pPr>
            <w:r>
              <w:rPr>
                <w:sz w:val="12"/>
              </w:rPr>
              <w:t>23.611 03</w:t>
            </w:r>
          </w:p>
        </w:tc>
        <w:tc>
          <w:tcPr>
            <w:tcW w:w="539" w:type="dxa"/>
          </w:tcPr>
          <w:p>
            <w:pPr>
              <w:pStyle w:val="yTableNAm"/>
              <w:spacing w:before="0"/>
              <w:jc w:val="right"/>
              <w:rPr>
                <w:sz w:val="12"/>
              </w:rPr>
            </w:pPr>
            <w:r>
              <w:rPr>
                <w:sz w:val="12"/>
              </w:rPr>
              <w:t>22.336 09</w:t>
            </w:r>
          </w:p>
          <w:p>
            <w:pPr>
              <w:pStyle w:val="yTableNAm"/>
              <w:spacing w:before="0"/>
              <w:jc w:val="right"/>
              <w:rPr>
                <w:sz w:val="12"/>
              </w:rPr>
            </w:pPr>
            <w:r>
              <w:rPr>
                <w:sz w:val="12"/>
              </w:rPr>
              <w:t>22.670 61</w:t>
            </w:r>
          </w:p>
          <w:p>
            <w:pPr>
              <w:pStyle w:val="yTableNAm"/>
              <w:spacing w:before="0"/>
              <w:jc w:val="right"/>
              <w:rPr>
                <w:sz w:val="12"/>
              </w:rPr>
            </w:pPr>
            <w:r>
              <w:rPr>
                <w:sz w:val="12"/>
              </w:rPr>
              <w:t>22.995 39</w:t>
            </w:r>
          </w:p>
          <w:p>
            <w:pPr>
              <w:pStyle w:val="yTableNAm"/>
              <w:spacing w:before="0"/>
              <w:jc w:val="right"/>
              <w:rPr>
                <w:sz w:val="12"/>
              </w:rPr>
            </w:pPr>
            <w:r>
              <w:rPr>
                <w:sz w:val="12"/>
              </w:rPr>
              <w:t>23.310 70</w:t>
            </w:r>
          </w:p>
          <w:p>
            <w:pPr>
              <w:pStyle w:val="yTableNAm"/>
              <w:spacing w:before="0"/>
              <w:jc w:val="right"/>
              <w:rPr>
                <w:sz w:val="12"/>
              </w:rPr>
            </w:pPr>
            <w:r>
              <w:rPr>
                <w:sz w:val="12"/>
              </w:rPr>
              <w:t>23.616 84</w:t>
            </w:r>
          </w:p>
        </w:tc>
        <w:tc>
          <w:tcPr>
            <w:tcW w:w="539" w:type="dxa"/>
          </w:tcPr>
          <w:p>
            <w:pPr>
              <w:pStyle w:val="yTableNAm"/>
              <w:spacing w:before="0"/>
              <w:jc w:val="right"/>
              <w:rPr>
                <w:sz w:val="12"/>
              </w:rPr>
            </w:pPr>
            <w:r>
              <w:rPr>
                <w:sz w:val="12"/>
              </w:rPr>
              <w:t>22.342 62</w:t>
            </w:r>
          </w:p>
          <w:p>
            <w:pPr>
              <w:pStyle w:val="yTableNAm"/>
              <w:spacing w:before="0"/>
              <w:jc w:val="right"/>
              <w:rPr>
                <w:sz w:val="12"/>
              </w:rPr>
            </w:pPr>
            <w:r>
              <w:rPr>
                <w:sz w:val="12"/>
              </w:rPr>
              <w:t>22.676 95</w:t>
            </w:r>
          </w:p>
          <w:p>
            <w:pPr>
              <w:pStyle w:val="yTableNAm"/>
              <w:spacing w:before="0"/>
              <w:jc w:val="right"/>
              <w:rPr>
                <w:sz w:val="12"/>
              </w:rPr>
            </w:pPr>
            <w:r>
              <w:rPr>
                <w:sz w:val="12"/>
              </w:rPr>
              <w:t>23.001 54</w:t>
            </w:r>
          </w:p>
          <w:p>
            <w:pPr>
              <w:pStyle w:val="yTableNAm"/>
              <w:spacing w:before="0"/>
              <w:jc w:val="right"/>
              <w:rPr>
                <w:sz w:val="12"/>
              </w:rPr>
            </w:pPr>
            <w:r>
              <w:rPr>
                <w:sz w:val="12"/>
              </w:rPr>
              <w:t>23.316 68</w:t>
            </w:r>
          </w:p>
          <w:p>
            <w:pPr>
              <w:pStyle w:val="yTableNAm"/>
              <w:spacing w:before="0"/>
              <w:jc w:val="right"/>
              <w:rPr>
                <w:sz w:val="12"/>
              </w:rPr>
            </w:pPr>
            <w:r>
              <w:rPr>
                <w:sz w:val="12"/>
              </w:rPr>
              <w:t>23.622 64</w:t>
            </w:r>
          </w:p>
        </w:tc>
        <w:tc>
          <w:tcPr>
            <w:tcW w:w="539" w:type="dxa"/>
          </w:tcPr>
          <w:p>
            <w:pPr>
              <w:pStyle w:val="yTableNAm"/>
              <w:spacing w:before="0"/>
              <w:jc w:val="right"/>
              <w:rPr>
                <w:sz w:val="12"/>
              </w:rPr>
            </w:pPr>
            <w:r>
              <w:rPr>
                <w:sz w:val="12"/>
              </w:rPr>
              <w:t>22.349 14</w:t>
            </w:r>
          </w:p>
          <w:p>
            <w:pPr>
              <w:pStyle w:val="yTableNAm"/>
              <w:spacing w:before="0"/>
              <w:jc w:val="right"/>
              <w:rPr>
                <w:sz w:val="12"/>
              </w:rPr>
            </w:pPr>
            <w:r>
              <w:rPr>
                <w:sz w:val="12"/>
              </w:rPr>
              <w:t>22.683 28</w:t>
            </w:r>
          </w:p>
          <w:p>
            <w:pPr>
              <w:pStyle w:val="yTableNAm"/>
              <w:spacing w:before="0"/>
              <w:jc w:val="right"/>
              <w:rPr>
                <w:sz w:val="12"/>
              </w:rPr>
            </w:pPr>
            <w:r>
              <w:rPr>
                <w:sz w:val="12"/>
              </w:rPr>
              <w:t>23.007 69</w:t>
            </w:r>
          </w:p>
          <w:p>
            <w:pPr>
              <w:pStyle w:val="yTableNAm"/>
              <w:spacing w:before="0"/>
              <w:jc w:val="right"/>
              <w:rPr>
                <w:sz w:val="12"/>
              </w:rPr>
            </w:pPr>
            <w:r>
              <w:rPr>
                <w:sz w:val="12"/>
              </w:rPr>
              <w:t>23.322 65</w:t>
            </w:r>
          </w:p>
          <w:p>
            <w:pPr>
              <w:pStyle w:val="yTableNAm"/>
              <w:spacing w:before="0"/>
              <w:jc w:val="right"/>
              <w:rPr>
                <w:sz w:val="12"/>
              </w:rPr>
            </w:pPr>
            <w:r>
              <w:rPr>
                <w:sz w:val="12"/>
              </w:rPr>
              <w:t>23.628 43</w:t>
            </w:r>
          </w:p>
        </w:tc>
        <w:tc>
          <w:tcPr>
            <w:tcW w:w="539" w:type="dxa"/>
          </w:tcPr>
          <w:p>
            <w:pPr>
              <w:pStyle w:val="yTableNAm"/>
              <w:spacing w:before="0"/>
              <w:jc w:val="right"/>
              <w:rPr>
                <w:sz w:val="12"/>
              </w:rPr>
            </w:pPr>
            <w:r>
              <w:rPr>
                <w:sz w:val="12"/>
              </w:rPr>
              <w:t>22.355 66</w:t>
            </w:r>
          </w:p>
          <w:p>
            <w:pPr>
              <w:pStyle w:val="yTableNAm"/>
              <w:spacing w:before="0"/>
              <w:jc w:val="right"/>
              <w:rPr>
                <w:sz w:val="12"/>
              </w:rPr>
            </w:pPr>
            <w:r>
              <w:rPr>
                <w:sz w:val="12"/>
              </w:rPr>
              <w:t>22.689 61</w:t>
            </w:r>
          </w:p>
          <w:p>
            <w:pPr>
              <w:pStyle w:val="yTableNAm"/>
              <w:spacing w:before="0"/>
              <w:jc w:val="right"/>
              <w:rPr>
                <w:sz w:val="12"/>
              </w:rPr>
            </w:pPr>
            <w:r>
              <w:rPr>
                <w:sz w:val="12"/>
              </w:rPr>
              <w:t>23.013 83</w:t>
            </w:r>
          </w:p>
          <w:p>
            <w:pPr>
              <w:pStyle w:val="yTableNAm"/>
              <w:spacing w:before="0"/>
              <w:jc w:val="right"/>
              <w:rPr>
                <w:sz w:val="12"/>
              </w:rPr>
            </w:pPr>
            <w:r>
              <w:rPr>
                <w:sz w:val="12"/>
              </w:rPr>
              <w:t>23.328 61</w:t>
            </w:r>
          </w:p>
          <w:p>
            <w:pPr>
              <w:pStyle w:val="yTableNAm"/>
              <w:spacing w:before="0"/>
              <w:jc w:val="right"/>
              <w:rPr>
                <w:sz w:val="12"/>
              </w:rPr>
            </w:pPr>
            <w:r>
              <w:rPr>
                <w:sz w:val="12"/>
              </w:rPr>
              <w:t>23.634 22</w:t>
            </w:r>
          </w:p>
        </w:tc>
        <w:tc>
          <w:tcPr>
            <w:tcW w:w="539" w:type="dxa"/>
          </w:tcPr>
          <w:p>
            <w:pPr>
              <w:pStyle w:val="yTableNAm"/>
              <w:spacing w:before="0"/>
              <w:jc w:val="right"/>
              <w:rPr>
                <w:sz w:val="12"/>
              </w:rPr>
            </w:pPr>
            <w:r>
              <w:rPr>
                <w:sz w:val="12"/>
              </w:rPr>
              <w:t>22.362 18</w:t>
            </w:r>
          </w:p>
          <w:p>
            <w:pPr>
              <w:pStyle w:val="yTableNAm"/>
              <w:spacing w:before="0"/>
              <w:jc w:val="right"/>
              <w:rPr>
                <w:sz w:val="12"/>
              </w:rPr>
            </w:pPr>
            <w:r>
              <w:rPr>
                <w:sz w:val="12"/>
              </w:rPr>
              <w:t>22.695 94</w:t>
            </w:r>
          </w:p>
          <w:p>
            <w:pPr>
              <w:pStyle w:val="yTableNAm"/>
              <w:spacing w:before="0"/>
              <w:jc w:val="right"/>
              <w:rPr>
                <w:sz w:val="12"/>
              </w:rPr>
            </w:pPr>
            <w:r>
              <w:rPr>
                <w:sz w:val="12"/>
              </w:rPr>
              <w:t>23.019 97</w:t>
            </w:r>
          </w:p>
          <w:p>
            <w:pPr>
              <w:pStyle w:val="yTableNAm"/>
              <w:spacing w:before="0"/>
              <w:jc w:val="right"/>
              <w:rPr>
                <w:sz w:val="12"/>
              </w:rPr>
            </w:pPr>
            <w:r>
              <w:rPr>
                <w:sz w:val="12"/>
              </w:rPr>
              <w:t>23.334 57</w:t>
            </w:r>
          </w:p>
          <w:p>
            <w:pPr>
              <w:pStyle w:val="yTableNAm"/>
              <w:spacing w:before="0"/>
              <w:jc w:val="right"/>
              <w:rPr>
                <w:sz w:val="12"/>
              </w:rPr>
            </w:pPr>
            <w:r>
              <w:rPr>
                <w:sz w:val="12"/>
              </w:rPr>
              <w:t>23.640 01</w:t>
            </w:r>
          </w:p>
        </w:tc>
        <w:tc>
          <w:tcPr>
            <w:tcW w:w="539" w:type="dxa"/>
          </w:tcPr>
          <w:p>
            <w:pPr>
              <w:pStyle w:val="yTableNAm"/>
              <w:spacing w:before="0"/>
              <w:jc w:val="right"/>
              <w:rPr>
                <w:sz w:val="12"/>
              </w:rPr>
            </w:pPr>
            <w:r>
              <w:rPr>
                <w:sz w:val="12"/>
              </w:rPr>
              <w:t>22.368 69</w:t>
            </w:r>
          </w:p>
          <w:p>
            <w:pPr>
              <w:pStyle w:val="yTableNAm"/>
              <w:spacing w:before="0"/>
              <w:jc w:val="right"/>
              <w:rPr>
                <w:sz w:val="12"/>
              </w:rPr>
            </w:pPr>
            <w:r>
              <w:rPr>
                <w:sz w:val="12"/>
              </w:rPr>
              <w:t>22.702 26</w:t>
            </w:r>
          </w:p>
          <w:p>
            <w:pPr>
              <w:pStyle w:val="yTableNAm"/>
              <w:spacing w:before="0"/>
              <w:jc w:val="right"/>
              <w:rPr>
                <w:sz w:val="12"/>
              </w:rPr>
            </w:pPr>
            <w:r>
              <w:rPr>
                <w:sz w:val="12"/>
              </w:rPr>
              <w:t>23.026 11</w:t>
            </w:r>
          </w:p>
          <w:p>
            <w:pPr>
              <w:pStyle w:val="yTableNAm"/>
              <w:spacing w:before="0"/>
              <w:jc w:val="right"/>
              <w:rPr>
                <w:sz w:val="12"/>
              </w:rPr>
            </w:pPr>
            <w:r>
              <w:rPr>
                <w:sz w:val="12"/>
              </w:rPr>
              <w:t>23.340 53</w:t>
            </w:r>
          </w:p>
          <w:p>
            <w:pPr>
              <w:pStyle w:val="yTableNAm"/>
              <w:spacing w:before="0"/>
              <w:jc w:val="right"/>
              <w:rPr>
                <w:sz w:val="12"/>
              </w:rPr>
            </w:pPr>
            <w:r>
              <w:rPr>
                <w:sz w:val="12"/>
              </w:rPr>
              <w:t>23.645 80</w:t>
            </w:r>
          </w:p>
        </w:tc>
        <w:tc>
          <w:tcPr>
            <w:tcW w:w="539" w:type="dxa"/>
          </w:tcPr>
          <w:p>
            <w:pPr>
              <w:pStyle w:val="yTableNAm"/>
              <w:spacing w:before="0"/>
              <w:jc w:val="right"/>
              <w:rPr>
                <w:sz w:val="12"/>
              </w:rPr>
            </w:pPr>
            <w:r>
              <w:rPr>
                <w:sz w:val="12"/>
              </w:rPr>
              <w:t>22.375 20</w:t>
            </w:r>
          </w:p>
          <w:p>
            <w:pPr>
              <w:pStyle w:val="yTableNAm"/>
              <w:spacing w:before="0"/>
              <w:jc w:val="right"/>
              <w:rPr>
                <w:sz w:val="12"/>
              </w:rPr>
            </w:pPr>
            <w:r>
              <w:rPr>
                <w:sz w:val="12"/>
              </w:rPr>
              <w:t>22.708 58</w:t>
            </w:r>
          </w:p>
          <w:p>
            <w:pPr>
              <w:pStyle w:val="yTableNAm"/>
              <w:spacing w:before="0"/>
              <w:jc w:val="right"/>
              <w:rPr>
                <w:sz w:val="12"/>
              </w:rPr>
            </w:pPr>
            <w:r>
              <w:rPr>
                <w:sz w:val="12"/>
              </w:rPr>
              <w:t>23.032 25</w:t>
            </w:r>
          </w:p>
          <w:p>
            <w:pPr>
              <w:pStyle w:val="yTableNAm"/>
              <w:spacing w:before="0"/>
              <w:jc w:val="right"/>
              <w:rPr>
                <w:sz w:val="12"/>
              </w:rPr>
            </w:pPr>
            <w:r>
              <w:rPr>
                <w:sz w:val="12"/>
              </w:rPr>
              <w:t>23.346 49</w:t>
            </w:r>
          </w:p>
          <w:p>
            <w:pPr>
              <w:pStyle w:val="yTableNAm"/>
              <w:spacing w:before="0"/>
              <w:jc w:val="right"/>
              <w:rPr>
                <w:sz w:val="12"/>
              </w:rPr>
            </w:pPr>
            <w:r>
              <w:rPr>
                <w:sz w:val="12"/>
              </w:rPr>
              <w:t>23.651 58</w:t>
            </w:r>
          </w:p>
        </w:tc>
        <w:tc>
          <w:tcPr>
            <w:tcW w:w="539" w:type="dxa"/>
          </w:tcPr>
          <w:p>
            <w:pPr>
              <w:pStyle w:val="yTableNAm"/>
              <w:spacing w:before="0"/>
              <w:jc w:val="right"/>
              <w:rPr>
                <w:sz w:val="12"/>
              </w:rPr>
            </w:pPr>
            <w:r>
              <w:rPr>
                <w:sz w:val="12"/>
              </w:rPr>
              <w:t>22.381 70</w:t>
            </w:r>
          </w:p>
          <w:p>
            <w:pPr>
              <w:pStyle w:val="yTableNAm"/>
              <w:spacing w:before="0"/>
              <w:jc w:val="right"/>
              <w:rPr>
                <w:sz w:val="12"/>
              </w:rPr>
            </w:pPr>
            <w:r>
              <w:rPr>
                <w:sz w:val="12"/>
              </w:rPr>
              <w:t>22.714 89</w:t>
            </w:r>
          </w:p>
          <w:p>
            <w:pPr>
              <w:pStyle w:val="yTableNAm"/>
              <w:spacing w:before="0"/>
              <w:jc w:val="right"/>
              <w:rPr>
                <w:sz w:val="12"/>
              </w:rPr>
            </w:pPr>
            <w:r>
              <w:rPr>
                <w:sz w:val="12"/>
              </w:rPr>
              <w:t>23.038 38</w:t>
            </w:r>
          </w:p>
          <w:p>
            <w:pPr>
              <w:pStyle w:val="yTableNAm"/>
              <w:spacing w:before="0"/>
              <w:jc w:val="right"/>
              <w:rPr>
                <w:sz w:val="12"/>
              </w:rPr>
            </w:pPr>
            <w:r>
              <w:rPr>
                <w:sz w:val="12"/>
              </w:rPr>
              <w:t>23.352 44</w:t>
            </w:r>
          </w:p>
          <w:p>
            <w:pPr>
              <w:pStyle w:val="yTableNAm"/>
              <w:spacing w:before="0"/>
              <w:jc w:val="right"/>
              <w:rPr>
                <w:sz w:val="12"/>
              </w:rPr>
            </w:pPr>
            <w:r>
              <w:rPr>
                <w:sz w:val="12"/>
              </w:rPr>
              <w:t>23.657 36</w:t>
            </w:r>
          </w:p>
        </w:tc>
        <w:tc>
          <w:tcPr>
            <w:tcW w:w="539" w:type="dxa"/>
          </w:tcPr>
          <w:p>
            <w:pPr>
              <w:pStyle w:val="yTableNAm"/>
              <w:spacing w:before="0"/>
              <w:jc w:val="right"/>
              <w:rPr>
                <w:sz w:val="12"/>
              </w:rPr>
            </w:pPr>
            <w:r>
              <w:rPr>
                <w:sz w:val="12"/>
              </w:rPr>
              <w:t>22.388 20</w:t>
            </w:r>
          </w:p>
          <w:p>
            <w:pPr>
              <w:pStyle w:val="yTableNAm"/>
              <w:spacing w:before="0"/>
              <w:jc w:val="right"/>
              <w:rPr>
                <w:sz w:val="12"/>
              </w:rPr>
            </w:pPr>
            <w:r>
              <w:rPr>
                <w:sz w:val="12"/>
              </w:rPr>
              <w:t>22.721 20</w:t>
            </w:r>
          </w:p>
          <w:p>
            <w:pPr>
              <w:pStyle w:val="yTableNAm"/>
              <w:spacing w:before="0"/>
              <w:jc w:val="right"/>
              <w:rPr>
                <w:sz w:val="12"/>
              </w:rPr>
            </w:pPr>
            <w:r>
              <w:rPr>
                <w:sz w:val="12"/>
              </w:rPr>
              <w:t>23.044 51</w:t>
            </w:r>
          </w:p>
          <w:p>
            <w:pPr>
              <w:pStyle w:val="yTableNAm"/>
              <w:spacing w:before="0"/>
              <w:jc w:val="right"/>
              <w:rPr>
                <w:sz w:val="12"/>
              </w:rPr>
            </w:pPr>
            <w:r>
              <w:rPr>
                <w:sz w:val="12"/>
              </w:rPr>
              <w:t>23.358 39</w:t>
            </w:r>
          </w:p>
          <w:p>
            <w:pPr>
              <w:pStyle w:val="yTableNAm"/>
              <w:spacing w:before="0"/>
              <w:jc w:val="right"/>
              <w:rPr>
                <w:sz w:val="12"/>
              </w:rPr>
            </w:pPr>
            <w:r>
              <w:rPr>
                <w:sz w:val="12"/>
              </w:rPr>
              <w:t>23.663 14</w:t>
            </w:r>
          </w:p>
        </w:tc>
        <w:tc>
          <w:tcPr>
            <w:tcW w:w="539" w:type="dxa"/>
          </w:tcPr>
          <w:p>
            <w:pPr>
              <w:pStyle w:val="yTableNAm"/>
              <w:spacing w:before="0"/>
              <w:jc w:val="right"/>
              <w:rPr>
                <w:sz w:val="12"/>
              </w:rPr>
            </w:pPr>
            <w:r>
              <w:rPr>
                <w:sz w:val="12"/>
              </w:rPr>
              <w:t>22.394 70</w:t>
            </w:r>
          </w:p>
          <w:p>
            <w:pPr>
              <w:pStyle w:val="yTableNAm"/>
              <w:spacing w:before="0"/>
              <w:jc w:val="right"/>
              <w:rPr>
                <w:sz w:val="12"/>
              </w:rPr>
            </w:pPr>
            <w:r>
              <w:rPr>
                <w:sz w:val="12"/>
              </w:rPr>
              <w:t>22.727 51</w:t>
            </w:r>
          </w:p>
          <w:p>
            <w:pPr>
              <w:pStyle w:val="yTableNAm"/>
              <w:spacing w:before="0"/>
              <w:jc w:val="right"/>
              <w:rPr>
                <w:sz w:val="12"/>
              </w:rPr>
            </w:pPr>
            <w:r>
              <w:rPr>
                <w:sz w:val="12"/>
              </w:rPr>
              <w:t>23.050 63</w:t>
            </w:r>
          </w:p>
          <w:p>
            <w:pPr>
              <w:pStyle w:val="yTableNAm"/>
              <w:spacing w:before="0"/>
              <w:jc w:val="right"/>
              <w:rPr>
                <w:sz w:val="12"/>
              </w:rPr>
            </w:pPr>
            <w:r>
              <w:rPr>
                <w:sz w:val="12"/>
              </w:rPr>
              <w:t>23.364 34</w:t>
            </w:r>
          </w:p>
          <w:p>
            <w:pPr>
              <w:pStyle w:val="yTableNAm"/>
              <w:spacing w:before="0"/>
              <w:jc w:val="right"/>
              <w:rPr>
                <w:sz w:val="12"/>
              </w:rPr>
            </w:pPr>
            <w:r>
              <w:rPr>
                <w:sz w:val="12"/>
              </w:rPr>
              <w:t>23.668 91</w:t>
            </w:r>
          </w:p>
        </w:tc>
        <w:tc>
          <w:tcPr>
            <w:tcW w:w="539" w:type="dxa"/>
          </w:tcPr>
          <w:p>
            <w:pPr>
              <w:pStyle w:val="yTableNAm"/>
              <w:spacing w:before="0"/>
              <w:jc w:val="right"/>
              <w:rPr>
                <w:sz w:val="12"/>
              </w:rPr>
            </w:pPr>
            <w:r>
              <w:rPr>
                <w:sz w:val="12"/>
              </w:rPr>
              <w:t>22.401 19</w:t>
            </w:r>
          </w:p>
          <w:p>
            <w:pPr>
              <w:pStyle w:val="yTableNAm"/>
              <w:spacing w:before="0"/>
              <w:jc w:val="right"/>
              <w:rPr>
                <w:sz w:val="12"/>
              </w:rPr>
            </w:pPr>
            <w:r>
              <w:rPr>
                <w:sz w:val="12"/>
              </w:rPr>
              <w:t>22.733 82</w:t>
            </w:r>
          </w:p>
          <w:p>
            <w:pPr>
              <w:pStyle w:val="yTableNAm"/>
              <w:spacing w:before="0"/>
              <w:jc w:val="right"/>
              <w:rPr>
                <w:sz w:val="12"/>
              </w:rPr>
            </w:pPr>
            <w:r>
              <w:rPr>
                <w:sz w:val="12"/>
              </w:rPr>
              <w:t>23.056 75</w:t>
            </w:r>
          </w:p>
          <w:p>
            <w:pPr>
              <w:pStyle w:val="yTableNAm"/>
              <w:spacing w:before="0"/>
              <w:jc w:val="right"/>
              <w:rPr>
                <w:sz w:val="12"/>
              </w:rPr>
            </w:pPr>
            <w:r>
              <w:rPr>
                <w:sz w:val="12"/>
              </w:rPr>
              <w:t>23.370 28</w:t>
            </w:r>
          </w:p>
          <w:p>
            <w:pPr>
              <w:pStyle w:val="yTableNAm"/>
              <w:spacing w:before="0"/>
              <w:jc w:val="right"/>
              <w:rPr>
                <w:sz w:val="12"/>
              </w:rPr>
            </w:pPr>
            <w:r>
              <w:rPr>
                <w:sz w:val="12"/>
              </w:rPr>
              <w:t>23.674 68</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23.902 78</w:t>
            </w:r>
          </w:p>
          <w:p>
            <w:pPr>
              <w:pStyle w:val="yTableNAm"/>
              <w:spacing w:before="0"/>
              <w:jc w:val="right"/>
              <w:rPr>
                <w:sz w:val="12"/>
              </w:rPr>
            </w:pPr>
            <w:r>
              <w:rPr>
                <w:sz w:val="12"/>
              </w:rPr>
              <w:t>24.191 67</w:t>
            </w:r>
          </w:p>
          <w:p>
            <w:pPr>
              <w:pStyle w:val="yTableNAm"/>
              <w:spacing w:before="0"/>
              <w:jc w:val="right"/>
              <w:rPr>
                <w:sz w:val="12"/>
              </w:rPr>
            </w:pPr>
            <w:r>
              <w:rPr>
                <w:sz w:val="12"/>
              </w:rPr>
              <w:t>24.472 14</w:t>
            </w:r>
          </w:p>
          <w:p>
            <w:pPr>
              <w:pStyle w:val="yTableNAm"/>
              <w:spacing w:before="0"/>
              <w:jc w:val="right"/>
              <w:rPr>
                <w:sz w:val="12"/>
              </w:rPr>
            </w:pPr>
            <w:r>
              <w:rPr>
                <w:sz w:val="12"/>
              </w:rPr>
              <w:t>24.744 45</w:t>
            </w:r>
          </w:p>
          <w:p>
            <w:pPr>
              <w:pStyle w:val="yTableNAm"/>
              <w:spacing w:before="0"/>
              <w:jc w:val="right"/>
              <w:rPr>
                <w:sz w:val="12"/>
              </w:rPr>
            </w:pPr>
            <w:r>
              <w:rPr>
                <w:sz w:val="12"/>
              </w:rPr>
              <w:t>25.008 82</w:t>
            </w:r>
          </w:p>
        </w:tc>
        <w:tc>
          <w:tcPr>
            <w:tcW w:w="539" w:type="dxa"/>
            <w:tcBorders>
              <w:bottom w:val="nil"/>
            </w:tcBorders>
          </w:tcPr>
          <w:p>
            <w:pPr>
              <w:pStyle w:val="yTableNAm"/>
              <w:spacing w:before="0"/>
              <w:jc w:val="right"/>
              <w:rPr>
                <w:sz w:val="12"/>
              </w:rPr>
            </w:pPr>
            <w:r>
              <w:rPr>
                <w:sz w:val="12"/>
              </w:rPr>
              <w:t>23.908 42</w:t>
            </w:r>
          </w:p>
          <w:p>
            <w:pPr>
              <w:pStyle w:val="yTableNAm"/>
              <w:spacing w:before="0"/>
              <w:jc w:val="right"/>
              <w:rPr>
                <w:sz w:val="12"/>
              </w:rPr>
            </w:pPr>
            <w:r>
              <w:rPr>
                <w:sz w:val="12"/>
              </w:rPr>
              <w:t>24.197 14</w:t>
            </w:r>
          </w:p>
          <w:p>
            <w:pPr>
              <w:pStyle w:val="yTableNAm"/>
              <w:spacing w:before="0"/>
              <w:jc w:val="right"/>
              <w:rPr>
                <w:sz w:val="12"/>
              </w:rPr>
            </w:pPr>
            <w:r>
              <w:rPr>
                <w:sz w:val="12"/>
              </w:rPr>
              <w:t>24.477 46</w:t>
            </w:r>
          </w:p>
          <w:p>
            <w:pPr>
              <w:pStyle w:val="yTableNAm"/>
              <w:spacing w:before="0"/>
              <w:jc w:val="right"/>
              <w:rPr>
                <w:sz w:val="12"/>
              </w:rPr>
            </w:pPr>
            <w:r>
              <w:rPr>
                <w:sz w:val="12"/>
              </w:rPr>
              <w:t>24.749 61</w:t>
            </w:r>
          </w:p>
          <w:p>
            <w:pPr>
              <w:pStyle w:val="yTableNAm"/>
              <w:spacing w:before="0"/>
              <w:jc w:val="right"/>
              <w:rPr>
                <w:sz w:val="12"/>
              </w:rPr>
            </w:pPr>
            <w:r>
              <w:rPr>
                <w:sz w:val="12"/>
              </w:rPr>
              <w:t>25.013 83</w:t>
            </w:r>
          </w:p>
        </w:tc>
        <w:tc>
          <w:tcPr>
            <w:tcW w:w="539" w:type="dxa"/>
            <w:tcBorders>
              <w:bottom w:val="nil"/>
            </w:tcBorders>
          </w:tcPr>
          <w:p>
            <w:pPr>
              <w:pStyle w:val="yTableNAm"/>
              <w:spacing w:before="0"/>
              <w:jc w:val="right"/>
              <w:rPr>
                <w:sz w:val="12"/>
              </w:rPr>
            </w:pPr>
            <w:r>
              <w:rPr>
                <w:sz w:val="12"/>
              </w:rPr>
              <w:t>23.914 05</w:t>
            </w:r>
          </w:p>
          <w:p>
            <w:pPr>
              <w:pStyle w:val="yTableNAm"/>
              <w:spacing w:before="0"/>
              <w:jc w:val="right"/>
              <w:rPr>
                <w:sz w:val="12"/>
              </w:rPr>
            </w:pPr>
            <w:r>
              <w:rPr>
                <w:sz w:val="12"/>
              </w:rPr>
              <w:t>24.202 61</w:t>
            </w:r>
          </w:p>
          <w:p>
            <w:pPr>
              <w:pStyle w:val="yTableNAm"/>
              <w:spacing w:before="0"/>
              <w:jc w:val="right"/>
              <w:rPr>
                <w:sz w:val="12"/>
              </w:rPr>
            </w:pPr>
            <w:r>
              <w:rPr>
                <w:sz w:val="12"/>
              </w:rPr>
              <w:t>24.482 77</w:t>
            </w:r>
          </w:p>
          <w:p>
            <w:pPr>
              <w:pStyle w:val="yTableNAm"/>
              <w:spacing w:before="0"/>
              <w:jc w:val="right"/>
              <w:rPr>
                <w:sz w:val="12"/>
              </w:rPr>
            </w:pPr>
            <w:r>
              <w:rPr>
                <w:sz w:val="12"/>
              </w:rPr>
              <w:t>24.754 76</w:t>
            </w:r>
          </w:p>
          <w:p>
            <w:pPr>
              <w:pStyle w:val="yTableNAm"/>
              <w:spacing w:before="0"/>
              <w:jc w:val="right"/>
              <w:rPr>
                <w:sz w:val="12"/>
              </w:rPr>
            </w:pPr>
            <w:r>
              <w:rPr>
                <w:sz w:val="12"/>
              </w:rPr>
              <w:t>25.018 83</w:t>
            </w:r>
          </w:p>
        </w:tc>
        <w:tc>
          <w:tcPr>
            <w:tcW w:w="539" w:type="dxa"/>
            <w:tcBorders>
              <w:bottom w:val="nil"/>
            </w:tcBorders>
          </w:tcPr>
          <w:p>
            <w:pPr>
              <w:pStyle w:val="yTableNAm"/>
              <w:spacing w:before="0"/>
              <w:jc w:val="right"/>
              <w:rPr>
                <w:sz w:val="12"/>
              </w:rPr>
            </w:pPr>
            <w:r>
              <w:rPr>
                <w:sz w:val="12"/>
              </w:rPr>
              <w:t>23.919 68</w:t>
            </w:r>
          </w:p>
          <w:p>
            <w:pPr>
              <w:pStyle w:val="yTableNAm"/>
              <w:spacing w:before="0"/>
              <w:jc w:val="right"/>
              <w:rPr>
                <w:sz w:val="12"/>
              </w:rPr>
            </w:pPr>
            <w:r>
              <w:rPr>
                <w:sz w:val="12"/>
              </w:rPr>
              <w:t>24.208 08</w:t>
            </w:r>
          </w:p>
          <w:p>
            <w:pPr>
              <w:pStyle w:val="yTableNAm"/>
              <w:spacing w:before="0"/>
              <w:jc w:val="right"/>
              <w:rPr>
                <w:sz w:val="12"/>
              </w:rPr>
            </w:pPr>
            <w:r>
              <w:rPr>
                <w:sz w:val="12"/>
              </w:rPr>
              <w:t>24.488 07</w:t>
            </w:r>
          </w:p>
          <w:p>
            <w:pPr>
              <w:pStyle w:val="yTableNAm"/>
              <w:spacing w:before="0"/>
              <w:jc w:val="right"/>
              <w:rPr>
                <w:sz w:val="12"/>
              </w:rPr>
            </w:pPr>
            <w:r>
              <w:rPr>
                <w:sz w:val="12"/>
              </w:rPr>
              <w:t>24.759 91</w:t>
            </w:r>
          </w:p>
          <w:p>
            <w:pPr>
              <w:pStyle w:val="yTableNAm"/>
              <w:spacing w:before="0"/>
              <w:jc w:val="right"/>
              <w:rPr>
                <w:sz w:val="12"/>
              </w:rPr>
            </w:pPr>
            <w:r>
              <w:rPr>
                <w:sz w:val="12"/>
              </w:rPr>
              <w:t>25.023 84</w:t>
            </w:r>
          </w:p>
        </w:tc>
        <w:tc>
          <w:tcPr>
            <w:tcW w:w="539" w:type="dxa"/>
            <w:tcBorders>
              <w:bottom w:val="nil"/>
            </w:tcBorders>
          </w:tcPr>
          <w:p>
            <w:pPr>
              <w:pStyle w:val="yTableNAm"/>
              <w:spacing w:before="0"/>
              <w:jc w:val="right"/>
              <w:rPr>
                <w:sz w:val="12"/>
              </w:rPr>
            </w:pPr>
            <w:r>
              <w:rPr>
                <w:sz w:val="12"/>
              </w:rPr>
              <w:t>23.925 31</w:t>
            </w:r>
          </w:p>
          <w:p>
            <w:pPr>
              <w:pStyle w:val="yTableNAm"/>
              <w:spacing w:before="0"/>
              <w:jc w:val="right"/>
              <w:rPr>
                <w:sz w:val="12"/>
              </w:rPr>
            </w:pPr>
            <w:r>
              <w:rPr>
                <w:sz w:val="12"/>
              </w:rPr>
              <w:t>24.213 54</w:t>
            </w:r>
          </w:p>
          <w:p>
            <w:pPr>
              <w:pStyle w:val="yTableNAm"/>
              <w:spacing w:before="0"/>
              <w:jc w:val="right"/>
              <w:rPr>
                <w:sz w:val="12"/>
              </w:rPr>
            </w:pPr>
            <w:r>
              <w:rPr>
                <w:sz w:val="12"/>
              </w:rPr>
              <w:t>24.493 38</w:t>
            </w:r>
          </w:p>
          <w:p>
            <w:pPr>
              <w:pStyle w:val="yTableNAm"/>
              <w:spacing w:before="0"/>
              <w:jc w:val="right"/>
              <w:rPr>
                <w:sz w:val="12"/>
              </w:rPr>
            </w:pPr>
            <w:r>
              <w:rPr>
                <w:sz w:val="12"/>
              </w:rPr>
              <w:t>24.765 06</w:t>
            </w:r>
          </w:p>
          <w:p>
            <w:pPr>
              <w:pStyle w:val="yTableNAm"/>
              <w:spacing w:before="0"/>
              <w:jc w:val="right"/>
              <w:rPr>
                <w:sz w:val="12"/>
              </w:rPr>
            </w:pPr>
            <w:r>
              <w:rPr>
                <w:sz w:val="12"/>
              </w:rPr>
              <w:t>25.028 84</w:t>
            </w:r>
          </w:p>
        </w:tc>
        <w:tc>
          <w:tcPr>
            <w:tcW w:w="539" w:type="dxa"/>
            <w:tcBorders>
              <w:bottom w:val="nil"/>
            </w:tcBorders>
          </w:tcPr>
          <w:p>
            <w:pPr>
              <w:pStyle w:val="yTableNAm"/>
              <w:spacing w:before="0"/>
              <w:jc w:val="right"/>
              <w:rPr>
                <w:sz w:val="12"/>
              </w:rPr>
            </w:pPr>
            <w:r>
              <w:rPr>
                <w:sz w:val="12"/>
              </w:rPr>
              <w:t>23.930 93</w:t>
            </w:r>
          </w:p>
          <w:p>
            <w:pPr>
              <w:pStyle w:val="yTableNAm"/>
              <w:spacing w:before="0"/>
              <w:jc w:val="right"/>
              <w:rPr>
                <w:sz w:val="12"/>
              </w:rPr>
            </w:pPr>
            <w:r>
              <w:rPr>
                <w:sz w:val="12"/>
              </w:rPr>
              <w:t>24.219 00</w:t>
            </w:r>
          </w:p>
          <w:p>
            <w:pPr>
              <w:pStyle w:val="yTableNAm"/>
              <w:spacing w:before="0"/>
              <w:jc w:val="right"/>
              <w:rPr>
                <w:sz w:val="12"/>
              </w:rPr>
            </w:pPr>
            <w:r>
              <w:rPr>
                <w:sz w:val="12"/>
              </w:rPr>
              <w:t>24.498 68</w:t>
            </w:r>
          </w:p>
          <w:p>
            <w:pPr>
              <w:pStyle w:val="yTableNAm"/>
              <w:spacing w:before="0"/>
              <w:jc w:val="right"/>
              <w:rPr>
                <w:sz w:val="12"/>
              </w:rPr>
            </w:pPr>
            <w:r>
              <w:rPr>
                <w:sz w:val="12"/>
              </w:rPr>
              <w:t>24.770 21</w:t>
            </w:r>
          </w:p>
          <w:p>
            <w:pPr>
              <w:pStyle w:val="yTableNAm"/>
              <w:spacing w:before="0"/>
              <w:jc w:val="right"/>
              <w:rPr>
                <w:sz w:val="12"/>
              </w:rPr>
            </w:pPr>
            <w:r>
              <w:rPr>
                <w:sz w:val="12"/>
              </w:rPr>
              <w:t>25.033 83</w:t>
            </w:r>
          </w:p>
        </w:tc>
        <w:tc>
          <w:tcPr>
            <w:tcW w:w="539" w:type="dxa"/>
            <w:tcBorders>
              <w:bottom w:val="nil"/>
            </w:tcBorders>
          </w:tcPr>
          <w:p>
            <w:pPr>
              <w:pStyle w:val="yTableNAm"/>
              <w:spacing w:before="0"/>
              <w:jc w:val="right"/>
              <w:rPr>
                <w:sz w:val="12"/>
              </w:rPr>
            </w:pPr>
            <w:r>
              <w:rPr>
                <w:sz w:val="12"/>
              </w:rPr>
              <w:t>23.936 55</w:t>
            </w:r>
          </w:p>
          <w:p>
            <w:pPr>
              <w:pStyle w:val="yTableNAm"/>
              <w:spacing w:before="0"/>
              <w:jc w:val="right"/>
              <w:rPr>
                <w:sz w:val="12"/>
              </w:rPr>
            </w:pPr>
            <w:r>
              <w:rPr>
                <w:sz w:val="12"/>
              </w:rPr>
              <w:t>24.224 46</w:t>
            </w:r>
          </w:p>
          <w:p>
            <w:pPr>
              <w:pStyle w:val="yTableNAm"/>
              <w:spacing w:before="0"/>
              <w:jc w:val="right"/>
              <w:rPr>
                <w:sz w:val="12"/>
              </w:rPr>
            </w:pPr>
            <w:r>
              <w:rPr>
                <w:sz w:val="12"/>
              </w:rPr>
              <w:t>24.503 98</w:t>
            </w:r>
          </w:p>
          <w:p>
            <w:pPr>
              <w:pStyle w:val="yTableNAm"/>
              <w:spacing w:before="0"/>
              <w:jc w:val="right"/>
              <w:rPr>
                <w:sz w:val="12"/>
              </w:rPr>
            </w:pPr>
            <w:r>
              <w:rPr>
                <w:sz w:val="12"/>
              </w:rPr>
              <w:t>24.775 35</w:t>
            </w:r>
          </w:p>
          <w:p>
            <w:pPr>
              <w:pStyle w:val="yTableNAm"/>
              <w:spacing w:before="0"/>
              <w:jc w:val="right"/>
              <w:rPr>
                <w:sz w:val="12"/>
              </w:rPr>
            </w:pPr>
            <w:r>
              <w:rPr>
                <w:sz w:val="12"/>
              </w:rPr>
              <w:t>25.038 83</w:t>
            </w:r>
          </w:p>
        </w:tc>
        <w:tc>
          <w:tcPr>
            <w:tcW w:w="539" w:type="dxa"/>
            <w:tcBorders>
              <w:bottom w:val="nil"/>
            </w:tcBorders>
          </w:tcPr>
          <w:p>
            <w:pPr>
              <w:pStyle w:val="yTableNAm"/>
              <w:spacing w:before="0"/>
              <w:jc w:val="right"/>
              <w:rPr>
                <w:sz w:val="12"/>
              </w:rPr>
            </w:pPr>
            <w:r>
              <w:rPr>
                <w:sz w:val="12"/>
              </w:rPr>
              <w:t>23.942 17</w:t>
            </w:r>
          </w:p>
          <w:p>
            <w:pPr>
              <w:pStyle w:val="yTableNAm"/>
              <w:spacing w:before="0"/>
              <w:jc w:val="right"/>
              <w:rPr>
                <w:sz w:val="12"/>
              </w:rPr>
            </w:pPr>
            <w:r>
              <w:rPr>
                <w:sz w:val="12"/>
              </w:rPr>
              <w:t>24.229 91</w:t>
            </w:r>
          </w:p>
          <w:p>
            <w:pPr>
              <w:pStyle w:val="yTableNAm"/>
              <w:spacing w:before="0"/>
              <w:jc w:val="right"/>
              <w:rPr>
                <w:sz w:val="12"/>
              </w:rPr>
            </w:pPr>
            <w:r>
              <w:rPr>
                <w:sz w:val="12"/>
              </w:rPr>
              <w:t>24.509 27</w:t>
            </w:r>
          </w:p>
          <w:p>
            <w:pPr>
              <w:pStyle w:val="yTableNAm"/>
              <w:spacing w:before="0"/>
              <w:jc w:val="right"/>
              <w:rPr>
                <w:sz w:val="12"/>
              </w:rPr>
            </w:pPr>
            <w:r>
              <w:rPr>
                <w:sz w:val="12"/>
              </w:rPr>
              <w:t>24.780 49</w:t>
            </w:r>
          </w:p>
          <w:p>
            <w:pPr>
              <w:pStyle w:val="yTableNAm"/>
              <w:spacing w:before="0"/>
              <w:jc w:val="right"/>
              <w:rPr>
                <w:sz w:val="12"/>
              </w:rPr>
            </w:pPr>
            <w:r>
              <w:rPr>
                <w:sz w:val="12"/>
              </w:rPr>
              <w:t>25.043 82</w:t>
            </w:r>
          </w:p>
        </w:tc>
        <w:tc>
          <w:tcPr>
            <w:tcW w:w="539" w:type="dxa"/>
            <w:tcBorders>
              <w:bottom w:val="nil"/>
            </w:tcBorders>
          </w:tcPr>
          <w:p>
            <w:pPr>
              <w:pStyle w:val="yTableNAm"/>
              <w:spacing w:before="0"/>
              <w:jc w:val="right"/>
              <w:rPr>
                <w:sz w:val="12"/>
              </w:rPr>
            </w:pPr>
            <w:r>
              <w:rPr>
                <w:sz w:val="12"/>
              </w:rPr>
              <w:t>23.947 78</w:t>
            </w:r>
          </w:p>
          <w:p>
            <w:pPr>
              <w:pStyle w:val="yTableNAm"/>
              <w:spacing w:before="0"/>
              <w:jc w:val="right"/>
              <w:rPr>
                <w:sz w:val="12"/>
              </w:rPr>
            </w:pPr>
            <w:r>
              <w:rPr>
                <w:sz w:val="12"/>
              </w:rPr>
              <w:t>24.235 36</w:t>
            </w:r>
          </w:p>
          <w:p>
            <w:pPr>
              <w:pStyle w:val="yTableNAm"/>
              <w:spacing w:before="0"/>
              <w:jc w:val="right"/>
              <w:rPr>
                <w:sz w:val="12"/>
              </w:rPr>
            </w:pPr>
            <w:r>
              <w:rPr>
                <w:sz w:val="12"/>
              </w:rPr>
              <w:t>24.514 56</w:t>
            </w:r>
          </w:p>
          <w:p>
            <w:pPr>
              <w:pStyle w:val="yTableNAm"/>
              <w:spacing w:before="0"/>
              <w:jc w:val="right"/>
              <w:rPr>
                <w:sz w:val="12"/>
              </w:rPr>
            </w:pPr>
            <w:r>
              <w:rPr>
                <w:sz w:val="12"/>
              </w:rPr>
              <w:t>24.785 63</w:t>
            </w:r>
          </w:p>
          <w:p>
            <w:pPr>
              <w:pStyle w:val="yTableNAm"/>
              <w:spacing w:before="0"/>
              <w:jc w:val="right"/>
              <w:rPr>
                <w:sz w:val="12"/>
              </w:rPr>
            </w:pPr>
            <w:r>
              <w:rPr>
                <w:sz w:val="12"/>
              </w:rPr>
              <w:t>25.048 80</w:t>
            </w:r>
          </w:p>
        </w:tc>
        <w:tc>
          <w:tcPr>
            <w:tcW w:w="539" w:type="dxa"/>
            <w:tcBorders>
              <w:bottom w:val="nil"/>
            </w:tcBorders>
          </w:tcPr>
          <w:p>
            <w:pPr>
              <w:pStyle w:val="yTableNAm"/>
              <w:spacing w:before="0"/>
              <w:jc w:val="right"/>
              <w:rPr>
                <w:sz w:val="12"/>
              </w:rPr>
            </w:pPr>
            <w:r>
              <w:rPr>
                <w:sz w:val="12"/>
              </w:rPr>
              <w:t>23.953 40</w:t>
            </w:r>
          </w:p>
          <w:p>
            <w:pPr>
              <w:pStyle w:val="yTableNAm"/>
              <w:spacing w:before="0"/>
              <w:jc w:val="right"/>
              <w:rPr>
                <w:sz w:val="12"/>
              </w:rPr>
            </w:pPr>
            <w:r>
              <w:rPr>
                <w:sz w:val="12"/>
              </w:rPr>
              <w:t>24.240 81</w:t>
            </w:r>
          </w:p>
          <w:p>
            <w:pPr>
              <w:pStyle w:val="yTableNAm"/>
              <w:spacing w:before="0"/>
              <w:jc w:val="right"/>
              <w:rPr>
                <w:sz w:val="12"/>
              </w:rPr>
            </w:pPr>
            <w:r>
              <w:rPr>
                <w:sz w:val="12"/>
              </w:rPr>
              <w:t>24.519 85</w:t>
            </w:r>
          </w:p>
          <w:p>
            <w:pPr>
              <w:pStyle w:val="yTableNAm"/>
              <w:spacing w:before="0"/>
              <w:jc w:val="right"/>
              <w:rPr>
                <w:sz w:val="12"/>
              </w:rPr>
            </w:pPr>
            <w:r>
              <w:rPr>
                <w:sz w:val="12"/>
              </w:rPr>
              <w:t>24.790 77</w:t>
            </w:r>
          </w:p>
          <w:p>
            <w:pPr>
              <w:pStyle w:val="yTableNAm"/>
              <w:spacing w:before="0"/>
              <w:jc w:val="right"/>
              <w:rPr>
                <w:sz w:val="12"/>
              </w:rPr>
            </w:pPr>
            <w:r>
              <w:rPr>
                <w:sz w:val="12"/>
              </w:rPr>
              <w:t>25.053 79</w:t>
            </w:r>
          </w:p>
        </w:tc>
        <w:tc>
          <w:tcPr>
            <w:tcW w:w="539" w:type="dxa"/>
            <w:tcBorders>
              <w:bottom w:val="nil"/>
            </w:tcBorders>
          </w:tcPr>
          <w:p>
            <w:pPr>
              <w:pStyle w:val="yTableNAm"/>
              <w:spacing w:before="0"/>
              <w:jc w:val="right"/>
              <w:rPr>
                <w:sz w:val="12"/>
              </w:rPr>
            </w:pPr>
            <w:r>
              <w:rPr>
                <w:sz w:val="12"/>
              </w:rPr>
              <w:t>23.959 00</w:t>
            </w:r>
          </w:p>
          <w:p>
            <w:pPr>
              <w:pStyle w:val="yTableNAm"/>
              <w:spacing w:before="0"/>
              <w:jc w:val="right"/>
              <w:rPr>
                <w:sz w:val="12"/>
              </w:rPr>
            </w:pPr>
            <w:r>
              <w:rPr>
                <w:sz w:val="12"/>
              </w:rPr>
              <w:t>24.246 25</w:t>
            </w:r>
          </w:p>
          <w:p>
            <w:pPr>
              <w:pStyle w:val="yTableNAm"/>
              <w:spacing w:before="0"/>
              <w:jc w:val="right"/>
              <w:rPr>
                <w:sz w:val="12"/>
              </w:rPr>
            </w:pPr>
            <w:r>
              <w:rPr>
                <w:sz w:val="12"/>
              </w:rPr>
              <w:t>24.525 14</w:t>
            </w:r>
          </w:p>
          <w:p>
            <w:pPr>
              <w:pStyle w:val="yTableNAm"/>
              <w:spacing w:before="0"/>
              <w:jc w:val="right"/>
              <w:rPr>
                <w:sz w:val="12"/>
              </w:rPr>
            </w:pPr>
            <w:r>
              <w:rPr>
                <w:sz w:val="12"/>
              </w:rPr>
              <w:t>24.795 90</w:t>
            </w:r>
          </w:p>
          <w:p>
            <w:pPr>
              <w:pStyle w:val="yTableNAm"/>
              <w:spacing w:before="0"/>
              <w:jc w:val="right"/>
              <w:rPr>
                <w:sz w:val="12"/>
              </w:rPr>
            </w:pPr>
            <w:r>
              <w:rPr>
                <w:sz w:val="12"/>
              </w:rPr>
              <w:t>25.058 77</w:t>
            </w:r>
          </w:p>
        </w:tc>
        <w:tc>
          <w:tcPr>
            <w:tcW w:w="539" w:type="dxa"/>
            <w:tcBorders>
              <w:bottom w:val="nil"/>
            </w:tcBorders>
          </w:tcPr>
          <w:p>
            <w:pPr>
              <w:pStyle w:val="yTableNAm"/>
              <w:spacing w:before="0"/>
              <w:jc w:val="right"/>
              <w:rPr>
                <w:sz w:val="12"/>
              </w:rPr>
            </w:pPr>
            <w:r>
              <w:rPr>
                <w:sz w:val="12"/>
              </w:rPr>
              <w:t>23.964 61</w:t>
            </w:r>
          </w:p>
          <w:p>
            <w:pPr>
              <w:pStyle w:val="yTableNAm"/>
              <w:spacing w:before="0"/>
              <w:jc w:val="right"/>
              <w:rPr>
                <w:sz w:val="12"/>
              </w:rPr>
            </w:pPr>
            <w:r>
              <w:rPr>
                <w:sz w:val="12"/>
              </w:rPr>
              <w:t>24.251 69</w:t>
            </w:r>
          </w:p>
          <w:p>
            <w:pPr>
              <w:pStyle w:val="yTableNAm"/>
              <w:spacing w:before="0"/>
              <w:jc w:val="right"/>
              <w:rPr>
                <w:sz w:val="12"/>
              </w:rPr>
            </w:pPr>
            <w:r>
              <w:rPr>
                <w:sz w:val="12"/>
              </w:rPr>
              <w:t>24.530 42</w:t>
            </w:r>
          </w:p>
          <w:p>
            <w:pPr>
              <w:pStyle w:val="yTableNAm"/>
              <w:spacing w:before="0"/>
              <w:jc w:val="right"/>
              <w:rPr>
                <w:sz w:val="12"/>
              </w:rPr>
            </w:pPr>
            <w:r>
              <w:rPr>
                <w:sz w:val="12"/>
              </w:rPr>
              <w:t>24.801 03</w:t>
            </w:r>
          </w:p>
          <w:p>
            <w:pPr>
              <w:pStyle w:val="yTableNAm"/>
              <w:spacing w:before="0"/>
              <w:jc w:val="right"/>
              <w:rPr>
                <w:sz w:val="12"/>
              </w:rPr>
            </w:pPr>
            <w:r>
              <w:rPr>
                <w:sz w:val="12"/>
              </w:rPr>
              <w:t>25.063 75</w:t>
            </w:r>
          </w:p>
        </w:tc>
        <w:tc>
          <w:tcPr>
            <w:tcW w:w="539" w:type="dxa"/>
            <w:tcBorders>
              <w:bottom w:val="nil"/>
            </w:tcBorders>
          </w:tcPr>
          <w:p>
            <w:pPr>
              <w:pStyle w:val="yTableNAm"/>
              <w:spacing w:before="0"/>
              <w:jc w:val="right"/>
              <w:rPr>
                <w:sz w:val="12"/>
              </w:rPr>
            </w:pPr>
            <w:r>
              <w:rPr>
                <w:sz w:val="12"/>
              </w:rPr>
              <w:t>23.970 21</w:t>
            </w:r>
          </w:p>
          <w:p>
            <w:pPr>
              <w:pStyle w:val="yTableNAm"/>
              <w:spacing w:before="0"/>
              <w:jc w:val="right"/>
              <w:rPr>
                <w:sz w:val="12"/>
              </w:rPr>
            </w:pPr>
            <w:r>
              <w:rPr>
                <w:sz w:val="12"/>
              </w:rPr>
              <w:t>24.257 13</w:t>
            </w:r>
          </w:p>
          <w:p>
            <w:pPr>
              <w:pStyle w:val="yTableNAm"/>
              <w:spacing w:before="0"/>
              <w:jc w:val="right"/>
              <w:rPr>
                <w:sz w:val="12"/>
              </w:rPr>
            </w:pPr>
            <w:r>
              <w:rPr>
                <w:sz w:val="12"/>
              </w:rPr>
              <w:t>24.535 70</w:t>
            </w:r>
          </w:p>
          <w:p>
            <w:pPr>
              <w:pStyle w:val="yTableNAm"/>
              <w:spacing w:before="0"/>
              <w:jc w:val="right"/>
              <w:rPr>
                <w:sz w:val="12"/>
              </w:rPr>
            </w:pPr>
            <w:r>
              <w:rPr>
                <w:sz w:val="12"/>
              </w:rPr>
              <w:t>24.806 15</w:t>
            </w:r>
          </w:p>
          <w:p>
            <w:pPr>
              <w:pStyle w:val="yTableNAm"/>
              <w:spacing w:before="0"/>
              <w:jc w:val="right"/>
              <w:rPr>
                <w:sz w:val="12"/>
              </w:rPr>
            </w:pPr>
            <w:r>
              <w:rPr>
                <w:sz w:val="12"/>
              </w:rPr>
              <w:t>25.068 73</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25.265 49</w:t>
            </w:r>
          </w:p>
          <w:p>
            <w:pPr>
              <w:pStyle w:val="yTableNAm"/>
              <w:spacing w:before="0"/>
              <w:jc w:val="right"/>
              <w:rPr>
                <w:sz w:val="12"/>
              </w:rPr>
            </w:pPr>
            <w:r>
              <w:rPr>
                <w:sz w:val="12"/>
              </w:rPr>
              <w:t>25.514 69</w:t>
            </w:r>
          </w:p>
          <w:p>
            <w:pPr>
              <w:pStyle w:val="yTableNAm"/>
              <w:spacing w:before="0"/>
              <w:jc w:val="right"/>
              <w:rPr>
                <w:sz w:val="12"/>
              </w:rPr>
            </w:pPr>
            <w:r>
              <w:rPr>
                <w:sz w:val="12"/>
              </w:rPr>
              <w:t>25.756 63</w:t>
            </w:r>
          </w:p>
          <w:p>
            <w:pPr>
              <w:pStyle w:val="yTableNAm"/>
              <w:spacing w:before="0"/>
              <w:jc w:val="right"/>
              <w:rPr>
                <w:sz w:val="12"/>
              </w:rPr>
            </w:pPr>
            <w:r>
              <w:rPr>
                <w:sz w:val="12"/>
              </w:rPr>
              <w:t>25.991 52</w:t>
            </w:r>
          </w:p>
          <w:p>
            <w:pPr>
              <w:pStyle w:val="yTableNAm"/>
              <w:spacing w:before="0"/>
              <w:jc w:val="right"/>
              <w:rPr>
                <w:sz w:val="12"/>
              </w:rPr>
            </w:pPr>
            <w:r>
              <w:rPr>
                <w:sz w:val="12"/>
              </w:rPr>
              <w:t>26.219 57</w:t>
            </w:r>
          </w:p>
        </w:tc>
        <w:tc>
          <w:tcPr>
            <w:tcW w:w="539" w:type="dxa"/>
            <w:tcBorders>
              <w:bottom w:val="single" w:sz="4" w:space="0" w:color="auto"/>
            </w:tcBorders>
          </w:tcPr>
          <w:p>
            <w:pPr>
              <w:pStyle w:val="yTableNAm"/>
              <w:spacing w:before="0"/>
              <w:jc w:val="right"/>
              <w:rPr>
                <w:sz w:val="12"/>
              </w:rPr>
            </w:pPr>
            <w:r>
              <w:rPr>
                <w:sz w:val="12"/>
              </w:rPr>
              <w:t>25.270 36</w:t>
            </w:r>
          </w:p>
          <w:p>
            <w:pPr>
              <w:pStyle w:val="yTableNAm"/>
              <w:spacing w:before="0"/>
              <w:jc w:val="right"/>
              <w:rPr>
                <w:sz w:val="12"/>
              </w:rPr>
            </w:pPr>
            <w:r>
              <w:rPr>
                <w:sz w:val="12"/>
              </w:rPr>
              <w:t>25.519 41</w:t>
            </w:r>
          </w:p>
          <w:p>
            <w:pPr>
              <w:pStyle w:val="yTableNAm"/>
              <w:spacing w:before="0"/>
              <w:jc w:val="right"/>
              <w:rPr>
                <w:sz w:val="12"/>
              </w:rPr>
            </w:pPr>
            <w:r>
              <w:rPr>
                <w:sz w:val="12"/>
              </w:rPr>
              <w:t>25.761 21</w:t>
            </w:r>
          </w:p>
          <w:p>
            <w:pPr>
              <w:pStyle w:val="yTableNAm"/>
              <w:spacing w:before="0"/>
              <w:jc w:val="right"/>
              <w:rPr>
                <w:sz w:val="12"/>
              </w:rPr>
            </w:pPr>
            <w:r>
              <w:rPr>
                <w:sz w:val="12"/>
              </w:rPr>
              <w:t>25.995 97</w:t>
            </w:r>
          </w:p>
          <w:p>
            <w:pPr>
              <w:pStyle w:val="yTableNAm"/>
              <w:spacing w:before="0"/>
              <w:jc w:val="right"/>
              <w:rPr>
                <w:sz w:val="12"/>
              </w:rPr>
            </w:pPr>
            <w:r>
              <w:rPr>
                <w:sz w:val="12"/>
              </w:rPr>
              <w:t>26.223 89</w:t>
            </w:r>
          </w:p>
        </w:tc>
        <w:tc>
          <w:tcPr>
            <w:tcW w:w="539" w:type="dxa"/>
            <w:tcBorders>
              <w:bottom w:val="single" w:sz="4" w:space="0" w:color="auto"/>
            </w:tcBorders>
          </w:tcPr>
          <w:p>
            <w:pPr>
              <w:pStyle w:val="yTableNAm"/>
              <w:spacing w:before="0"/>
              <w:jc w:val="right"/>
              <w:rPr>
                <w:sz w:val="12"/>
              </w:rPr>
            </w:pPr>
            <w:r>
              <w:rPr>
                <w:sz w:val="12"/>
              </w:rPr>
              <w:t>25.275 22</w:t>
            </w:r>
          </w:p>
          <w:p>
            <w:pPr>
              <w:pStyle w:val="yTableNAm"/>
              <w:spacing w:before="0"/>
              <w:jc w:val="right"/>
              <w:rPr>
                <w:sz w:val="12"/>
              </w:rPr>
            </w:pPr>
            <w:r>
              <w:rPr>
                <w:sz w:val="12"/>
              </w:rPr>
              <w:t>25.524 13</w:t>
            </w:r>
          </w:p>
          <w:p>
            <w:pPr>
              <w:pStyle w:val="yTableNAm"/>
              <w:spacing w:before="0"/>
              <w:jc w:val="right"/>
              <w:rPr>
                <w:sz w:val="12"/>
              </w:rPr>
            </w:pPr>
            <w:r>
              <w:rPr>
                <w:sz w:val="12"/>
              </w:rPr>
              <w:t>25.765 79</w:t>
            </w:r>
          </w:p>
          <w:p>
            <w:pPr>
              <w:pStyle w:val="yTableNAm"/>
              <w:spacing w:before="0"/>
              <w:jc w:val="right"/>
              <w:rPr>
                <w:sz w:val="12"/>
              </w:rPr>
            </w:pPr>
            <w:r>
              <w:rPr>
                <w:sz w:val="12"/>
              </w:rPr>
              <w:t>26.000 42</w:t>
            </w:r>
          </w:p>
          <w:p>
            <w:pPr>
              <w:pStyle w:val="yTableNAm"/>
              <w:spacing w:before="0"/>
              <w:jc w:val="right"/>
              <w:rPr>
                <w:sz w:val="12"/>
              </w:rPr>
            </w:pPr>
            <w:r>
              <w:rPr>
                <w:sz w:val="12"/>
              </w:rPr>
              <w:t>26.228 21</w:t>
            </w:r>
          </w:p>
        </w:tc>
        <w:tc>
          <w:tcPr>
            <w:tcW w:w="539" w:type="dxa"/>
            <w:tcBorders>
              <w:bottom w:val="single" w:sz="4" w:space="0" w:color="auto"/>
            </w:tcBorders>
          </w:tcPr>
          <w:p>
            <w:pPr>
              <w:pStyle w:val="yTableNAm"/>
              <w:spacing w:before="0"/>
              <w:jc w:val="right"/>
              <w:rPr>
                <w:sz w:val="12"/>
              </w:rPr>
            </w:pPr>
            <w:r>
              <w:rPr>
                <w:sz w:val="12"/>
              </w:rPr>
              <w:t>25.280 07</w:t>
            </w:r>
          </w:p>
          <w:p>
            <w:pPr>
              <w:pStyle w:val="yTableNAm"/>
              <w:spacing w:before="0"/>
              <w:jc w:val="right"/>
              <w:rPr>
                <w:sz w:val="12"/>
              </w:rPr>
            </w:pPr>
            <w:r>
              <w:rPr>
                <w:sz w:val="12"/>
              </w:rPr>
              <w:t>25.528 84</w:t>
            </w:r>
          </w:p>
          <w:p>
            <w:pPr>
              <w:pStyle w:val="yTableNAm"/>
              <w:spacing w:before="0"/>
              <w:jc w:val="right"/>
              <w:rPr>
                <w:sz w:val="12"/>
              </w:rPr>
            </w:pPr>
            <w:r>
              <w:rPr>
                <w:sz w:val="12"/>
              </w:rPr>
              <w:t>25.770 37</w:t>
            </w:r>
          </w:p>
          <w:p>
            <w:pPr>
              <w:pStyle w:val="yTableNAm"/>
              <w:spacing w:before="0"/>
              <w:jc w:val="right"/>
              <w:rPr>
                <w:sz w:val="12"/>
              </w:rPr>
            </w:pPr>
            <w:r>
              <w:rPr>
                <w:sz w:val="12"/>
              </w:rPr>
              <w:t>26.004 86</w:t>
            </w:r>
          </w:p>
          <w:p>
            <w:pPr>
              <w:pStyle w:val="yTableNAm"/>
              <w:spacing w:before="0"/>
              <w:jc w:val="right"/>
              <w:rPr>
                <w:sz w:val="12"/>
              </w:rPr>
            </w:pPr>
            <w:r>
              <w:rPr>
                <w:sz w:val="12"/>
              </w:rPr>
              <w:t>26.232 53</w:t>
            </w:r>
          </w:p>
        </w:tc>
        <w:tc>
          <w:tcPr>
            <w:tcW w:w="539" w:type="dxa"/>
            <w:tcBorders>
              <w:bottom w:val="single" w:sz="4" w:space="0" w:color="auto"/>
            </w:tcBorders>
          </w:tcPr>
          <w:p>
            <w:pPr>
              <w:pStyle w:val="yTableNAm"/>
              <w:spacing w:before="0"/>
              <w:jc w:val="right"/>
              <w:rPr>
                <w:sz w:val="12"/>
              </w:rPr>
            </w:pPr>
            <w:r>
              <w:rPr>
                <w:sz w:val="12"/>
              </w:rPr>
              <w:t>25.284 93</w:t>
            </w:r>
          </w:p>
          <w:p>
            <w:pPr>
              <w:pStyle w:val="yTableNAm"/>
              <w:spacing w:before="0"/>
              <w:jc w:val="right"/>
              <w:rPr>
                <w:sz w:val="12"/>
              </w:rPr>
            </w:pPr>
            <w:r>
              <w:rPr>
                <w:sz w:val="12"/>
              </w:rPr>
              <w:t>25.533 56</w:t>
            </w:r>
          </w:p>
          <w:p>
            <w:pPr>
              <w:pStyle w:val="yTableNAm"/>
              <w:spacing w:before="0"/>
              <w:jc w:val="right"/>
              <w:rPr>
                <w:sz w:val="12"/>
              </w:rPr>
            </w:pPr>
            <w:r>
              <w:rPr>
                <w:sz w:val="12"/>
              </w:rPr>
              <w:t>25.774 95</w:t>
            </w:r>
          </w:p>
          <w:p>
            <w:pPr>
              <w:pStyle w:val="yTableNAm"/>
              <w:spacing w:before="0"/>
              <w:jc w:val="right"/>
              <w:rPr>
                <w:sz w:val="12"/>
              </w:rPr>
            </w:pPr>
            <w:r>
              <w:rPr>
                <w:sz w:val="12"/>
              </w:rPr>
              <w:t>26.009 31</w:t>
            </w:r>
          </w:p>
          <w:p>
            <w:pPr>
              <w:pStyle w:val="yTableNAm"/>
              <w:spacing w:before="0"/>
              <w:jc w:val="right"/>
              <w:rPr>
                <w:sz w:val="12"/>
              </w:rPr>
            </w:pPr>
            <w:r>
              <w:rPr>
                <w:sz w:val="12"/>
              </w:rPr>
              <w:t>26.236 84</w:t>
            </w:r>
          </w:p>
        </w:tc>
        <w:tc>
          <w:tcPr>
            <w:tcW w:w="539" w:type="dxa"/>
            <w:tcBorders>
              <w:bottom w:val="single" w:sz="4" w:space="0" w:color="auto"/>
            </w:tcBorders>
          </w:tcPr>
          <w:p>
            <w:pPr>
              <w:pStyle w:val="yTableNAm"/>
              <w:spacing w:before="0"/>
              <w:jc w:val="right"/>
              <w:rPr>
                <w:sz w:val="12"/>
              </w:rPr>
            </w:pPr>
            <w:r>
              <w:rPr>
                <w:sz w:val="12"/>
              </w:rPr>
              <w:t>25.289 78</w:t>
            </w:r>
          </w:p>
          <w:p>
            <w:pPr>
              <w:pStyle w:val="yTableNAm"/>
              <w:spacing w:before="0"/>
              <w:jc w:val="right"/>
              <w:rPr>
                <w:sz w:val="12"/>
              </w:rPr>
            </w:pPr>
            <w:r>
              <w:rPr>
                <w:sz w:val="12"/>
              </w:rPr>
              <w:t>25.538 27</w:t>
            </w:r>
          </w:p>
          <w:p>
            <w:pPr>
              <w:pStyle w:val="yTableNAm"/>
              <w:spacing w:before="0"/>
              <w:jc w:val="right"/>
              <w:rPr>
                <w:sz w:val="12"/>
              </w:rPr>
            </w:pPr>
            <w:r>
              <w:rPr>
                <w:sz w:val="12"/>
              </w:rPr>
              <w:t>25.779 52</w:t>
            </w:r>
          </w:p>
          <w:p>
            <w:pPr>
              <w:pStyle w:val="yTableNAm"/>
              <w:spacing w:before="0"/>
              <w:jc w:val="right"/>
              <w:rPr>
                <w:sz w:val="12"/>
              </w:rPr>
            </w:pPr>
            <w:r>
              <w:rPr>
                <w:sz w:val="12"/>
              </w:rPr>
              <w:t>26.013 74</w:t>
            </w:r>
          </w:p>
          <w:p>
            <w:pPr>
              <w:pStyle w:val="yTableNAm"/>
              <w:spacing w:before="0"/>
              <w:jc w:val="right"/>
              <w:rPr>
                <w:sz w:val="12"/>
              </w:rPr>
            </w:pPr>
            <w:r>
              <w:rPr>
                <w:sz w:val="12"/>
              </w:rPr>
              <w:t>26.241 15</w:t>
            </w:r>
          </w:p>
        </w:tc>
        <w:tc>
          <w:tcPr>
            <w:tcW w:w="539" w:type="dxa"/>
            <w:tcBorders>
              <w:bottom w:val="single" w:sz="4" w:space="0" w:color="auto"/>
            </w:tcBorders>
          </w:tcPr>
          <w:p>
            <w:pPr>
              <w:pStyle w:val="yTableNAm"/>
              <w:spacing w:before="0"/>
              <w:jc w:val="right"/>
              <w:rPr>
                <w:sz w:val="12"/>
              </w:rPr>
            </w:pPr>
            <w:r>
              <w:rPr>
                <w:sz w:val="12"/>
              </w:rPr>
              <w:t>25.294 63</w:t>
            </w:r>
          </w:p>
          <w:p>
            <w:pPr>
              <w:pStyle w:val="yTableNAm"/>
              <w:spacing w:before="0"/>
              <w:jc w:val="right"/>
              <w:rPr>
                <w:sz w:val="12"/>
              </w:rPr>
            </w:pPr>
            <w:r>
              <w:rPr>
                <w:sz w:val="12"/>
              </w:rPr>
              <w:t>25.542 97</w:t>
            </w:r>
          </w:p>
          <w:p>
            <w:pPr>
              <w:pStyle w:val="yTableNAm"/>
              <w:spacing w:before="0"/>
              <w:jc w:val="right"/>
              <w:rPr>
                <w:sz w:val="12"/>
              </w:rPr>
            </w:pPr>
            <w:r>
              <w:rPr>
                <w:sz w:val="12"/>
              </w:rPr>
              <w:t>25.784 09</w:t>
            </w:r>
          </w:p>
          <w:p>
            <w:pPr>
              <w:pStyle w:val="yTableNAm"/>
              <w:spacing w:before="0"/>
              <w:jc w:val="right"/>
              <w:rPr>
                <w:sz w:val="12"/>
              </w:rPr>
            </w:pPr>
            <w:r>
              <w:rPr>
                <w:sz w:val="12"/>
              </w:rPr>
              <w:t>26.018 18</w:t>
            </w:r>
          </w:p>
          <w:p>
            <w:pPr>
              <w:pStyle w:val="yTableNAm"/>
              <w:spacing w:before="0"/>
              <w:jc w:val="right"/>
              <w:rPr>
                <w:sz w:val="12"/>
              </w:rPr>
            </w:pPr>
            <w:r>
              <w:rPr>
                <w:sz w:val="12"/>
              </w:rPr>
              <w:t>26.245 46</w:t>
            </w:r>
          </w:p>
        </w:tc>
        <w:tc>
          <w:tcPr>
            <w:tcW w:w="539" w:type="dxa"/>
            <w:tcBorders>
              <w:bottom w:val="single" w:sz="4" w:space="0" w:color="auto"/>
            </w:tcBorders>
          </w:tcPr>
          <w:p>
            <w:pPr>
              <w:pStyle w:val="yTableNAm"/>
              <w:spacing w:before="0"/>
              <w:jc w:val="right"/>
              <w:rPr>
                <w:sz w:val="12"/>
              </w:rPr>
            </w:pPr>
            <w:r>
              <w:rPr>
                <w:sz w:val="12"/>
              </w:rPr>
              <w:t>25.299 47</w:t>
            </w:r>
          </w:p>
          <w:p>
            <w:pPr>
              <w:pStyle w:val="yTableNAm"/>
              <w:spacing w:before="0"/>
              <w:jc w:val="right"/>
              <w:rPr>
                <w:sz w:val="12"/>
              </w:rPr>
            </w:pPr>
            <w:r>
              <w:rPr>
                <w:sz w:val="12"/>
              </w:rPr>
              <w:t>25.547 68</w:t>
            </w:r>
          </w:p>
          <w:p>
            <w:pPr>
              <w:pStyle w:val="yTableNAm"/>
              <w:spacing w:before="0"/>
              <w:jc w:val="right"/>
              <w:rPr>
                <w:sz w:val="12"/>
              </w:rPr>
            </w:pPr>
            <w:r>
              <w:rPr>
                <w:sz w:val="12"/>
              </w:rPr>
              <w:t>25.788 66</w:t>
            </w:r>
          </w:p>
          <w:p>
            <w:pPr>
              <w:pStyle w:val="yTableNAm"/>
              <w:spacing w:before="0"/>
              <w:jc w:val="right"/>
              <w:rPr>
                <w:sz w:val="12"/>
              </w:rPr>
            </w:pPr>
            <w:r>
              <w:rPr>
                <w:sz w:val="12"/>
              </w:rPr>
              <w:t>26.022 62</w:t>
            </w:r>
          </w:p>
          <w:p>
            <w:pPr>
              <w:pStyle w:val="yTableNAm"/>
              <w:spacing w:before="0"/>
              <w:jc w:val="right"/>
              <w:rPr>
                <w:sz w:val="12"/>
              </w:rPr>
            </w:pPr>
            <w:r>
              <w:rPr>
                <w:sz w:val="12"/>
              </w:rPr>
              <w:t>26.249 76</w:t>
            </w:r>
          </w:p>
        </w:tc>
        <w:tc>
          <w:tcPr>
            <w:tcW w:w="539" w:type="dxa"/>
            <w:tcBorders>
              <w:bottom w:val="single" w:sz="4" w:space="0" w:color="auto"/>
            </w:tcBorders>
          </w:tcPr>
          <w:p>
            <w:pPr>
              <w:pStyle w:val="yTableNAm"/>
              <w:spacing w:before="0"/>
              <w:jc w:val="right"/>
              <w:rPr>
                <w:sz w:val="12"/>
              </w:rPr>
            </w:pPr>
            <w:r>
              <w:rPr>
                <w:sz w:val="12"/>
              </w:rPr>
              <w:t>25.304 31</w:t>
            </w:r>
          </w:p>
          <w:p>
            <w:pPr>
              <w:pStyle w:val="yTableNAm"/>
              <w:spacing w:before="0"/>
              <w:jc w:val="right"/>
              <w:rPr>
                <w:sz w:val="12"/>
              </w:rPr>
            </w:pPr>
            <w:r>
              <w:rPr>
                <w:sz w:val="12"/>
              </w:rPr>
              <w:t>25.552 38</w:t>
            </w:r>
          </w:p>
          <w:p>
            <w:pPr>
              <w:pStyle w:val="yTableNAm"/>
              <w:spacing w:before="0"/>
              <w:jc w:val="right"/>
              <w:rPr>
                <w:sz w:val="12"/>
              </w:rPr>
            </w:pPr>
            <w:r>
              <w:rPr>
                <w:sz w:val="12"/>
              </w:rPr>
              <w:t>25.793 22</w:t>
            </w:r>
          </w:p>
          <w:p>
            <w:pPr>
              <w:pStyle w:val="yTableNAm"/>
              <w:spacing w:before="0"/>
              <w:jc w:val="right"/>
              <w:rPr>
                <w:sz w:val="12"/>
              </w:rPr>
            </w:pPr>
            <w:r>
              <w:rPr>
                <w:sz w:val="12"/>
              </w:rPr>
              <w:t>26.027 05</w:t>
            </w:r>
          </w:p>
          <w:p>
            <w:pPr>
              <w:pStyle w:val="yTableNAm"/>
              <w:spacing w:before="0"/>
              <w:jc w:val="right"/>
              <w:rPr>
                <w:sz w:val="12"/>
              </w:rPr>
            </w:pPr>
            <w:r>
              <w:rPr>
                <w:sz w:val="12"/>
              </w:rPr>
              <w:t>26.254 06</w:t>
            </w:r>
          </w:p>
        </w:tc>
        <w:tc>
          <w:tcPr>
            <w:tcW w:w="539" w:type="dxa"/>
            <w:tcBorders>
              <w:bottom w:val="single" w:sz="4" w:space="0" w:color="auto"/>
            </w:tcBorders>
          </w:tcPr>
          <w:p>
            <w:pPr>
              <w:pStyle w:val="yTableNAm"/>
              <w:spacing w:before="0"/>
              <w:jc w:val="right"/>
              <w:rPr>
                <w:sz w:val="12"/>
              </w:rPr>
            </w:pPr>
            <w:r>
              <w:rPr>
                <w:sz w:val="12"/>
              </w:rPr>
              <w:t>25.309 15</w:t>
            </w:r>
          </w:p>
          <w:p>
            <w:pPr>
              <w:pStyle w:val="yTableNAm"/>
              <w:spacing w:before="0"/>
              <w:jc w:val="right"/>
              <w:rPr>
                <w:sz w:val="12"/>
              </w:rPr>
            </w:pPr>
            <w:r>
              <w:rPr>
                <w:sz w:val="12"/>
              </w:rPr>
              <w:t>25.557 08</w:t>
            </w:r>
          </w:p>
          <w:p>
            <w:pPr>
              <w:pStyle w:val="yTableNAm"/>
              <w:spacing w:before="0"/>
              <w:jc w:val="right"/>
              <w:rPr>
                <w:sz w:val="12"/>
              </w:rPr>
            </w:pPr>
            <w:r>
              <w:rPr>
                <w:sz w:val="12"/>
              </w:rPr>
              <w:t>25.797 78</w:t>
            </w:r>
          </w:p>
          <w:p>
            <w:pPr>
              <w:pStyle w:val="yTableNAm"/>
              <w:spacing w:before="0"/>
              <w:jc w:val="right"/>
              <w:rPr>
                <w:sz w:val="12"/>
              </w:rPr>
            </w:pPr>
            <w:r>
              <w:rPr>
                <w:sz w:val="12"/>
              </w:rPr>
              <w:t>26.031 48</w:t>
            </w:r>
          </w:p>
          <w:p>
            <w:pPr>
              <w:pStyle w:val="yTableNAm"/>
              <w:spacing w:before="0"/>
              <w:jc w:val="right"/>
              <w:rPr>
                <w:sz w:val="12"/>
              </w:rPr>
            </w:pPr>
            <w:r>
              <w:rPr>
                <w:sz w:val="12"/>
              </w:rPr>
              <w:t>26.258 36</w:t>
            </w:r>
          </w:p>
        </w:tc>
        <w:tc>
          <w:tcPr>
            <w:tcW w:w="539" w:type="dxa"/>
            <w:tcBorders>
              <w:bottom w:val="single" w:sz="4" w:space="0" w:color="auto"/>
            </w:tcBorders>
          </w:tcPr>
          <w:p>
            <w:pPr>
              <w:pStyle w:val="yTableNAm"/>
              <w:spacing w:before="0"/>
              <w:jc w:val="right"/>
              <w:rPr>
                <w:sz w:val="12"/>
              </w:rPr>
            </w:pPr>
            <w:r>
              <w:rPr>
                <w:sz w:val="12"/>
              </w:rPr>
              <w:t>25.313 99</w:t>
            </w:r>
          </w:p>
          <w:p>
            <w:pPr>
              <w:pStyle w:val="yTableNAm"/>
              <w:spacing w:before="0"/>
              <w:jc w:val="right"/>
              <w:rPr>
                <w:sz w:val="12"/>
              </w:rPr>
            </w:pPr>
            <w:r>
              <w:rPr>
                <w:sz w:val="12"/>
              </w:rPr>
              <w:t>25.561 78</w:t>
            </w:r>
          </w:p>
          <w:p>
            <w:pPr>
              <w:pStyle w:val="yTableNAm"/>
              <w:spacing w:before="0"/>
              <w:jc w:val="right"/>
              <w:rPr>
                <w:sz w:val="12"/>
              </w:rPr>
            </w:pPr>
            <w:r>
              <w:rPr>
                <w:sz w:val="12"/>
              </w:rPr>
              <w:t>25.802 34</w:t>
            </w:r>
          </w:p>
          <w:p>
            <w:pPr>
              <w:pStyle w:val="yTableNAm"/>
              <w:spacing w:before="0"/>
              <w:jc w:val="right"/>
              <w:rPr>
                <w:sz w:val="12"/>
              </w:rPr>
            </w:pPr>
            <w:r>
              <w:rPr>
                <w:sz w:val="12"/>
              </w:rPr>
              <w:t>26.035 90</w:t>
            </w:r>
          </w:p>
          <w:p>
            <w:pPr>
              <w:pStyle w:val="yTableNAm"/>
              <w:spacing w:before="0"/>
              <w:jc w:val="right"/>
              <w:rPr>
                <w:sz w:val="12"/>
              </w:rPr>
            </w:pPr>
            <w:r>
              <w:rPr>
                <w:sz w:val="12"/>
              </w:rPr>
              <w:t>26.262 66</w:t>
            </w:r>
          </w:p>
        </w:tc>
        <w:tc>
          <w:tcPr>
            <w:tcW w:w="539" w:type="dxa"/>
            <w:tcBorders>
              <w:bottom w:val="single" w:sz="4" w:space="0" w:color="auto"/>
            </w:tcBorders>
          </w:tcPr>
          <w:p>
            <w:pPr>
              <w:pStyle w:val="yTableNAm"/>
              <w:spacing w:before="0"/>
              <w:jc w:val="right"/>
              <w:rPr>
                <w:sz w:val="12"/>
              </w:rPr>
            </w:pPr>
            <w:r>
              <w:rPr>
                <w:sz w:val="12"/>
              </w:rPr>
              <w:t>25.318 83</w:t>
            </w:r>
          </w:p>
          <w:p>
            <w:pPr>
              <w:pStyle w:val="yTableNAm"/>
              <w:spacing w:before="0"/>
              <w:jc w:val="right"/>
              <w:rPr>
                <w:sz w:val="12"/>
              </w:rPr>
            </w:pPr>
            <w:r>
              <w:rPr>
                <w:sz w:val="12"/>
              </w:rPr>
              <w:t>25.566 47</w:t>
            </w:r>
          </w:p>
          <w:p>
            <w:pPr>
              <w:pStyle w:val="yTableNAm"/>
              <w:spacing w:before="0"/>
              <w:jc w:val="right"/>
              <w:rPr>
                <w:sz w:val="12"/>
              </w:rPr>
            </w:pPr>
            <w:r>
              <w:rPr>
                <w:sz w:val="12"/>
              </w:rPr>
              <w:t>25.806 90</w:t>
            </w:r>
          </w:p>
          <w:p>
            <w:pPr>
              <w:pStyle w:val="yTableNAm"/>
              <w:spacing w:before="0"/>
              <w:jc w:val="right"/>
              <w:rPr>
                <w:sz w:val="12"/>
              </w:rPr>
            </w:pPr>
            <w:r>
              <w:rPr>
                <w:sz w:val="12"/>
              </w:rPr>
              <w:t>26.040 33</w:t>
            </w:r>
          </w:p>
          <w:p>
            <w:pPr>
              <w:pStyle w:val="yTableNAm"/>
              <w:spacing w:before="0"/>
              <w:jc w:val="right"/>
              <w:rPr>
                <w:sz w:val="12"/>
              </w:rPr>
            </w:pPr>
            <w:r>
              <w:rPr>
                <w:sz w:val="12"/>
              </w:rPr>
              <w:t>26.266 96</w:t>
            </w:r>
          </w:p>
        </w:tc>
        <w:tc>
          <w:tcPr>
            <w:tcW w:w="539" w:type="dxa"/>
            <w:tcBorders>
              <w:bottom w:val="single" w:sz="4" w:space="0" w:color="auto"/>
            </w:tcBorders>
          </w:tcPr>
          <w:p>
            <w:pPr>
              <w:pStyle w:val="yTableNAm"/>
              <w:spacing w:before="0"/>
              <w:jc w:val="right"/>
              <w:rPr>
                <w:sz w:val="12"/>
              </w:rPr>
            </w:pPr>
            <w:r>
              <w:rPr>
                <w:sz w:val="12"/>
              </w:rPr>
              <w:t>25.323 66</w:t>
            </w:r>
          </w:p>
          <w:p>
            <w:pPr>
              <w:pStyle w:val="yTableNAm"/>
              <w:spacing w:before="0"/>
              <w:jc w:val="right"/>
              <w:rPr>
                <w:sz w:val="12"/>
              </w:rPr>
            </w:pPr>
            <w:r>
              <w:rPr>
                <w:sz w:val="12"/>
              </w:rPr>
              <w:t>25.571 16</w:t>
            </w:r>
          </w:p>
          <w:p>
            <w:pPr>
              <w:pStyle w:val="yTableNAm"/>
              <w:spacing w:before="0"/>
              <w:jc w:val="right"/>
              <w:rPr>
                <w:sz w:val="12"/>
              </w:rPr>
            </w:pPr>
            <w:r>
              <w:rPr>
                <w:sz w:val="12"/>
              </w:rPr>
              <w:t>25.811 45</w:t>
            </w:r>
          </w:p>
          <w:p>
            <w:pPr>
              <w:pStyle w:val="yTableNAm"/>
              <w:spacing w:before="0"/>
              <w:jc w:val="right"/>
              <w:rPr>
                <w:sz w:val="12"/>
              </w:rPr>
            </w:pPr>
            <w:r>
              <w:rPr>
                <w:sz w:val="12"/>
              </w:rPr>
              <w:t>26.044 75</w:t>
            </w:r>
          </w:p>
          <w:p>
            <w:pPr>
              <w:pStyle w:val="yTableNAm"/>
              <w:spacing w:before="0"/>
              <w:jc w:val="right"/>
              <w:rPr>
                <w:sz w:val="12"/>
              </w:rPr>
            </w:pPr>
            <w:r>
              <w:rPr>
                <w:sz w:val="12"/>
              </w:rPr>
              <w:t>26.271 25</w:t>
            </w:r>
          </w:p>
        </w:tc>
      </w:tr>
    </w:tbl>
    <w:p>
      <w:pPr>
        <w:pStyle w:val="yMiscellaneousHeading"/>
        <w:keepLines/>
        <w:rPr>
          <w:sz w:val="20"/>
        </w:rPr>
      </w:pPr>
      <w:r>
        <w:rPr>
          <w:sz w:val="20"/>
        </w:rPr>
        <w:t>Appendix II</w:t>
      </w:r>
      <w:r>
        <w:rPr>
          <w:i/>
          <w:iCs/>
          <w:sz w:val="20"/>
        </w:rPr>
        <w:t> —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63"/>
        <w:gridCol w:w="539"/>
        <w:gridCol w:w="539"/>
        <w:gridCol w:w="539"/>
        <w:gridCol w:w="539"/>
        <w:gridCol w:w="539"/>
        <w:gridCol w:w="539"/>
        <w:gridCol w:w="539"/>
        <w:gridCol w:w="539"/>
        <w:gridCol w:w="539"/>
        <w:gridCol w:w="539"/>
        <w:gridCol w:w="539"/>
        <w:gridCol w:w="539"/>
        <w:gridCol w:w="539"/>
      </w:tblGrid>
      <w:tr>
        <w:trPr>
          <w:trHeight w:hRule="exact" w:val="360"/>
        </w:trPr>
        <w:tc>
          <w:tcPr>
            <w:tcW w:w="363" w:type="dxa"/>
            <w:tcBorders>
              <w:top w:val="single" w:sz="4" w:space="0" w:color="auto"/>
              <w:bottom w:val="single" w:sz="4" w:space="0" w:color="auto"/>
            </w:tcBorders>
          </w:tcPr>
          <w:p>
            <w:pPr>
              <w:pStyle w:val="yTableNAm"/>
              <w:keepNext/>
              <w:keepLines/>
              <w:spacing w:before="0"/>
              <w:jc w:val="center"/>
              <w:rPr>
                <w:sz w:val="12"/>
              </w:rPr>
            </w:pPr>
            <w:r>
              <w:rPr>
                <w:sz w:val="12"/>
              </w:rPr>
              <w:t>Years</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39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41</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42</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43</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44</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45</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46</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47</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48</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51</w:t>
            </w:r>
          </w:p>
          <w:p>
            <w:pPr>
              <w:pStyle w:val="yTableNAm"/>
              <w:keepNext/>
              <w:keepLines/>
              <w:spacing w:before="0"/>
              <w:jc w:val="center"/>
              <w:rPr>
                <w:sz w:val="12"/>
              </w:rPr>
            </w:pPr>
            <w:r>
              <w:rPr>
                <w:sz w:val="12"/>
              </w:rPr>
              <w:t>$</w:t>
            </w:r>
          </w:p>
        </w:tc>
      </w:tr>
      <w:tr>
        <w:trPr>
          <w:trHeight w:hRule="exact" w:val="200"/>
        </w:trPr>
        <w:tc>
          <w:tcPr>
            <w:tcW w:w="363"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0.741 54</w:t>
            </w:r>
          </w:p>
        </w:tc>
        <w:tc>
          <w:tcPr>
            <w:tcW w:w="539" w:type="dxa"/>
            <w:tcBorders>
              <w:top w:val="nil"/>
            </w:tcBorders>
          </w:tcPr>
          <w:p>
            <w:pPr>
              <w:pStyle w:val="yTableNAm"/>
              <w:keepNext/>
              <w:keepLines/>
              <w:spacing w:before="0"/>
              <w:jc w:val="right"/>
              <w:rPr>
                <w:sz w:val="12"/>
              </w:rPr>
            </w:pPr>
            <w:r>
              <w:rPr>
                <w:sz w:val="12"/>
              </w:rPr>
              <w:t>0.760 34</w:t>
            </w:r>
          </w:p>
        </w:tc>
        <w:tc>
          <w:tcPr>
            <w:tcW w:w="539" w:type="dxa"/>
            <w:tcBorders>
              <w:top w:val="nil"/>
            </w:tcBorders>
          </w:tcPr>
          <w:p>
            <w:pPr>
              <w:pStyle w:val="yTableNAm"/>
              <w:keepNext/>
              <w:keepLines/>
              <w:spacing w:before="0"/>
              <w:jc w:val="right"/>
              <w:rPr>
                <w:sz w:val="12"/>
              </w:rPr>
            </w:pPr>
            <w:r>
              <w:rPr>
                <w:sz w:val="12"/>
              </w:rPr>
              <w:t>0.779 12</w:t>
            </w:r>
          </w:p>
        </w:tc>
        <w:tc>
          <w:tcPr>
            <w:tcW w:w="539" w:type="dxa"/>
            <w:tcBorders>
              <w:top w:val="nil"/>
            </w:tcBorders>
          </w:tcPr>
          <w:p>
            <w:pPr>
              <w:pStyle w:val="yTableNAm"/>
              <w:keepNext/>
              <w:keepLines/>
              <w:spacing w:before="0"/>
              <w:jc w:val="right"/>
              <w:rPr>
                <w:sz w:val="12"/>
              </w:rPr>
            </w:pPr>
            <w:r>
              <w:rPr>
                <w:sz w:val="12"/>
              </w:rPr>
              <w:t>0.797 90</w:t>
            </w:r>
          </w:p>
        </w:tc>
        <w:tc>
          <w:tcPr>
            <w:tcW w:w="539" w:type="dxa"/>
            <w:tcBorders>
              <w:top w:val="nil"/>
            </w:tcBorders>
          </w:tcPr>
          <w:p>
            <w:pPr>
              <w:pStyle w:val="yTableNAm"/>
              <w:keepNext/>
              <w:keepLines/>
              <w:spacing w:before="0"/>
              <w:jc w:val="right"/>
              <w:rPr>
                <w:sz w:val="12"/>
              </w:rPr>
            </w:pPr>
            <w:r>
              <w:rPr>
                <w:sz w:val="12"/>
              </w:rPr>
              <w:t>0.816 67</w:t>
            </w:r>
          </w:p>
        </w:tc>
        <w:tc>
          <w:tcPr>
            <w:tcW w:w="539" w:type="dxa"/>
            <w:tcBorders>
              <w:top w:val="nil"/>
            </w:tcBorders>
          </w:tcPr>
          <w:p>
            <w:pPr>
              <w:pStyle w:val="yTableNAm"/>
              <w:keepNext/>
              <w:keepLines/>
              <w:spacing w:before="0"/>
              <w:jc w:val="right"/>
              <w:rPr>
                <w:sz w:val="12"/>
              </w:rPr>
            </w:pPr>
            <w:r>
              <w:rPr>
                <w:sz w:val="12"/>
              </w:rPr>
              <w:t>0.835 42</w:t>
            </w:r>
          </w:p>
        </w:tc>
        <w:tc>
          <w:tcPr>
            <w:tcW w:w="539" w:type="dxa"/>
            <w:tcBorders>
              <w:top w:val="nil"/>
            </w:tcBorders>
          </w:tcPr>
          <w:p>
            <w:pPr>
              <w:pStyle w:val="yTableNAm"/>
              <w:keepNext/>
              <w:keepLines/>
              <w:spacing w:before="0"/>
              <w:jc w:val="right"/>
              <w:rPr>
                <w:sz w:val="12"/>
              </w:rPr>
            </w:pPr>
            <w:r>
              <w:rPr>
                <w:sz w:val="12"/>
              </w:rPr>
              <w:t>0.854 17</w:t>
            </w:r>
          </w:p>
        </w:tc>
        <w:tc>
          <w:tcPr>
            <w:tcW w:w="539" w:type="dxa"/>
            <w:tcBorders>
              <w:top w:val="nil"/>
            </w:tcBorders>
          </w:tcPr>
          <w:p>
            <w:pPr>
              <w:pStyle w:val="yTableNAm"/>
              <w:keepNext/>
              <w:keepLines/>
              <w:spacing w:before="0"/>
              <w:jc w:val="right"/>
              <w:rPr>
                <w:sz w:val="12"/>
              </w:rPr>
            </w:pPr>
            <w:r>
              <w:rPr>
                <w:sz w:val="12"/>
              </w:rPr>
              <w:t>0.872 90</w:t>
            </w:r>
          </w:p>
        </w:tc>
        <w:tc>
          <w:tcPr>
            <w:tcW w:w="539" w:type="dxa"/>
            <w:tcBorders>
              <w:top w:val="nil"/>
            </w:tcBorders>
          </w:tcPr>
          <w:p>
            <w:pPr>
              <w:pStyle w:val="yTableNAm"/>
              <w:keepNext/>
              <w:keepLines/>
              <w:spacing w:before="0"/>
              <w:jc w:val="right"/>
              <w:rPr>
                <w:sz w:val="12"/>
              </w:rPr>
            </w:pPr>
            <w:r>
              <w:rPr>
                <w:sz w:val="12"/>
              </w:rPr>
              <w:t>0.891 63</w:t>
            </w:r>
          </w:p>
        </w:tc>
        <w:tc>
          <w:tcPr>
            <w:tcW w:w="539" w:type="dxa"/>
            <w:tcBorders>
              <w:top w:val="nil"/>
            </w:tcBorders>
          </w:tcPr>
          <w:p>
            <w:pPr>
              <w:pStyle w:val="yTableNAm"/>
              <w:keepNext/>
              <w:keepLines/>
              <w:spacing w:before="0"/>
              <w:jc w:val="right"/>
              <w:rPr>
                <w:sz w:val="12"/>
              </w:rPr>
            </w:pPr>
            <w:r>
              <w:rPr>
                <w:sz w:val="12"/>
              </w:rPr>
              <w:t>0.910 34</w:t>
            </w:r>
          </w:p>
        </w:tc>
        <w:tc>
          <w:tcPr>
            <w:tcW w:w="539" w:type="dxa"/>
            <w:tcBorders>
              <w:top w:val="nil"/>
            </w:tcBorders>
          </w:tcPr>
          <w:p>
            <w:pPr>
              <w:pStyle w:val="yTableNAm"/>
              <w:keepNext/>
              <w:keepLines/>
              <w:spacing w:before="0"/>
              <w:jc w:val="right"/>
              <w:rPr>
                <w:sz w:val="12"/>
              </w:rPr>
            </w:pPr>
            <w:r>
              <w:rPr>
                <w:sz w:val="12"/>
              </w:rPr>
              <w:t>0.929 04</w:t>
            </w:r>
          </w:p>
        </w:tc>
        <w:tc>
          <w:tcPr>
            <w:tcW w:w="539" w:type="dxa"/>
            <w:tcBorders>
              <w:top w:val="nil"/>
            </w:tcBorders>
          </w:tcPr>
          <w:p>
            <w:pPr>
              <w:pStyle w:val="yTableNAm"/>
              <w:keepNext/>
              <w:keepLines/>
              <w:spacing w:before="0"/>
              <w:jc w:val="right"/>
              <w:rPr>
                <w:sz w:val="12"/>
              </w:rPr>
            </w:pPr>
            <w:r>
              <w:rPr>
                <w:sz w:val="12"/>
              </w:rPr>
              <w:t>0.947 73</w:t>
            </w:r>
          </w:p>
        </w:tc>
        <w:tc>
          <w:tcPr>
            <w:tcW w:w="539" w:type="dxa"/>
            <w:tcBorders>
              <w:top w:val="nil"/>
            </w:tcBorders>
          </w:tcPr>
          <w:p>
            <w:pPr>
              <w:pStyle w:val="yTableNAm"/>
              <w:keepNext/>
              <w:keepLines/>
              <w:spacing w:before="0"/>
              <w:jc w:val="right"/>
              <w:rPr>
                <w:sz w:val="12"/>
              </w:rPr>
            </w:pPr>
            <w:r>
              <w:rPr>
                <w:sz w:val="12"/>
              </w:rPr>
              <w:t>0.966 41</w:t>
            </w:r>
          </w:p>
        </w:tc>
      </w:tr>
      <w:tr>
        <w:trPr>
          <w:trHeight w:hRule="exact" w:val="760"/>
        </w:trPr>
        <w:tc>
          <w:tcPr>
            <w:tcW w:w="363"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1.705 02</w:t>
            </w:r>
          </w:p>
          <w:p>
            <w:pPr>
              <w:pStyle w:val="yTableNAm"/>
              <w:spacing w:before="0"/>
              <w:jc w:val="right"/>
              <w:rPr>
                <w:sz w:val="12"/>
              </w:rPr>
            </w:pPr>
            <w:r>
              <w:rPr>
                <w:sz w:val="12"/>
              </w:rPr>
              <w:t>2.640 45</w:t>
            </w:r>
          </w:p>
          <w:p>
            <w:pPr>
              <w:pStyle w:val="yTableNAm"/>
              <w:spacing w:before="0"/>
              <w:jc w:val="right"/>
              <w:rPr>
                <w:sz w:val="12"/>
              </w:rPr>
            </w:pPr>
            <w:r>
              <w:rPr>
                <w:sz w:val="12"/>
              </w:rPr>
              <w:t>3.548 63</w:t>
            </w:r>
          </w:p>
          <w:p>
            <w:pPr>
              <w:pStyle w:val="yTableNAm"/>
              <w:spacing w:before="0"/>
              <w:jc w:val="right"/>
              <w:rPr>
                <w:sz w:val="12"/>
              </w:rPr>
            </w:pPr>
            <w:r>
              <w:rPr>
                <w:sz w:val="12"/>
              </w:rPr>
              <w:t>4.430 35</w:t>
            </w:r>
          </w:p>
          <w:p>
            <w:pPr>
              <w:pStyle w:val="yTableNAm"/>
              <w:spacing w:before="0"/>
              <w:jc w:val="right"/>
              <w:rPr>
                <w:sz w:val="12"/>
              </w:rPr>
            </w:pPr>
            <w:r>
              <w:rPr>
                <w:sz w:val="12"/>
              </w:rPr>
              <w:t>5.286 40</w:t>
            </w:r>
          </w:p>
        </w:tc>
        <w:tc>
          <w:tcPr>
            <w:tcW w:w="539" w:type="dxa"/>
          </w:tcPr>
          <w:p>
            <w:pPr>
              <w:pStyle w:val="yTableNAm"/>
              <w:spacing w:before="0"/>
              <w:jc w:val="right"/>
              <w:rPr>
                <w:sz w:val="12"/>
              </w:rPr>
            </w:pPr>
            <w:r>
              <w:rPr>
                <w:sz w:val="12"/>
              </w:rPr>
              <w:t>1.723 27</w:t>
            </w:r>
          </w:p>
          <w:p>
            <w:pPr>
              <w:pStyle w:val="yTableNAm"/>
              <w:spacing w:before="0"/>
              <w:jc w:val="right"/>
              <w:rPr>
                <w:sz w:val="12"/>
              </w:rPr>
            </w:pPr>
            <w:r>
              <w:rPr>
                <w:sz w:val="12"/>
              </w:rPr>
              <w:t>2.658 17</w:t>
            </w:r>
          </w:p>
          <w:p>
            <w:pPr>
              <w:pStyle w:val="yTableNAm"/>
              <w:spacing w:before="0"/>
              <w:jc w:val="right"/>
              <w:rPr>
                <w:sz w:val="12"/>
              </w:rPr>
            </w:pPr>
            <w:r>
              <w:rPr>
                <w:sz w:val="12"/>
              </w:rPr>
              <w:t>3.565 83</w:t>
            </w:r>
          </w:p>
          <w:p>
            <w:pPr>
              <w:pStyle w:val="yTableNAm"/>
              <w:spacing w:before="0"/>
              <w:jc w:val="right"/>
              <w:rPr>
                <w:sz w:val="12"/>
              </w:rPr>
            </w:pPr>
            <w:r>
              <w:rPr>
                <w:sz w:val="12"/>
              </w:rPr>
              <w:t>4.447 06</w:t>
            </w:r>
          </w:p>
          <w:p>
            <w:pPr>
              <w:pStyle w:val="yTableNAm"/>
              <w:spacing w:before="0"/>
              <w:jc w:val="right"/>
              <w:rPr>
                <w:sz w:val="12"/>
              </w:rPr>
            </w:pPr>
            <w:r>
              <w:rPr>
                <w:sz w:val="12"/>
              </w:rPr>
              <w:t>5.302 62</w:t>
            </w:r>
          </w:p>
        </w:tc>
        <w:tc>
          <w:tcPr>
            <w:tcW w:w="539" w:type="dxa"/>
          </w:tcPr>
          <w:p>
            <w:pPr>
              <w:pStyle w:val="yTableNAm"/>
              <w:spacing w:before="0"/>
              <w:jc w:val="right"/>
              <w:rPr>
                <w:sz w:val="12"/>
              </w:rPr>
            </w:pPr>
            <w:r>
              <w:rPr>
                <w:sz w:val="12"/>
              </w:rPr>
              <w:t>1.741 52</w:t>
            </w:r>
          </w:p>
          <w:p>
            <w:pPr>
              <w:pStyle w:val="yTableNAm"/>
              <w:spacing w:before="0"/>
              <w:jc w:val="right"/>
              <w:rPr>
                <w:sz w:val="12"/>
              </w:rPr>
            </w:pPr>
            <w:r>
              <w:rPr>
                <w:sz w:val="12"/>
              </w:rPr>
              <w:t>2.675 88</w:t>
            </w:r>
          </w:p>
          <w:p>
            <w:pPr>
              <w:pStyle w:val="yTableNAm"/>
              <w:spacing w:before="0"/>
              <w:jc w:val="right"/>
              <w:rPr>
                <w:sz w:val="12"/>
              </w:rPr>
            </w:pPr>
            <w:r>
              <w:rPr>
                <w:sz w:val="12"/>
              </w:rPr>
              <w:t>3.583 02</w:t>
            </w:r>
          </w:p>
          <w:p>
            <w:pPr>
              <w:pStyle w:val="yTableNAm"/>
              <w:spacing w:before="0"/>
              <w:jc w:val="right"/>
              <w:rPr>
                <w:sz w:val="12"/>
              </w:rPr>
            </w:pPr>
            <w:r>
              <w:rPr>
                <w:sz w:val="12"/>
              </w:rPr>
              <w:t>4.463 75</w:t>
            </w:r>
          </w:p>
          <w:p>
            <w:pPr>
              <w:pStyle w:val="yTableNAm"/>
              <w:spacing w:before="0"/>
              <w:jc w:val="right"/>
              <w:rPr>
                <w:sz w:val="12"/>
              </w:rPr>
            </w:pPr>
            <w:r>
              <w:rPr>
                <w:sz w:val="12"/>
              </w:rPr>
              <w:t>5.318 82</w:t>
            </w:r>
          </w:p>
        </w:tc>
        <w:tc>
          <w:tcPr>
            <w:tcW w:w="539" w:type="dxa"/>
          </w:tcPr>
          <w:p>
            <w:pPr>
              <w:pStyle w:val="yTableNAm"/>
              <w:spacing w:before="0"/>
              <w:jc w:val="right"/>
              <w:rPr>
                <w:sz w:val="12"/>
              </w:rPr>
            </w:pPr>
            <w:r>
              <w:rPr>
                <w:sz w:val="12"/>
              </w:rPr>
              <w:t>1.759 75</w:t>
            </w:r>
          </w:p>
          <w:p>
            <w:pPr>
              <w:pStyle w:val="yTableNAm"/>
              <w:spacing w:before="0"/>
              <w:jc w:val="right"/>
              <w:rPr>
                <w:sz w:val="12"/>
              </w:rPr>
            </w:pPr>
            <w:r>
              <w:rPr>
                <w:sz w:val="12"/>
              </w:rPr>
              <w:t>2.693 58</w:t>
            </w:r>
          </w:p>
          <w:p>
            <w:pPr>
              <w:pStyle w:val="yTableNAm"/>
              <w:spacing w:before="0"/>
              <w:jc w:val="right"/>
              <w:rPr>
                <w:sz w:val="12"/>
              </w:rPr>
            </w:pPr>
            <w:r>
              <w:rPr>
                <w:sz w:val="12"/>
              </w:rPr>
              <w:t>3.600 21</w:t>
            </w:r>
          </w:p>
          <w:p>
            <w:pPr>
              <w:pStyle w:val="yTableNAm"/>
              <w:spacing w:before="0"/>
              <w:jc w:val="right"/>
              <w:rPr>
                <w:sz w:val="12"/>
              </w:rPr>
            </w:pPr>
            <w:r>
              <w:rPr>
                <w:sz w:val="12"/>
              </w:rPr>
              <w:t>4.480 43</w:t>
            </w:r>
          </w:p>
          <w:p>
            <w:pPr>
              <w:pStyle w:val="yTableNAm"/>
              <w:spacing w:before="0"/>
              <w:jc w:val="right"/>
              <w:rPr>
                <w:sz w:val="12"/>
              </w:rPr>
            </w:pPr>
            <w:r>
              <w:rPr>
                <w:sz w:val="12"/>
              </w:rPr>
              <w:t>5.335 02</w:t>
            </w:r>
          </w:p>
        </w:tc>
        <w:tc>
          <w:tcPr>
            <w:tcW w:w="539" w:type="dxa"/>
          </w:tcPr>
          <w:p>
            <w:pPr>
              <w:pStyle w:val="yTableNAm"/>
              <w:spacing w:before="0"/>
              <w:jc w:val="right"/>
              <w:rPr>
                <w:sz w:val="12"/>
              </w:rPr>
            </w:pPr>
            <w:r>
              <w:rPr>
                <w:sz w:val="12"/>
              </w:rPr>
              <w:t>1.777 97</w:t>
            </w:r>
          </w:p>
          <w:p>
            <w:pPr>
              <w:pStyle w:val="yTableNAm"/>
              <w:spacing w:before="0"/>
              <w:jc w:val="right"/>
              <w:rPr>
                <w:sz w:val="12"/>
              </w:rPr>
            </w:pPr>
            <w:r>
              <w:rPr>
                <w:sz w:val="12"/>
              </w:rPr>
              <w:t>2.711 27</w:t>
            </w:r>
          </w:p>
          <w:p>
            <w:pPr>
              <w:pStyle w:val="yTableNAm"/>
              <w:spacing w:before="0"/>
              <w:jc w:val="right"/>
              <w:rPr>
                <w:sz w:val="12"/>
              </w:rPr>
            </w:pPr>
            <w:r>
              <w:rPr>
                <w:sz w:val="12"/>
              </w:rPr>
              <w:t>3.617 38</w:t>
            </w:r>
          </w:p>
          <w:p>
            <w:pPr>
              <w:pStyle w:val="yTableNAm"/>
              <w:spacing w:before="0"/>
              <w:jc w:val="right"/>
              <w:rPr>
                <w:sz w:val="12"/>
              </w:rPr>
            </w:pPr>
            <w:r>
              <w:rPr>
                <w:sz w:val="12"/>
              </w:rPr>
              <w:t>4.497 11</w:t>
            </w:r>
          </w:p>
          <w:p>
            <w:pPr>
              <w:pStyle w:val="yTableNAm"/>
              <w:spacing w:before="0"/>
              <w:jc w:val="right"/>
              <w:rPr>
                <w:sz w:val="12"/>
              </w:rPr>
            </w:pPr>
            <w:r>
              <w:rPr>
                <w:sz w:val="12"/>
              </w:rPr>
              <w:t>5.351 21</w:t>
            </w:r>
          </w:p>
        </w:tc>
        <w:tc>
          <w:tcPr>
            <w:tcW w:w="539" w:type="dxa"/>
          </w:tcPr>
          <w:p>
            <w:pPr>
              <w:pStyle w:val="yTableNAm"/>
              <w:spacing w:before="0"/>
              <w:jc w:val="right"/>
              <w:rPr>
                <w:sz w:val="12"/>
              </w:rPr>
            </w:pPr>
            <w:r>
              <w:rPr>
                <w:sz w:val="12"/>
              </w:rPr>
              <w:t>1.796 17</w:t>
            </w:r>
          </w:p>
          <w:p>
            <w:pPr>
              <w:pStyle w:val="yTableNAm"/>
              <w:spacing w:before="0"/>
              <w:jc w:val="right"/>
              <w:rPr>
                <w:sz w:val="12"/>
              </w:rPr>
            </w:pPr>
            <w:r>
              <w:rPr>
                <w:sz w:val="12"/>
              </w:rPr>
              <w:t>2.728 94</w:t>
            </w:r>
          </w:p>
          <w:p>
            <w:pPr>
              <w:pStyle w:val="yTableNAm"/>
              <w:spacing w:before="0"/>
              <w:jc w:val="right"/>
              <w:rPr>
                <w:sz w:val="12"/>
              </w:rPr>
            </w:pPr>
            <w:r>
              <w:rPr>
                <w:sz w:val="12"/>
              </w:rPr>
              <w:t>3.634 55</w:t>
            </w:r>
          </w:p>
          <w:p>
            <w:pPr>
              <w:pStyle w:val="yTableNAm"/>
              <w:spacing w:before="0"/>
              <w:jc w:val="right"/>
              <w:rPr>
                <w:sz w:val="12"/>
              </w:rPr>
            </w:pPr>
            <w:r>
              <w:rPr>
                <w:sz w:val="12"/>
              </w:rPr>
              <w:t>4.513 77</w:t>
            </w:r>
          </w:p>
          <w:p>
            <w:pPr>
              <w:pStyle w:val="yTableNAm"/>
              <w:spacing w:before="0"/>
              <w:jc w:val="right"/>
              <w:rPr>
                <w:sz w:val="12"/>
              </w:rPr>
            </w:pPr>
            <w:r>
              <w:rPr>
                <w:sz w:val="12"/>
              </w:rPr>
              <w:t>5.367 39</w:t>
            </w:r>
          </w:p>
        </w:tc>
        <w:tc>
          <w:tcPr>
            <w:tcW w:w="539" w:type="dxa"/>
          </w:tcPr>
          <w:p>
            <w:pPr>
              <w:pStyle w:val="yTableNAm"/>
              <w:spacing w:before="0"/>
              <w:jc w:val="right"/>
              <w:rPr>
                <w:sz w:val="12"/>
              </w:rPr>
            </w:pPr>
            <w:r>
              <w:rPr>
                <w:sz w:val="12"/>
              </w:rPr>
              <w:t>1.814 37</w:t>
            </w:r>
          </w:p>
          <w:p>
            <w:pPr>
              <w:pStyle w:val="yTableNAm"/>
              <w:spacing w:before="0"/>
              <w:jc w:val="right"/>
              <w:rPr>
                <w:sz w:val="12"/>
              </w:rPr>
            </w:pPr>
            <w:r>
              <w:rPr>
                <w:sz w:val="12"/>
              </w:rPr>
              <w:t>2.746 61</w:t>
            </w:r>
          </w:p>
          <w:p>
            <w:pPr>
              <w:pStyle w:val="yTableNAm"/>
              <w:spacing w:before="0"/>
              <w:jc w:val="right"/>
              <w:rPr>
                <w:sz w:val="12"/>
              </w:rPr>
            </w:pPr>
            <w:r>
              <w:rPr>
                <w:sz w:val="12"/>
              </w:rPr>
              <w:t>3.651 70</w:t>
            </w:r>
          </w:p>
          <w:p>
            <w:pPr>
              <w:pStyle w:val="yTableNAm"/>
              <w:spacing w:before="0"/>
              <w:jc w:val="right"/>
              <w:rPr>
                <w:sz w:val="12"/>
              </w:rPr>
            </w:pPr>
            <w:r>
              <w:rPr>
                <w:sz w:val="12"/>
              </w:rPr>
              <w:t>4.530 42</w:t>
            </w:r>
          </w:p>
          <w:p>
            <w:pPr>
              <w:pStyle w:val="yTableNAm"/>
              <w:spacing w:before="0"/>
              <w:jc w:val="right"/>
              <w:rPr>
                <w:sz w:val="12"/>
              </w:rPr>
            </w:pPr>
            <w:r>
              <w:rPr>
                <w:sz w:val="12"/>
              </w:rPr>
              <w:t>5.383 56</w:t>
            </w:r>
          </w:p>
        </w:tc>
        <w:tc>
          <w:tcPr>
            <w:tcW w:w="539" w:type="dxa"/>
          </w:tcPr>
          <w:p>
            <w:pPr>
              <w:pStyle w:val="yTableNAm"/>
              <w:spacing w:before="0"/>
              <w:jc w:val="right"/>
              <w:rPr>
                <w:sz w:val="12"/>
              </w:rPr>
            </w:pPr>
            <w:r>
              <w:rPr>
                <w:sz w:val="12"/>
              </w:rPr>
              <w:t>1.832 56</w:t>
            </w:r>
          </w:p>
          <w:p>
            <w:pPr>
              <w:pStyle w:val="yTableNAm"/>
              <w:spacing w:before="0"/>
              <w:jc w:val="right"/>
              <w:rPr>
                <w:sz w:val="12"/>
              </w:rPr>
            </w:pPr>
            <w:r>
              <w:rPr>
                <w:sz w:val="12"/>
              </w:rPr>
              <w:t>2.764 27</w:t>
            </w:r>
          </w:p>
          <w:p>
            <w:pPr>
              <w:pStyle w:val="yTableNAm"/>
              <w:spacing w:before="0"/>
              <w:jc w:val="right"/>
              <w:rPr>
                <w:sz w:val="12"/>
              </w:rPr>
            </w:pPr>
            <w:r>
              <w:rPr>
                <w:sz w:val="12"/>
              </w:rPr>
              <w:t>3.668 84</w:t>
            </w:r>
          </w:p>
          <w:p>
            <w:pPr>
              <w:pStyle w:val="yTableNAm"/>
              <w:spacing w:before="0"/>
              <w:jc w:val="right"/>
              <w:rPr>
                <w:sz w:val="12"/>
              </w:rPr>
            </w:pPr>
            <w:r>
              <w:rPr>
                <w:sz w:val="12"/>
              </w:rPr>
              <w:t>4.547 07</w:t>
            </w:r>
          </w:p>
          <w:p>
            <w:pPr>
              <w:pStyle w:val="yTableNAm"/>
              <w:spacing w:before="0"/>
              <w:jc w:val="right"/>
              <w:rPr>
                <w:sz w:val="12"/>
              </w:rPr>
            </w:pPr>
            <w:r>
              <w:rPr>
                <w:sz w:val="12"/>
              </w:rPr>
              <w:t>5.399 72</w:t>
            </w:r>
          </w:p>
        </w:tc>
        <w:tc>
          <w:tcPr>
            <w:tcW w:w="539" w:type="dxa"/>
          </w:tcPr>
          <w:p>
            <w:pPr>
              <w:pStyle w:val="yTableNAm"/>
              <w:spacing w:before="0"/>
              <w:jc w:val="right"/>
              <w:rPr>
                <w:sz w:val="12"/>
              </w:rPr>
            </w:pPr>
            <w:r>
              <w:rPr>
                <w:sz w:val="12"/>
              </w:rPr>
              <w:t>1.850 74</w:t>
            </w:r>
          </w:p>
          <w:p>
            <w:pPr>
              <w:pStyle w:val="yTableNAm"/>
              <w:spacing w:before="0"/>
              <w:jc w:val="right"/>
              <w:rPr>
                <w:sz w:val="12"/>
              </w:rPr>
            </w:pPr>
            <w:r>
              <w:rPr>
                <w:sz w:val="12"/>
              </w:rPr>
              <w:t>2.781 92</w:t>
            </w:r>
          </w:p>
          <w:p>
            <w:pPr>
              <w:pStyle w:val="yTableNAm"/>
              <w:spacing w:before="0"/>
              <w:jc w:val="right"/>
              <w:rPr>
                <w:sz w:val="12"/>
              </w:rPr>
            </w:pPr>
            <w:r>
              <w:rPr>
                <w:sz w:val="12"/>
              </w:rPr>
              <w:t>3.685 98</w:t>
            </w:r>
          </w:p>
          <w:p>
            <w:pPr>
              <w:pStyle w:val="yTableNAm"/>
              <w:spacing w:before="0"/>
              <w:jc w:val="right"/>
              <w:rPr>
                <w:sz w:val="12"/>
              </w:rPr>
            </w:pPr>
            <w:r>
              <w:rPr>
                <w:sz w:val="12"/>
              </w:rPr>
              <w:t>4.563 71</w:t>
            </w:r>
          </w:p>
          <w:p>
            <w:pPr>
              <w:pStyle w:val="yTableNAm"/>
              <w:spacing w:before="0"/>
              <w:jc w:val="right"/>
              <w:rPr>
                <w:sz w:val="12"/>
              </w:rPr>
            </w:pPr>
            <w:r>
              <w:rPr>
                <w:sz w:val="12"/>
              </w:rPr>
              <w:t>5.415 87</w:t>
            </w:r>
          </w:p>
        </w:tc>
        <w:tc>
          <w:tcPr>
            <w:tcW w:w="539" w:type="dxa"/>
          </w:tcPr>
          <w:p>
            <w:pPr>
              <w:pStyle w:val="yTableNAm"/>
              <w:spacing w:before="0"/>
              <w:jc w:val="right"/>
              <w:rPr>
                <w:sz w:val="12"/>
              </w:rPr>
            </w:pPr>
            <w:r>
              <w:rPr>
                <w:sz w:val="12"/>
              </w:rPr>
              <w:t>1.868 91</w:t>
            </w:r>
          </w:p>
          <w:p>
            <w:pPr>
              <w:pStyle w:val="yTableNAm"/>
              <w:spacing w:before="0"/>
              <w:jc w:val="right"/>
              <w:rPr>
                <w:sz w:val="12"/>
              </w:rPr>
            </w:pPr>
            <w:r>
              <w:rPr>
                <w:sz w:val="12"/>
              </w:rPr>
              <w:t>2.799 56</w:t>
            </w:r>
          </w:p>
          <w:p>
            <w:pPr>
              <w:pStyle w:val="yTableNAm"/>
              <w:spacing w:before="0"/>
              <w:jc w:val="right"/>
              <w:rPr>
                <w:sz w:val="12"/>
              </w:rPr>
            </w:pPr>
            <w:r>
              <w:rPr>
                <w:sz w:val="12"/>
              </w:rPr>
              <w:t>3.703 10</w:t>
            </w:r>
          </w:p>
          <w:p>
            <w:pPr>
              <w:pStyle w:val="yTableNAm"/>
              <w:spacing w:before="0"/>
              <w:jc w:val="right"/>
              <w:rPr>
                <w:sz w:val="12"/>
              </w:rPr>
            </w:pPr>
            <w:r>
              <w:rPr>
                <w:sz w:val="12"/>
              </w:rPr>
              <w:t>4.580 33</w:t>
            </w:r>
          </w:p>
          <w:p>
            <w:pPr>
              <w:pStyle w:val="yTableNAm"/>
              <w:spacing w:before="0"/>
              <w:jc w:val="right"/>
              <w:rPr>
                <w:sz w:val="12"/>
              </w:rPr>
            </w:pPr>
            <w:r>
              <w:rPr>
                <w:sz w:val="12"/>
              </w:rPr>
              <w:t>5.432 01</w:t>
            </w:r>
          </w:p>
        </w:tc>
        <w:tc>
          <w:tcPr>
            <w:tcW w:w="539" w:type="dxa"/>
          </w:tcPr>
          <w:p>
            <w:pPr>
              <w:pStyle w:val="yTableNAm"/>
              <w:spacing w:before="0"/>
              <w:jc w:val="right"/>
              <w:rPr>
                <w:sz w:val="12"/>
              </w:rPr>
            </w:pPr>
            <w:r>
              <w:rPr>
                <w:sz w:val="12"/>
              </w:rPr>
              <w:t>1.887 07</w:t>
            </w:r>
          </w:p>
          <w:p>
            <w:pPr>
              <w:pStyle w:val="yTableNAm"/>
              <w:spacing w:before="0"/>
              <w:jc w:val="right"/>
              <w:rPr>
                <w:sz w:val="12"/>
              </w:rPr>
            </w:pPr>
            <w:r>
              <w:rPr>
                <w:sz w:val="12"/>
              </w:rPr>
              <w:t>2.817 19</w:t>
            </w:r>
          </w:p>
          <w:p>
            <w:pPr>
              <w:pStyle w:val="yTableNAm"/>
              <w:spacing w:before="0"/>
              <w:jc w:val="right"/>
              <w:rPr>
                <w:sz w:val="12"/>
              </w:rPr>
            </w:pPr>
            <w:r>
              <w:rPr>
                <w:sz w:val="12"/>
              </w:rPr>
              <w:t>3.720 22</w:t>
            </w:r>
          </w:p>
          <w:p>
            <w:pPr>
              <w:pStyle w:val="yTableNAm"/>
              <w:spacing w:before="0"/>
              <w:jc w:val="right"/>
              <w:rPr>
                <w:sz w:val="12"/>
              </w:rPr>
            </w:pPr>
            <w:r>
              <w:rPr>
                <w:sz w:val="12"/>
              </w:rPr>
              <w:t>4.596 95</w:t>
            </w:r>
          </w:p>
          <w:p>
            <w:pPr>
              <w:pStyle w:val="yTableNAm"/>
              <w:spacing w:before="0"/>
              <w:jc w:val="right"/>
              <w:rPr>
                <w:sz w:val="12"/>
              </w:rPr>
            </w:pPr>
            <w:r>
              <w:rPr>
                <w:sz w:val="12"/>
              </w:rPr>
              <w:t>5.448 14</w:t>
            </w:r>
          </w:p>
        </w:tc>
        <w:tc>
          <w:tcPr>
            <w:tcW w:w="539" w:type="dxa"/>
          </w:tcPr>
          <w:p>
            <w:pPr>
              <w:pStyle w:val="yTableNAm"/>
              <w:spacing w:before="0"/>
              <w:jc w:val="right"/>
              <w:rPr>
                <w:sz w:val="12"/>
              </w:rPr>
            </w:pPr>
            <w:r>
              <w:rPr>
                <w:sz w:val="12"/>
              </w:rPr>
              <w:t>1.905 21</w:t>
            </w:r>
          </w:p>
          <w:p>
            <w:pPr>
              <w:pStyle w:val="yTableNAm"/>
              <w:spacing w:before="0"/>
              <w:jc w:val="right"/>
              <w:rPr>
                <w:sz w:val="12"/>
              </w:rPr>
            </w:pPr>
            <w:r>
              <w:rPr>
                <w:sz w:val="12"/>
              </w:rPr>
              <w:t>2.834 81</w:t>
            </w:r>
          </w:p>
          <w:p>
            <w:pPr>
              <w:pStyle w:val="yTableNAm"/>
              <w:spacing w:before="0"/>
              <w:jc w:val="right"/>
              <w:rPr>
                <w:sz w:val="12"/>
              </w:rPr>
            </w:pPr>
            <w:r>
              <w:rPr>
                <w:sz w:val="12"/>
              </w:rPr>
              <w:t>3.737 33</w:t>
            </w:r>
          </w:p>
          <w:p>
            <w:pPr>
              <w:pStyle w:val="yTableNAm"/>
              <w:spacing w:before="0"/>
              <w:jc w:val="right"/>
              <w:rPr>
                <w:sz w:val="12"/>
              </w:rPr>
            </w:pPr>
            <w:r>
              <w:rPr>
                <w:sz w:val="12"/>
              </w:rPr>
              <w:t>4.613 56</w:t>
            </w:r>
          </w:p>
          <w:p>
            <w:pPr>
              <w:pStyle w:val="yTableNAm"/>
              <w:spacing w:before="0"/>
              <w:jc w:val="right"/>
              <w:rPr>
                <w:sz w:val="12"/>
              </w:rPr>
            </w:pPr>
            <w:r>
              <w:rPr>
                <w:sz w:val="12"/>
              </w:rPr>
              <w:t>5.464 27</w:t>
            </w:r>
          </w:p>
        </w:tc>
        <w:tc>
          <w:tcPr>
            <w:tcW w:w="539" w:type="dxa"/>
          </w:tcPr>
          <w:p>
            <w:pPr>
              <w:pStyle w:val="yTableNAm"/>
              <w:spacing w:before="0"/>
              <w:jc w:val="right"/>
              <w:rPr>
                <w:sz w:val="12"/>
              </w:rPr>
            </w:pPr>
            <w:r>
              <w:rPr>
                <w:sz w:val="12"/>
              </w:rPr>
              <w:t>1.923 35</w:t>
            </w:r>
          </w:p>
          <w:p>
            <w:pPr>
              <w:pStyle w:val="yTableNAm"/>
              <w:spacing w:before="0"/>
              <w:jc w:val="right"/>
              <w:rPr>
                <w:sz w:val="12"/>
              </w:rPr>
            </w:pPr>
            <w:r>
              <w:rPr>
                <w:sz w:val="12"/>
              </w:rPr>
              <w:t>2.852 42</w:t>
            </w:r>
          </w:p>
          <w:p>
            <w:pPr>
              <w:pStyle w:val="yTableNAm"/>
              <w:spacing w:before="0"/>
              <w:jc w:val="right"/>
              <w:rPr>
                <w:sz w:val="12"/>
              </w:rPr>
            </w:pPr>
            <w:r>
              <w:rPr>
                <w:sz w:val="12"/>
              </w:rPr>
              <w:t>3.754 42</w:t>
            </w:r>
          </w:p>
          <w:p>
            <w:pPr>
              <w:pStyle w:val="yTableNAm"/>
              <w:spacing w:before="0"/>
              <w:jc w:val="right"/>
              <w:rPr>
                <w:sz w:val="12"/>
              </w:rPr>
            </w:pPr>
            <w:r>
              <w:rPr>
                <w:sz w:val="12"/>
              </w:rPr>
              <w:t>4.630 15</w:t>
            </w:r>
          </w:p>
          <w:p>
            <w:pPr>
              <w:pStyle w:val="yTableNAm"/>
              <w:spacing w:before="0"/>
              <w:jc w:val="right"/>
              <w:rPr>
                <w:sz w:val="12"/>
              </w:rPr>
            </w:pPr>
            <w:r>
              <w:rPr>
                <w:sz w:val="12"/>
              </w:rPr>
              <w:t>5.480 38</w:t>
            </w:r>
          </w:p>
        </w:tc>
      </w:tr>
      <w:tr>
        <w:trPr>
          <w:trHeight w:hRule="exact" w:val="760"/>
        </w:trPr>
        <w:tc>
          <w:tcPr>
            <w:tcW w:w="363"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6.117 51</w:t>
            </w:r>
          </w:p>
          <w:p>
            <w:pPr>
              <w:pStyle w:val="yTableNAm"/>
              <w:spacing w:before="0"/>
              <w:jc w:val="right"/>
              <w:rPr>
                <w:sz w:val="12"/>
              </w:rPr>
            </w:pPr>
            <w:r>
              <w:rPr>
                <w:sz w:val="12"/>
              </w:rPr>
              <w:t>6.924 42</w:t>
            </w:r>
          </w:p>
          <w:p>
            <w:pPr>
              <w:pStyle w:val="yTableNAm"/>
              <w:spacing w:before="0"/>
              <w:jc w:val="right"/>
              <w:rPr>
                <w:sz w:val="12"/>
              </w:rPr>
            </w:pPr>
            <w:r>
              <w:rPr>
                <w:sz w:val="12"/>
              </w:rPr>
              <w:t>7.707 82</w:t>
            </w:r>
          </w:p>
          <w:p>
            <w:pPr>
              <w:pStyle w:val="yTableNAm"/>
              <w:spacing w:before="0"/>
              <w:jc w:val="right"/>
              <w:rPr>
                <w:sz w:val="12"/>
              </w:rPr>
            </w:pPr>
            <w:r>
              <w:rPr>
                <w:sz w:val="12"/>
              </w:rPr>
              <w:t>8.468 41</w:t>
            </w:r>
          </w:p>
          <w:p>
            <w:pPr>
              <w:pStyle w:val="yTableNAm"/>
              <w:spacing w:before="0"/>
              <w:jc w:val="right"/>
              <w:rPr>
                <w:sz w:val="12"/>
              </w:rPr>
            </w:pPr>
            <w:r>
              <w:rPr>
                <w:sz w:val="12"/>
              </w:rPr>
              <w:t>9.206 84</w:t>
            </w:r>
          </w:p>
        </w:tc>
        <w:tc>
          <w:tcPr>
            <w:tcW w:w="539" w:type="dxa"/>
          </w:tcPr>
          <w:p>
            <w:pPr>
              <w:pStyle w:val="yTableNAm"/>
              <w:spacing w:before="0"/>
              <w:jc w:val="right"/>
              <w:rPr>
                <w:sz w:val="12"/>
              </w:rPr>
            </w:pPr>
            <w:r>
              <w:rPr>
                <w:sz w:val="12"/>
              </w:rPr>
              <w:t>6.133 26</w:t>
            </w:r>
          </w:p>
          <w:p>
            <w:pPr>
              <w:pStyle w:val="yTableNAm"/>
              <w:spacing w:before="0"/>
              <w:jc w:val="right"/>
              <w:rPr>
                <w:sz w:val="12"/>
              </w:rPr>
            </w:pPr>
            <w:r>
              <w:rPr>
                <w:sz w:val="12"/>
              </w:rPr>
              <w:t>6.939 70</w:t>
            </w:r>
          </w:p>
          <w:p>
            <w:pPr>
              <w:pStyle w:val="yTableNAm"/>
              <w:spacing w:before="0"/>
              <w:jc w:val="right"/>
              <w:rPr>
                <w:sz w:val="12"/>
              </w:rPr>
            </w:pPr>
            <w:r>
              <w:rPr>
                <w:sz w:val="12"/>
              </w:rPr>
              <w:t>7.722 66</w:t>
            </w:r>
          </w:p>
          <w:p>
            <w:pPr>
              <w:pStyle w:val="yTableNAm"/>
              <w:spacing w:before="0"/>
              <w:jc w:val="right"/>
              <w:rPr>
                <w:sz w:val="12"/>
              </w:rPr>
            </w:pPr>
            <w:r>
              <w:rPr>
                <w:sz w:val="12"/>
              </w:rPr>
              <w:t>8.482 81</w:t>
            </w:r>
          </w:p>
          <w:p>
            <w:pPr>
              <w:pStyle w:val="yTableNAm"/>
              <w:spacing w:before="0"/>
              <w:jc w:val="right"/>
              <w:rPr>
                <w:sz w:val="12"/>
              </w:rPr>
            </w:pPr>
            <w:r>
              <w:rPr>
                <w:sz w:val="12"/>
              </w:rPr>
              <w:t>9.220 83</w:t>
            </w:r>
          </w:p>
        </w:tc>
        <w:tc>
          <w:tcPr>
            <w:tcW w:w="539" w:type="dxa"/>
          </w:tcPr>
          <w:p>
            <w:pPr>
              <w:pStyle w:val="yTableNAm"/>
              <w:spacing w:before="0"/>
              <w:jc w:val="right"/>
              <w:rPr>
                <w:sz w:val="12"/>
              </w:rPr>
            </w:pPr>
            <w:r>
              <w:rPr>
                <w:sz w:val="12"/>
              </w:rPr>
              <w:t>6.148 99</w:t>
            </w:r>
          </w:p>
          <w:p>
            <w:pPr>
              <w:pStyle w:val="yTableNAm"/>
              <w:spacing w:before="0"/>
              <w:jc w:val="right"/>
              <w:rPr>
                <w:sz w:val="12"/>
              </w:rPr>
            </w:pPr>
            <w:r>
              <w:rPr>
                <w:sz w:val="12"/>
              </w:rPr>
              <w:t>6.954 98</w:t>
            </w:r>
          </w:p>
          <w:p>
            <w:pPr>
              <w:pStyle w:val="yTableNAm"/>
              <w:spacing w:before="0"/>
              <w:jc w:val="right"/>
              <w:rPr>
                <w:sz w:val="12"/>
              </w:rPr>
            </w:pPr>
            <w:r>
              <w:rPr>
                <w:sz w:val="12"/>
              </w:rPr>
              <w:t>7.737 49</w:t>
            </w:r>
          </w:p>
          <w:p>
            <w:pPr>
              <w:pStyle w:val="yTableNAm"/>
              <w:spacing w:before="0"/>
              <w:jc w:val="right"/>
              <w:rPr>
                <w:sz w:val="12"/>
              </w:rPr>
            </w:pPr>
            <w:r>
              <w:rPr>
                <w:sz w:val="12"/>
              </w:rPr>
              <w:t>8.497 21</w:t>
            </w:r>
          </w:p>
          <w:p>
            <w:pPr>
              <w:pStyle w:val="yTableNAm"/>
              <w:spacing w:before="0"/>
              <w:jc w:val="right"/>
              <w:rPr>
                <w:sz w:val="12"/>
              </w:rPr>
            </w:pPr>
            <w:r>
              <w:rPr>
                <w:sz w:val="12"/>
              </w:rPr>
              <w:t>9.234 81</w:t>
            </w:r>
          </w:p>
        </w:tc>
        <w:tc>
          <w:tcPr>
            <w:tcW w:w="539" w:type="dxa"/>
          </w:tcPr>
          <w:p>
            <w:pPr>
              <w:pStyle w:val="yTableNAm"/>
              <w:spacing w:before="0"/>
              <w:jc w:val="right"/>
              <w:rPr>
                <w:sz w:val="12"/>
              </w:rPr>
            </w:pPr>
            <w:r>
              <w:rPr>
                <w:sz w:val="12"/>
              </w:rPr>
              <w:t>6.164 72</w:t>
            </w:r>
          </w:p>
          <w:p>
            <w:pPr>
              <w:pStyle w:val="yTableNAm"/>
              <w:spacing w:before="0"/>
              <w:jc w:val="right"/>
              <w:rPr>
                <w:sz w:val="12"/>
              </w:rPr>
            </w:pPr>
            <w:r>
              <w:rPr>
                <w:sz w:val="12"/>
              </w:rPr>
              <w:t>6.970 25</w:t>
            </w:r>
          </w:p>
          <w:p>
            <w:pPr>
              <w:pStyle w:val="yTableNAm"/>
              <w:spacing w:before="0"/>
              <w:jc w:val="right"/>
              <w:rPr>
                <w:sz w:val="12"/>
              </w:rPr>
            </w:pPr>
            <w:r>
              <w:rPr>
                <w:sz w:val="12"/>
              </w:rPr>
              <w:t>7.752 31</w:t>
            </w:r>
          </w:p>
          <w:p>
            <w:pPr>
              <w:pStyle w:val="yTableNAm"/>
              <w:spacing w:before="0"/>
              <w:jc w:val="right"/>
              <w:rPr>
                <w:sz w:val="12"/>
              </w:rPr>
            </w:pPr>
            <w:r>
              <w:rPr>
                <w:sz w:val="12"/>
              </w:rPr>
              <w:t>8.511 60</w:t>
            </w:r>
          </w:p>
          <w:p>
            <w:pPr>
              <w:pStyle w:val="yTableNAm"/>
              <w:spacing w:before="0"/>
              <w:jc w:val="right"/>
              <w:rPr>
                <w:sz w:val="12"/>
              </w:rPr>
            </w:pPr>
            <w:r>
              <w:rPr>
                <w:sz w:val="12"/>
              </w:rPr>
              <w:t>9.248 78</w:t>
            </w:r>
          </w:p>
        </w:tc>
        <w:tc>
          <w:tcPr>
            <w:tcW w:w="539" w:type="dxa"/>
          </w:tcPr>
          <w:p>
            <w:pPr>
              <w:pStyle w:val="yTableNAm"/>
              <w:spacing w:before="0"/>
              <w:jc w:val="right"/>
              <w:rPr>
                <w:sz w:val="12"/>
              </w:rPr>
            </w:pPr>
            <w:r>
              <w:rPr>
                <w:sz w:val="12"/>
              </w:rPr>
              <w:t>6.180 43</w:t>
            </w:r>
          </w:p>
          <w:p>
            <w:pPr>
              <w:pStyle w:val="yTableNAm"/>
              <w:spacing w:before="0"/>
              <w:jc w:val="right"/>
              <w:rPr>
                <w:sz w:val="12"/>
              </w:rPr>
            </w:pPr>
            <w:r>
              <w:rPr>
                <w:sz w:val="12"/>
              </w:rPr>
              <w:t>6.985 50</w:t>
            </w:r>
          </w:p>
          <w:p>
            <w:pPr>
              <w:pStyle w:val="yTableNAm"/>
              <w:spacing w:before="0"/>
              <w:jc w:val="right"/>
              <w:rPr>
                <w:sz w:val="12"/>
              </w:rPr>
            </w:pPr>
            <w:r>
              <w:rPr>
                <w:sz w:val="12"/>
              </w:rPr>
              <w:t>7.767 13</w:t>
            </w:r>
          </w:p>
          <w:p>
            <w:pPr>
              <w:pStyle w:val="yTableNAm"/>
              <w:spacing w:before="0"/>
              <w:jc w:val="right"/>
              <w:rPr>
                <w:sz w:val="12"/>
              </w:rPr>
            </w:pPr>
            <w:r>
              <w:rPr>
                <w:sz w:val="12"/>
              </w:rPr>
              <w:t>8.525 99</w:t>
            </w:r>
          </w:p>
          <w:p>
            <w:pPr>
              <w:pStyle w:val="yTableNAm"/>
              <w:spacing w:before="0"/>
              <w:jc w:val="right"/>
              <w:rPr>
                <w:sz w:val="12"/>
              </w:rPr>
            </w:pPr>
            <w:r>
              <w:rPr>
                <w:sz w:val="12"/>
              </w:rPr>
              <w:t>9.262 74</w:t>
            </w:r>
          </w:p>
        </w:tc>
        <w:tc>
          <w:tcPr>
            <w:tcW w:w="539" w:type="dxa"/>
          </w:tcPr>
          <w:p>
            <w:pPr>
              <w:pStyle w:val="yTableNAm"/>
              <w:spacing w:before="0"/>
              <w:jc w:val="right"/>
              <w:rPr>
                <w:sz w:val="12"/>
              </w:rPr>
            </w:pPr>
            <w:r>
              <w:rPr>
                <w:sz w:val="12"/>
              </w:rPr>
              <w:t>6.196 14</w:t>
            </w:r>
          </w:p>
          <w:p>
            <w:pPr>
              <w:pStyle w:val="yTableNAm"/>
              <w:spacing w:before="0"/>
              <w:jc w:val="right"/>
              <w:rPr>
                <w:sz w:val="12"/>
              </w:rPr>
            </w:pPr>
            <w:r>
              <w:rPr>
                <w:sz w:val="12"/>
              </w:rPr>
              <w:t>7.000 75</w:t>
            </w:r>
          </w:p>
          <w:p>
            <w:pPr>
              <w:pStyle w:val="yTableNAm"/>
              <w:spacing w:before="0"/>
              <w:jc w:val="right"/>
              <w:rPr>
                <w:sz w:val="12"/>
              </w:rPr>
            </w:pPr>
            <w:r>
              <w:rPr>
                <w:sz w:val="12"/>
              </w:rPr>
              <w:t>7.781 93</w:t>
            </w:r>
          </w:p>
          <w:p>
            <w:pPr>
              <w:pStyle w:val="yTableNAm"/>
              <w:spacing w:before="0"/>
              <w:jc w:val="right"/>
              <w:rPr>
                <w:sz w:val="12"/>
              </w:rPr>
            </w:pPr>
            <w:r>
              <w:rPr>
                <w:sz w:val="12"/>
              </w:rPr>
              <w:t>8.540 36</w:t>
            </w:r>
          </w:p>
          <w:p>
            <w:pPr>
              <w:pStyle w:val="yTableNAm"/>
              <w:spacing w:before="0"/>
              <w:jc w:val="right"/>
              <w:rPr>
                <w:sz w:val="12"/>
              </w:rPr>
            </w:pPr>
            <w:r>
              <w:rPr>
                <w:sz w:val="12"/>
              </w:rPr>
              <w:t>9.276 70</w:t>
            </w:r>
          </w:p>
        </w:tc>
        <w:tc>
          <w:tcPr>
            <w:tcW w:w="539" w:type="dxa"/>
          </w:tcPr>
          <w:p>
            <w:pPr>
              <w:pStyle w:val="yTableNAm"/>
              <w:spacing w:before="0"/>
              <w:jc w:val="right"/>
              <w:rPr>
                <w:sz w:val="12"/>
              </w:rPr>
            </w:pPr>
            <w:r>
              <w:rPr>
                <w:sz w:val="12"/>
              </w:rPr>
              <w:t>6.211 84</w:t>
            </w:r>
          </w:p>
          <w:p>
            <w:pPr>
              <w:pStyle w:val="yTableNAm"/>
              <w:spacing w:before="0"/>
              <w:jc w:val="right"/>
              <w:rPr>
                <w:sz w:val="12"/>
              </w:rPr>
            </w:pPr>
            <w:r>
              <w:rPr>
                <w:sz w:val="12"/>
              </w:rPr>
              <w:t>7.016 00</w:t>
            </w:r>
          </w:p>
          <w:p>
            <w:pPr>
              <w:pStyle w:val="yTableNAm"/>
              <w:spacing w:before="0"/>
              <w:jc w:val="right"/>
              <w:rPr>
                <w:sz w:val="12"/>
              </w:rPr>
            </w:pPr>
            <w:r>
              <w:rPr>
                <w:sz w:val="12"/>
              </w:rPr>
              <w:t>7.796 73</w:t>
            </w:r>
          </w:p>
          <w:p>
            <w:pPr>
              <w:pStyle w:val="yTableNAm"/>
              <w:spacing w:before="0"/>
              <w:jc w:val="right"/>
              <w:rPr>
                <w:sz w:val="12"/>
              </w:rPr>
            </w:pPr>
            <w:r>
              <w:rPr>
                <w:sz w:val="12"/>
              </w:rPr>
              <w:t>8.554 73</w:t>
            </w:r>
          </w:p>
          <w:p>
            <w:pPr>
              <w:pStyle w:val="yTableNAm"/>
              <w:spacing w:before="0"/>
              <w:jc w:val="right"/>
              <w:rPr>
                <w:sz w:val="12"/>
              </w:rPr>
            </w:pPr>
            <w:r>
              <w:rPr>
                <w:sz w:val="12"/>
              </w:rPr>
              <w:t>9.290 65</w:t>
            </w:r>
          </w:p>
        </w:tc>
        <w:tc>
          <w:tcPr>
            <w:tcW w:w="539" w:type="dxa"/>
          </w:tcPr>
          <w:p>
            <w:pPr>
              <w:pStyle w:val="yTableNAm"/>
              <w:spacing w:before="0"/>
              <w:jc w:val="right"/>
              <w:rPr>
                <w:sz w:val="12"/>
              </w:rPr>
            </w:pPr>
            <w:r>
              <w:rPr>
                <w:sz w:val="12"/>
              </w:rPr>
              <w:t>6.227 53</w:t>
            </w:r>
          </w:p>
          <w:p>
            <w:pPr>
              <w:pStyle w:val="yTableNAm"/>
              <w:spacing w:before="0"/>
              <w:jc w:val="right"/>
              <w:rPr>
                <w:sz w:val="12"/>
              </w:rPr>
            </w:pPr>
            <w:r>
              <w:rPr>
                <w:sz w:val="12"/>
              </w:rPr>
              <w:t>7.031 23</w:t>
            </w:r>
          </w:p>
          <w:p>
            <w:pPr>
              <w:pStyle w:val="yTableNAm"/>
              <w:spacing w:before="0"/>
              <w:jc w:val="right"/>
              <w:rPr>
                <w:sz w:val="12"/>
              </w:rPr>
            </w:pPr>
            <w:r>
              <w:rPr>
                <w:sz w:val="12"/>
              </w:rPr>
              <w:t>7.811 52</w:t>
            </w:r>
          </w:p>
          <w:p>
            <w:pPr>
              <w:pStyle w:val="yTableNAm"/>
              <w:spacing w:before="0"/>
              <w:jc w:val="right"/>
              <w:rPr>
                <w:sz w:val="12"/>
              </w:rPr>
            </w:pPr>
            <w:r>
              <w:rPr>
                <w:sz w:val="12"/>
              </w:rPr>
              <w:t>8.569 09</w:t>
            </w:r>
          </w:p>
          <w:p>
            <w:pPr>
              <w:pStyle w:val="yTableNAm"/>
              <w:spacing w:before="0"/>
              <w:jc w:val="right"/>
              <w:rPr>
                <w:sz w:val="12"/>
              </w:rPr>
            </w:pPr>
            <w:r>
              <w:rPr>
                <w:sz w:val="12"/>
              </w:rPr>
              <w:t>9.304 59</w:t>
            </w:r>
          </w:p>
        </w:tc>
        <w:tc>
          <w:tcPr>
            <w:tcW w:w="539" w:type="dxa"/>
          </w:tcPr>
          <w:p>
            <w:pPr>
              <w:pStyle w:val="yTableNAm"/>
              <w:spacing w:before="0"/>
              <w:jc w:val="right"/>
              <w:rPr>
                <w:sz w:val="12"/>
              </w:rPr>
            </w:pPr>
            <w:r>
              <w:rPr>
                <w:sz w:val="12"/>
              </w:rPr>
              <w:t>6.243 21</w:t>
            </w:r>
          </w:p>
          <w:p>
            <w:pPr>
              <w:pStyle w:val="yTableNAm"/>
              <w:spacing w:before="0"/>
              <w:jc w:val="right"/>
              <w:rPr>
                <w:sz w:val="12"/>
              </w:rPr>
            </w:pPr>
            <w:r>
              <w:rPr>
                <w:sz w:val="12"/>
              </w:rPr>
              <w:t>7.046 45</w:t>
            </w:r>
          </w:p>
          <w:p>
            <w:pPr>
              <w:pStyle w:val="yTableNAm"/>
              <w:spacing w:before="0"/>
              <w:jc w:val="right"/>
              <w:rPr>
                <w:sz w:val="12"/>
              </w:rPr>
            </w:pPr>
            <w:r>
              <w:rPr>
                <w:sz w:val="12"/>
              </w:rPr>
              <w:t>7.826 30</w:t>
            </w:r>
          </w:p>
          <w:p>
            <w:pPr>
              <w:pStyle w:val="yTableNAm"/>
              <w:spacing w:before="0"/>
              <w:jc w:val="right"/>
              <w:rPr>
                <w:sz w:val="12"/>
              </w:rPr>
            </w:pPr>
            <w:r>
              <w:rPr>
                <w:sz w:val="12"/>
              </w:rPr>
              <w:t>8.583 44</w:t>
            </w:r>
          </w:p>
          <w:p>
            <w:pPr>
              <w:pStyle w:val="yTableNAm"/>
              <w:spacing w:before="0"/>
              <w:jc w:val="right"/>
              <w:rPr>
                <w:sz w:val="12"/>
              </w:rPr>
            </w:pPr>
            <w:r>
              <w:rPr>
                <w:sz w:val="12"/>
              </w:rPr>
              <w:t>9.318 52</w:t>
            </w:r>
          </w:p>
        </w:tc>
        <w:tc>
          <w:tcPr>
            <w:tcW w:w="539" w:type="dxa"/>
          </w:tcPr>
          <w:p>
            <w:pPr>
              <w:pStyle w:val="yTableNAm"/>
              <w:spacing w:before="0"/>
              <w:jc w:val="right"/>
              <w:rPr>
                <w:sz w:val="12"/>
              </w:rPr>
            </w:pPr>
            <w:r>
              <w:rPr>
                <w:sz w:val="12"/>
              </w:rPr>
              <w:t>6.258 88</w:t>
            </w:r>
          </w:p>
          <w:p>
            <w:pPr>
              <w:pStyle w:val="yTableNAm"/>
              <w:spacing w:before="0"/>
              <w:jc w:val="right"/>
              <w:rPr>
                <w:sz w:val="12"/>
              </w:rPr>
            </w:pPr>
            <w:r>
              <w:rPr>
                <w:sz w:val="12"/>
              </w:rPr>
              <w:t>7.061 67</w:t>
            </w:r>
          </w:p>
          <w:p>
            <w:pPr>
              <w:pStyle w:val="yTableNAm"/>
              <w:spacing w:before="0"/>
              <w:jc w:val="right"/>
              <w:rPr>
                <w:sz w:val="12"/>
              </w:rPr>
            </w:pPr>
            <w:r>
              <w:rPr>
                <w:sz w:val="12"/>
              </w:rPr>
              <w:t>7.841 07</w:t>
            </w:r>
          </w:p>
          <w:p>
            <w:pPr>
              <w:pStyle w:val="yTableNAm"/>
              <w:spacing w:before="0"/>
              <w:jc w:val="right"/>
              <w:rPr>
                <w:sz w:val="12"/>
              </w:rPr>
            </w:pPr>
            <w:r>
              <w:rPr>
                <w:sz w:val="12"/>
              </w:rPr>
              <w:t>8.597 78</w:t>
            </w:r>
          </w:p>
          <w:p>
            <w:pPr>
              <w:pStyle w:val="yTableNAm"/>
              <w:spacing w:before="0"/>
              <w:jc w:val="right"/>
              <w:rPr>
                <w:sz w:val="12"/>
              </w:rPr>
            </w:pPr>
            <w:r>
              <w:rPr>
                <w:sz w:val="12"/>
              </w:rPr>
              <w:t>9.332 44</w:t>
            </w:r>
          </w:p>
        </w:tc>
        <w:tc>
          <w:tcPr>
            <w:tcW w:w="539" w:type="dxa"/>
          </w:tcPr>
          <w:p>
            <w:pPr>
              <w:pStyle w:val="yTableNAm"/>
              <w:spacing w:before="0"/>
              <w:jc w:val="right"/>
              <w:rPr>
                <w:sz w:val="12"/>
              </w:rPr>
            </w:pPr>
            <w:r>
              <w:rPr>
                <w:sz w:val="12"/>
              </w:rPr>
              <w:t>6.274 54</w:t>
            </w:r>
          </w:p>
          <w:p>
            <w:pPr>
              <w:pStyle w:val="yTableNAm"/>
              <w:spacing w:before="0"/>
              <w:jc w:val="right"/>
              <w:rPr>
                <w:sz w:val="12"/>
              </w:rPr>
            </w:pPr>
            <w:r>
              <w:rPr>
                <w:sz w:val="12"/>
              </w:rPr>
              <w:t>7.076 88</w:t>
            </w:r>
          </w:p>
          <w:p>
            <w:pPr>
              <w:pStyle w:val="yTableNAm"/>
              <w:spacing w:before="0"/>
              <w:jc w:val="right"/>
              <w:rPr>
                <w:sz w:val="12"/>
              </w:rPr>
            </w:pPr>
            <w:r>
              <w:rPr>
                <w:sz w:val="12"/>
              </w:rPr>
              <w:t>7.855 84</w:t>
            </w:r>
          </w:p>
          <w:p>
            <w:pPr>
              <w:pStyle w:val="yTableNAm"/>
              <w:spacing w:before="0"/>
              <w:jc w:val="right"/>
              <w:rPr>
                <w:sz w:val="12"/>
              </w:rPr>
            </w:pPr>
            <w:r>
              <w:rPr>
                <w:sz w:val="12"/>
              </w:rPr>
              <w:t>8.612 11</w:t>
            </w:r>
          </w:p>
          <w:p>
            <w:pPr>
              <w:pStyle w:val="yTableNAm"/>
              <w:spacing w:before="0"/>
              <w:jc w:val="right"/>
              <w:rPr>
                <w:sz w:val="12"/>
              </w:rPr>
            </w:pPr>
            <w:r>
              <w:rPr>
                <w:sz w:val="12"/>
              </w:rPr>
              <w:t>9.346 36</w:t>
            </w:r>
          </w:p>
        </w:tc>
        <w:tc>
          <w:tcPr>
            <w:tcW w:w="539" w:type="dxa"/>
          </w:tcPr>
          <w:p>
            <w:pPr>
              <w:pStyle w:val="yTableNAm"/>
              <w:spacing w:before="0"/>
              <w:jc w:val="right"/>
              <w:rPr>
                <w:sz w:val="12"/>
              </w:rPr>
            </w:pPr>
            <w:r>
              <w:rPr>
                <w:sz w:val="12"/>
              </w:rPr>
              <w:t>6.290 20</w:t>
            </w:r>
          </w:p>
          <w:p>
            <w:pPr>
              <w:pStyle w:val="yTableNAm"/>
              <w:spacing w:before="0"/>
              <w:jc w:val="right"/>
              <w:rPr>
                <w:sz w:val="12"/>
              </w:rPr>
            </w:pPr>
            <w:r>
              <w:rPr>
                <w:sz w:val="12"/>
              </w:rPr>
              <w:t>7.092 07</w:t>
            </w:r>
          </w:p>
          <w:p>
            <w:pPr>
              <w:pStyle w:val="yTableNAm"/>
              <w:spacing w:before="0"/>
              <w:jc w:val="right"/>
              <w:rPr>
                <w:sz w:val="12"/>
              </w:rPr>
            </w:pPr>
            <w:r>
              <w:rPr>
                <w:sz w:val="12"/>
              </w:rPr>
              <w:t>7.870 59</w:t>
            </w:r>
          </w:p>
          <w:p>
            <w:pPr>
              <w:pStyle w:val="yTableNAm"/>
              <w:spacing w:before="0"/>
              <w:jc w:val="right"/>
              <w:rPr>
                <w:sz w:val="12"/>
              </w:rPr>
            </w:pPr>
            <w:r>
              <w:rPr>
                <w:sz w:val="12"/>
              </w:rPr>
              <w:t>8.626 44</w:t>
            </w:r>
          </w:p>
          <w:p>
            <w:pPr>
              <w:pStyle w:val="yTableNAm"/>
              <w:spacing w:before="0"/>
              <w:jc w:val="right"/>
              <w:rPr>
                <w:sz w:val="12"/>
              </w:rPr>
            </w:pPr>
            <w:r>
              <w:rPr>
                <w:sz w:val="12"/>
              </w:rPr>
              <w:t>9.360 27</w:t>
            </w:r>
          </w:p>
        </w:tc>
        <w:tc>
          <w:tcPr>
            <w:tcW w:w="539" w:type="dxa"/>
          </w:tcPr>
          <w:p>
            <w:pPr>
              <w:pStyle w:val="yTableNAm"/>
              <w:spacing w:before="0"/>
              <w:jc w:val="right"/>
              <w:rPr>
                <w:sz w:val="12"/>
              </w:rPr>
            </w:pPr>
            <w:r>
              <w:rPr>
                <w:sz w:val="12"/>
              </w:rPr>
              <w:t>6.305 84</w:t>
            </w:r>
          </w:p>
          <w:p>
            <w:pPr>
              <w:pStyle w:val="yTableNAm"/>
              <w:spacing w:before="0"/>
              <w:jc w:val="right"/>
              <w:rPr>
                <w:sz w:val="12"/>
              </w:rPr>
            </w:pPr>
            <w:r>
              <w:rPr>
                <w:sz w:val="12"/>
              </w:rPr>
              <w:t>7.107 26</w:t>
            </w:r>
          </w:p>
          <w:p>
            <w:pPr>
              <w:pStyle w:val="yTableNAm"/>
              <w:spacing w:before="0"/>
              <w:jc w:val="right"/>
              <w:rPr>
                <w:sz w:val="12"/>
              </w:rPr>
            </w:pPr>
            <w:r>
              <w:rPr>
                <w:sz w:val="12"/>
              </w:rPr>
              <w:t>7.885 34</w:t>
            </w:r>
          </w:p>
          <w:p>
            <w:pPr>
              <w:pStyle w:val="yTableNAm"/>
              <w:spacing w:before="0"/>
              <w:jc w:val="right"/>
              <w:rPr>
                <w:sz w:val="12"/>
              </w:rPr>
            </w:pPr>
            <w:r>
              <w:rPr>
                <w:sz w:val="12"/>
              </w:rPr>
              <w:t>8.640 76</w:t>
            </w:r>
          </w:p>
          <w:p>
            <w:pPr>
              <w:pStyle w:val="yTableNAm"/>
              <w:spacing w:before="0"/>
              <w:jc w:val="right"/>
              <w:rPr>
                <w:sz w:val="12"/>
              </w:rPr>
            </w:pPr>
            <w:r>
              <w:rPr>
                <w:sz w:val="12"/>
              </w:rPr>
              <w:t>9.374 17</w:t>
            </w:r>
          </w:p>
        </w:tc>
      </w:tr>
      <w:tr>
        <w:trPr>
          <w:trHeight w:hRule="exact" w:val="760"/>
        </w:trPr>
        <w:tc>
          <w:tcPr>
            <w:tcW w:w="363"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9.923 76</w:t>
            </w:r>
          </w:p>
          <w:p>
            <w:pPr>
              <w:pStyle w:val="yTableNAm"/>
              <w:spacing w:before="0"/>
              <w:jc w:val="right"/>
              <w:rPr>
                <w:sz w:val="12"/>
              </w:rPr>
            </w:pPr>
            <w:r>
              <w:rPr>
                <w:sz w:val="12"/>
              </w:rPr>
              <w:t>10.619 81</w:t>
            </w:r>
          </w:p>
          <w:p>
            <w:pPr>
              <w:pStyle w:val="yTableNAm"/>
              <w:spacing w:before="0"/>
              <w:jc w:val="right"/>
              <w:rPr>
                <w:sz w:val="12"/>
              </w:rPr>
            </w:pPr>
            <w:r>
              <w:rPr>
                <w:sz w:val="12"/>
              </w:rPr>
              <w:t>11.295 58</w:t>
            </w:r>
          </w:p>
          <w:p>
            <w:pPr>
              <w:pStyle w:val="yTableNAm"/>
              <w:spacing w:before="0"/>
              <w:jc w:val="right"/>
              <w:rPr>
                <w:sz w:val="12"/>
              </w:rPr>
            </w:pPr>
            <w:r>
              <w:rPr>
                <w:sz w:val="12"/>
              </w:rPr>
              <w:t>11.951 66</w:t>
            </w:r>
          </w:p>
          <w:p>
            <w:pPr>
              <w:pStyle w:val="yTableNAm"/>
              <w:spacing w:before="0"/>
              <w:jc w:val="right"/>
              <w:rPr>
                <w:sz w:val="12"/>
              </w:rPr>
            </w:pPr>
            <w:r>
              <w:rPr>
                <w:sz w:val="12"/>
              </w:rPr>
              <w:t>12.588 64</w:t>
            </w:r>
          </w:p>
        </w:tc>
        <w:tc>
          <w:tcPr>
            <w:tcW w:w="539" w:type="dxa"/>
          </w:tcPr>
          <w:p>
            <w:pPr>
              <w:pStyle w:val="yTableNAm"/>
              <w:spacing w:before="0"/>
              <w:jc w:val="right"/>
              <w:rPr>
                <w:sz w:val="12"/>
              </w:rPr>
            </w:pPr>
            <w:r>
              <w:rPr>
                <w:sz w:val="12"/>
              </w:rPr>
              <w:t>9.937 34</w:t>
            </w:r>
          </w:p>
          <w:p>
            <w:pPr>
              <w:pStyle w:val="yTableNAm"/>
              <w:spacing w:before="0"/>
              <w:jc w:val="right"/>
              <w:rPr>
                <w:sz w:val="12"/>
              </w:rPr>
            </w:pPr>
            <w:r>
              <w:rPr>
                <w:sz w:val="12"/>
              </w:rPr>
              <w:t>10.632 99</w:t>
            </w:r>
          </w:p>
          <w:p>
            <w:pPr>
              <w:pStyle w:val="yTableNAm"/>
              <w:spacing w:before="0"/>
              <w:jc w:val="right"/>
              <w:rPr>
                <w:sz w:val="12"/>
              </w:rPr>
            </w:pPr>
            <w:r>
              <w:rPr>
                <w:sz w:val="12"/>
              </w:rPr>
              <w:t>11.308 38</w:t>
            </w:r>
          </w:p>
          <w:p>
            <w:pPr>
              <w:pStyle w:val="yTableNAm"/>
              <w:spacing w:before="0"/>
              <w:jc w:val="right"/>
              <w:rPr>
                <w:sz w:val="12"/>
              </w:rPr>
            </w:pPr>
            <w:r>
              <w:rPr>
                <w:sz w:val="12"/>
              </w:rPr>
              <w:t>11.964 09</w:t>
            </w:r>
          </w:p>
          <w:p>
            <w:pPr>
              <w:pStyle w:val="yTableNAm"/>
              <w:spacing w:before="0"/>
              <w:jc w:val="right"/>
              <w:rPr>
                <w:sz w:val="12"/>
              </w:rPr>
            </w:pPr>
            <w:r>
              <w:rPr>
                <w:sz w:val="12"/>
              </w:rPr>
              <w:t>12.600 71</w:t>
            </w:r>
          </w:p>
        </w:tc>
        <w:tc>
          <w:tcPr>
            <w:tcW w:w="539" w:type="dxa"/>
          </w:tcPr>
          <w:p>
            <w:pPr>
              <w:pStyle w:val="yTableNAm"/>
              <w:spacing w:before="0"/>
              <w:jc w:val="right"/>
              <w:rPr>
                <w:sz w:val="12"/>
              </w:rPr>
            </w:pPr>
            <w:r>
              <w:rPr>
                <w:sz w:val="12"/>
              </w:rPr>
              <w:t>9.950 92</w:t>
            </w:r>
          </w:p>
          <w:p>
            <w:pPr>
              <w:pStyle w:val="yTableNAm"/>
              <w:spacing w:before="0"/>
              <w:jc w:val="right"/>
              <w:rPr>
                <w:sz w:val="12"/>
              </w:rPr>
            </w:pPr>
            <w:r>
              <w:rPr>
                <w:sz w:val="12"/>
              </w:rPr>
              <w:t>10.646 17</w:t>
            </w:r>
          </w:p>
          <w:p>
            <w:pPr>
              <w:pStyle w:val="yTableNAm"/>
              <w:spacing w:before="0"/>
              <w:jc w:val="right"/>
              <w:rPr>
                <w:sz w:val="12"/>
              </w:rPr>
            </w:pPr>
            <w:r>
              <w:rPr>
                <w:sz w:val="12"/>
              </w:rPr>
              <w:t>11.321 17</w:t>
            </w:r>
          </w:p>
          <w:p>
            <w:pPr>
              <w:pStyle w:val="yTableNAm"/>
              <w:spacing w:before="0"/>
              <w:jc w:val="right"/>
              <w:rPr>
                <w:sz w:val="12"/>
              </w:rPr>
            </w:pPr>
            <w:r>
              <w:rPr>
                <w:sz w:val="12"/>
              </w:rPr>
              <w:t>11.976 51</w:t>
            </w:r>
          </w:p>
          <w:p>
            <w:pPr>
              <w:pStyle w:val="yTableNAm"/>
              <w:spacing w:before="0"/>
              <w:jc w:val="right"/>
              <w:rPr>
                <w:sz w:val="12"/>
              </w:rPr>
            </w:pPr>
            <w:r>
              <w:rPr>
                <w:sz w:val="12"/>
              </w:rPr>
              <w:t>12.612 77</w:t>
            </w:r>
          </w:p>
        </w:tc>
        <w:tc>
          <w:tcPr>
            <w:tcW w:w="539" w:type="dxa"/>
          </w:tcPr>
          <w:p>
            <w:pPr>
              <w:pStyle w:val="yTableNAm"/>
              <w:spacing w:before="0"/>
              <w:jc w:val="right"/>
              <w:rPr>
                <w:sz w:val="12"/>
              </w:rPr>
            </w:pPr>
            <w:r>
              <w:rPr>
                <w:sz w:val="12"/>
              </w:rPr>
              <w:t>9.964 48</w:t>
            </w:r>
          </w:p>
          <w:p>
            <w:pPr>
              <w:pStyle w:val="yTableNAm"/>
              <w:spacing w:before="0"/>
              <w:jc w:val="right"/>
              <w:rPr>
                <w:sz w:val="12"/>
              </w:rPr>
            </w:pPr>
            <w:r>
              <w:rPr>
                <w:sz w:val="12"/>
              </w:rPr>
              <w:t>10.659 34</w:t>
            </w:r>
          </w:p>
          <w:p>
            <w:pPr>
              <w:pStyle w:val="yTableNAm"/>
              <w:spacing w:before="0"/>
              <w:jc w:val="right"/>
              <w:rPr>
                <w:sz w:val="12"/>
              </w:rPr>
            </w:pPr>
            <w:r>
              <w:rPr>
                <w:sz w:val="12"/>
              </w:rPr>
              <w:t>11.333 96</w:t>
            </w:r>
          </w:p>
          <w:p>
            <w:pPr>
              <w:pStyle w:val="yTableNAm"/>
              <w:spacing w:before="0"/>
              <w:jc w:val="right"/>
              <w:rPr>
                <w:sz w:val="12"/>
              </w:rPr>
            </w:pPr>
            <w:r>
              <w:rPr>
                <w:sz w:val="12"/>
              </w:rPr>
              <w:t>11.988 93</w:t>
            </w:r>
          </w:p>
          <w:p>
            <w:pPr>
              <w:pStyle w:val="yTableNAm"/>
              <w:spacing w:before="0"/>
              <w:jc w:val="right"/>
              <w:rPr>
                <w:sz w:val="12"/>
              </w:rPr>
            </w:pPr>
            <w:r>
              <w:rPr>
                <w:sz w:val="12"/>
              </w:rPr>
              <w:t>12.624 82</w:t>
            </w:r>
          </w:p>
        </w:tc>
        <w:tc>
          <w:tcPr>
            <w:tcW w:w="539" w:type="dxa"/>
          </w:tcPr>
          <w:p>
            <w:pPr>
              <w:pStyle w:val="yTableNAm"/>
              <w:spacing w:before="0"/>
              <w:jc w:val="right"/>
              <w:rPr>
                <w:sz w:val="12"/>
              </w:rPr>
            </w:pPr>
            <w:r>
              <w:rPr>
                <w:sz w:val="12"/>
              </w:rPr>
              <w:t>9.978 04</w:t>
            </w:r>
          </w:p>
          <w:p>
            <w:pPr>
              <w:pStyle w:val="yTableNAm"/>
              <w:spacing w:before="0"/>
              <w:jc w:val="right"/>
              <w:rPr>
                <w:sz w:val="12"/>
              </w:rPr>
            </w:pPr>
            <w:r>
              <w:rPr>
                <w:sz w:val="12"/>
              </w:rPr>
              <w:t>10.672 50</w:t>
            </w:r>
          </w:p>
          <w:p>
            <w:pPr>
              <w:pStyle w:val="yTableNAm"/>
              <w:spacing w:before="0"/>
              <w:jc w:val="right"/>
              <w:rPr>
                <w:sz w:val="12"/>
              </w:rPr>
            </w:pPr>
            <w:r>
              <w:rPr>
                <w:sz w:val="12"/>
              </w:rPr>
              <w:t>11.346 74</w:t>
            </w:r>
          </w:p>
          <w:p>
            <w:pPr>
              <w:pStyle w:val="yTableNAm"/>
              <w:spacing w:before="0"/>
              <w:jc w:val="right"/>
              <w:rPr>
                <w:sz w:val="12"/>
              </w:rPr>
            </w:pPr>
            <w:r>
              <w:rPr>
                <w:sz w:val="12"/>
              </w:rPr>
              <w:t>12.001 33</w:t>
            </w:r>
          </w:p>
          <w:p>
            <w:pPr>
              <w:pStyle w:val="yTableNAm"/>
              <w:spacing w:before="0"/>
              <w:jc w:val="right"/>
              <w:rPr>
                <w:sz w:val="12"/>
              </w:rPr>
            </w:pPr>
            <w:r>
              <w:rPr>
                <w:sz w:val="12"/>
              </w:rPr>
              <w:t>12.636 87</w:t>
            </w:r>
          </w:p>
        </w:tc>
        <w:tc>
          <w:tcPr>
            <w:tcW w:w="539" w:type="dxa"/>
          </w:tcPr>
          <w:p>
            <w:pPr>
              <w:pStyle w:val="yTableNAm"/>
              <w:spacing w:before="0"/>
              <w:jc w:val="right"/>
              <w:rPr>
                <w:sz w:val="12"/>
              </w:rPr>
            </w:pPr>
            <w:r>
              <w:rPr>
                <w:sz w:val="12"/>
              </w:rPr>
              <w:t>9.991 59</w:t>
            </w:r>
          </w:p>
          <w:p>
            <w:pPr>
              <w:pStyle w:val="yTableNAm"/>
              <w:spacing w:before="0"/>
              <w:jc w:val="right"/>
              <w:rPr>
                <w:sz w:val="12"/>
              </w:rPr>
            </w:pPr>
            <w:r>
              <w:rPr>
                <w:sz w:val="12"/>
              </w:rPr>
              <w:t>10.685 66</w:t>
            </w:r>
          </w:p>
          <w:p>
            <w:pPr>
              <w:pStyle w:val="yTableNAm"/>
              <w:spacing w:before="0"/>
              <w:jc w:val="right"/>
              <w:rPr>
                <w:sz w:val="12"/>
              </w:rPr>
            </w:pPr>
            <w:r>
              <w:rPr>
                <w:sz w:val="12"/>
              </w:rPr>
              <w:t>11.359 51</w:t>
            </w:r>
          </w:p>
          <w:p>
            <w:pPr>
              <w:pStyle w:val="yTableNAm"/>
              <w:spacing w:before="0"/>
              <w:jc w:val="right"/>
              <w:rPr>
                <w:sz w:val="12"/>
              </w:rPr>
            </w:pPr>
            <w:r>
              <w:rPr>
                <w:sz w:val="12"/>
              </w:rPr>
              <w:t>12.013 73</w:t>
            </w:r>
          </w:p>
          <w:p>
            <w:pPr>
              <w:pStyle w:val="yTableNAm"/>
              <w:spacing w:before="0"/>
              <w:jc w:val="right"/>
              <w:rPr>
                <w:sz w:val="12"/>
              </w:rPr>
            </w:pPr>
            <w:r>
              <w:rPr>
                <w:sz w:val="12"/>
              </w:rPr>
              <w:t>12.648 90</w:t>
            </w:r>
          </w:p>
        </w:tc>
        <w:tc>
          <w:tcPr>
            <w:tcW w:w="539" w:type="dxa"/>
          </w:tcPr>
          <w:p>
            <w:pPr>
              <w:pStyle w:val="yTableNAm"/>
              <w:spacing w:before="0"/>
              <w:jc w:val="right"/>
              <w:rPr>
                <w:sz w:val="12"/>
              </w:rPr>
            </w:pPr>
            <w:r>
              <w:rPr>
                <w:sz w:val="12"/>
              </w:rPr>
              <w:t>10.005 13</w:t>
            </w:r>
          </w:p>
          <w:p>
            <w:pPr>
              <w:pStyle w:val="yTableNAm"/>
              <w:spacing w:before="0"/>
              <w:jc w:val="right"/>
              <w:rPr>
                <w:sz w:val="12"/>
              </w:rPr>
            </w:pPr>
            <w:r>
              <w:rPr>
                <w:sz w:val="12"/>
              </w:rPr>
              <w:t>10.698 80</w:t>
            </w:r>
          </w:p>
          <w:p>
            <w:pPr>
              <w:pStyle w:val="yTableNAm"/>
              <w:spacing w:before="0"/>
              <w:jc w:val="right"/>
              <w:rPr>
                <w:sz w:val="12"/>
              </w:rPr>
            </w:pPr>
            <w:r>
              <w:rPr>
                <w:sz w:val="12"/>
              </w:rPr>
              <w:t>11.372 27</w:t>
            </w:r>
          </w:p>
          <w:p>
            <w:pPr>
              <w:pStyle w:val="yTableNAm"/>
              <w:spacing w:before="0"/>
              <w:jc w:val="right"/>
              <w:rPr>
                <w:sz w:val="12"/>
              </w:rPr>
            </w:pPr>
            <w:r>
              <w:rPr>
                <w:sz w:val="12"/>
              </w:rPr>
              <w:t>12.026 13</w:t>
            </w:r>
          </w:p>
          <w:p>
            <w:pPr>
              <w:pStyle w:val="yTableNAm"/>
              <w:spacing w:before="0"/>
              <w:jc w:val="right"/>
              <w:rPr>
                <w:sz w:val="12"/>
              </w:rPr>
            </w:pPr>
            <w:r>
              <w:rPr>
                <w:sz w:val="12"/>
              </w:rPr>
              <w:t>12.660 94</w:t>
            </w:r>
          </w:p>
        </w:tc>
        <w:tc>
          <w:tcPr>
            <w:tcW w:w="539" w:type="dxa"/>
          </w:tcPr>
          <w:p>
            <w:pPr>
              <w:pStyle w:val="yTableNAm"/>
              <w:spacing w:before="0"/>
              <w:jc w:val="right"/>
              <w:rPr>
                <w:sz w:val="12"/>
              </w:rPr>
            </w:pPr>
            <w:r>
              <w:rPr>
                <w:sz w:val="12"/>
              </w:rPr>
              <w:t>10.018 66</w:t>
            </w:r>
          </w:p>
          <w:p>
            <w:pPr>
              <w:pStyle w:val="yTableNAm"/>
              <w:spacing w:before="0"/>
              <w:jc w:val="right"/>
              <w:rPr>
                <w:sz w:val="12"/>
              </w:rPr>
            </w:pPr>
            <w:r>
              <w:rPr>
                <w:sz w:val="12"/>
              </w:rPr>
              <w:t>10.711 94</w:t>
            </w:r>
          </w:p>
          <w:p>
            <w:pPr>
              <w:pStyle w:val="yTableNAm"/>
              <w:spacing w:before="0"/>
              <w:jc w:val="right"/>
              <w:rPr>
                <w:sz w:val="12"/>
              </w:rPr>
            </w:pPr>
            <w:r>
              <w:rPr>
                <w:sz w:val="12"/>
              </w:rPr>
              <w:t>11.385 03</w:t>
            </w:r>
          </w:p>
          <w:p>
            <w:pPr>
              <w:pStyle w:val="yTableNAm"/>
              <w:spacing w:before="0"/>
              <w:jc w:val="right"/>
              <w:rPr>
                <w:sz w:val="12"/>
              </w:rPr>
            </w:pPr>
            <w:r>
              <w:rPr>
                <w:sz w:val="12"/>
              </w:rPr>
              <w:t>12.038 51</w:t>
            </w:r>
          </w:p>
          <w:p>
            <w:pPr>
              <w:pStyle w:val="yTableNAm"/>
              <w:spacing w:before="0"/>
              <w:jc w:val="right"/>
              <w:rPr>
                <w:sz w:val="12"/>
              </w:rPr>
            </w:pPr>
            <w:r>
              <w:rPr>
                <w:sz w:val="12"/>
              </w:rPr>
              <w:t>12.672 96</w:t>
            </w:r>
          </w:p>
        </w:tc>
        <w:tc>
          <w:tcPr>
            <w:tcW w:w="539" w:type="dxa"/>
          </w:tcPr>
          <w:p>
            <w:pPr>
              <w:pStyle w:val="yTableNAm"/>
              <w:spacing w:before="0"/>
              <w:jc w:val="right"/>
              <w:rPr>
                <w:sz w:val="12"/>
              </w:rPr>
            </w:pPr>
            <w:r>
              <w:rPr>
                <w:sz w:val="12"/>
              </w:rPr>
              <w:t>10.032 19</w:t>
            </w:r>
          </w:p>
          <w:p>
            <w:pPr>
              <w:pStyle w:val="yTableNAm"/>
              <w:spacing w:before="0"/>
              <w:jc w:val="right"/>
              <w:rPr>
                <w:sz w:val="12"/>
              </w:rPr>
            </w:pPr>
            <w:r>
              <w:rPr>
                <w:sz w:val="12"/>
              </w:rPr>
              <w:t>10.725 08</w:t>
            </w:r>
          </w:p>
          <w:p>
            <w:pPr>
              <w:pStyle w:val="yTableNAm"/>
              <w:spacing w:before="0"/>
              <w:jc w:val="right"/>
              <w:rPr>
                <w:sz w:val="12"/>
              </w:rPr>
            </w:pPr>
            <w:r>
              <w:rPr>
                <w:sz w:val="12"/>
              </w:rPr>
              <w:t>11.397 78</w:t>
            </w:r>
          </w:p>
          <w:p>
            <w:pPr>
              <w:pStyle w:val="yTableNAm"/>
              <w:spacing w:before="0"/>
              <w:jc w:val="right"/>
              <w:rPr>
                <w:sz w:val="12"/>
              </w:rPr>
            </w:pPr>
            <w:r>
              <w:rPr>
                <w:sz w:val="12"/>
              </w:rPr>
              <w:t>12.050 89</w:t>
            </w:r>
          </w:p>
          <w:p>
            <w:pPr>
              <w:pStyle w:val="yTableNAm"/>
              <w:spacing w:before="0"/>
              <w:jc w:val="right"/>
              <w:rPr>
                <w:sz w:val="12"/>
              </w:rPr>
            </w:pPr>
            <w:r>
              <w:rPr>
                <w:sz w:val="12"/>
              </w:rPr>
              <w:t>12.684 98</w:t>
            </w:r>
          </w:p>
        </w:tc>
        <w:tc>
          <w:tcPr>
            <w:tcW w:w="539" w:type="dxa"/>
          </w:tcPr>
          <w:p>
            <w:pPr>
              <w:pStyle w:val="yTableNAm"/>
              <w:spacing w:before="0"/>
              <w:jc w:val="right"/>
              <w:rPr>
                <w:sz w:val="12"/>
              </w:rPr>
            </w:pPr>
            <w:r>
              <w:rPr>
                <w:sz w:val="12"/>
              </w:rPr>
              <w:t>10.045 71</w:t>
            </w:r>
          </w:p>
          <w:p>
            <w:pPr>
              <w:pStyle w:val="yTableNAm"/>
              <w:spacing w:before="0"/>
              <w:jc w:val="right"/>
              <w:rPr>
                <w:sz w:val="12"/>
              </w:rPr>
            </w:pPr>
            <w:r>
              <w:rPr>
                <w:sz w:val="12"/>
              </w:rPr>
              <w:t>10.738 20</w:t>
            </w:r>
          </w:p>
          <w:p>
            <w:pPr>
              <w:pStyle w:val="yTableNAm"/>
              <w:spacing w:before="0"/>
              <w:jc w:val="right"/>
              <w:rPr>
                <w:sz w:val="12"/>
              </w:rPr>
            </w:pPr>
            <w:r>
              <w:rPr>
                <w:sz w:val="12"/>
              </w:rPr>
              <w:t>11.410 52</w:t>
            </w:r>
          </w:p>
          <w:p>
            <w:pPr>
              <w:pStyle w:val="yTableNAm"/>
              <w:spacing w:before="0"/>
              <w:jc w:val="right"/>
              <w:rPr>
                <w:sz w:val="12"/>
              </w:rPr>
            </w:pPr>
            <w:r>
              <w:rPr>
                <w:sz w:val="12"/>
              </w:rPr>
              <w:t>12.063 26</w:t>
            </w:r>
          </w:p>
          <w:p>
            <w:pPr>
              <w:pStyle w:val="yTableNAm"/>
              <w:spacing w:before="0"/>
              <w:jc w:val="right"/>
              <w:rPr>
                <w:sz w:val="12"/>
              </w:rPr>
            </w:pPr>
            <w:r>
              <w:rPr>
                <w:sz w:val="12"/>
              </w:rPr>
              <w:t>12.696 99</w:t>
            </w:r>
          </w:p>
        </w:tc>
        <w:tc>
          <w:tcPr>
            <w:tcW w:w="539" w:type="dxa"/>
          </w:tcPr>
          <w:p>
            <w:pPr>
              <w:pStyle w:val="yTableNAm"/>
              <w:spacing w:before="0"/>
              <w:jc w:val="right"/>
              <w:rPr>
                <w:sz w:val="12"/>
              </w:rPr>
            </w:pPr>
            <w:r>
              <w:rPr>
                <w:sz w:val="12"/>
              </w:rPr>
              <w:t>10.059 22</w:t>
            </w:r>
          </w:p>
          <w:p>
            <w:pPr>
              <w:pStyle w:val="yTableNAm"/>
              <w:spacing w:before="0"/>
              <w:jc w:val="right"/>
              <w:rPr>
                <w:sz w:val="12"/>
              </w:rPr>
            </w:pPr>
            <w:r>
              <w:rPr>
                <w:sz w:val="12"/>
              </w:rPr>
              <w:t>10.751 32</w:t>
            </w:r>
          </w:p>
          <w:p>
            <w:pPr>
              <w:pStyle w:val="yTableNAm"/>
              <w:spacing w:before="0"/>
              <w:jc w:val="right"/>
              <w:rPr>
                <w:sz w:val="12"/>
              </w:rPr>
            </w:pPr>
            <w:r>
              <w:rPr>
                <w:sz w:val="12"/>
              </w:rPr>
              <w:t>11.423 26</w:t>
            </w:r>
          </w:p>
          <w:p>
            <w:pPr>
              <w:pStyle w:val="yTableNAm"/>
              <w:spacing w:before="0"/>
              <w:jc w:val="right"/>
              <w:rPr>
                <w:sz w:val="12"/>
              </w:rPr>
            </w:pPr>
            <w:r>
              <w:rPr>
                <w:sz w:val="12"/>
              </w:rPr>
              <w:t>12.075 63</w:t>
            </w:r>
          </w:p>
          <w:p>
            <w:pPr>
              <w:pStyle w:val="yTableNAm"/>
              <w:spacing w:before="0"/>
              <w:jc w:val="right"/>
              <w:rPr>
                <w:sz w:val="12"/>
              </w:rPr>
            </w:pPr>
            <w:r>
              <w:rPr>
                <w:sz w:val="12"/>
              </w:rPr>
              <w:t>12.709 00</w:t>
            </w:r>
          </w:p>
        </w:tc>
        <w:tc>
          <w:tcPr>
            <w:tcW w:w="539" w:type="dxa"/>
          </w:tcPr>
          <w:p>
            <w:pPr>
              <w:pStyle w:val="yTableNAm"/>
              <w:spacing w:before="0"/>
              <w:jc w:val="right"/>
              <w:rPr>
                <w:sz w:val="12"/>
              </w:rPr>
            </w:pPr>
            <w:r>
              <w:rPr>
                <w:sz w:val="12"/>
              </w:rPr>
              <w:t>10.072 72</w:t>
            </w:r>
          </w:p>
          <w:p>
            <w:pPr>
              <w:pStyle w:val="yTableNAm"/>
              <w:spacing w:before="0"/>
              <w:jc w:val="right"/>
              <w:rPr>
                <w:sz w:val="12"/>
              </w:rPr>
            </w:pPr>
            <w:r>
              <w:rPr>
                <w:sz w:val="12"/>
              </w:rPr>
              <w:t>10.764 43</w:t>
            </w:r>
          </w:p>
          <w:p>
            <w:pPr>
              <w:pStyle w:val="yTableNAm"/>
              <w:spacing w:before="0"/>
              <w:jc w:val="right"/>
              <w:rPr>
                <w:sz w:val="12"/>
              </w:rPr>
            </w:pPr>
            <w:r>
              <w:rPr>
                <w:sz w:val="12"/>
              </w:rPr>
              <w:t>11.435 99</w:t>
            </w:r>
          </w:p>
          <w:p>
            <w:pPr>
              <w:pStyle w:val="yTableNAm"/>
              <w:spacing w:before="0"/>
              <w:jc w:val="right"/>
              <w:rPr>
                <w:sz w:val="12"/>
              </w:rPr>
            </w:pPr>
            <w:r>
              <w:rPr>
                <w:sz w:val="12"/>
              </w:rPr>
              <w:t>12.087 99</w:t>
            </w:r>
          </w:p>
          <w:p>
            <w:pPr>
              <w:pStyle w:val="yTableNAm"/>
              <w:spacing w:before="0"/>
              <w:jc w:val="right"/>
              <w:rPr>
                <w:sz w:val="12"/>
              </w:rPr>
            </w:pPr>
            <w:r>
              <w:rPr>
                <w:sz w:val="12"/>
              </w:rPr>
              <w:t>12.720 99</w:t>
            </w:r>
          </w:p>
        </w:tc>
        <w:tc>
          <w:tcPr>
            <w:tcW w:w="539" w:type="dxa"/>
          </w:tcPr>
          <w:p>
            <w:pPr>
              <w:pStyle w:val="yTableNAm"/>
              <w:spacing w:before="0"/>
              <w:jc w:val="right"/>
              <w:rPr>
                <w:sz w:val="12"/>
              </w:rPr>
            </w:pPr>
            <w:r>
              <w:rPr>
                <w:sz w:val="12"/>
              </w:rPr>
              <w:t>10.086 22</w:t>
            </w:r>
          </w:p>
          <w:p>
            <w:pPr>
              <w:pStyle w:val="yTableNAm"/>
              <w:spacing w:before="0"/>
              <w:jc w:val="right"/>
              <w:rPr>
                <w:sz w:val="12"/>
              </w:rPr>
            </w:pPr>
            <w:r>
              <w:rPr>
                <w:sz w:val="12"/>
              </w:rPr>
              <w:t>10.777 53</w:t>
            </w:r>
          </w:p>
          <w:p>
            <w:pPr>
              <w:pStyle w:val="yTableNAm"/>
              <w:spacing w:before="0"/>
              <w:jc w:val="right"/>
              <w:rPr>
                <w:sz w:val="12"/>
              </w:rPr>
            </w:pPr>
            <w:r>
              <w:rPr>
                <w:sz w:val="12"/>
              </w:rPr>
              <w:t>11.448 71</w:t>
            </w:r>
          </w:p>
          <w:p>
            <w:pPr>
              <w:pStyle w:val="yTableNAm"/>
              <w:spacing w:before="0"/>
              <w:jc w:val="right"/>
              <w:rPr>
                <w:sz w:val="12"/>
              </w:rPr>
            </w:pPr>
            <w:r>
              <w:rPr>
                <w:sz w:val="12"/>
              </w:rPr>
              <w:t>12.100 34</w:t>
            </w:r>
          </w:p>
          <w:p>
            <w:pPr>
              <w:pStyle w:val="yTableNAm"/>
              <w:spacing w:before="0"/>
              <w:jc w:val="right"/>
              <w:rPr>
                <w:sz w:val="12"/>
              </w:rPr>
            </w:pPr>
            <w:r>
              <w:rPr>
                <w:sz w:val="12"/>
              </w:rPr>
              <w:t>12.732 98</w:t>
            </w:r>
          </w:p>
        </w:tc>
      </w:tr>
      <w:tr>
        <w:trPr>
          <w:trHeight w:hRule="exact" w:val="760"/>
        </w:trPr>
        <w:tc>
          <w:tcPr>
            <w:tcW w:w="363"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13.207 07</w:t>
            </w:r>
          </w:p>
          <w:p>
            <w:pPr>
              <w:pStyle w:val="yTableNAm"/>
              <w:spacing w:before="0"/>
              <w:jc w:val="right"/>
              <w:rPr>
                <w:sz w:val="12"/>
              </w:rPr>
            </w:pPr>
            <w:r>
              <w:rPr>
                <w:sz w:val="12"/>
              </w:rPr>
              <w:t>13.807 48</w:t>
            </w:r>
          </w:p>
          <w:p>
            <w:pPr>
              <w:pStyle w:val="yTableNAm"/>
              <w:spacing w:before="0"/>
              <w:jc w:val="right"/>
              <w:rPr>
                <w:sz w:val="12"/>
              </w:rPr>
            </w:pPr>
            <w:r>
              <w:rPr>
                <w:sz w:val="12"/>
              </w:rPr>
              <w:t>14.390 41</w:t>
            </w:r>
          </w:p>
          <w:p>
            <w:pPr>
              <w:pStyle w:val="yTableNAm"/>
              <w:spacing w:before="0"/>
              <w:jc w:val="right"/>
              <w:rPr>
                <w:sz w:val="12"/>
              </w:rPr>
            </w:pPr>
            <w:r>
              <w:rPr>
                <w:sz w:val="12"/>
              </w:rPr>
              <w:t>14.956 35</w:t>
            </w:r>
          </w:p>
          <w:p>
            <w:pPr>
              <w:pStyle w:val="yTableNAm"/>
              <w:spacing w:before="0"/>
              <w:jc w:val="right"/>
              <w:rPr>
                <w:sz w:val="12"/>
              </w:rPr>
            </w:pPr>
            <w:r>
              <w:rPr>
                <w:sz w:val="12"/>
              </w:rPr>
              <w:t>15.505 82</w:t>
            </w:r>
          </w:p>
        </w:tc>
        <w:tc>
          <w:tcPr>
            <w:tcW w:w="539" w:type="dxa"/>
          </w:tcPr>
          <w:p>
            <w:pPr>
              <w:pStyle w:val="yTableNAm"/>
              <w:spacing w:before="0"/>
              <w:jc w:val="right"/>
              <w:rPr>
                <w:sz w:val="12"/>
              </w:rPr>
            </w:pPr>
            <w:r>
              <w:rPr>
                <w:sz w:val="12"/>
              </w:rPr>
              <w:t>13.218 78</w:t>
            </w:r>
          </w:p>
          <w:p>
            <w:pPr>
              <w:pStyle w:val="yTableNAm"/>
              <w:spacing w:before="0"/>
              <w:jc w:val="right"/>
              <w:rPr>
                <w:sz w:val="12"/>
              </w:rPr>
            </w:pPr>
            <w:r>
              <w:rPr>
                <w:sz w:val="12"/>
              </w:rPr>
              <w:t>13.818 86</w:t>
            </w:r>
          </w:p>
          <w:p>
            <w:pPr>
              <w:pStyle w:val="yTableNAm"/>
              <w:spacing w:before="0"/>
              <w:jc w:val="right"/>
              <w:rPr>
                <w:sz w:val="12"/>
              </w:rPr>
            </w:pPr>
            <w:r>
              <w:rPr>
                <w:sz w:val="12"/>
              </w:rPr>
              <w:t>14.401 45</w:t>
            </w:r>
          </w:p>
          <w:p>
            <w:pPr>
              <w:pStyle w:val="yTableNAm"/>
              <w:spacing w:before="0"/>
              <w:jc w:val="right"/>
              <w:rPr>
                <w:sz w:val="12"/>
              </w:rPr>
            </w:pPr>
            <w:r>
              <w:rPr>
                <w:sz w:val="12"/>
              </w:rPr>
              <w:t>14.967 08</w:t>
            </w:r>
          </w:p>
          <w:p>
            <w:pPr>
              <w:pStyle w:val="yTableNAm"/>
              <w:spacing w:before="0"/>
              <w:jc w:val="right"/>
              <w:rPr>
                <w:sz w:val="12"/>
              </w:rPr>
            </w:pPr>
            <w:r>
              <w:rPr>
                <w:sz w:val="12"/>
              </w:rPr>
              <w:t>15.516 23</w:t>
            </w:r>
          </w:p>
        </w:tc>
        <w:tc>
          <w:tcPr>
            <w:tcW w:w="539" w:type="dxa"/>
          </w:tcPr>
          <w:p>
            <w:pPr>
              <w:pStyle w:val="yTableNAm"/>
              <w:spacing w:before="0"/>
              <w:jc w:val="right"/>
              <w:rPr>
                <w:sz w:val="12"/>
              </w:rPr>
            </w:pPr>
            <w:r>
              <w:rPr>
                <w:sz w:val="12"/>
              </w:rPr>
              <w:t>13.230 49</w:t>
            </w:r>
          </w:p>
          <w:p>
            <w:pPr>
              <w:pStyle w:val="yTableNAm"/>
              <w:spacing w:before="0"/>
              <w:jc w:val="right"/>
              <w:rPr>
                <w:sz w:val="12"/>
              </w:rPr>
            </w:pPr>
            <w:r>
              <w:rPr>
                <w:sz w:val="12"/>
              </w:rPr>
              <w:t>13.830 22</w:t>
            </w:r>
          </w:p>
          <w:p>
            <w:pPr>
              <w:pStyle w:val="yTableNAm"/>
              <w:spacing w:before="0"/>
              <w:jc w:val="right"/>
              <w:rPr>
                <w:sz w:val="12"/>
              </w:rPr>
            </w:pPr>
            <w:r>
              <w:rPr>
                <w:sz w:val="12"/>
              </w:rPr>
              <w:t>14.412 49</w:t>
            </w:r>
          </w:p>
          <w:p>
            <w:pPr>
              <w:pStyle w:val="yTableNAm"/>
              <w:spacing w:before="0"/>
              <w:jc w:val="right"/>
              <w:rPr>
                <w:sz w:val="12"/>
              </w:rPr>
            </w:pPr>
            <w:r>
              <w:rPr>
                <w:sz w:val="12"/>
              </w:rPr>
              <w:t>14.977 79</w:t>
            </w:r>
          </w:p>
          <w:p>
            <w:pPr>
              <w:pStyle w:val="yTableNAm"/>
              <w:spacing w:before="0"/>
              <w:jc w:val="right"/>
              <w:rPr>
                <w:sz w:val="12"/>
              </w:rPr>
            </w:pPr>
            <w:r>
              <w:rPr>
                <w:sz w:val="12"/>
              </w:rPr>
              <w:t>15.526 63</w:t>
            </w:r>
          </w:p>
        </w:tc>
        <w:tc>
          <w:tcPr>
            <w:tcW w:w="539" w:type="dxa"/>
          </w:tcPr>
          <w:p>
            <w:pPr>
              <w:pStyle w:val="yTableNAm"/>
              <w:spacing w:before="0"/>
              <w:jc w:val="right"/>
              <w:rPr>
                <w:sz w:val="12"/>
              </w:rPr>
            </w:pPr>
            <w:r>
              <w:rPr>
                <w:sz w:val="12"/>
              </w:rPr>
              <w:t>13.242 19</w:t>
            </w:r>
          </w:p>
          <w:p>
            <w:pPr>
              <w:pStyle w:val="yTableNAm"/>
              <w:spacing w:before="0"/>
              <w:jc w:val="right"/>
              <w:rPr>
                <w:sz w:val="12"/>
              </w:rPr>
            </w:pPr>
            <w:r>
              <w:rPr>
                <w:sz w:val="12"/>
              </w:rPr>
              <w:t>13.841 58</w:t>
            </w:r>
          </w:p>
          <w:p>
            <w:pPr>
              <w:pStyle w:val="yTableNAm"/>
              <w:spacing w:before="0"/>
              <w:jc w:val="right"/>
              <w:rPr>
                <w:sz w:val="12"/>
              </w:rPr>
            </w:pPr>
            <w:r>
              <w:rPr>
                <w:sz w:val="12"/>
              </w:rPr>
              <w:t>14.423 52</w:t>
            </w:r>
          </w:p>
          <w:p>
            <w:pPr>
              <w:pStyle w:val="yTableNAm"/>
              <w:spacing w:before="0"/>
              <w:jc w:val="right"/>
              <w:rPr>
                <w:sz w:val="12"/>
              </w:rPr>
            </w:pPr>
            <w:r>
              <w:rPr>
                <w:sz w:val="12"/>
              </w:rPr>
              <w:t>14.988 50</w:t>
            </w:r>
          </w:p>
          <w:p>
            <w:pPr>
              <w:pStyle w:val="yTableNAm"/>
              <w:spacing w:before="0"/>
              <w:jc w:val="right"/>
              <w:rPr>
                <w:sz w:val="12"/>
              </w:rPr>
            </w:pPr>
            <w:r>
              <w:rPr>
                <w:sz w:val="12"/>
              </w:rPr>
              <w:t>15.537 03</w:t>
            </w:r>
          </w:p>
        </w:tc>
        <w:tc>
          <w:tcPr>
            <w:tcW w:w="539" w:type="dxa"/>
          </w:tcPr>
          <w:p>
            <w:pPr>
              <w:pStyle w:val="yTableNAm"/>
              <w:spacing w:before="0"/>
              <w:jc w:val="right"/>
              <w:rPr>
                <w:sz w:val="12"/>
              </w:rPr>
            </w:pPr>
            <w:r>
              <w:rPr>
                <w:sz w:val="12"/>
              </w:rPr>
              <w:t>13.253 89</w:t>
            </w:r>
          </w:p>
          <w:p>
            <w:pPr>
              <w:pStyle w:val="yTableNAm"/>
              <w:spacing w:before="0"/>
              <w:jc w:val="right"/>
              <w:rPr>
                <w:sz w:val="12"/>
              </w:rPr>
            </w:pPr>
            <w:r>
              <w:rPr>
                <w:sz w:val="12"/>
              </w:rPr>
              <w:t>13.852 94</w:t>
            </w:r>
          </w:p>
          <w:p>
            <w:pPr>
              <w:pStyle w:val="yTableNAm"/>
              <w:spacing w:before="0"/>
              <w:jc w:val="right"/>
              <w:rPr>
                <w:sz w:val="12"/>
              </w:rPr>
            </w:pPr>
            <w:r>
              <w:rPr>
                <w:sz w:val="12"/>
              </w:rPr>
              <w:t>14.434 54</w:t>
            </w:r>
          </w:p>
          <w:p>
            <w:pPr>
              <w:pStyle w:val="yTableNAm"/>
              <w:spacing w:before="0"/>
              <w:jc w:val="right"/>
              <w:rPr>
                <w:sz w:val="12"/>
              </w:rPr>
            </w:pPr>
            <w:r>
              <w:rPr>
                <w:sz w:val="12"/>
              </w:rPr>
              <w:t>14.999 20</w:t>
            </w:r>
          </w:p>
          <w:p>
            <w:pPr>
              <w:pStyle w:val="yTableNAm"/>
              <w:spacing w:before="0"/>
              <w:jc w:val="right"/>
              <w:rPr>
                <w:sz w:val="12"/>
              </w:rPr>
            </w:pPr>
            <w:r>
              <w:rPr>
                <w:sz w:val="12"/>
              </w:rPr>
              <w:t>15.547 42</w:t>
            </w:r>
          </w:p>
        </w:tc>
        <w:tc>
          <w:tcPr>
            <w:tcW w:w="539" w:type="dxa"/>
          </w:tcPr>
          <w:p>
            <w:pPr>
              <w:pStyle w:val="yTableNAm"/>
              <w:spacing w:before="0"/>
              <w:jc w:val="right"/>
              <w:rPr>
                <w:sz w:val="12"/>
              </w:rPr>
            </w:pPr>
            <w:r>
              <w:rPr>
                <w:sz w:val="12"/>
              </w:rPr>
              <w:t>13.265 58</w:t>
            </w:r>
          </w:p>
          <w:p>
            <w:pPr>
              <w:pStyle w:val="yTableNAm"/>
              <w:spacing w:before="0"/>
              <w:jc w:val="right"/>
              <w:rPr>
                <w:sz w:val="12"/>
              </w:rPr>
            </w:pPr>
            <w:r>
              <w:rPr>
                <w:sz w:val="12"/>
              </w:rPr>
              <w:t>13.864 28</w:t>
            </w:r>
          </w:p>
          <w:p>
            <w:pPr>
              <w:pStyle w:val="yTableNAm"/>
              <w:spacing w:before="0"/>
              <w:jc w:val="right"/>
              <w:rPr>
                <w:sz w:val="12"/>
              </w:rPr>
            </w:pPr>
            <w:r>
              <w:rPr>
                <w:sz w:val="12"/>
              </w:rPr>
              <w:t>14.445 56</w:t>
            </w:r>
          </w:p>
          <w:p>
            <w:pPr>
              <w:pStyle w:val="yTableNAm"/>
              <w:spacing w:before="0"/>
              <w:jc w:val="right"/>
              <w:rPr>
                <w:sz w:val="12"/>
              </w:rPr>
            </w:pPr>
            <w:r>
              <w:rPr>
                <w:sz w:val="12"/>
              </w:rPr>
              <w:t>15.009 90</w:t>
            </w:r>
          </w:p>
          <w:p>
            <w:pPr>
              <w:pStyle w:val="yTableNAm"/>
              <w:spacing w:before="0"/>
              <w:jc w:val="right"/>
              <w:rPr>
                <w:sz w:val="12"/>
              </w:rPr>
            </w:pPr>
            <w:r>
              <w:rPr>
                <w:sz w:val="12"/>
              </w:rPr>
              <w:t>15.557 80</w:t>
            </w:r>
          </w:p>
        </w:tc>
        <w:tc>
          <w:tcPr>
            <w:tcW w:w="539" w:type="dxa"/>
          </w:tcPr>
          <w:p>
            <w:pPr>
              <w:pStyle w:val="yTableNAm"/>
              <w:spacing w:before="0"/>
              <w:jc w:val="right"/>
              <w:rPr>
                <w:sz w:val="12"/>
              </w:rPr>
            </w:pPr>
            <w:r>
              <w:rPr>
                <w:sz w:val="12"/>
              </w:rPr>
              <w:t>13.277 26</w:t>
            </w:r>
          </w:p>
          <w:p>
            <w:pPr>
              <w:pStyle w:val="yTableNAm"/>
              <w:spacing w:before="0"/>
              <w:jc w:val="right"/>
              <w:rPr>
                <w:sz w:val="12"/>
              </w:rPr>
            </w:pPr>
            <w:r>
              <w:rPr>
                <w:sz w:val="12"/>
              </w:rPr>
              <w:t>13.875 63</w:t>
            </w:r>
          </w:p>
          <w:p>
            <w:pPr>
              <w:pStyle w:val="yTableNAm"/>
              <w:spacing w:before="0"/>
              <w:jc w:val="right"/>
              <w:rPr>
                <w:sz w:val="12"/>
              </w:rPr>
            </w:pPr>
            <w:r>
              <w:rPr>
                <w:sz w:val="12"/>
              </w:rPr>
              <w:t>14.456 57</w:t>
            </w:r>
          </w:p>
          <w:p>
            <w:pPr>
              <w:pStyle w:val="yTableNAm"/>
              <w:spacing w:before="0"/>
              <w:jc w:val="right"/>
              <w:rPr>
                <w:sz w:val="12"/>
              </w:rPr>
            </w:pPr>
            <w:r>
              <w:rPr>
                <w:sz w:val="12"/>
              </w:rPr>
              <w:t>15.020 59</w:t>
            </w:r>
          </w:p>
          <w:p>
            <w:pPr>
              <w:pStyle w:val="yTableNAm"/>
              <w:spacing w:before="0"/>
              <w:jc w:val="right"/>
              <w:rPr>
                <w:sz w:val="12"/>
              </w:rPr>
            </w:pPr>
            <w:r>
              <w:rPr>
                <w:sz w:val="12"/>
              </w:rPr>
              <w:t>15.568 18</w:t>
            </w:r>
          </w:p>
        </w:tc>
        <w:tc>
          <w:tcPr>
            <w:tcW w:w="539" w:type="dxa"/>
          </w:tcPr>
          <w:p>
            <w:pPr>
              <w:pStyle w:val="yTableNAm"/>
              <w:spacing w:before="0"/>
              <w:jc w:val="right"/>
              <w:rPr>
                <w:sz w:val="12"/>
              </w:rPr>
            </w:pPr>
            <w:r>
              <w:rPr>
                <w:sz w:val="12"/>
              </w:rPr>
              <w:t>13.288 93</w:t>
            </w:r>
          </w:p>
          <w:p>
            <w:pPr>
              <w:pStyle w:val="yTableNAm"/>
              <w:spacing w:before="0"/>
              <w:jc w:val="right"/>
              <w:rPr>
                <w:sz w:val="12"/>
              </w:rPr>
            </w:pPr>
            <w:r>
              <w:rPr>
                <w:sz w:val="12"/>
              </w:rPr>
              <w:t>13.886 96</w:t>
            </w:r>
          </w:p>
          <w:p>
            <w:pPr>
              <w:pStyle w:val="yTableNAm"/>
              <w:spacing w:before="0"/>
              <w:jc w:val="right"/>
              <w:rPr>
                <w:sz w:val="12"/>
              </w:rPr>
            </w:pPr>
            <w:r>
              <w:rPr>
                <w:sz w:val="12"/>
              </w:rPr>
              <w:t>14.467 57</w:t>
            </w:r>
          </w:p>
          <w:p>
            <w:pPr>
              <w:pStyle w:val="yTableNAm"/>
              <w:spacing w:before="0"/>
              <w:jc w:val="right"/>
              <w:rPr>
                <w:sz w:val="12"/>
              </w:rPr>
            </w:pPr>
            <w:r>
              <w:rPr>
                <w:sz w:val="12"/>
              </w:rPr>
              <w:t>15.031 27</w:t>
            </w:r>
          </w:p>
          <w:p>
            <w:pPr>
              <w:pStyle w:val="yTableNAm"/>
              <w:spacing w:before="0"/>
              <w:jc w:val="right"/>
              <w:rPr>
                <w:sz w:val="12"/>
              </w:rPr>
            </w:pPr>
            <w:r>
              <w:rPr>
                <w:sz w:val="12"/>
              </w:rPr>
              <w:t>15.578 55</w:t>
            </w:r>
          </w:p>
        </w:tc>
        <w:tc>
          <w:tcPr>
            <w:tcW w:w="539" w:type="dxa"/>
          </w:tcPr>
          <w:p>
            <w:pPr>
              <w:pStyle w:val="yTableNAm"/>
              <w:spacing w:before="0"/>
              <w:jc w:val="right"/>
              <w:rPr>
                <w:sz w:val="12"/>
              </w:rPr>
            </w:pPr>
            <w:r>
              <w:rPr>
                <w:sz w:val="12"/>
              </w:rPr>
              <w:t>13.300 60</w:t>
            </w:r>
          </w:p>
          <w:p>
            <w:pPr>
              <w:pStyle w:val="yTableNAm"/>
              <w:spacing w:before="0"/>
              <w:jc w:val="right"/>
              <w:rPr>
                <w:sz w:val="12"/>
              </w:rPr>
            </w:pPr>
            <w:r>
              <w:rPr>
                <w:sz w:val="12"/>
              </w:rPr>
              <w:t>13.898 29</w:t>
            </w:r>
          </w:p>
          <w:p>
            <w:pPr>
              <w:pStyle w:val="yTableNAm"/>
              <w:spacing w:before="0"/>
              <w:jc w:val="right"/>
              <w:rPr>
                <w:sz w:val="12"/>
              </w:rPr>
            </w:pPr>
            <w:r>
              <w:rPr>
                <w:sz w:val="12"/>
              </w:rPr>
              <w:t>14.478 57</w:t>
            </w:r>
          </w:p>
          <w:p>
            <w:pPr>
              <w:pStyle w:val="yTableNAm"/>
              <w:spacing w:before="0"/>
              <w:jc w:val="right"/>
              <w:rPr>
                <w:sz w:val="12"/>
              </w:rPr>
            </w:pPr>
            <w:r>
              <w:rPr>
                <w:sz w:val="12"/>
              </w:rPr>
              <w:t>15.041 95</w:t>
            </w:r>
          </w:p>
          <w:p>
            <w:pPr>
              <w:pStyle w:val="yTableNAm"/>
              <w:spacing w:before="0"/>
              <w:jc w:val="right"/>
              <w:rPr>
                <w:sz w:val="12"/>
              </w:rPr>
            </w:pPr>
            <w:r>
              <w:rPr>
                <w:sz w:val="12"/>
              </w:rPr>
              <w:t>15.588 92</w:t>
            </w:r>
          </w:p>
        </w:tc>
        <w:tc>
          <w:tcPr>
            <w:tcW w:w="539" w:type="dxa"/>
          </w:tcPr>
          <w:p>
            <w:pPr>
              <w:pStyle w:val="yTableNAm"/>
              <w:spacing w:before="0"/>
              <w:jc w:val="right"/>
              <w:rPr>
                <w:sz w:val="12"/>
              </w:rPr>
            </w:pPr>
            <w:r>
              <w:rPr>
                <w:sz w:val="12"/>
              </w:rPr>
              <w:t>13.312 26</w:t>
            </w:r>
          </w:p>
          <w:p>
            <w:pPr>
              <w:pStyle w:val="yTableNAm"/>
              <w:spacing w:before="0"/>
              <w:jc w:val="right"/>
              <w:rPr>
                <w:sz w:val="12"/>
              </w:rPr>
            </w:pPr>
            <w:r>
              <w:rPr>
                <w:sz w:val="12"/>
              </w:rPr>
              <w:t>13.909 61</w:t>
            </w:r>
          </w:p>
          <w:p>
            <w:pPr>
              <w:pStyle w:val="yTableNAm"/>
              <w:spacing w:before="0"/>
              <w:jc w:val="right"/>
              <w:rPr>
                <w:sz w:val="12"/>
              </w:rPr>
            </w:pPr>
            <w:r>
              <w:rPr>
                <w:sz w:val="12"/>
              </w:rPr>
              <w:t>14.489 56</w:t>
            </w:r>
          </w:p>
          <w:p>
            <w:pPr>
              <w:pStyle w:val="yTableNAm"/>
              <w:spacing w:before="0"/>
              <w:jc w:val="right"/>
              <w:rPr>
                <w:sz w:val="12"/>
              </w:rPr>
            </w:pPr>
            <w:r>
              <w:rPr>
                <w:sz w:val="12"/>
              </w:rPr>
              <w:t>15.052 62</w:t>
            </w:r>
          </w:p>
          <w:p>
            <w:pPr>
              <w:pStyle w:val="yTableNAm"/>
              <w:spacing w:before="0"/>
              <w:jc w:val="right"/>
              <w:rPr>
                <w:sz w:val="12"/>
              </w:rPr>
            </w:pPr>
            <w:r>
              <w:rPr>
                <w:sz w:val="12"/>
              </w:rPr>
              <w:t>15.599 28</w:t>
            </w:r>
          </w:p>
        </w:tc>
        <w:tc>
          <w:tcPr>
            <w:tcW w:w="539" w:type="dxa"/>
          </w:tcPr>
          <w:p>
            <w:pPr>
              <w:pStyle w:val="yTableNAm"/>
              <w:spacing w:before="0"/>
              <w:jc w:val="right"/>
              <w:rPr>
                <w:sz w:val="12"/>
              </w:rPr>
            </w:pPr>
            <w:r>
              <w:rPr>
                <w:sz w:val="12"/>
              </w:rPr>
              <w:t>13.323 92</w:t>
            </w:r>
          </w:p>
          <w:p>
            <w:pPr>
              <w:pStyle w:val="yTableNAm"/>
              <w:spacing w:before="0"/>
              <w:jc w:val="right"/>
              <w:rPr>
                <w:sz w:val="12"/>
              </w:rPr>
            </w:pPr>
            <w:r>
              <w:rPr>
                <w:sz w:val="12"/>
              </w:rPr>
              <w:t>13.920 93</w:t>
            </w:r>
          </w:p>
          <w:p>
            <w:pPr>
              <w:pStyle w:val="yTableNAm"/>
              <w:spacing w:before="0"/>
              <w:jc w:val="right"/>
              <w:rPr>
                <w:sz w:val="12"/>
              </w:rPr>
            </w:pPr>
            <w:r>
              <w:rPr>
                <w:sz w:val="12"/>
              </w:rPr>
              <w:t>14.500 55</w:t>
            </w:r>
          </w:p>
          <w:p>
            <w:pPr>
              <w:pStyle w:val="yTableNAm"/>
              <w:spacing w:before="0"/>
              <w:jc w:val="right"/>
              <w:rPr>
                <w:sz w:val="12"/>
              </w:rPr>
            </w:pPr>
            <w:r>
              <w:rPr>
                <w:sz w:val="12"/>
              </w:rPr>
              <w:t>15.063 29</w:t>
            </w:r>
          </w:p>
          <w:p>
            <w:pPr>
              <w:pStyle w:val="yTableNAm"/>
              <w:spacing w:before="0"/>
              <w:jc w:val="right"/>
              <w:rPr>
                <w:sz w:val="12"/>
              </w:rPr>
            </w:pPr>
            <w:r>
              <w:rPr>
                <w:sz w:val="12"/>
              </w:rPr>
              <w:t>15.609 63</w:t>
            </w:r>
          </w:p>
        </w:tc>
        <w:tc>
          <w:tcPr>
            <w:tcW w:w="539" w:type="dxa"/>
          </w:tcPr>
          <w:p>
            <w:pPr>
              <w:pStyle w:val="yTableNAm"/>
              <w:spacing w:before="0"/>
              <w:jc w:val="right"/>
              <w:rPr>
                <w:sz w:val="12"/>
              </w:rPr>
            </w:pPr>
            <w:r>
              <w:rPr>
                <w:sz w:val="12"/>
              </w:rPr>
              <w:t>13.335 56</w:t>
            </w:r>
          </w:p>
          <w:p>
            <w:pPr>
              <w:pStyle w:val="yTableNAm"/>
              <w:spacing w:before="0"/>
              <w:jc w:val="right"/>
              <w:rPr>
                <w:sz w:val="12"/>
              </w:rPr>
            </w:pPr>
            <w:r>
              <w:rPr>
                <w:sz w:val="12"/>
              </w:rPr>
              <w:t>13.932 23</w:t>
            </w:r>
          </w:p>
          <w:p>
            <w:pPr>
              <w:pStyle w:val="yTableNAm"/>
              <w:spacing w:before="0"/>
              <w:jc w:val="right"/>
              <w:rPr>
                <w:sz w:val="12"/>
              </w:rPr>
            </w:pPr>
            <w:r>
              <w:rPr>
                <w:sz w:val="12"/>
              </w:rPr>
              <w:t>14.511 53</w:t>
            </w:r>
          </w:p>
          <w:p>
            <w:pPr>
              <w:pStyle w:val="yTableNAm"/>
              <w:spacing w:before="0"/>
              <w:jc w:val="right"/>
              <w:rPr>
                <w:sz w:val="12"/>
              </w:rPr>
            </w:pPr>
            <w:r>
              <w:rPr>
                <w:sz w:val="12"/>
              </w:rPr>
              <w:t>15.073 95</w:t>
            </w:r>
          </w:p>
          <w:p>
            <w:pPr>
              <w:pStyle w:val="yTableNAm"/>
              <w:spacing w:before="0"/>
              <w:jc w:val="right"/>
              <w:rPr>
                <w:sz w:val="12"/>
              </w:rPr>
            </w:pPr>
            <w:r>
              <w:rPr>
                <w:sz w:val="12"/>
              </w:rPr>
              <w:t>15.619 98</w:t>
            </w:r>
          </w:p>
        </w:tc>
        <w:tc>
          <w:tcPr>
            <w:tcW w:w="539" w:type="dxa"/>
          </w:tcPr>
          <w:p>
            <w:pPr>
              <w:pStyle w:val="yTableNAm"/>
              <w:spacing w:before="0"/>
              <w:jc w:val="right"/>
              <w:rPr>
                <w:sz w:val="12"/>
              </w:rPr>
            </w:pPr>
            <w:r>
              <w:rPr>
                <w:sz w:val="12"/>
              </w:rPr>
              <w:t>13.347 21</w:t>
            </w:r>
          </w:p>
          <w:p>
            <w:pPr>
              <w:pStyle w:val="yTableNAm"/>
              <w:spacing w:before="0"/>
              <w:jc w:val="right"/>
              <w:rPr>
                <w:sz w:val="12"/>
              </w:rPr>
            </w:pPr>
            <w:r>
              <w:rPr>
                <w:sz w:val="12"/>
              </w:rPr>
              <w:t>13.943 54</w:t>
            </w:r>
          </w:p>
          <w:p>
            <w:pPr>
              <w:pStyle w:val="yTableNAm"/>
              <w:spacing w:before="0"/>
              <w:jc w:val="right"/>
              <w:rPr>
                <w:sz w:val="12"/>
              </w:rPr>
            </w:pPr>
            <w:r>
              <w:rPr>
                <w:sz w:val="12"/>
              </w:rPr>
              <w:t>14.522 50</w:t>
            </w:r>
          </w:p>
          <w:p>
            <w:pPr>
              <w:pStyle w:val="yTableNAm"/>
              <w:spacing w:before="0"/>
              <w:jc w:val="right"/>
              <w:rPr>
                <w:sz w:val="12"/>
              </w:rPr>
            </w:pPr>
            <w:r>
              <w:rPr>
                <w:sz w:val="12"/>
              </w:rPr>
              <w:t>15.084 60</w:t>
            </w:r>
          </w:p>
          <w:p>
            <w:pPr>
              <w:pStyle w:val="yTableNAm"/>
              <w:spacing w:before="0"/>
              <w:jc w:val="right"/>
              <w:rPr>
                <w:sz w:val="12"/>
              </w:rPr>
            </w:pPr>
            <w:r>
              <w:rPr>
                <w:sz w:val="12"/>
              </w:rPr>
              <w:t>15.630 33</w:t>
            </w:r>
          </w:p>
        </w:tc>
      </w:tr>
      <w:tr>
        <w:trPr>
          <w:trHeight w:hRule="exact" w:val="760"/>
        </w:trPr>
        <w:tc>
          <w:tcPr>
            <w:tcW w:w="363"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16.039 28</w:t>
            </w:r>
          </w:p>
          <w:p>
            <w:pPr>
              <w:pStyle w:val="yTableNAm"/>
              <w:spacing w:before="0"/>
              <w:jc w:val="right"/>
              <w:rPr>
                <w:sz w:val="12"/>
              </w:rPr>
            </w:pPr>
            <w:r>
              <w:rPr>
                <w:sz w:val="12"/>
              </w:rPr>
              <w:t>16.557 20</w:t>
            </w:r>
          </w:p>
          <w:p>
            <w:pPr>
              <w:pStyle w:val="yTableNAm"/>
              <w:spacing w:before="0"/>
              <w:jc w:val="right"/>
              <w:rPr>
                <w:sz w:val="12"/>
              </w:rPr>
            </w:pPr>
            <w:r>
              <w:rPr>
                <w:sz w:val="12"/>
              </w:rPr>
              <w:t>17.060 04</w:t>
            </w:r>
          </w:p>
          <w:p>
            <w:pPr>
              <w:pStyle w:val="yTableNAm"/>
              <w:spacing w:before="0"/>
              <w:jc w:val="right"/>
              <w:rPr>
                <w:sz w:val="12"/>
              </w:rPr>
            </w:pPr>
            <w:r>
              <w:rPr>
                <w:sz w:val="12"/>
              </w:rPr>
              <w:t>17.548 23</w:t>
            </w:r>
          </w:p>
          <w:p>
            <w:pPr>
              <w:pStyle w:val="yTableNAm"/>
              <w:spacing w:before="0"/>
              <w:jc w:val="right"/>
              <w:rPr>
                <w:sz w:val="12"/>
              </w:rPr>
            </w:pPr>
            <w:r>
              <w:rPr>
                <w:sz w:val="12"/>
              </w:rPr>
              <w:t>18.022 20</w:t>
            </w:r>
          </w:p>
        </w:tc>
        <w:tc>
          <w:tcPr>
            <w:tcW w:w="539" w:type="dxa"/>
          </w:tcPr>
          <w:p>
            <w:pPr>
              <w:pStyle w:val="yTableNAm"/>
              <w:spacing w:before="0"/>
              <w:jc w:val="right"/>
              <w:rPr>
                <w:sz w:val="12"/>
              </w:rPr>
            </w:pPr>
            <w:r>
              <w:rPr>
                <w:sz w:val="12"/>
              </w:rPr>
              <w:t>16.049 38</w:t>
            </w:r>
          </w:p>
          <w:p>
            <w:pPr>
              <w:pStyle w:val="yTableNAm"/>
              <w:spacing w:before="0"/>
              <w:jc w:val="right"/>
              <w:rPr>
                <w:sz w:val="12"/>
              </w:rPr>
            </w:pPr>
            <w:r>
              <w:rPr>
                <w:sz w:val="12"/>
              </w:rPr>
              <w:t>16.567 01</w:t>
            </w:r>
          </w:p>
          <w:p>
            <w:pPr>
              <w:pStyle w:val="yTableNAm"/>
              <w:spacing w:before="0"/>
              <w:jc w:val="right"/>
              <w:rPr>
                <w:sz w:val="12"/>
              </w:rPr>
            </w:pPr>
            <w:r>
              <w:rPr>
                <w:sz w:val="12"/>
              </w:rPr>
              <w:t>17.069 56</w:t>
            </w:r>
          </w:p>
          <w:p>
            <w:pPr>
              <w:pStyle w:val="yTableNAm"/>
              <w:spacing w:before="0"/>
              <w:jc w:val="right"/>
              <w:rPr>
                <w:sz w:val="12"/>
              </w:rPr>
            </w:pPr>
            <w:r>
              <w:rPr>
                <w:sz w:val="12"/>
              </w:rPr>
              <w:t>17.557 47</w:t>
            </w:r>
          </w:p>
          <w:p>
            <w:pPr>
              <w:pStyle w:val="yTableNAm"/>
              <w:spacing w:before="0"/>
              <w:jc w:val="right"/>
              <w:rPr>
                <w:sz w:val="12"/>
              </w:rPr>
            </w:pPr>
            <w:r>
              <w:rPr>
                <w:sz w:val="12"/>
              </w:rPr>
              <w:t>18.031 18</w:t>
            </w:r>
          </w:p>
        </w:tc>
        <w:tc>
          <w:tcPr>
            <w:tcW w:w="539" w:type="dxa"/>
          </w:tcPr>
          <w:p>
            <w:pPr>
              <w:pStyle w:val="yTableNAm"/>
              <w:spacing w:before="0"/>
              <w:jc w:val="right"/>
              <w:rPr>
                <w:sz w:val="12"/>
              </w:rPr>
            </w:pPr>
            <w:r>
              <w:rPr>
                <w:sz w:val="12"/>
              </w:rPr>
              <w:t>16.059 48</w:t>
            </w:r>
          </w:p>
          <w:p>
            <w:pPr>
              <w:pStyle w:val="yTableNAm"/>
              <w:spacing w:before="0"/>
              <w:jc w:val="right"/>
              <w:rPr>
                <w:sz w:val="12"/>
              </w:rPr>
            </w:pPr>
            <w:r>
              <w:rPr>
                <w:sz w:val="12"/>
              </w:rPr>
              <w:t>16.576 82</w:t>
            </w:r>
          </w:p>
          <w:p>
            <w:pPr>
              <w:pStyle w:val="yTableNAm"/>
              <w:spacing w:before="0"/>
              <w:jc w:val="right"/>
              <w:rPr>
                <w:sz w:val="12"/>
              </w:rPr>
            </w:pPr>
            <w:r>
              <w:rPr>
                <w:sz w:val="12"/>
              </w:rPr>
              <w:t>17.079 08</w:t>
            </w:r>
          </w:p>
          <w:p>
            <w:pPr>
              <w:pStyle w:val="yTableNAm"/>
              <w:spacing w:before="0"/>
              <w:jc w:val="right"/>
              <w:rPr>
                <w:sz w:val="12"/>
              </w:rPr>
            </w:pPr>
            <w:r>
              <w:rPr>
                <w:sz w:val="12"/>
              </w:rPr>
              <w:t>17.566 72</w:t>
            </w:r>
          </w:p>
          <w:p>
            <w:pPr>
              <w:pStyle w:val="yTableNAm"/>
              <w:spacing w:before="0"/>
              <w:jc w:val="right"/>
              <w:rPr>
                <w:sz w:val="12"/>
              </w:rPr>
            </w:pPr>
            <w:r>
              <w:rPr>
                <w:sz w:val="12"/>
              </w:rPr>
              <w:t>18.040 15</w:t>
            </w:r>
          </w:p>
        </w:tc>
        <w:tc>
          <w:tcPr>
            <w:tcW w:w="539" w:type="dxa"/>
          </w:tcPr>
          <w:p>
            <w:pPr>
              <w:pStyle w:val="yTableNAm"/>
              <w:spacing w:before="0"/>
              <w:jc w:val="right"/>
              <w:rPr>
                <w:sz w:val="12"/>
              </w:rPr>
            </w:pPr>
            <w:r>
              <w:rPr>
                <w:sz w:val="12"/>
              </w:rPr>
              <w:t>16.069 58</w:t>
            </w:r>
          </w:p>
          <w:p>
            <w:pPr>
              <w:pStyle w:val="yTableNAm"/>
              <w:spacing w:before="0"/>
              <w:jc w:val="right"/>
              <w:rPr>
                <w:sz w:val="12"/>
              </w:rPr>
            </w:pPr>
            <w:r>
              <w:rPr>
                <w:sz w:val="12"/>
              </w:rPr>
              <w:t>16.586 61</w:t>
            </w:r>
          </w:p>
          <w:p>
            <w:pPr>
              <w:pStyle w:val="yTableNAm"/>
              <w:spacing w:before="0"/>
              <w:jc w:val="right"/>
              <w:rPr>
                <w:sz w:val="12"/>
              </w:rPr>
            </w:pPr>
            <w:r>
              <w:rPr>
                <w:sz w:val="12"/>
              </w:rPr>
              <w:t>17.088 59</w:t>
            </w:r>
          </w:p>
          <w:p>
            <w:pPr>
              <w:pStyle w:val="yTableNAm"/>
              <w:spacing w:before="0"/>
              <w:jc w:val="right"/>
              <w:rPr>
                <w:sz w:val="12"/>
              </w:rPr>
            </w:pPr>
            <w:r>
              <w:rPr>
                <w:sz w:val="12"/>
              </w:rPr>
              <w:t>17.575 95</w:t>
            </w:r>
          </w:p>
          <w:p>
            <w:pPr>
              <w:pStyle w:val="yTableNAm"/>
              <w:spacing w:before="0"/>
              <w:jc w:val="right"/>
              <w:rPr>
                <w:sz w:val="12"/>
              </w:rPr>
            </w:pPr>
            <w:r>
              <w:rPr>
                <w:sz w:val="12"/>
              </w:rPr>
              <w:t>18.049 12</w:t>
            </w:r>
          </w:p>
        </w:tc>
        <w:tc>
          <w:tcPr>
            <w:tcW w:w="539" w:type="dxa"/>
          </w:tcPr>
          <w:p>
            <w:pPr>
              <w:pStyle w:val="yTableNAm"/>
              <w:spacing w:before="0"/>
              <w:jc w:val="right"/>
              <w:rPr>
                <w:sz w:val="12"/>
              </w:rPr>
            </w:pPr>
            <w:r>
              <w:rPr>
                <w:sz w:val="12"/>
              </w:rPr>
              <w:t>16.079 66</w:t>
            </w:r>
          </w:p>
          <w:p>
            <w:pPr>
              <w:pStyle w:val="yTableNAm"/>
              <w:spacing w:before="0"/>
              <w:jc w:val="right"/>
              <w:rPr>
                <w:sz w:val="12"/>
              </w:rPr>
            </w:pPr>
            <w:r>
              <w:rPr>
                <w:sz w:val="12"/>
              </w:rPr>
              <w:t>16.596 41</w:t>
            </w:r>
          </w:p>
          <w:p>
            <w:pPr>
              <w:pStyle w:val="yTableNAm"/>
              <w:spacing w:before="0"/>
              <w:jc w:val="right"/>
              <w:rPr>
                <w:sz w:val="12"/>
              </w:rPr>
            </w:pPr>
            <w:r>
              <w:rPr>
                <w:sz w:val="12"/>
              </w:rPr>
              <w:t>17.098 10</w:t>
            </w:r>
          </w:p>
          <w:p>
            <w:pPr>
              <w:pStyle w:val="yTableNAm"/>
              <w:spacing w:before="0"/>
              <w:jc w:val="right"/>
              <w:rPr>
                <w:sz w:val="12"/>
              </w:rPr>
            </w:pPr>
            <w:r>
              <w:rPr>
                <w:sz w:val="12"/>
              </w:rPr>
              <w:t>17.585 19</w:t>
            </w:r>
          </w:p>
          <w:p>
            <w:pPr>
              <w:pStyle w:val="yTableNAm"/>
              <w:spacing w:before="0"/>
              <w:jc w:val="right"/>
              <w:rPr>
                <w:sz w:val="12"/>
              </w:rPr>
            </w:pPr>
            <w:r>
              <w:rPr>
                <w:sz w:val="12"/>
              </w:rPr>
              <w:t>18.058 08</w:t>
            </w:r>
          </w:p>
        </w:tc>
        <w:tc>
          <w:tcPr>
            <w:tcW w:w="539" w:type="dxa"/>
          </w:tcPr>
          <w:p>
            <w:pPr>
              <w:pStyle w:val="yTableNAm"/>
              <w:spacing w:before="0"/>
              <w:jc w:val="right"/>
              <w:rPr>
                <w:sz w:val="12"/>
              </w:rPr>
            </w:pPr>
            <w:r>
              <w:rPr>
                <w:sz w:val="12"/>
              </w:rPr>
              <w:t>16.089 75</w:t>
            </w:r>
          </w:p>
          <w:p>
            <w:pPr>
              <w:pStyle w:val="yTableNAm"/>
              <w:spacing w:before="0"/>
              <w:jc w:val="right"/>
              <w:rPr>
                <w:sz w:val="12"/>
              </w:rPr>
            </w:pPr>
            <w:r>
              <w:rPr>
                <w:sz w:val="12"/>
              </w:rPr>
              <w:t>16.606 20</w:t>
            </w:r>
          </w:p>
          <w:p>
            <w:pPr>
              <w:pStyle w:val="yTableNAm"/>
              <w:spacing w:before="0"/>
              <w:jc w:val="right"/>
              <w:rPr>
                <w:sz w:val="12"/>
              </w:rPr>
            </w:pPr>
            <w:r>
              <w:rPr>
                <w:sz w:val="12"/>
              </w:rPr>
              <w:t>17.107 61</w:t>
            </w:r>
          </w:p>
          <w:p>
            <w:pPr>
              <w:pStyle w:val="yTableNAm"/>
              <w:spacing w:before="0"/>
              <w:jc w:val="right"/>
              <w:rPr>
                <w:sz w:val="12"/>
              </w:rPr>
            </w:pPr>
            <w:r>
              <w:rPr>
                <w:sz w:val="12"/>
              </w:rPr>
              <w:t>17.594 41</w:t>
            </w:r>
          </w:p>
          <w:p>
            <w:pPr>
              <w:pStyle w:val="yTableNAm"/>
              <w:spacing w:before="0"/>
              <w:jc w:val="right"/>
              <w:rPr>
                <w:sz w:val="12"/>
              </w:rPr>
            </w:pPr>
            <w:r>
              <w:rPr>
                <w:sz w:val="12"/>
              </w:rPr>
              <w:t>18.067 04</w:t>
            </w:r>
          </w:p>
        </w:tc>
        <w:tc>
          <w:tcPr>
            <w:tcW w:w="539" w:type="dxa"/>
          </w:tcPr>
          <w:p>
            <w:pPr>
              <w:pStyle w:val="yTableNAm"/>
              <w:spacing w:before="0"/>
              <w:jc w:val="right"/>
              <w:rPr>
                <w:sz w:val="12"/>
              </w:rPr>
            </w:pPr>
            <w:r>
              <w:rPr>
                <w:sz w:val="12"/>
              </w:rPr>
              <w:t>16.099 82</w:t>
            </w:r>
          </w:p>
          <w:p>
            <w:pPr>
              <w:pStyle w:val="yTableNAm"/>
              <w:spacing w:before="0"/>
              <w:jc w:val="right"/>
              <w:rPr>
                <w:sz w:val="12"/>
              </w:rPr>
            </w:pPr>
            <w:r>
              <w:rPr>
                <w:sz w:val="12"/>
              </w:rPr>
              <w:t>16.615 98</w:t>
            </w:r>
          </w:p>
          <w:p>
            <w:pPr>
              <w:pStyle w:val="yTableNAm"/>
              <w:spacing w:before="0"/>
              <w:jc w:val="right"/>
              <w:rPr>
                <w:sz w:val="12"/>
              </w:rPr>
            </w:pPr>
            <w:r>
              <w:rPr>
                <w:sz w:val="12"/>
              </w:rPr>
              <w:t>17.117 10</w:t>
            </w:r>
          </w:p>
          <w:p>
            <w:pPr>
              <w:pStyle w:val="yTableNAm"/>
              <w:spacing w:before="0"/>
              <w:jc w:val="right"/>
              <w:rPr>
                <w:sz w:val="12"/>
              </w:rPr>
            </w:pPr>
            <w:r>
              <w:rPr>
                <w:sz w:val="12"/>
              </w:rPr>
              <w:t>17.603 63</w:t>
            </w:r>
          </w:p>
          <w:p>
            <w:pPr>
              <w:pStyle w:val="yTableNAm"/>
              <w:spacing w:before="0"/>
              <w:jc w:val="right"/>
              <w:rPr>
                <w:sz w:val="12"/>
              </w:rPr>
            </w:pPr>
            <w:r>
              <w:rPr>
                <w:sz w:val="12"/>
              </w:rPr>
              <w:t>18.075 99</w:t>
            </w:r>
          </w:p>
        </w:tc>
        <w:tc>
          <w:tcPr>
            <w:tcW w:w="539" w:type="dxa"/>
          </w:tcPr>
          <w:p>
            <w:pPr>
              <w:pStyle w:val="yTableNAm"/>
              <w:spacing w:before="0"/>
              <w:jc w:val="right"/>
              <w:rPr>
                <w:sz w:val="12"/>
              </w:rPr>
            </w:pPr>
            <w:r>
              <w:rPr>
                <w:sz w:val="12"/>
              </w:rPr>
              <w:t>16.109 89</w:t>
            </w:r>
          </w:p>
          <w:p>
            <w:pPr>
              <w:pStyle w:val="yTableNAm"/>
              <w:spacing w:before="0"/>
              <w:jc w:val="right"/>
              <w:rPr>
                <w:sz w:val="12"/>
              </w:rPr>
            </w:pPr>
            <w:r>
              <w:rPr>
                <w:sz w:val="12"/>
              </w:rPr>
              <w:t>16.625 76</w:t>
            </w:r>
          </w:p>
          <w:p>
            <w:pPr>
              <w:pStyle w:val="yTableNAm"/>
              <w:spacing w:before="0"/>
              <w:jc w:val="right"/>
              <w:rPr>
                <w:sz w:val="12"/>
              </w:rPr>
            </w:pPr>
            <w:r>
              <w:rPr>
                <w:sz w:val="12"/>
              </w:rPr>
              <w:t>17.126 60</w:t>
            </w:r>
          </w:p>
          <w:p>
            <w:pPr>
              <w:pStyle w:val="yTableNAm"/>
              <w:spacing w:before="0"/>
              <w:jc w:val="right"/>
              <w:rPr>
                <w:sz w:val="12"/>
              </w:rPr>
            </w:pPr>
            <w:r>
              <w:rPr>
                <w:sz w:val="12"/>
              </w:rPr>
              <w:t>17.612 85</w:t>
            </w:r>
          </w:p>
          <w:p>
            <w:pPr>
              <w:pStyle w:val="yTableNAm"/>
              <w:spacing w:before="0"/>
              <w:jc w:val="right"/>
              <w:rPr>
                <w:sz w:val="12"/>
              </w:rPr>
            </w:pPr>
            <w:r>
              <w:rPr>
                <w:sz w:val="12"/>
              </w:rPr>
              <w:t>18.084 94</w:t>
            </w:r>
          </w:p>
        </w:tc>
        <w:tc>
          <w:tcPr>
            <w:tcW w:w="539" w:type="dxa"/>
          </w:tcPr>
          <w:p>
            <w:pPr>
              <w:pStyle w:val="yTableNAm"/>
              <w:spacing w:before="0"/>
              <w:jc w:val="right"/>
              <w:rPr>
                <w:sz w:val="12"/>
              </w:rPr>
            </w:pPr>
            <w:r>
              <w:rPr>
                <w:sz w:val="12"/>
              </w:rPr>
              <w:t>16.119 96</w:t>
            </w:r>
          </w:p>
          <w:p>
            <w:pPr>
              <w:pStyle w:val="yTableNAm"/>
              <w:spacing w:before="0"/>
              <w:jc w:val="right"/>
              <w:rPr>
                <w:sz w:val="12"/>
              </w:rPr>
            </w:pPr>
            <w:r>
              <w:rPr>
                <w:sz w:val="12"/>
              </w:rPr>
              <w:t>16.635 53</w:t>
            </w:r>
          </w:p>
          <w:p>
            <w:pPr>
              <w:pStyle w:val="yTableNAm"/>
              <w:spacing w:before="0"/>
              <w:jc w:val="right"/>
              <w:rPr>
                <w:sz w:val="12"/>
              </w:rPr>
            </w:pPr>
            <w:r>
              <w:rPr>
                <w:sz w:val="12"/>
              </w:rPr>
              <w:t>17.136 08</w:t>
            </w:r>
          </w:p>
          <w:p>
            <w:pPr>
              <w:pStyle w:val="yTableNAm"/>
              <w:spacing w:before="0"/>
              <w:jc w:val="right"/>
              <w:rPr>
                <w:sz w:val="12"/>
              </w:rPr>
            </w:pPr>
            <w:r>
              <w:rPr>
                <w:sz w:val="12"/>
              </w:rPr>
              <w:t>17.622 06</w:t>
            </w:r>
          </w:p>
          <w:p>
            <w:pPr>
              <w:pStyle w:val="yTableNAm"/>
              <w:spacing w:before="0"/>
              <w:jc w:val="right"/>
              <w:rPr>
                <w:sz w:val="12"/>
              </w:rPr>
            </w:pPr>
            <w:r>
              <w:rPr>
                <w:sz w:val="12"/>
              </w:rPr>
              <w:t>18.093 88</w:t>
            </w:r>
          </w:p>
        </w:tc>
        <w:tc>
          <w:tcPr>
            <w:tcW w:w="539" w:type="dxa"/>
          </w:tcPr>
          <w:p>
            <w:pPr>
              <w:pStyle w:val="yTableNAm"/>
              <w:spacing w:before="0"/>
              <w:jc w:val="right"/>
              <w:rPr>
                <w:sz w:val="12"/>
              </w:rPr>
            </w:pPr>
            <w:r>
              <w:rPr>
                <w:sz w:val="12"/>
              </w:rPr>
              <w:t>16.130 02</w:t>
            </w:r>
          </w:p>
          <w:p>
            <w:pPr>
              <w:pStyle w:val="yTableNAm"/>
              <w:spacing w:before="0"/>
              <w:jc w:val="right"/>
              <w:rPr>
                <w:sz w:val="12"/>
              </w:rPr>
            </w:pPr>
            <w:r>
              <w:rPr>
                <w:sz w:val="12"/>
              </w:rPr>
              <w:t>16.645 30</w:t>
            </w:r>
          </w:p>
          <w:p>
            <w:pPr>
              <w:pStyle w:val="yTableNAm"/>
              <w:spacing w:before="0"/>
              <w:jc w:val="right"/>
              <w:rPr>
                <w:sz w:val="12"/>
              </w:rPr>
            </w:pPr>
            <w:r>
              <w:rPr>
                <w:sz w:val="12"/>
              </w:rPr>
              <w:t>17.145 57</w:t>
            </w:r>
          </w:p>
          <w:p>
            <w:pPr>
              <w:pStyle w:val="yTableNAm"/>
              <w:spacing w:before="0"/>
              <w:jc w:val="right"/>
              <w:rPr>
                <w:sz w:val="12"/>
              </w:rPr>
            </w:pPr>
            <w:r>
              <w:rPr>
                <w:sz w:val="12"/>
              </w:rPr>
              <w:t>17.631 27</w:t>
            </w:r>
          </w:p>
          <w:p>
            <w:pPr>
              <w:pStyle w:val="yTableNAm"/>
              <w:spacing w:before="0"/>
              <w:jc w:val="right"/>
              <w:rPr>
                <w:sz w:val="12"/>
              </w:rPr>
            </w:pPr>
            <w:r>
              <w:rPr>
                <w:sz w:val="12"/>
              </w:rPr>
              <w:t>18.102 82</w:t>
            </w:r>
          </w:p>
        </w:tc>
        <w:tc>
          <w:tcPr>
            <w:tcW w:w="539" w:type="dxa"/>
          </w:tcPr>
          <w:p>
            <w:pPr>
              <w:pStyle w:val="yTableNAm"/>
              <w:spacing w:before="0"/>
              <w:jc w:val="right"/>
              <w:rPr>
                <w:sz w:val="12"/>
              </w:rPr>
            </w:pPr>
            <w:r>
              <w:rPr>
                <w:sz w:val="12"/>
              </w:rPr>
              <w:t>16.140 07</w:t>
            </w:r>
          </w:p>
          <w:p>
            <w:pPr>
              <w:pStyle w:val="yTableNAm"/>
              <w:spacing w:before="0"/>
              <w:jc w:val="right"/>
              <w:rPr>
                <w:sz w:val="12"/>
              </w:rPr>
            </w:pPr>
            <w:r>
              <w:rPr>
                <w:sz w:val="12"/>
              </w:rPr>
              <w:t>16.655 06</w:t>
            </w:r>
          </w:p>
          <w:p>
            <w:pPr>
              <w:pStyle w:val="yTableNAm"/>
              <w:spacing w:before="0"/>
              <w:jc w:val="right"/>
              <w:rPr>
                <w:sz w:val="12"/>
              </w:rPr>
            </w:pPr>
            <w:r>
              <w:rPr>
                <w:sz w:val="12"/>
              </w:rPr>
              <w:t>17.155 04</w:t>
            </w:r>
          </w:p>
          <w:p>
            <w:pPr>
              <w:pStyle w:val="yTableNAm"/>
              <w:spacing w:before="0"/>
              <w:jc w:val="right"/>
              <w:rPr>
                <w:sz w:val="12"/>
              </w:rPr>
            </w:pPr>
            <w:r>
              <w:rPr>
                <w:sz w:val="12"/>
              </w:rPr>
              <w:t>17.640 47</w:t>
            </w:r>
          </w:p>
          <w:p>
            <w:pPr>
              <w:pStyle w:val="yTableNAm"/>
              <w:spacing w:before="0"/>
              <w:jc w:val="right"/>
              <w:rPr>
                <w:sz w:val="12"/>
              </w:rPr>
            </w:pPr>
            <w:r>
              <w:rPr>
                <w:sz w:val="12"/>
              </w:rPr>
              <w:t>18.111 75</w:t>
            </w:r>
          </w:p>
        </w:tc>
        <w:tc>
          <w:tcPr>
            <w:tcW w:w="539" w:type="dxa"/>
          </w:tcPr>
          <w:p>
            <w:pPr>
              <w:pStyle w:val="yTableNAm"/>
              <w:spacing w:before="0"/>
              <w:jc w:val="right"/>
              <w:rPr>
                <w:sz w:val="12"/>
              </w:rPr>
            </w:pPr>
            <w:r>
              <w:rPr>
                <w:sz w:val="12"/>
              </w:rPr>
              <w:t>16.150 12</w:t>
            </w:r>
          </w:p>
          <w:p>
            <w:pPr>
              <w:pStyle w:val="yTableNAm"/>
              <w:spacing w:before="0"/>
              <w:jc w:val="right"/>
              <w:rPr>
                <w:sz w:val="12"/>
              </w:rPr>
            </w:pPr>
            <w:r>
              <w:rPr>
                <w:sz w:val="12"/>
              </w:rPr>
              <w:t>16.664 81</w:t>
            </w:r>
          </w:p>
          <w:p>
            <w:pPr>
              <w:pStyle w:val="yTableNAm"/>
              <w:spacing w:before="0"/>
              <w:jc w:val="right"/>
              <w:rPr>
                <w:sz w:val="12"/>
              </w:rPr>
            </w:pPr>
            <w:r>
              <w:rPr>
                <w:sz w:val="12"/>
              </w:rPr>
              <w:t>17.164 51</w:t>
            </w:r>
          </w:p>
          <w:p>
            <w:pPr>
              <w:pStyle w:val="yTableNAm"/>
              <w:spacing w:before="0"/>
              <w:jc w:val="right"/>
              <w:rPr>
                <w:sz w:val="12"/>
              </w:rPr>
            </w:pPr>
            <w:r>
              <w:rPr>
                <w:sz w:val="12"/>
              </w:rPr>
              <w:t>17.649 66</w:t>
            </w:r>
          </w:p>
          <w:p>
            <w:pPr>
              <w:pStyle w:val="yTableNAm"/>
              <w:spacing w:before="0"/>
              <w:jc w:val="right"/>
              <w:rPr>
                <w:sz w:val="12"/>
              </w:rPr>
            </w:pPr>
            <w:r>
              <w:rPr>
                <w:sz w:val="12"/>
              </w:rPr>
              <w:t>18.120 68</w:t>
            </w:r>
          </w:p>
        </w:tc>
        <w:tc>
          <w:tcPr>
            <w:tcW w:w="539" w:type="dxa"/>
          </w:tcPr>
          <w:p>
            <w:pPr>
              <w:pStyle w:val="yTableNAm"/>
              <w:spacing w:before="0"/>
              <w:jc w:val="right"/>
              <w:rPr>
                <w:sz w:val="12"/>
              </w:rPr>
            </w:pPr>
            <w:r>
              <w:rPr>
                <w:sz w:val="12"/>
              </w:rPr>
              <w:t>16.160 16</w:t>
            </w:r>
          </w:p>
          <w:p>
            <w:pPr>
              <w:pStyle w:val="yTableNAm"/>
              <w:spacing w:before="0"/>
              <w:jc w:val="right"/>
              <w:rPr>
                <w:sz w:val="12"/>
              </w:rPr>
            </w:pPr>
            <w:r>
              <w:rPr>
                <w:sz w:val="12"/>
              </w:rPr>
              <w:t>16.674 56</w:t>
            </w:r>
          </w:p>
          <w:p>
            <w:pPr>
              <w:pStyle w:val="yTableNAm"/>
              <w:spacing w:before="0"/>
              <w:jc w:val="right"/>
              <w:rPr>
                <w:sz w:val="12"/>
              </w:rPr>
            </w:pPr>
            <w:r>
              <w:rPr>
                <w:sz w:val="12"/>
              </w:rPr>
              <w:t>17.173 98</w:t>
            </w:r>
          </w:p>
          <w:p>
            <w:pPr>
              <w:pStyle w:val="yTableNAm"/>
              <w:spacing w:before="0"/>
              <w:jc w:val="right"/>
              <w:rPr>
                <w:sz w:val="12"/>
              </w:rPr>
            </w:pPr>
            <w:r>
              <w:rPr>
                <w:sz w:val="12"/>
              </w:rPr>
              <w:t>17.658 85</w:t>
            </w:r>
          </w:p>
          <w:p>
            <w:pPr>
              <w:pStyle w:val="yTableNAm"/>
              <w:spacing w:before="0"/>
              <w:jc w:val="right"/>
              <w:rPr>
                <w:sz w:val="12"/>
              </w:rPr>
            </w:pPr>
            <w:r>
              <w:rPr>
                <w:sz w:val="12"/>
              </w:rPr>
              <w:t>18.129 60</w:t>
            </w:r>
          </w:p>
        </w:tc>
      </w:tr>
      <w:tr>
        <w:trPr>
          <w:trHeight w:hRule="exact" w:val="760"/>
        </w:trPr>
        <w:tc>
          <w:tcPr>
            <w:tcW w:w="363"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18.482 37</w:t>
            </w:r>
          </w:p>
          <w:p>
            <w:pPr>
              <w:pStyle w:val="yTableNAm"/>
              <w:spacing w:before="0"/>
              <w:jc w:val="right"/>
              <w:rPr>
                <w:sz w:val="12"/>
              </w:rPr>
            </w:pPr>
            <w:r>
              <w:rPr>
                <w:sz w:val="12"/>
              </w:rPr>
              <w:t>18.929 13</w:t>
            </w:r>
          </w:p>
          <w:p>
            <w:pPr>
              <w:pStyle w:val="yTableNAm"/>
              <w:spacing w:before="0"/>
              <w:jc w:val="right"/>
              <w:rPr>
                <w:sz w:val="12"/>
              </w:rPr>
            </w:pPr>
            <w:r>
              <w:rPr>
                <w:sz w:val="12"/>
              </w:rPr>
              <w:t>19.362 88</w:t>
            </w:r>
          </w:p>
          <w:p>
            <w:pPr>
              <w:pStyle w:val="yTableNAm"/>
              <w:spacing w:before="0"/>
              <w:jc w:val="right"/>
              <w:rPr>
                <w:sz w:val="12"/>
              </w:rPr>
            </w:pPr>
            <w:r>
              <w:rPr>
                <w:sz w:val="12"/>
              </w:rPr>
              <w:t>19.784 00</w:t>
            </w:r>
          </w:p>
          <w:p>
            <w:pPr>
              <w:pStyle w:val="yTableNAm"/>
              <w:spacing w:before="0"/>
              <w:jc w:val="right"/>
              <w:rPr>
                <w:sz w:val="12"/>
              </w:rPr>
            </w:pPr>
            <w:r>
              <w:rPr>
                <w:sz w:val="12"/>
              </w:rPr>
              <w:t>20.192 85</w:t>
            </w:r>
          </w:p>
        </w:tc>
        <w:tc>
          <w:tcPr>
            <w:tcW w:w="539" w:type="dxa"/>
          </w:tcPr>
          <w:p>
            <w:pPr>
              <w:pStyle w:val="yTableNAm"/>
              <w:spacing w:before="0"/>
              <w:jc w:val="right"/>
              <w:rPr>
                <w:sz w:val="12"/>
              </w:rPr>
            </w:pPr>
            <w:r>
              <w:rPr>
                <w:sz w:val="12"/>
              </w:rPr>
              <w:t>18.491 08</w:t>
            </w:r>
          </w:p>
          <w:p>
            <w:pPr>
              <w:pStyle w:val="yTableNAm"/>
              <w:spacing w:before="0"/>
              <w:jc w:val="right"/>
              <w:rPr>
                <w:sz w:val="12"/>
              </w:rPr>
            </w:pPr>
            <w:r>
              <w:rPr>
                <w:sz w:val="12"/>
              </w:rPr>
              <w:t>18.937 59</w:t>
            </w:r>
          </w:p>
          <w:p>
            <w:pPr>
              <w:pStyle w:val="yTableNAm"/>
              <w:spacing w:before="0"/>
              <w:jc w:val="right"/>
              <w:rPr>
                <w:sz w:val="12"/>
              </w:rPr>
            </w:pPr>
            <w:r>
              <w:rPr>
                <w:sz w:val="12"/>
              </w:rPr>
              <w:t>19.371 10</w:t>
            </w:r>
          </w:p>
          <w:p>
            <w:pPr>
              <w:pStyle w:val="yTableNAm"/>
              <w:spacing w:before="0"/>
              <w:jc w:val="right"/>
              <w:rPr>
                <w:sz w:val="12"/>
              </w:rPr>
            </w:pPr>
            <w:r>
              <w:rPr>
                <w:sz w:val="12"/>
              </w:rPr>
              <w:t>19.791 98</w:t>
            </w:r>
          </w:p>
          <w:p>
            <w:pPr>
              <w:pStyle w:val="yTableNAm"/>
              <w:spacing w:before="0"/>
              <w:jc w:val="right"/>
              <w:rPr>
                <w:sz w:val="12"/>
              </w:rPr>
            </w:pPr>
            <w:r>
              <w:rPr>
                <w:sz w:val="12"/>
              </w:rPr>
              <w:t>20.200 60</w:t>
            </w:r>
          </w:p>
        </w:tc>
        <w:tc>
          <w:tcPr>
            <w:tcW w:w="539" w:type="dxa"/>
          </w:tcPr>
          <w:p>
            <w:pPr>
              <w:pStyle w:val="yTableNAm"/>
              <w:spacing w:before="0"/>
              <w:jc w:val="right"/>
              <w:rPr>
                <w:sz w:val="12"/>
              </w:rPr>
            </w:pPr>
            <w:r>
              <w:rPr>
                <w:sz w:val="12"/>
              </w:rPr>
              <w:t>18.499 79</w:t>
            </w:r>
          </w:p>
          <w:p>
            <w:pPr>
              <w:pStyle w:val="yTableNAm"/>
              <w:spacing w:before="0"/>
              <w:jc w:val="right"/>
              <w:rPr>
                <w:sz w:val="12"/>
              </w:rPr>
            </w:pPr>
            <w:r>
              <w:rPr>
                <w:sz w:val="12"/>
              </w:rPr>
              <w:t>18.946 05</w:t>
            </w:r>
          </w:p>
          <w:p>
            <w:pPr>
              <w:pStyle w:val="yTableNAm"/>
              <w:spacing w:before="0"/>
              <w:jc w:val="right"/>
              <w:rPr>
                <w:sz w:val="12"/>
              </w:rPr>
            </w:pPr>
            <w:r>
              <w:rPr>
                <w:sz w:val="12"/>
              </w:rPr>
              <w:t>19.379 31</w:t>
            </w:r>
          </w:p>
          <w:p>
            <w:pPr>
              <w:pStyle w:val="yTableNAm"/>
              <w:spacing w:before="0"/>
              <w:jc w:val="right"/>
              <w:rPr>
                <w:sz w:val="12"/>
              </w:rPr>
            </w:pPr>
            <w:r>
              <w:rPr>
                <w:sz w:val="12"/>
              </w:rPr>
              <w:t>19.799 95</w:t>
            </w:r>
          </w:p>
          <w:p>
            <w:pPr>
              <w:pStyle w:val="yTableNAm"/>
              <w:spacing w:before="0"/>
              <w:jc w:val="right"/>
              <w:rPr>
                <w:sz w:val="12"/>
              </w:rPr>
            </w:pPr>
            <w:r>
              <w:rPr>
                <w:sz w:val="12"/>
              </w:rPr>
              <w:t>20.208 34</w:t>
            </w:r>
          </w:p>
        </w:tc>
        <w:tc>
          <w:tcPr>
            <w:tcW w:w="539" w:type="dxa"/>
          </w:tcPr>
          <w:p>
            <w:pPr>
              <w:pStyle w:val="yTableNAm"/>
              <w:spacing w:before="0"/>
              <w:jc w:val="right"/>
              <w:rPr>
                <w:sz w:val="12"/>
              </w:rPr>
            </w:pPr>
            <w:r>
              <w:rPr>
                <w:sz w:val="12"/>
              </w:rPr>
              <w:t>18.508 50</w:t>
            </w:r>
          </w:p>
          <w:p>
            <w:pPr>
              <w:pStyle w:val="yTableNAm"/>
              <w:spacing w:before="0"/>
              <w:jc w:val="right"/>
              <w:rPr>
                <w:sz w:val="12"/>
              </w:rPr>
            </w:pPr>
            <w:r>
              <w:rPr>
                <w:sz w:val="12"/>
              </w:rPr>
              <w:t>18.954 50</w:t>
            </w:r>
          </w:p>
          <w:p>
            <w:pPr>
              <w:pStyle w:val="yTableNAm"/>
              <w:spacing w:before="0"/>
              <w:jc w:val="right"/>
              <w:rPr>
                <w:sz w:val="12"/>
              </w:rPr>
            </w:pPr>
            <w:r>
              <w:rPr>
                <w:sz w:val="12"/>
              </w:rPr>
              <w:t>19.387 52</w:t>
            </w:r>
          </w:p>
          <w:p>
            <w:pPr>
              <w:pStyle w:val="yTableNAm"/>
              <w:spacing w:before="0"/>
              <w:jc w:val="right"/>
              <w:rPr>
                <w:sz w:val="12"/>
              </w:rPr>
            </w:pPr>
            <w:r>
              <w:rPr>
                <w:sz w:val="12"/>
              </w:rPr>
              <w:t>19.807 92</w:t>
            </w:r>
          </w:p>
          <w:p>
            <w:pPr>
              <w:pStyle w:val="yTableNAm"/>
              <w:spacing w:before="0"/>
              <w:jc w:val="right"/>
              <w:rPr>
                <w:sz w:val="12"/>
              </w:rPr>
            </w:pPr>
            <w:r>
              <w:rPr>
                <w:sz w:val="12"/>
              </w:rPr>
              <w:t>20.216 07</w:t>
            </w:r>
          </w:p>
        </w:tc>
        <w:tc>
          <w:tcPr>
            <w:tcW w:w="539" w:type="dxa"/>
          </w:tcPr>
          <w:p>
            <w:pPr>
              <w:pStyle w:val="yTableNAm"/>
              <w:spacing w:before="0"/>
              <w:jc w:val="right"/>
              <w:rPr>
                <w:sz w:val="12"/>
              </w:rPr>
            </w:pPr>
            <w:r>
              <w:rPr>
                <w:sz w:val="12"/>
              </w:rPr>
              <w:t>18.517 20</w:t>
            </w:r>
          </w:p>
          <w:p>
            <w:pPr>
              <w:pStyle w:val="yTableNAm"/>
              <w:spacing w:before="0"/>
              <w:jc w:val="right"/>
              <w:rPr>
                <w:sz w:val="12"/>
              </w:rPr>
            </w:pPr>
            <w:r>
              <w:rPr>
                <w:sz w:val="12"/>
              </w:rPr>
              <w:t>18.962 95</w:t>
            </w:r>
          </w:p>
          <w:p>
            <w:pPr>
              <w:pStyle w:val="yTableNAm"/>
              <w:spacing w:before="0"/>
              <w:jc w:val="right"/>
              <w:rPr>
                <w:sz w:val="12"/>
              </w:rPr>
            </w:pPr>
            <w:r>
              <w:rPr>
                <w:sz w:val="12"/>
              </w:rPr>
              <w:t>19.395 72</w:t>
            </w:r>
          </w:p>
          <w:p>
            <w:pPr>
              <w:pStyle w:val="yTableNAm"/>
              <w:spacing w:before="0"/>
              <w:jc w:val="right"/>
              <w:rPr>
                <w:sz w:val="12"/>
              </w:rPr>
            </w:pPr>
            <w:r>
              <w:rPr>
                <w:sz w:val="12"/>
              </w:rPr>
              <w:t>19.815 88</w:t>
            </w:r>
          </w:p>
          <w:p>
            <w:pPr>
              <w:pStyle w:val="yTableNAm"/>
              <w:spacing w:before="0"/>
              <w:jc w:val="right"/>
              <w:rPr>
                <w:sz w:val="12"/>
              </w:rPr>
            </w:pPr>
            <w:r>
              <w:rPr>
                <w:sz w:val="12"/>
              </w:rPr>
              <w:t>20.223 80</w:t>
            </w:r>
          </w:p>
        </w:tc>
        <w:tc>
          <w:tcPr>
            <w:tcW w:w="539" w:type="dxa"/>
          </w:tcPr>
          <w:p>
            <w:pPr>
              <w:pStyle w:val="yTableNAm"/>
              <w:spacing w:before="0"/>
              <w:jc w:val="right"/>
              <w:rPr>
                <w:sz w:val="12"/>
              </w:rPr>
            </w:pPr>
            <w:r>
              <w:rPr>
                <w:sz w:val="12"/>
              </w:rPr>
              <w:t>18.525 90</w:t>
            </w:r>
          </w:p>
          <w:p>
            <w:pPr>
              <w:pStyle w:val="yTableNAm"/>
              <w:spacing w:before="0"/>
              <w:jc w:val="right"/>
              <w:rPr>
                <w:sz w:val="12"/>
              </w:rPr>
            </w:pPr>
            <w:r>
              <w:rPr>
                <w:sz w:val="12"/>
              </w:rPr>
              <w:t>18.971 40</w:t>
            </w:r>
          </w:p>
          <w:p>
            <w:pPr>
              <w:pStyle w:val="yTableNAm"/>
              <w:spacing w:before="0"/>
              <w:jc w:val="right"/>
              <w:rPr>
                <w:sz w:val="12"/>
              </w:rPr>
            </w:pPr>
            <w:r>
              <w:rPr>
                <w:sz w:val="12"/>
              </w:rPr>
              <w:t>19.403 92</w:t>
            </w:r>
          </w:p>
          <w:p>
            <w:pPr>
              <w:pStyle w:val="yTableNAm"/>
              <w:spacing w:before="0"/>
              <w:jc w:val="right"/>
              <w:rPr>
                <w:sz w:val="12"/>
              </w:rPr>
            </w:pPr>
            <w:r>
              <w:rPr>
                <w:sz w:val="12"/>
              </w:rPr>
              <w:t>19.823 84</w:t>
            </w:r>
          </w:p>
          <w:p>
            <w:pPr>
              <w:pStyle w:val="yTableNAm"/>
              <w:spacing w:before="0"/>
              <w:jc w:val="right"/>
              <w:rPr>
                <w:sz w:val="12"/>
              </w:rPr>
            </w:pPr>
            <w:r>
              <w:rPr>
                <w:sz w:val="12"/>
              </w:rPr>
              <w:t>20.231 53</w:t>
            </w:r>
          </w:p>
        </w:tc>
        <w:tc>
          <w:tcPr>
            <w:tcW w:w="539" w:type="dxa"/>
          </w:tcPr>
          <w:p>
            <w:pPr>
              <w:pStyle w:val="yTableNAm"/>
              <w:spacing w:before="0"/>
              <w:jc w:val="right"/>
              <w:rPr>
                <w:sz w:val="12"/>
              </w:rPr>
            </w:pPr>
            <w:r>
              <w:rPr>
                <w:sz w:val="12"/>
              </w:rPr>
              <w:t>18.534 59</w:t>
            </w:r>
          </w:p>
          <w:p>
            <w:pPr>
              <w:pStyle w:val="yTableNAm"/>
              <w:spacing w:before="0"/>
              <w:jc w:val="right"/>
              <w:rPr>
                <w:sz w:val="12"/>
              </w:rPr>
            </w:pPr>
            <w:r>
              <w:rPr>
                <w:sz w:val="12"/>
              </w:rPr>
              <w:t>18.979 83</w:t>
            </w:r>
          </w:p>
          <w:p>
            <w:pPr>
              <w:pStyle w:val="yTableNAm"/>
              <w:spacing w:before="0"/>
              <w:jc w:val="right"/>
              <w:rPr>
                <w:sz w:val="12"/>
              </w:rPr>
            </w:pPr>
            <w:r>
              <w:rPr>
                <w:sz w:val="12"/>
              </w:rPr>
              <w:t>19.412 11</w:t>
            </w:r>
          </w:p>
          <w:p>
            <w:pPr>
              <w:pStyle w:val="yTableNAm"/>
              <w:spacing w:before="0"/>
              <w:jc w:val="right"/>
              <w:rPr>
                <w:sz w:val="12"/>
              </w:rPr>
            </w:pPr>
            <w:r>
              <w:rPr>
                <w:sz w:val="12"/>
              </w:rPr>
              <w:t>19.831 79</w:t>
            </w:r>
          </w:p>
          <w:p>
            <w:pPr>
              <w:pStyle w:val="yTableNAm"/>
              <w:spacing w:before="0"/>
              <w:jc w:val="right"/>
              <w:rPr>
                <w:sz w:val="12"/>
              </w:rPr>
            </w:pPr>
            <w:r>
              <w:rPr>
                <w:sz w:val="12"/>
              </w:rPr>
              <w:t>20.239 25</w:t>
            </w:r>
          </w:p>
        </w:tc>
        <w:tc>
          <w:tcPr>
            <w:tcW w:w="539" w:type="dxa"/>
          </w:tcPr>
          <w:p>
            <w:pPr>
              <w:pStyle w:val="yTableNAm"/>
              <w:spacing w:before="0"/>
              <w:jc w:val="right"/>
              <w:rPr>
                <w:sz w:val="12"/>
              </w:rPr>
            </w:pPr>
            <w:r>
              <w:rPr>
                <w:sz w:val="12"/>
              </w:rPr>
              <w:t>18.543 28</w:t>
            </w:r>
          </w:p>
          <w:p>
            <w:pPr>
              <w:pStyle w:val="yTableNAm"/>
              <w:spacing w:before="0"/>
              <w:jc w:val="right"/>
              <w:rPr>
                <w:sz w:val="12"/>
              </w:rPr>
            </w:pPr>
            <w:r>
              <w:rPr>
                <w:sz w:val="12"/>
              </w:rPr>
              <w:t>18.988 27</w:t>
            </w:r>
          </w:p>
          <w:p>
            <w:pPr>
              <w:pStyle w:val="yTableNAm"/>
              <w:spacing w:before="0"/>
              <w:jc w:val="right"/>
              <w:rPr>
                <w:sz w:val="12"/>
              </w:rPr>
            </w:pPr>
            <w:r>
              <w:rPr>
                <w:sz w:val="12"/>
              </w:rPr>
              <w:t>19.420 30</w:t>
            </w:r>
          </w:p>
          <w:p>
            <w:pPr>
              <w:pStyle w:val="yTableNAm"/>
              <w:spacing w:before="0"/>
              <w:jc w:val="right"/>
              <w:rPr>
                <w:sz w:val="12"/>
              </w:rPr>
            </w:pPr>
            <w:r>
              <w:rPr>
                <w:sz w:val="12"/>
              </w:rPr>
              <w:t>19.839 74</w:t>
            </w:r>
          </w:p>
          <w:p>
            <w:pPr>
              <w:pStyle w:val="yTableNAm"/>
              <w:spacing w:before="0"/>
              <w:jc w:val="right"/>
              <w:rPr>
                <w:sz w:val="12"/>
              </w:rPr>
            </w:pPr>
            <w:r>
              <w:rPr>
                <w:sz w:val="12"/>
              </w:rPr>
              <w:t>20.246 97</w:t>
            </w:r>
          </w:p>
        </w:tc>
        <w:tc>
          <w:tcPr>
            <w:tcW w:w="539" w:type="dxa"/>
          </w:tcPr>
          <w:p>
            <w:pPr>
              <w:pStyle w:val="yTableNAm"/>
              <w:spacing w:before="0"/>
              <w:jc w:val="right"/>
              <w:rPr>
                <w:sz w:val="12"/>
              </w:rPr>
            </w:pPr>
            <w:r>
              <w:rPr>
                <w:sz w:val="12"/>
              </w:rPr>
              <w:t>18.551 96</w:t>
            </w:r>
          </w:p>
          <w:p>
            <w:pPr>
              <w:pStyle w:val="yTableNAm"/>
              <w:spacing w:before="0"/>
              <w:jc w:val="right"/>
              <w:rPr>
                <w:sz w:val="12"/>
              </w:rPr>
            </w:pPr>
            <w:r>
              <w:rPr>
                <w:sz w:val="12"/>
              </w:rPr>
              <w:t>18.996 70</w:t>
            </w:r>
          </w:p>
          <w:p>
            <w:pPr>
              <w:pStyle w:val="yTableNAm"/>
              <w:spacing w:before="0"/>
              <w:jc w:val="right"/>
              <w:rPr>
                <w:sz w:val="12"/>
              </w:rPr>
            </w:pPr>
            <w:r>
              <w:rPr>
                <w:sz w:val="12"/>
              </w:rPr>
              <w:t>19.428 48</w:t>
            </w:r>
          </w:p>
          <w:p>
            <w:pPr>
              <w:pStyle w:val="yTableNAm"/>
              <w:spacing w:before="0"/>
              <w:jc w:val="right"/>
              <w:rPr>
                <w:sz w:val="12"/>
              </w:rPr>
            </w:pPr>
            <w:r>
              <w:rPr>
                <w:sz w:val="12"/>
              </w:rPr>
              <w:t>19.847 69</w:t>
            </w:r>
          </w:p>
          <w:p>
            <w:pPr>
              <w:pStyle w:val="yTableNAm"/>
              <w:spacing w:before="0"/>
              <w:jc w:val="right"/>
              <w:rPr>
                <w:sz w:val="12"/>
              </w:rPr>
            </w:pPr>
            <w:r>
              <w:rPr>
                <w:sz w:val="12"/>
              </w:rPr>
              <w:t>20.254 69</w:t>
            </w:r>
          </w:p>
        </w:tc>
        <w:tc>
          <w:tcPr>
            <w:tcW w:w="539" w:type="dxa"/>
          </w:tcPr>
          <w:p>
            <w:pPr>
              <w:pStyle w:val="yTableNAm"/>
              <w:spacing w:before="0"/>
              <w:jc w:val="right"/>
              <w:rPr>
                <w:sz w:val="12"/>
              </w:rPr>
            </w:pPr>
            <w:r>
              <w:rPr>
                <w:sz w:val="12"/>
              </w:rPr>
              <w:t>18.560 64</w:t>
            </w:r>
          </w:p>
          <w:p>
            <w:pPr>
              <w:pStyle w:val="yTableNAm"/>
              <w:spacing w:before="0"/>
              <w:jc w:val="right"/>
              <w:rPr>
                <w:sz w:val="12"/>
              </w:rPr>
            </w:pPr>
            <w:r>
              <w:rPr>
                <w:sz w:val="12"/>
              </w:rPr>
              <w:t>19.005 12</w:t>
            </w:r>
          </w:p>
          <w:p>
            <w:pPr>
              <w:pStyle w:val="yTableNAm"/>
              <w:spacing w:before="0"/>
              <w:jc w:val="right"/>
              <w:rPr>
                <w:sz w:val="12"/>
              </w:rPr>
            </w:pPr>
            <w:r>
              <w:rPr>
                <w:sz w:val="12"/>
              </w:rPr>
              <w:t>19.436 66</w:t>
            </w:r>
          </w:p>
          <w:p>
            <w:pPr>
              <w:pStyle w:val="yTableNAm"/>
              <w:spacing w:before="0"/>
              <w:jc w:val="right"/>
              <w:rPr>
                <w:sz w:val="12"/>
              </w:rPr>
            </w:pPr>
            <w:r>
              <w:rPr>
                <w:sz w:val="12"/>
              </w:rPr>
              <w:t>19.855 63</w:t>
            </w:r>
          </w:p>
          <w:p>
            <w:pPr>
              <w:pStyle w:val="yTableNAm"/>
              <w:spacing w:before="0"/>
              <w:jc w:val="right"/>
              <w:rPr>
                <w:sz w:val="12"/>
              </w:rPr>
            </w:pPr>
            <w:r>
              <w:rPr>
                <w:sz w:val="12"/>
              </w:rPr>
              <w:t>20.262 39</w:t>
            </w:r>
          </w:p>
        </w:tc>
        <w:tc>
          <w:tcPr>
            <w:tcW w:w="539" w:type="dxa"/>
          </w:tcPr>
          <w:p>
            <w:pPr>
              <w:pStyle w:val="yTableNAm"/>
              <w:spacing w:before="0"/>
              <w:jc w:val="right"/>
              <w:rPr>
                <w:sz w:val="12"/>
              </w:rPr>
            </w:pPr>
            <w:r>
              <w:rPr>
                <w:sz w:val="12"/>
              </w:rPr>
              <w:t>18.569 31</w:t>
            </w:r>
          </w:p>
          <w:p>
            <w:pPr>
              <w:pStyle w:val="yTableNAm"/>
              <w:spacing w:before="0"/>
              <w:jc w:val="right"/>
              <w:rPr>
                <w:sz w:val="12"/>
              </w:rPr>
            </w:pPr>
            <w:r>
              <w:rPr>
                <w:sz w:val="12"/>
              </w:rPr>
              <w:t>19.013 54</w:t>
            </w:r>
          </w:p>
          <w:p>
            <w:pPr>
              <w:pStyle w:val="yTableNAm"/>
              <w:spacing w:before="0"/>
              <w:jc w:val="right"/>
              <w:rPr>
                <w:sz w:val="12"/>
              </w:rPr>
            </w:pPr>
            <w:r>
              <w:rPr>
                <w:sz w:val="12"/>
              </w:rPr>
              <w:t>19.444 83</w:t>
            </w:r>
          </w:p>
          <w:p>
            <w:pPr>
              <w:pStyle w:val="yTableNAm"/>
              <w:spacing w:before="0"/>
              <w:jc w:val="right"/>
              <w:rPr>
                <w:sz w:val="12"/>
              </w:rPr>
            </w:pPr>
            <w:r>
              <w:rPr>
                <w:sz w:val="12"/>
              </w:rPr>
              <w:t>19.863 57</w:t>
            </w:r>
          </w:p>
          <w:p>
            <w:pPr>
              <w:pStyle w:val="yTableNAm"/>
              <w:spacing w:before="0"/>
              <w:jc w:val="right"/>
              <w:rPr>
                <w:sz w:val="12"/>
              </w:rPr>
            </w:pPr>
            <w:r>
              <w:rPr>
                <w:sz w:val="12"/>
              </w:rPr>
              <w:t>20.270 10</w:t>
            </w:r>
          </w:p>
        </w:tc>
        <w:tc>
          <w:tcPr>
            <w:tcW w:w="539" w:type="dxa"/>
          </w:tcPr>
          <w:p>
            <w:pPr>
              <w:pStyle w:val="yTableNAm"/>
              <w:spacing w:before="0"/>
              <w:jc w:val="right"/>
              <w:rPr>
                <w:sz w:val="12"/>
              </w:rPr>
            </w:pPr>
            <w:r>
              <w:rPr>
                <w:sz w:val="12"/>
              </w:rPr>
              <w:t>18.577 98</w:t>
            </w:r>
          </w:p>
          <w:p>
            <w:pPr>
              <w:pStyle w:val="yTableNAm"/>
              <w:spacing w:before="0"/>
              <w:jc w:val="right"/>
              <w:rPr>
                <w:sz w:val="12"/>
              </w:rPr>
            </w:pPr>
            <w:r>
              <w:rPr>
                <w:sz w:val="12"/>
              </w:rPr>
              <w:t>19.021 96</w:t>
            </w:r>
          </w:p>
          <w:p>
            <w:pPr>
              <w:pStyle w:val="yTableNAm"/>
              <w:spacing w:before="0"/>
              <w:jc w:val="right"/>
              <w:rPr>
                <w:sz w:val="12"/>
              </w:rPr>
            </w:pPr>
            <w:r>
              <w:rPr>
                <w:sz w:val="12"/>
              </w:rPr>
              <w:t>19.453 00</w:t>
            </w:r>
          </w:p>
          <w:p>
            <w:pPr>
              <w:pStyle w:val="yTableNAm"/>
              <w:spacing w:before="0"/>
              <w:jc w:val="right"/>
              <w:rPr>
                <w:sz w:val="12"/>
              </w:rPr>
            </w:pPr>
            <w:r>
              <w:rPr>
                <w:sz w:val="12"/>
              </w:rPr>
              <w:t>19.871 50</w:t>
            </w:r>
          </w:p>
          <w:p>
            <w:pPr>
              <w:pStyle w:val="yTableNAm"/>
              <w:spacing w:before="0"/>
              <w:jc w:val="right"/>
              <w:rPr>
                <w:sz w:val="12"/>
              </w:rPr>
            </w:pPr>
            <w:r>
              <w:rPr>
                <w:sz w:val="12"/>
              </w:rPr>
              <w:t>20.277 80</w:t>
            </w:r>
          </w:p>
        </w:tc>
        <w:tc>
          <w:tcPr>
            <w:tcW w:w="539" w:type="dxa"/>
          </w:tcPr>
          <w:p>
            <w:pPr>
              <w:pStyle w:val="yTableNAm"/>
              <w:spacing w:before="0"/>
              <w:jc w:val="right"/>
              <w:rPr>
                <w:sz w:val="12"/>
              </w:rPr>
            </w:pPr>
            <w:r>
              <w:rPr>
                <w:sz w:val="12"/>
              </w:rPr>
              <w:t>18.586 64</w:t>
            </w:r>
          </w:p>
          <w:p>
            <w:pPr>
              <w:pStyle w:val="yTableNAm"/>
              <w:spacing w:before="0"/>
              <w:jc w:val="right"/>
              <w:rPr>
                <w:sz w:val="12"/>
              </w:rPr>
            </w:pPr>
            <w:r>
              <w:rPr>
                <w:sz w:val="12"/>
              </w:rPr>
              <w:t>19.030 37</w:t>
            </w:r>
          </w:p>
          <w:p>
            <w:pPr>
              <w:pStyle w:val="yTableNAm"/>
              <w:spacing w:before="0"/>
              <w:jc w:val="right"/>
              <w:rPr>
                <w:sz w:val="12"/>
              </w:rPr>
            </w:pPr>
            <w:r>
              <w:rPr>
                <w:sz w:val="12"/>
              </w:rPr>
              <w:t>19.461 17</w:t>
            </w:r>
          </w:p>
          <w:p>
            <w:pPr>
              <w:pStyle w:val="yTableNAm"/>
              <w:spacing w:before="0"/>
              <w:jc w:val="right"/>
              <w:rPr>
                <w:sz w:val="12"/>
              </w:rPr>
            </w:pPr>
            <w:r>
              <w:rPr>
                <w:sz w:val="12"/>
              </w:rPr>
              <w:t>19.879 42</w:t>
            </w:r>
          </w:p>
          <w:p>
            <w:pPr>
              <w:pStyle w:val="yTableNAm"/>
              <w:spacing w:before="0"/>
              <w:jc w:val="right"/>
              <w:rPr>
                <w:sz w:val="12"/>
              </w:rPr>
            </w:pPr>
            <w:r>
              <w:rPr>
                <w:sz w:val="12"/>
              </w:rPr>
              <w:t>20.285 50</w:t>
            </w:r>
          </w:p>
        </w:tc>
      </w:tr>
      <w:tr>
        <w:trPr>
          <w:trHeight w:hRule="exact" w:val="760"/>
        </w:trPr>
        <w:tc>
          <w:tcPr>
            <w:tcW w:w="363"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20.589 79</w:t>
            </w:r>
          </w:p>
          <w:p>
            <w:pPr>
              <w:pStyle w:val="yTableNAm"/>
              <w:spacing w:before="0"/>
              <w:jc w:val="right"/>
              <w:rPr>
                <w:sz w:val="12"/>
              </w:rPr>
            </w:pPr>
            <w:r>
              <w:rPr>
                <w:sz w:val="12"/>
              </w:rPr>
              <w:t>20.975 18</w:t>
            </w:r>
          </w:p>
          <w:p>
            <w:pPr>
              <w:pStyle w:val="yTableNAm"/>
              <w:spacing w:before="0"/>
              <w:jc w:val="right"/>
              <w:rPr>
                <w:sz w:val="12"/>
              </w:rPr>
            </w:pPr>
            <w:r>
              <w:rPr>
                <w:sz w:val="12"/>
              </w:rPr>
              <w:t>21.349 33</w:t>
            </w:r>
          </w:p>
          <w:p>
            <w:pPr>
              <w:pStyle w:val="yTableNAm"/>
              <w:spacing w:before="0"/>
              <w:jc w:val="right"/>
              <w:rPr>
                <w:sz w:val="12"/>
              </w:rPr>
            </w:pPr>
            <w:r>
              <w:rPr>
                <w:sz w:val="12"/>
              </w:rPr>
              <w:t>21.712 59</w:t>
            </w:r>
          </w:p>
          <w:p>
            <w:pPr>
              <w:pStyle w:val="yTableNAm"/>
              <w:spacing w:before="0"/>
              <w:jc w:val="right"/>
              <w:rPr>
                <w:sz w:val="12"/>
              </w:rPr>
            </w:pPr>
            <w:r>
              <w:rPr>
                <w:sz w:val="12"/>
              </w:rPr>
              <w:t>22.065 27</w:t>
            </w:r>
          </w:p>
        </w:tc>
        <w:tc>
          <w:tcPr>
            <w:tcW w:w="539" w:type="dxa"/>
          </w:tcPr>
          <w:p>
            <w:pPr>
              <w:pStyle w:val="yTableNAm"/>
              <w:spacing w:before="0"/>
              <w:jc w:val="right"/>
              <w:rPr>
                <w:sz w:val="12"/>
              </w:rPr>
            </w:pPr>
            <w:r>
              <w:rPr>
                <w:sz w:val="12"/>
              </w:rPr>
              <w:t>20.597 31</w:t>
            </w:r>
          </w:p>
          <w:p>
            <w:pPr>
              <w:pStyle w:val="yTableNAm"/>
              <w:spacing w:before="0"/>
              <w:jc w:val="right"/>
              <w:rPr>
                <w:sz w:val="12"/>
              </w:rPr>
            </w:pPr>
            <w:r>
              <w:rPr>
                <w:sz w:val="12"/>
              </w:rPr>
              <w:t>20.982 48</w:t>
            </w:r>
          </w:p>
          <w:p>
            <w:pPr>
              <w:pStyle w:val="yTableNAm"/>
              <w:spacing w:before="0"/>
              <w:jc w:val="right"/>
              <w:rPr>
                <w:sz w:val="12"/>
              </w:rPr>
            </w:pPr>
            <w:r>
              <w:rPr>
                <w:sz w:val="12"/>
              </w:rPr>
              <w:t>21.356 42</w:t>
            </w:r>
          </w:p>
          <w:p>
            <w:pPr>
              <w:pStyle w:val="yTableNAm"/>
              <w:spacing w:before="0"/>
              <w:jc w:val="right"/>
              <w:rPr>
                <w:sz w:val="12"/>
              </w:rPr>
            </w:pPr>
            <w:r>
              <w:rPr>
                <w:sz w:val="12"/>
              </w:rPr>
              <w:t>21.719 48</w:t>
            </w:r>
          </w:p>
          <w:p>
            <w:pPr>
              <w:pStyle w:val="yTableNAm"/>
              <w:spacing w:before="0"/>
              <w:jc w:val="right"/>
              <w:rPr>
                <w:sz w:val="12"/>
              </w:rPr>
            </w:pPr>
            <w:r>
              <w:rPr>
                <w:sz w:val="12"/>
              </w:rPr>
              <w:t>22.071 96</w:t>
            </w:r>
          </w:p>
        </w:tc>
        <w:tc>
          <w:tcPr>
            <w:tcW w:w="539" w:type="dxa"/>
          </w:tcPr>
          <w:p>
            <w:pPr>
              <w:pStyle w:val="yTableNAm"/>
              <w:spacing w:before="0"/>
              <w:jc w:val="right"/>
              <w:rPr>
                <w:sz w:val="12"/>
              </w:rPr>
            </w:pPr>
            <w:r>
              <w:rPr>
                <w:sz w:val="12"/>
              </w:rPr>
              <w:t>20.604 83</w:t>
            </w:r>
          </w:p>
          <w:p>
            <w:pPr>
              <w:pStyle w:val="yTableNAm"/>
              <w:spacing w:before="0"/>
              <w:jc w:val="right"/>
              <w:rPr>
                <w:sz w:val="12"/>
              </w:rPr>
            </w:pPr>
            <w:r>
              <w:rPr>
                <w:sz w:val="12"/>
              </w:rPr>
              <w:t>20.989 77</w:t>
            </w:r>
          </w:p>
          <w:p>
            <w:pPr>
              <w:pStyle w:val="yTableNAm"/>
              <w:spacing w:before="0"/>
              <w:jc w:val="right"/>
              <w:rPr>
                <w:sz w:val="12"/>
              </w:rPr>
            </w:pPr>
            <w:r>
              <w:rPr>
                <w:sz w:val="12"/>
              </w:rPr>
              <w:t>21.363 51</w:t>
            </w:r>
          </w:p>
          <w:p>
            <w:pPr>
              <w:pStyle w:val="yTableNAm"/>
              <w:spacing w:before="0"/>
              <w:jc w:val="right"/>
              <w:rPr>
                <w:sz w:val="12"/>
              </w:rPr>
            </w:pPr>
            <w:r>
              <w:rPr>
                <w:sz w:val="12"/>
              </w:rPr>
              <w:t>21.726 35</w:t>
            </w:r>
          </w:p>
          <w:p>
            <w:pPr>
              <w:pStyle w:val="yTableNAm"/>
              <w:spacing w:before="0"/>
              <w:jc w:val="right"/>
              <w:rPr>
                <w:sz w:val="12"/>
              </w:rPr>
            </w:pPr>
            <w:r>
              <w:rPr>
                <w:sz w:val="12"/>
              </w:rPr>
              <w:t>22.078 63</w:t>
            </w:r>
          </w:p>
        </w:tc>
        <w:tc>
          <w:tcPr>
            <w:tcW w:w="539" w:type="dxa"/>
          </w:tcPr>
          <w:p>
            <w:pPr>
              <w:pStyle w:val="yTableNAm"/>
              <w:spacing w:before="0"/>
              <w:jc w:val="right"/>
              <w:rPr>
                <w:sz w:val="12"/>
              </w:rPr>
            </w:pPr>
            <w:r>
              <w:rPr>
                <w:sz w:val="12"/>
              </w:rPr>
              <w:t>20.612 34</w:t>
            </w:r>
          </w:p>
          <w:p>
            <w:pPr>
              <w:pStyle w:val="yTableNAm"/>
              <w:spacing w:before="0"/>
              <w:jc w:val="right"/>
              <w:rPr>
                <w:sz w:val="12"/>
              </w:rPr>
            </w:pPr>
            <w:r>
              <w:rPr>
                <w:sz w:val="12"/>
              </w:rPr>
              <w:t>20.997 07</w:t>
            </w:r>
          </w:p>
          <w:p>
            <w:pPr>
              <w:pStyle w:val="yTableNAm"/>
              <w:spacing w:before="0"/>
              <w:jc w:val="right"/>
              <w:rPr>
                <w:sz w:val="12"/>
              </w:rPr>
            </w:pPr>
            <w:r>
              <w:rPr>
                <w:sz w:val="12"/>
              </w:rPr>
              <w:t>21.370 59</w:t>
            </w:r>
          </w:p>
          <w:p>
            <w:pPr>
              <w:pStyle w:val="yTableNAm"/>
              <w:spacing w:before="0"/>
              <w:jc w:val="right"/>
              <w:rPr>
                <w:sz w:val="12"/>
              </w:rPr>
            </w:pPr>
            <w:r>
              <w:rPr>
                <w:sz w:val="12"/>
              </w:rPr>
              <w:t>21.733 23</w:t>
            </w:r>
          </w:p>
          <w:p>
            <w:pPr>
              <w:pStyle w:val="yTableNAm"/>
              <w:spacing w:before="0"/>
              <w:jc w:val="right"/>
              <w:rPr>
                <w:sz w:val="12"/>
              </w:rPr>
            </w:pPr>
            <w:r>
              <w:rPr>
                <w:sz w:val="12"/>
              </w:rPr>
              <w:t>22.085 31</w:t>
            </w:r>
          </w:p>
        </w:tc>
        <w:tc>
          <w:tcPr>
            <w:tcW w:w="539" w:type="dxa"/>
          </w:tcPr>
          <w:p>
            <w:pPr>
              <w:pStyle w:val="yTableNAm"/>
              <w:spacing w:before="0"/>
              <w:jc w:val="right"/>
              <w:rPr>
                <w:sz w:val="12"/>
              </w:rPr>
            </w:pPr>
            <w:r>
              <w:rPr>
                <w:sz w:val="12"/>
              </w:rPr>
              <w:t>20.619 85</w:t>
            </w:r>
          </w:p>
          <w:p>
            <w:pPr>
              <w:pStyle w:val="yTableNAm"/>
              <w:spacing w:before="0"/>
              <w:jc w:val="right"/>
              <w:rPr>
                <w:sz w:val="12"/>
              </w:rPr>
            </w:pPr>
            <w:r>
              <w:rPr>
                <w:sz w:val="12"/>
              </w:rPr>
              <w:t>21.004 35</w:t>
            </w:r>
          </w:p>
          <w:p>
            <w:pPr>
              <w:pStyle w:val="yTableNAm"/>
              <w:spacing w:before="0"/>
              <w:jc w:val="right"/>
              <w:rPr>
                <w:sz w:val="12"/>
              </w:rPr>
            </w:pPr>
            <w:r>
              <w:rPr>
                <w:sz w:val="12"/>
              </w:rPr>
              <w:t>21.377 66</w:t>
            </w:r>
          </w:p>
          <w:p>
            <w:pPr>
              <w:pStyle w:val="yTableNAm"/>
              <w:spacing w:before="0"/>
              <w:jc w:val="right"/>
              <w:rPr>
                <w:sz w:val="12"/>
              </w:rPr>
            </w:pPr>
            <w:r>
              <w:rPr>
                <w:sz w:val="12"/>
              </w:rPr>
              <w:t>21.740 10</w:t>
            </w:r>
          </w:p>
          <w:p>
            <w:pPr>
              <w:pStyle w:val="yTableNAm"/>
              <w:spacing w:before="0"/>
              <w:jc w:val="right"/>
              <w:rPr>
                <w:sz w:val="12"/>
              </w:rPr>
            </w:pPr>
            <w:r>
              <w:rPr>
                <w:sz w:val="12"/>
              </w:rPr>
              <w:t>22.091 97</w:t>
            </w:r>
          </w:p>
        </w:tc>
        <w:tc>
          <w:tcPr>
            <w:tcW w:w="539" w:type="dxa"/>
          </w:tcPr>
          <w:p>
            <w:pPr>
              <w:pStyle w:val="yTableNAm"/>
              <w:spacing w:before="0"/>
              <w:jc w:val="right"/>
              <w:rPr>
                <w:sz w:val="12"/>
              </w:rPr>
            </w:pPr>
            <w:r>
              <w:rPr>
                <w:sz w:val="12"/>
              </w:rPr>
              <w:t>20.627 35</w:t>
            </w:r>
          </w:p>
          <w:p>
            <w:pPr>
              <w:pStyle w:val="yTableNAm"/>
              <w:spacing w:before="0"/>
              <w:jc w:val="right"/>
              <w:rPr>
                <w:sz w:val="12"/>
              </w:rPr>
            </w:pPr>
            <w:r>
              <w:rPr>
                <w:sz w:val="12"/>
              </w:rPr>
              <w:t>21.011 64</w:t>
            </w:r>
          </w:p>
          <w:p>
            <w:pPr>
              <w:pStyle w:val="yTableNAm"/>
              <w:spacing w:before="0"/>
              <w:jc w:val="right"/>
              <w:rPr>
                <w:sz w:val="12"/>
              </w:rPr>
            </w:pPr>
            <w:r>
              <w:rPr>
                <w:sz w:val="12"/>
              </w:rPr>
              <w:t>21.384 73</w:t>
            </w:r>
          </w:p>
          <w:p>
            <w:pPr>
              <w:pStyle w:val="yTableNAm"/>
              <w:spacing w:before="0"/>
              <w:jc w:val="right"/>
              <w:rPr>
                <w:sz w:val="12"/>
              </w:rPr>
            </w:pPr>
            <w:r>
              <w:rPr>
                <w:sz w:val="12"/>
              </w:rPr>
              <w:t>21.746 96</w:t>
            </w:r>
          </w:p>
          <w:p>
            <w:pPr>
              <w:pStyle w:val="yTableNAm"/>
              <w:spacing w:before="0"/>
              <w:jc w:val="right"/>
              <w:rPr>
                <w:sz w:val="12"/>
              </w:rPr>
            </w:pPr>
            <w:r>
              <w:rPr>
                <w:sz w:val="12"/>
              </w:rPr>
              <w:t>22.098 64</w:t>
            </w:r>
          </w:p>
        </w:tc>
        <w:tc>
          <w:tcPr>
            <w:tcW w:w="539" w:type="dxa"/>
          </w:tcPr>
          <w:p>
            <w:pPr>
              <w:pStyle w:val="yTableNAm"/>
              <w:spacing w:before="0"/>
              <w:jc w:val="right"/>
              <w:rPr>
                <w:sz w:val="12"/>
              </w:rPr>
            </w:pPr>
            <w:r>
              <w:rPr>
                <w:sz w:val="12"/>
              </w:rPr>
              <w:t>20.634 85</w:t>
            </w:r>
          </w:p>
          <w:p>
            <w:pPr>
              <w:pStyle w:val="yTableNAm"/>
              <w:spacing w:before="0"/>
              <w:jc w:val="right"/>
              <w:rPr>
                <w:sz w:val="12"/>
              </w:rPr>
            </w:pPr>
            <w:r>
              <w:rPr>
                <w:sz w:val="12"/>
              </w:rPr>
              <w:t>21.018 92</w:t>
            </w:r>
          </w:p>
          <w:p>
            <w:pPr>
              <w:pStyle w:val="yTableNAm"/>
              <w:spacing w:before="0"/>
              <w:jc w:val="right"/>
              <w:rPr>
                <w:sz w:val="12"/>
              </w:rPr>
            </w:pPr>
            <w:r>
              <w:rPr>
                <w:sz w:val="12"/>
              </w:rPr>
              <w:t>21.391 80</w:t>
            </w:r>
          </w:p>
          <w:p>
            <w:pPr>
              <w:pStyle w:val="yTableNAm"/>
              <w:spacing w:before="0"/>
              <w:jc w:val="right"/>
              <w:rPr>
                <w:sz w:val="12"/>
              </w:rPr>
            </w:pPr>
            <w:r>
              <w:rPr>
                <w:sz w:val="12"/>
              </w:rPr>
              <w:t>21.753 82</w:t>
            </w:r>
          </w:p>
          <w:p>
            <w:pPr>
              <w:pStyle w:val="yTableNAm"/>
              <w:spacing w:before="0"/>
              <w:jc w:val="right"/>
              <w:rPr>
                <w:sz w:val="12"/>
              </w:rPr>
            </w:pPr>
            <w:r>
              <w:rPr>
                <w:sz w:val="12"/>
              </w:rPr>
              <w:t>22.105 30</w:t>
            </w:r>
          </w:p>
        </w:tc>
        <w:tc>
          <w:tcPr>
            <w:tcW w:w="539" w:type="dxa"/>
          </w:tcPr>
          <w:p>
            <w:pPr>
              <w:pStyle w:val="yTableNAm"/>
              <w:spacing w:before="0"/>
              <w:jc w:val="right"/>
              <w:rPr>
                <w:sz w:val="12"/>
              </w:rPr>
            </w:pPr>
            <w:r>
              <w:rPr>
                <w:sz w:val="12"/>
              </w:rPr>
              <w:t>20.642 34</w:t>
            </w:r>
          </w:p>
          <w:p>
            <w:pPr>
              <w:pStyle w:val="yTableNAm"/>
              <w:spacing w:before="0"/>
              <w:jc w:val="right"/>
              <w:rPr>
                <w:sz w:val="12"/>
              </w:rPr>
            </w:pPr>
            <w:r>
              <w:rPr>
                <w:sz w:val="12"/>
              </w:rPr>
              <w:t>21.026 19</w:t>
            </w:r>
          </w:p>
          <w:p>
            <w:pPr>
              <w:pStyle w:val="yTableNAm"/>
              <w:spacing w:before="0"/>
              <w:jc w:val="right"/>
              <w:rPr>
                <w:sz w:val="12"/>
              </w:rPr>
            </w:pPr>
            <w:r>
              <w:rPr>
                <w:sz w:val="12"/>
              </w:rPr>
              <w:t>21.398 86</w:t>
            </w:r>
          </w:p>
          <w:p>
            <w:pPr>
              <w:pStyle w:val="yTableNAm"/>
              <w:spacing w:before="0"/>
              <w:jc w:val="right"/>
              <w:rPr>
                <w:sz w:val="12"/>
              </w:rPr>
            </w:pPr>
            <w:r>
              <w:rPr>
                <w:sz w:val="12"/>
              </w:rPr>
              <w:t>21.760 68</w:t>
            </w:r>
          </w:p>
          <w:p>
            <w:pPr>
              <w:pStyle w:val="yTableNAm"/>
              <w:spacing w:before="0"/>
              <w:jc w:val="right"/>
              <w:rPr>
                <w:sz w:val="12"/>
              </w:rPr>
            </w:pPr>
            <w:r>
              <w:rPr>
                <w:sz w:val="12"/>
              </w:rPr>
              <w:t>22.111 96</w:t>
            </w:r>
          </w:p>
        </w:tc>
        <w:tc>
          <w:tcPr>
            <w:tcW w:w="539" w:type="dxa"/>
          </w:tcPr>
          <w:p>
            <w:pPr>
              <w:pStyle w:val="yTableNAm"/>
              <w:spacing w:before="0"/>
              <w:jc w:val="right"/>
              <w:rPr>
                <w:sz w:val="12"/>
              </w:rPr>
            </w:pPr>
            <w:r>
              <w:rPr>
                <w:sz w:val="12"/>
              </w:rPr>
              <w:t>20.649 83</w:t>
            </w:r>
          </w:p>
          <w:p>
            <w:pPr>
              <w:pStyle w:val="yTableNAm"/>
              <w:spacing w:before="0"/>
              <w:jc w:val="right"/>
              <w:rPr>
                <w:sz w:val="12"/>
              </w:rPr>
            </w:pPr>
            <w:r>
              <w:rPr>
                <w:sz w:val="12"/>
              </w:rPr>
              <w:t>21.033 46</w:t>
            </w:r>
          </w:p>
          <w:p>
            <w:pPr>
              <w:pStyle w:val="yTableNAm"/>
              <w:spacing w:before="0"/>
              <w:jc w:val="right"/>
              <w:rPr>
                <w:sz w:val="12"/>
              </w:rPr>
            </w:pPr>
            <w:r>
              <w:rPr>
                <w:sz w:val="12"/>
              </w:rPr>
              <w:t>21.405 92</w:t>
            </w:r>
          </w:p>
          <w:p>
            <w:pPr>
              <w:pStyle w:val="yTableNAm"/>
              <w:spacing w:before="0"/>
              <w:jc w:val="right"/>
              <w:rPr>
                <w:sz w:val="12"/>
              </w:rPr>
            </w:pPr>
            <w:r>
              <w:rPr>
                <w:sz w:val="12"/>
              </w:rPr>
              <w:t>21.767 53</w:t>
            </w:r>
          </w:p>
          <w:p>
            <w:pPr>
              <w:pStyle w:val="yTableNAm"/>
              <w:spacing w:before="0"/>
              <w:jc w:val="right"/>
              <w:rPr>
                <w:sz w:val="12"/>
              </w:rPr>
            </w:pPr>
            <w:r>
              <w:rPr>
                <w:sz w:val="12"/>
              </w:rPr>
              <w:t>22.118 61</w:t>
            </w:r>
          </w:p>
        </w:tc>
        <w:tc>
          <w:tcPr>
            <w:tcW w:w="539" w:type="dxa"/>
          </w:tcPr>
          <w:p>
            <w:pPr>
              <w:pStyle w:val="yTableNAm"/>
              <w:spacing w:before="0"/>
              <w:jc w:val="right"/>
              <w:rPr>
                <w:sz w:val="12"/>
              </w:rPr>
            </w:pPr>
            <w:r>
              <w:rPr>
                <w:sz w:val="12"/>
              </w:rPr>
              <w:t>20.657 31</w:t>
            </w:r>
          </w:p>
          <w:p>
            <w:pPr>
              <w:pStyle w:val="yTableNAm"/>
              <w:spacing w:before="0"/>
              <w:jc w:val="right"/>
              <w:rPr>
                <w:sz w:val="12"/>
              </w:rPr>
            </w:pPr>
            <w:r>
              <w:rPr>
                <w:sz w:val="12"/>
              </w:rPr>
              <w:t>21.040 73</w:t>
            </w:r>
          </w:p>
          <w:p>
            <w:pPr>
              <w:pStyle w:val="yTableNAm"/>
              <w:spacing w:before="0"/>
              <w:jc w:val="right"/>
              <w:rPr>
                <w:sz w:val="12"/>
              </w:rPr>
            </w:pPr>
            <w:r>
              <w:rPr>
                <w:sz w:val="12"/>
              </w:rPr>
              <w:t>21.412 98</w:t>
            </w:r>
          </w:p>
          <w:p>
            <w:pPr>
              <w:pStyle w:val="yTableNAm"/>
              <w:spacing w:before="0"/>
              <w:jc w:val="right"/>
              <w:rPr>
                <w:sz w:val="12"/>
              </w:rPr>
            </w:pPr>
            <w:r>
              <w:rPr>
                <w:sz w:val="12"/>
              </w:rPr>
              <w:t>21.774 38</w:t>
            </w:r>
          </w:p>
          <w:p>
            <w:pPr>
              <w:pStyle w:val="yTableNAm"/>
              <w:spacing w:before="0"/>
              <w:jc w:val="right"/>
              <w:rPr>
                <w:sz w:val="12"/>
              </w:rPr>
            </w:pPr>
            <w:r>
              <w:rPr>
                <w:sz w:val="12"/>
              </w:rPr>
              <w:t>22.125 26</w:t>
            </w:r>
          </w:p>
        </w:tc>
        <w:tc>
          <w:tcPr>
            <w:tcW w:w="539" w:type="dxa"/>
          </w:tcPr>
          <w:p>
            <w:pPr>
              <w:pStyle w:val="yTableNAm"/>
              <w:spacing w:before="0"/>
              <w:jc w:val="right"/>
              <w:rPr>
                <w:sz w:val="12"/>
              </w:rPr>
            </w:pPr>
            <w:r>
              <w:rPr>
                <w:sz w:val="12"/>
              </w:rPr>
              <w:t>20.664 79</w:t>
            </w:r>
          </w:p>
          <w:p>
            <w:pPr>
              <w:pStyle w:val="yTableNAm"/>
              <w:spacing w:before="0"/>
              <w:jc w:val="right"/>
              <w:rPr>
                <w:sz w:val="12"/>
              </w:rPr>
            </w:pPr>
            <w:r>
              <w:rPr>
                <w:sz w:val="12"/>
              </w:rPr>
              <w:t>21.047 99</w:t>
            </w:r>
          </w:p>
          <w:p>
            <w:pPr>
              <w:pStyle w:val="yTableNAm"/>
              <w:spacing w:before="0"/>
              <w:jc w:val="right"/>
              <w:rPr>
                <w:sz w:val="12"/>
              </w:rPr>
            </w:pPr>
            <w:r>
              <w:rPr>
                <w:sz w:val="12"/>
              </w:rPr>
              <w:t>21.420 03</w:t>
            </w:r>
          </w:p>
          <w:p>
            <w:pPr>
              <w:pStyle w:val="yTableNAm"/>
              <w:spacing w:before="0"/>
              <w:jc w:val="right"/>
              <w:rPr>
                <w:sz w:val="12"/>
              </w:rPr>
            </w:pPr>
            <w:r>
              <w:rPr>
                <w:sz w:val="12"/>
              </w:rPr>
              <w:t>21.781 23</w:t>
            </w:r>
          </w:p>
          <w:p>
            <w:pPr>
              <w:pStyle w:val="yTableNAm"/>
              <w:spacing w:before="0"/>
              <w:jc w:val="right"/>
              <w:rPr>
                <w:sz w:val="12"/>
              </w:rPr>
            </w:pPr>
            <w:r>
              <w:rPr>
                <w:sz w:val="12"/>
              </w:rPr>
              <w:t>22.131 91</w:t>
            </w:r>
          </w:p>
        </w:tc>
        <w:tc>
          <w:tcPr>
            <w:tcW w:w="539" w:type="dxa"/>
          </w:tcPr>
          <w:p>
            <w:pPr>
              <w:pStyle w:val="yTableNAm"/>
              <w:spacing w:before="0"/>
              <w:jc w:val="right"/>
              <w:rPr>
                <w:sz w:val="12"/>
              </w:rPr>
            </w:pPr>
            <w:r>
              <w:rPr>
                <w:sz w:val="12"/>
              </w:rPr>
              <w:t>20.672 27</w:t>
            </w:r>
          </w:p>
          <w:p>
            <w:pPr>
              <w:pStyle w:val="yTableNAm"/>
              <w:spacing w:before="0"/>
              <w:jc w:val="right"/>
              <w:rPr>
                <w:sz w:val="12"/>
              </w:rPr>
            </w:pPr>
            <w:r>
              <w:rPr>
                <w:sz w:val="12"/>
              </w:rPr>
              <w:t>21.055 25</w:t>
            </w:r>
          </w:p>
          <w:p>
            <w:pPr>
              <w:pStyle w:val="yTableNAm"/>
              <w:spacing w:before="0"/>
              <w:jc w:val="right"/>
              <w:rPr>
                <w:sz w:val="12"/>
              </w:rPr>
            </w:pPr>
            <w:r>
              <w:rPr>
                <w:sz w:val="12"/>
              </w:rPr>
              <w:t>21.427 08</w:t>
            </w:r>
          </w:p>
          <w:p>
            <w:pPr>
              <w:pStyle w:val="yTableNAm"/>
              <w:spacing w:before="0"/>
              <w:jc w:val="right"/>
              <w:rPr>
                <w:sz w:val="12"/>
              </w:rPr>
            </w:pPr>
            <w:r>
              <w:rPr>
                <w:sz w:val="12"/>
              </w:rPr>
              <w:t>21.788 07</w:t>
            </w:r>
          </w:p>
          <w:p>
            <w:pPr>
              <w:pStyle w:val="yTableNAm"/>
              <w:spacing w:before="0"/>
              <w:jc w:val="right"/>
              <w:rPr>
                <w:sz w:val="12"/>
              </w:rPr>
            </w:pPr>
            <w:r>
              <w:rPr>
                <w:sz w:val="12"/>
              </w:rPr>
              <w:t>22.138 55</w:t>
            </w:r>
          </w:p>
        </w:tc>
        <w:tc>
          <w:tcPr>
            <w:tcW w:w="539" w:type="dxa"/>
          </w:tcPr>
          <w:p>
            <w:pPr>
              <w:pStyle w:val="yTableNAm"/>
              <w:spacing w:before="0"/>
              <w:jc w:val="right"/>
              <w:rPr>
                <w:sz w:val="12"/>
              </w:rPr>
            </w:pPr>
            <w:r>
              <w:rPr>
                <w:sz w:val="12"/>
              </w:rPr>
              <w:t>20.679 74</w:t>
            </w:r>
          </w:p>
          <w:p>
            <w:pPr>
              <w:pStyle w:val="yTableNAm"/>
              <w:spacing w:before="0"/>
              <w:jc w:val="right"/>
              <w:rPr>
                <w:sz w:val="12"/>
              </w:rPr>
            </w:pPr>
            <w:r>
              <w:rPr>
                <w:sz w:val="12"/>
              </w:rPr>
              <w:t>21.062 51</w:t>
            </w:r>
          </w:p>
          <w:p>
            <w:pPr>
              <w:pStyle w:val="yTableNAm"/>
              <w:spacing w:before="0"/>
              <w:jc w:val="right"/>
              <w:rPr>
                <w:sz w:val="12"/>
              </w:rPr>
            </w:pPr>
            <w:r>
              <w:rPr>
                <w:sz w:val="12"/>
              </w:rPr>
              <w:t>21.434 12</w:t>
            </w:r>
          </w:p>
          <w:p>
            <w:pPr>
              <w:pStyle w:val="yTableNAm"/>
              <w:spacing w:before="0"/>
              <w:jc w:val="right"/>
              <w:rPr>
                <w:sz w:val="12"/>
              </w:rPr>
            </w:pPr>
            <w:r>
              <w:rPr>
                <w:sz w:val="12"/>
              </w:rPr>
              <w:t>21.794 91</w:t>
            </w:r>
          </w:p>
          <w:p>
            <w:pPr>
              <w:pStyle w:val="yTableNAm"/>
              <w:spacing w:before="0"/>
              <w:jc w:val="right"/>
              <w:rPr>
                <w:sz w:val="12"/>
              </w:rPr>
            </w:pPr>
            <w:r>
              <w:rPr>
                <w:sz w:val="12"/>
              </w:rPr>
              <w:t>22.145 19</w:t>
            </w:r>
          </w:p>
        </w:tc>
      </w:tr>
      <w:tr>
        <w:trPr>
          <w:trHeight w:hRule="exact" w:val="760"/>
        </w:trPr>
        <w:tc>
          <w:tcPr>
            <w:tcW w:w="363"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22.407 68</w:t>
            </w:r>
          </w:p>
          <w:p>
            <w:pPr>
              <w:pStyle w:val="yTableNAm"/>
              <w:spacing w:before="0"/>
              <w:jc w:val="right"/>
              <w:rPr>
                <w:sz w:val="12"/>
              </w:rPr>
            </w:pPr>
            <w:r>
              <w:rPr>
                <w:sz w:val="12"/>
              </w:rPr>
              <w:t>22.740 12</w:t>
            </w:r>
          </w:p>
          <w:p>
            <w:pPr>
              <w:pStyle w:val="yTableNAm"/>
              <w:spacing w:before="0"/>
              <w:jc w:val="right"/>
              <w:rPr>
                <w:sz w:val="12"/>
              </w:rPr>
            </w:pPr>
            <w:r>
              <w:rPr>
                <w:sz w:val="12"/>
              </w:rPr>
              <w:t>23.062 87</w:t>
            </w:r>
          </w:p>
          <w:p>
            <w:pPr>
              <w:pStyle w:val="yTableNAm"/>
              <w:spacing w:before="0"/>
              <w:jc w:val="right"/>
              <w:rPr>
                <w:sz w:val="12"/>
              </w:rPr>
            </w:pPr>
            <w:r>
              <w:rPr>
                <w:sz w:val="12"/>
              </w:rPr>
              <w:t>23.376 22</w:t>
            </w:r>
          </w:p>
          <w:p>
            <w:pPr>
              <w:pStyle w:val="yTableNAm"/>
              <w:spacing w:before="0"/>
              <w:jc w:val="right"/>
              <w:rPr>
                <w:sz w:val="12"/>
              </w:rPr>
            </w:pPr>
            <w:r>
              <w:rPr>
                <w:sz w:val="12"/>
              </w:rPr>
              <w:t>23.680 44</w:t>
            </w:r>
          </w:p>
        </w:tc>
        <w:tc>
          <w:tcPr>
            <w:tcW w:w="539" w:type="dxa"/>
          </w:tcPr>
          <w:p>
            <w:pPr>
              <w:pStyle w:val="yTableNAm"/>
              <w:spacing w:before="0"/>
              <w:jc w:val="right"/>
              <w:rPr>
                <w:sz w:val="12"/>
              </w:rPr>
            </w:pPr>
            <w:r>
              <w:rPr>
                <w:sz w:val="12"/>
              </w:rPr>
              <w:t>22.414 17</w:t>
            </w:r>
          </w:p>
          <w:p>
            <w:pPr>
              <w:pStyle w:val="yTableNAm"/>
              <w:spacing w:before="0"/>
              <w:jc w:val="right"/>
              <w:rPr>
                <w:sz w:val="12"/>
              </w:rPr>
            </w:pPr>
            <w:r>
              <w:rPr>
                <w:sz w:val="12"/>
              </w:rPr>
              <w:t>22.746 41</w:t>
            </w:r>
          </w:p>
          <w:p>
            <w:pPr>
              <w:pStyle w:val="yTableNAm"/>
              <w:spacing w:before="0"/>
              <w:jc w:val="right"/>
              <w:rPr>
                <w:sz w:val="12"/>
              </w:rPr>
            </w:pPr>
            <w:r>
              <w:rPr>
                <w:sz w:val="12"/>
              </w:rPr>
              <w:t>23.068 98</w:t>
            </w:r>
          </w:p>
          <w:p>
            <w:pPr>
              <w:pStyle w:val="yTableNAm"/>
              <w:spacing w:before="0"/>
              <w:jc w:val="right"/>
              <w:rPr>
                <w:sz w:val="12"/>
              </w:rPr>
            </w:pPr>
            <w:r>
              <w:rPr>
                <w:sz w:val="12"/>
              </w:rPr>
              <w:t>23.382 15</w:t>
            </w:r>
          </w:p>
          <w:p>
            <w:pPr>
              <w:pStyle w:val="yTableNAm"/>
              <w:spacing w:before="0"/>
              <w:jc w:val="right"/>
              <w:rPr>
                <w:sz w:val="12"/>
              </w:rPr>
            </w:pPr>
            <w:r>
              <w:rPr>
                <w:sz w:val="12"/>
              </w:rPr>
              <w:t>23.686 21</w:t>
            </w:r>
          </w:p>
        </w:tc>
        <w:tc>
          <w:tcPr>
            <w:tcW w:w="539" w:type="dxa"/>
          </w:tcPr>
          <w:p>
            <w:pPr>
              <w:pStyle w:val="yTableNAm"/>
              <w:spacing w:before="0"/>
              <w:jc w:val="right"/>
              <w:rPr>
                <w:sz w:val="12"/>
              </w:rPr>
            </w:pPr>
            <w:r>
              <w:rPr>
                <w:sz w:val="12"/>
              </w:rPr>
              <w:t>22.420 65</w:t>
            </w:r>
          </w:p>
          <w:p>
            <w:pPr>
              <w:pStyle w:val="yTableNAm"/>
              <w:spacing w:before="0"/>
              <w:jc w:val="right"/>
              <w:rPr>
                <w:sz w:val="12"/>
              </w:rPr>
            </w:pPr>
            <w:r>
              <w:rPr>
                <w:sz w:val="12"/>
              </w:rPr>
              <w:t>22.752 71</w:t>
            </w:r>
          </w:p>
          <w:p>
            <w:pPr>
              <w:pStyle w:val="yTableNAm"/>
              <w:spacing w:before="0"/>
              <w:jc w:val="right"/>
              <w:rPr>
                <w:sz w:val="12"/>
              </w:rPr>
            </w:pPr>
            <w:r>
              <w:rPr>
                <w:sz w:val="12"/>
              </w:rPr>
              <w:t>23.075 09</w:t>
            </w:r>
          </w:p>
          <w:p>
            <w:pPr>
              <w:pStyle w:val="yTableNAm"/>
              <w:spacing w:before="0"/>
              <w:jc w:val="right"/>
              <w:rPr>
                <w:sz w:val="12"/>
              </w:rPr>
            </w:pPr>
            <w:r>
              <w:rPr>
                <w:sz w:val="12"/>
              </w:rPr>
              <w:t>23.388 09</w:t>
            </w:r>
          </w:p>
          <w:p>
            <w:pPr>
              <w:pStyle w:val="yTableNAm"/>
              <w:spacing w:before="0"/>
              <w:jc w:val="right"/>
              <w:rPr>
                <w:sz w:val="12"/>
              </w:rPr>
            </w:pPr>
            <w:r>
              <w:rPr>
                <w:sz w:val="12"/>
              </w:rPr>
              <w:t>23.691 97</w:t>
            </w:r>
          </w:p>
        </w:tc>
        <w:tc>
          <w:tcPr>
            <w:tcW w:w="539" w:type="dxa"/>
          </w:tcPr>
          <w:p>
            <w:pPr>
              <w:pStyle w:val="yTableNAm"/>
              <w:spacing w:before="0"/>
              <w:jc w:val="right"/>
              <w:rPr>
                <w:sz w:val="12"/>
              </w:rPr>
            </w:pPr>
            <w:r>
              <w:rPr>
                <w:sz w:val="12"/>
              </w:rPr>
              <w:t>22.427 13</w:t>
            </w:r>
          </w:p>
          <w:p>
            <w:pPr>
              <w:pStyle w:val="yTableNAm"/>
              <w:spacing w:before="0"/>
              <w:jc w:val="right"/>
              <w:rPr>
                <w:sz w:val="12"/>
              </w:rPr>
            </w:pPr>
            <w:r>
              <w:rPr>
                <w:sz w:val="12"/>
              </w:rPr>
              <w:t>22.759 00</w:t>
            </w:r>
          </w:p>
          <w:p>
            <w:pPr>
              <w:pStyle w:val="yTableNAm"/>
              <w:spacing w:before="0"/>
              <w:jc w:val="right"/>
              <w:rPr>
                <w:sz w:val="12"/>
              </w:rPr>
            </w:pPr>
            <w:r>
              <w:rPr>
                <w:sz w:val="12"/>
              </w:rPr>
              <w:t>23.081 20</w:t>
            </w:r>
          </w:p>
          <w:p>
            <w:pPr>
              <w:pStyle w:val="yTableNAm"/>
              <w:spacing w:before="0"/>
              <w:jc w:val="right"/>
              <w:rPr>
                <w:sz w:val="12"/>
              </w:rPr>
            </w:pPr>
            <w:r>
              <w:rPr>
                <w:sz w:val="12"/>
              </w:rPr>
              <w:t>23.394 02</w:t>
            </w:r>
          </w:p>
          <w:p>
            <w:pPr>
              <w:pStyle w:val="yTableNAm"/>
              <w:spacing w:before="0"/>
              <w:jc w:val="right"/>
              <w:rPr>
                <w:sz w:val="12"/>
              </w:rPr>
            </w:pPr>
            <w:r>
              <w:rPr>
                <w:sz w:val="12"/>
              </w:rPr>
              <w:t>23.697 72</w:t>
            </w:r>
          </w:p>
        </w:tc>
        <w:tc>
          <w:tcPr>
            <w:tcW w:w="539" w:type="dxa"/>
          </w:tcPr>
          <w:p>
            <w:pPr>
              <w:pStyle w:val="yTableNAm"/>
              <w:spacing w:before="0"/>
              <w:jc w:val="right"/>
              <w:rPr>
                <w:sz w:val="12"/>
              </w:rPr>
            </w:pPr>
            <w:r>
              <w:rPr>
                <w:sz w:val="12"/>
              </w:rPr>
              <w:t>22.433 60</w:t>
            </w:r>
          </w:p>
          <w:p>
            <w:pPr>
              <w:pStyle w:val="yTableNAm"/>
              <w:spacing w:before="0"/>
              <w:jc w:val="right"/>
              <w:rPr>
                <w:sz w:val="12"/>
              </w:rPr>
            </w:pPr>
            <w:r>
              <w:rPr>
                <w:sz w:val="12"/>
              </w:rPr>
              <w:t>22.765 28</w:t>
            </w:r>
          </w:p>
          <w:p>
            <w:pPr>
              <w:pStyle w:val="yTableNAm"/>
              <w:spacing w:before="0"/>
              <w:jc w:val="right"/>
              <w:rPr>
                <w:sz w:val="12"/>
              </w:rPr>
            </w:pPr>
            <w:r>
              <w:rPr>
                <w:sz w:val="12"/>
              </w:rPr>
              <w:t>23.087 30</w:t>
            </w:r>
          </w:p>
          <w:p>
            <w:pPr>
              <w:pStyle w:val="yTableNAm"/>
              <w:spacing w:before="0"/>
              <w:jc w:val="right"/>
              <w:rPr>
                <w:sz w:val="12"/>
              </w:rPr>
            </w:pPr>
            <w:r>
              <w:rPr>
                <w:sz w:val="12"/>
              </w:rPr>
              <w:t>23.399 94</w:t>
            </w:r>
          </w:p>
          <w:p>
            <w:pPr>
              <w:pStyle w:val="yTableNAm"/>
              <w:spacing w:before="0"/>
              <w:jc w:val="right"/>
              <w:rPr>
                <w:sz w:val="12"/>
              </w:rPr>
            </w:pPr>
            <w:r>
              <w:rPr>
                <w:sz w:val="12"/>
              </w:rPr>
              <w:t>23.703 48</w:t>
            </w:r>
          </w:p>
        </w:tc>
        <w:tc>
          <w:tcPr>
            <w:tcW w:w="539" w:type="dxa"/>
          </w:tcPr>
          <w:p>
            <w:pPr>
              <w:pStyle w:val="yTableNAm"/>
              <w:spacing w:before="0"/>
              <w:jc w:val="right"/>
              <w:rPr>
                <w:sz w:val="12"/>
              </w:rPr>
            </w:pPr>
            <w:r>
              <w:rPr>
                <w:sz w:val="12"/>
              </w:rPr>
              <w:t>22.440 08</w:t>
            </w:r>
          </w:p>
          <w:p>
            <w:pPr>
              <w:pStyle w:val="yTableNAm"/>
              <w:spacing w:before="0"/>
              <w:jc w:val="right"/>
              <w:rPr>
                <w:sz w:val="12"/>
              </w:rPr>
            </w:pPr>
            <w:r>
              <w:rPr>
                <w:sz w:val="12"/>
              </w:rPr>
              <w:t>22.771 57</w:t>
            </w:r>
          </w:p>
          <w:p>
            <w:pPr>
              <w:pStyle w:val="yTableNAm"/>
              <w:spacing w:before="0"/>
              <w:jc w:val="right"/>
              <w:rPr>
                <w:sz w:val="12"/>
              </w:rPr>
            </w:pPr>
            <w:r>
              <w:rPr>
                <w:sz w:val="12"/>
              </w:rPr>
              <w:t>23.093 40</w:t>
            </w:r>
          </w:p>
          <w:p>
            <w:pPr>
              <w:pStyle w:val="yTableNAm"/>
              <w:spacing w:before="0"/>
              <w:jc w:val="right"/>
              <w:rPr>
                <w:sz w:val="12"/>
              </w:rPr>
            </w:pPr>
            <w:r>
              <w:rPr>
                <w:sz w:val="12"/>
              </w:rPr>
              <w:t>23.405 86</w:t>
            </w:r>
          </w:p>
          <w:p>
            <w:pPr>
              <w:pStyle w:val="yTableNAm"/>
              <w:spacing w:before="0"/>
              <w:jc w:val="right"/>
              <w:rPr>
                <w:sz w:val="12"/>
              </w:rPr>
            </w:pPr>
            <w:r>
              <w:rPr>
                <w:sz w:val="12"/>
              </w:rPr>
              <w:t>23.709 22</w:t>
            </w:r>
          </w:p>
        </w:tc>
        <w:tc>
          <w:tcPr>
            <w:tcW w:w="539" w:type="dxa"/>
          </w:tcPr>
          <w:p>
            <w:pPr>
              <w:pStyle w:val="yTableNAm"/>
              <w:spacing w:before="0"/>
              <w:jc w:val="right"/>
              <w:rPr>
                <w:sz w:val="12"/>
              </w:rPr>
            </w:pPr>
            <w:r>
              <w:rPr>
                <w:sz w:val="12"/>
              </w:rPr>
              <w:t>22.446 54</w:t>
            </w:r>
          </w:p>
          <w:p>
            <w:pPr>
              <w:pStyle w:val="yTableNAm"/>
              <w:spacing w:before="0"/>
              <w:jc w:val="right"/>
              <w:rPr>
                <w:sz w:val="12"/>
              </w:rPr>
            </w:pPr>
            <w:r>
              <w:rPr>
                <w:sz w:val="12"/>
              </w:rPr>
              <w:t>22.777 85</w:t>
            </w:r>
          </w:p>
          <w:p>
            <w:pPr>
              <w:pStyle w:val="yTableNAm"/>
              <w:spacing w:before="0"/>
              <w:jc w:val="right"/>
              <w:rPr>
                <w:sz w:val="12"/>
              </w:rPr>
            </w:pPr>
            <w:r>
              <w:rPr>
                <w:sz w:val="12"/>
              </w:rPr>
              <w:t>23.099 50</w:t>
            </w:r>
          </w:p>
          <w:p>
            <w:pPr>
              <w:pStyle w:val="yTableNAm"/>
              <w:spacing w:before="0"/>
              <w:jc w:val="right"/>
              <w:rPr>
                <w:sz w:val="12"/>
              </w:rPr>
            </w:pPr>
            <w:r>
              <w:rPr>
                <w:sz w:val="12"/>
              </w:rPr>
              <w:t>23.411 78</w:t>
            </w:r>
          </w:p>
          <w:p>
            <w:pPr>
              <w:pStyle w:val="yTableNAm"/>
              <w:spacing w:before="0"/>
              <w:jc w:val="right"/>
              <w:rPr>
                <w:sz w:val="12"/>
              </w:rPr>
            </w:pPr>
            <w:r>
              <w:rPr>
                <w:sz w:val="12"/>
              </w:rPr>
              <w:t>23.714 97</w:t>
            </w:r>
          </w:p>
        </w:tc>
        <w:tc>
          <w:tcPr>
            <w:tcW w:w="539" w:type="dxa"/>
          </w:tcPr>
          <w:p>
            <w:pPr>
              <w:pStyle w:val="yTableNAm"/>
              <w:spacing w:before="0"/>
              <w:jc w:val="right"/>
              <w:rPr>
                <w:sz w:val="12"/>
              </w:rPr>
            </w:pPr>
            <w:r>
              <w:rPr>
                <w:sz w:val="12"/>
              </w:rPr>
              <w:t>22.453 01</w:t>
            </w:r>
          </w:p>
          <w:p>
            <w:pPr>
              <w:pStyle w:val="yTableNAm"/>
              <w:spacing w:before="0"/>
              <w:jc w:val="right"/>
              <w:rPr>
                <w:sz w:val="12"/>
              </w:rPr>
            </w:pPr>
            <w:r>
              <w:rPr>
                <w:sz w:val="12"/>
              </w:rPr>
              <w:t>22.784 12</w:t>
            </w:r>
          </w:p>
          <w:p>
            <w:pPr>
              <w:pStyle w:val="yTableNAm"/>
              <w:spacing w:before="0"/>
              <w:jc w:val="right"/>
              <w:rPr>
                <w:sz w:val="12"/>
              </w:rPr>
            </w:pPr>
            <w:r>
              <w:rPr>
                <w:sz w:val="12"/>
              </w:rPr>
              <w:t>23.105 59</w:t>
            </w:r>
          </w:p>
          <w:p>
            <w:pPr>
              <w:pStyle w:val="yTableNAm"/>
              <w:spacing w:before="0"/>
              <w:jc w:val="right"/>
              <w:rPr>
                <w:sz w:val="12"/>
              </w:rPr>
            </w:pPr>
            <w:r>
              <w:rPr>
                <w:sz w:val="12"/>
              </w:rPr>
              <w:t>23.417 70</w:t>
            </w:r>
          </w:p>
          <w:p>
            <w:pPr>
              <w:pStyle w:val="yTableNAm"/>
              <w:spacing w:before="0"/>
              <w:jc w:val="right"/>
              <w:rPr>
                <w:sz w:val="12"/>
              </w:rPr>
            </w:pPr>
            <w:r>
              <w:rPr>
                <w:sz w:val="12"/>
              </w:rPr>
              <w:t>23.720 71</w:t>
            </w:r>
          </w:p>
        </w:tc>
        <w:tc>
          <w:tcPr>
            <w:tcW w:w="539" w:type="dxa"/>
          </w:tcPr>
          <w:p>
            <w:pPr>
              <w:pStyle w:val="yTableNAm"/>
              <w:spacing w:before="0"/>
              <w:jc w:val="right"/>
              <w:rPr>
                <w:sz w:val="12"/>
              </w:rPr>
            </w:pPr>
            <w:r>
              <w:rPr>
                <w:sz w:val="12"/>
              </w:rPr>
              <w:t>22.459 47</w:t>
            </w:r>
          </w:p>
          <w:p>
            <w:pPr>
              <w:pStyle w:val="yTableNAm"/>
              <w:spacing w:before="0"/>
              <w:jc w:val="right"/>
              <w:rPr>
                <w:sz w:val="12"/>
              </w:rPr>
            </w:pPr>
            <w:r>
              <w:rPr>
                <w:sz w:val="12"/>
              </w:rPr>
              <w:t>22.790 39</w:t>
            </w:r>
          </w:p>
          <w:p>
            <w:pPr>
              <w:pStyle w:val="yTableNAm"/>
              <w:spacing w:before="0"/>
              <w:jc w:val="right"/>
              <w:rPr>
                <w:sz w:val="12"/>
              </w:rPr>
            </w:pPr>
            <w:r>
              <w:rPr>
                <w:sz w:val="12"/>
              </w:rPr>
              <w:t>23.111 68</w:t>
            </w:r>
          </w:p>
          <w:p>
            <w:pPr>
              <w:pStyle w:val="yTableNAm"/>
              <w:spacing w:before="0"/>
              <w:jc w:val="right"/>
              <w:rPr>
                <w:sz w:val="12"/>
              </w:rPr>
            </w:pPr>
            <w:r>
              <w:rPr>
                <w:sz w:val="12"/>
              </w:rPr>
              <w:t>23.423 61</w:t>
            </w:r>
          </w:p>
          <w:p>
            <w:pPr>
              <w:pStyle w:val="yTableNAm"/>
              <w:spacing w:before="0"/>
              <w:jc w:val="right"/>
              <w:rPr>
                <w:sz w:val="12"/>
              </w:rPr>
            </w:pPr>
            <w:r>
              <w:rPr>
                <w:sz w:val="12"/>
              </w:rPr>
              <w:t>23.726 45</w:t>
            </w:r>
          </w:p>
        </w:tc>
        <w:tc>
          <w:tcPr>
            <w:tcW w:w="539" w:type="dxa"/>
          </w:tcPr>
          <w:p>
            <w:pPr>
              <w:pStyle w:val="yTableNAm"/>
              <w:spacing w:before="0"/>
              <w:jc w:val="right"/>
              <w:rPr>
                <w:sz w:val="12"/>
              </w:rPr>
            </w:pPr>
            <w:r>
              <w:rPr>
                <w:sz w:val="12"/>
              </w:rPr>
              <w:t>22.465 92</w:t>
            </w:r>
          </w:p>
          <w:p>
            <w:pPr>
              <w:pStyle w:val="yTableNAm"/>
              <w:spacing w:before="0"/>
              <w:jc w:val="right"/>
              <w:rPr>
                <w:sz w:val="12"/>
              </w:rPr>
            </w:pPr>
            <w:r>
              <w:rPr>
                <w:sz w:val="12"/>
              </w:rPr>
              <w:t>22.796 66</w:t>
            </w:r>
          </w:p>
          <w:p>
            <w:pPr>
              <w:pStyle w:val="yTableNAm"/>
              <w:spacing w:before="0"/>
              <w:jc w:val="right"/>
              <w:rPr>
                <w:sz w:val="12"/>
              </w:rPr>
            </w:pPr>
            <w:r>
              <w:rPr>
                <w:sz w:val="12"/>
              </w:rPr>
              <w:t>23.117 77</w:t>
            </w:r>
          </w:p>
          <w:p>
            <w:pPr>
              <w:pStyle w:val="yTableNAm"/>
              <w:spacing w:before="0"/>
              <w:jc w:val="right"/>
              <w:rPr>
                <w:sz w:val="12"/>
              </w:rPr>
            </w:pPr>
            <w:r>
              <w:rPr>
                <w:sz w:val="12"/>
              </w:rPr>
              <w:t>23.429 52</w:t>
            </w:r>
          </w:p>
          <w:p>
            <w:pPr>
              <w:pStyle w:val="yTableNAm"/>
              <w:spacing w:before="0"/>
              <w:jc w:val="right"/>
              <w:rPr>
                <w:sz w:val="12"/>
              </w:rPr>
            </w:pPr>
            <w:r>
              <w:rPr>
                <w:sz w:val="12"/>
              </w:rPr>
              <w:t>23.732 19</w:t>
            </w:r>
          </w:p>
        </w:tc>
        <w:tc>
          <w:tcPr>
            <w:tcW w:w="539" w:type="dxa"/>
          </w:tcPr>
          <w:p>
            <w:pPr>
              <w:pStyle w:val="yTableNAm"/>
              <w:spacing w:before="0"/>
              <w:jc w:val="right"/>
              <w:rPr>
                <w:sz w:val="12"/>
              </w:rPr>
            </w:pPr>
            <w:r>
              <w:rPr>
                <w:sz w:val="12"/>
              </w:rPr>
              <w:t>22.472 38</w:t>
            </w:r>
          </w:p>
          <w:p>
            <w:pPr>
              <w:pStyle w:val="yTableNAm"/>
              <w:spacing w:before="0"/>
              <w:jc w:val="right"/>
              <w:rPr>
                <w:sz w:val="12"/>
              </w:rPr>
            </w:pPr>
            <w:r>
              <w:rPr>
                <w:sz w:val="12"/>
              </w:rPr>
              <w:t>22.802 93</w:t>
            </w:r>
          </w:p>
          <w:p>
            <w:pPr>
              <w:pStyle w:val="yTableNAm"/>
              <w:spacing w:before="0"/>
              <w:jc w:val="right"/>
              <w:rPr>
                <w:sz w:val="12"/>
              </w:rPr>
            </w:pPr>
            <w:r>
              <w:rPr>
                <w:sz w:val="12"/>
              </w:rPr>
              <w:t>23.123 85</w:t>
            </w:r>
          </w:p>
          <w:p>
            <w:pPr>
              <w:pStyle w:val="yTableNAm"/>
              <w:spacing w:before="0"/>
              <w:jc w:val="right"/>
              <w:rPr>
                <w:sz w:val="12"/>
              </w:rPr>
            </w:pPr>
            <w:r>
              <w:rPr>
                <w:sz w:val="12"/>
              </w:rPr>
              <w:t>23.435 42</w:t>
            </w:r>
          </w:p>
          <w:p>
            <w:pPr>
              <w:pStyle w:val="yTableNAm"/>
              <w:spacing w:before="0"/>
              <w:jc w:val="right"/>
              <w:rPr>
                <w:sz w:val="12"/>
              </w:rPr>
            </w:pPr>
            <w:r>
              <w:rPr>
                <w:sz w:val="12"/>
              </w:rPr>
              <w:t>23.737 92</w:t>
            </w:r>
          </w:p>
        </w:tc>
        <w:tc>
          <w:tcPr>
            <w:tcW w:w="539" w:type="dxa"/>
          </w:tcPr>
          <w:p>
            <w:pPr>
              <w:pStyle w:val="yTableNAm"/>
              <w:spacing w:before="0"/>
              <w:jc w:val="right"/>
              <w:rPr>
                <w:sz w:val="12"/>
              </w:rPr>
            </w:pPr>
            <w:r>
              <w:rPr>
                <w:sz w:val="12"/>
              </w:rPr>
              <w:t>22.478 83</w:t>
            </w:r>
          </w:p>
          <w:p>
            <w:pPr>
              <w:pStyle w:val="yTableNAm"/>
              <w:spacing w:before="0"/>
              <w:jc w:val="right"/>
              <w:rPr>
                <w:sz w:val="12"/>
              </w:rPr>
            </w:pPr>
            <w:r>
              <w:rPr>
                <w:sz w:val="12"/>
              </w:rPr>
              <w:t>22.809 19</w:t>
            </w:r>
          </w:p>
          <w:p>
            <w:pPr>
              <w:pStyle w:val="yTableNAm"/>
              <w:spacing w:before="0"/>
              <w:jc w:val="right"/>
              <w:rPr>
                <w:sz w:val="12"/>
              </w:rPr>
            </w:pPr>
            <w:r>
              <w:rPr>
                <w:sz w:val="12"/>
              </w:rPr>
              <w:t>23.129 93</w:t>
            </w:r>
          </w:p>
          <w:p>
            <w:pPr>
              <w:pStyle w:val="yTableNAm"/>
              <w:spacing w:before="0"/>
              <w:jc w:val="right"/>
              <w:rPr>
                <w:sz w:val="12"/>
              </w:rPr>
            </w:pPr>
            <w:r>
              <w:rPr>
                <w:sz w:val="12"/>
              </w:rPr>
              <w:t>23.441 33</w:t>
            </w:r>
          </w:p>
          <w:p>
            <w:pPr>
              <w:pStyle w:val="yTableNAm"/>
              <w:spacing w:before="0"/>
              <w:jc w:val="right"/>
              <w:rPr>
                <w:sz w:val="12"/>
              </w:rPr>
            </w:pPr>
            <w:r>
              <w:rPr>
                <w:sz w:val="12"/>
              </w:rPr>
              <w:t>23.743 65</w:t>
            </w:r>
          </w:p>
        </w:tc>
        <w:tc>
          <w:tcPr>
            <w:tcW w:w="539" w:type="dxa"/>
          </w:tcPr>
          <w:p>
            <w:pPr>
              <w:pStyle w:val="yTableNAm"/>
              <w:spacing w:before="0"/>
              <w:jc w:val="right"/>
              <w:rPr>
                <w:sz w:val="12"/>
              </w:rPr>
            </w:pPr>
            <w:r>
              <w:rPr>
                <w:sz w:val="12"/>
              </w:rPr>
              <w:t>22.485 27</w:t>
            </w:r>
          </w:p>
          <w:p>
            <w:pPr>
              <w:pStyle w:val="yTableNAm"/>
              <w:spacing w:before="0"/>
              <w:jc w:val="right"/>
              <w:rPr>
                <w:sz w:val="12"/>
              </w:rPr>
            </w:pPr>
            <w:r>
              <w:rPr>
                <w:sz w:val="12"/>
              </w:rPr>
              <w:t>22.815 45</w:t>
            </w:r>
          </w:p>
          <w:p>
            <w:pPr>
              <w:pStyle w:val="yTableNAm"/>
              <w:spacing w:before="0"/>
              <w:jc w:val="right"/>
              <w:rPr>
                <w:sz w:val="12"/>
              </w:rPr>
            </w:pPr>
            <w:r>
              <w:rPr>
                <w:sz w:val="12"/>
              </w:rPr>
              <w:t>23.136 00</w:t>
            </w:r>
          </w:p>
          <w:p>
            <w:pPr>
              <w:pStyle w:val="yTableNAm"/>
              <w:spacing w:before="0"/>
              <w:jc w:val="right"/>
              <w:rPr>
                <w:sz w:val="12"/>
              </w:rPr>
            </w:pPr>
            <w:r>
              <w:rPr>
                <w:sz w:val="12"/>
              </w:rPr>
              <w:t>23.447 22</w:t>
            </w:r>
          </w:p>
          <w:p>
            <w:pPr>
              <w:pStyle w:val="yTableNAm"/>
              <w:spacing w:before="0"/>
              <w:jc w:val="right"/>
              <w:rPr>
                <w:sz w:val="12"/>
              </w:rPr>
            </w:pPr>
            <w:r>
              <w:rPr>
                <w:sz w:val="12"/>
              </w:rPr>
              <w:t>23.749 38</w:t>
            </w:r>
          </w:p>
        </w:tc>
      </w:tr>
      <w:tr>
        <w:trPr>
          <w:trHeight w:hRule="exact" w:val="760"/>
        </w:trPr>
        <w:tc>
          <w:tcPr>
            <w:tcW w:w="363"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23.975 81</w:t>
            </w:r>
          </w:p>
          <w:p>
            <w:pPr>
              <w:pStyle w:val="yTableNAm"/>
              <w:spacing w:before="0"/>
              <w:jc w:val="right"/>
              <w:rPr>
                <w:sz w:val="12"/>
              </w:rPr>
            </w:pPr>
            <w:r>
              <w:rPr>
                <w:sz w:val="12"/>
              </w:rPr>
              <w:t>24.262 57</w:t>
            </w:r>
          </w:p>
          <w:p>
            <w:pPr>
              <w:pStyle w:val="yTableNAm"/>
              <w:spacing w:before="0"/>
              <w:jc w:val="right"/>
              <w:rPr>
                <w:sz w:val="12"/>
              </w:rPr>
            </w:pPr>
            <w:r>
              <w:rPr>
                <w:sz w:val="12"/>
              </w:rPr>
              <w:t>24.540 98</w:t>
            </w:r>
          </w:p>
          <w:p>
            <w:pPr>
              <w:pStyle w:val="yTableNAm"/>
              <w:spacing w:before="0"/>
              <w:jc w:val="right"/>
              <w:rPr>
                <w:sz w:val="12"/>
              </w:rPr>
            </w:pPr>
            <w:r>
              <w:rPr>
                <w:sz w:val="12"/>
              </w:rPr>
              <w:t>24.811 28</w:t>
            </w:r>
          </w:p>
          <w:p>
            <w:pPr>
              <w:pStyle w:val="yTableNAm"/>
              <w:spacing w:before="0"/>
              <w:jc w:val="right"/>
              <w:rPr>
                <w:sz w:val="12"/>
              </w:rPr>
            </w:pPr>
            <w:r>
              <w:rPr>
                <w:sz w:val="12"/>
              </w:rPr>
              <w:t>25.073 70</w:t>
            </w:r>
          </w:p>
        </w:tc>
        <w:tc>
          <w:tcPr>
            <w:tcW w:w="539" w:type="dxa"/>
            <w:tcBorders>
              <w:bottom w:val="nil"/>
            </w:tcBorders>
          </w:tcPr>
          <w:p>
            <w:pPr>
              <w:pStyle w:val="yTableNAm"/>
              <w:spacing w:before="0"/>
              <w:jc w:val="right"/>
              <w:rPr>
                <w:sz w:val="12"/>
              </w:rPr>
            </w:pPr>
            <w:r>
              <w:rPr>
                <w:sz w:val="12"/>
              </w:rPr>
              <w:t>23.981 40</w:t>
            </w:r>
          </w:p>
          <w:p>
            <w:pPr>
              <w:pStyle w:val="yTableNAm"/>
              <w:spacing w:before="0"/>
              <w:jc w:val="right"/>
              <w:rPr>
                <w:sz w:val="12"/>
              </w:rPr>
            </w:pPr>
            <w:r>
              <w:rPr>
                <w:sz w:val="12"/>
              </w:rPr>
              <w:t>24.268 00</w:t>
            </w:r>
          </w:p>
          <w:p>
            <w:pPr>
              <w:pStyle w:val="yTableNAm"/>
              <w:spacing w:before="0"/>
              <w:jc w:val="right"/>
              <w:rPr>
                <w:sz w:val="12"/>
              </w:rPr>
            </w:pPr>
            <w:r>
              <w:rPr>
                <w:sz w:val="12"/>
              </w:rPr>
              <w:t>24.546 25</w:t>
            </w:r>
          </w:p>
          <w:p>
            <w:pPr>
              <w:pStyle w:val="yTableNAm"/>
              <w:spacing w:before="0"/>
              <w:jc w:val="right"/>
              <w:rPr>
                <w:sz w:val="12"/>
              </w:rPr>
            </w:pPr>
            <w:r>
              <w:rPr>
                <w:sz w:val="12"/>
              </w:rPr>
              <w:t>24.816 40</w:t>
            </w:r>
          </w:p>
          <w:p>
            <w:pPr>
              <w:pStyle w:val="yTableNAm"/>
              <w:spacing w:before="0"/>
              <w:jc w:val="right"/>
              <w:rPr>
                <w:sz w:val="12"/>
              </w:rPr>
            </w:pPr>
            <w:r>
              <w:rPr>
                <w:sz w:val="12"/>
              </w:rPr>
              <w:t>25.078 67</w:t>
            </w:r>
          </w:p>
        </w:tc>
        <w:tc>
          <w:tcPr>
            <w:tcW w:w="539" w:type="dxa"/>
            <w:tcBorders>
              <w:bottom w:val="nil"/>
            </w:tcBorders>
          </w:tcPr>
          <w:p>
            <w:pPr>
              <w:pStyle w:val="yTableNAm"/>
              <w:spacing w:before="0"/>
              <w:jc w:val="right"/>
              <w:rPr>
                <w:sz w:val="12"/>
              </w:rPr>
            </w:pPr>
            <w:r>
              <w:rPr>
                <w:sz w:val="12"/>
              </w:rPr>
              <w:t>23.986 99</w:t>
            </w:r>
          </w:p>
          <w:p>
            <w:pPr>
              <w:pStyle w:val="yTableNAm"/>
              <w:spacing w:before="0"/>
              <w:jc w:val="right"/>
              <w:rPr>
                <w:sz w:val="12"/>
              </w:rPr>
            </w:pPr>
            <w:r>
              <w:rPr>
                <w:sz w:val="12"/>
              </w:rPr>
              <w:t>24.273 43</w:t>
            </w:r>
          </w:p>
          <w:p>
            <w:pPr>
              <w:pStyle w:val="yTableNAm"/>
              <w:spacing w:before="0"/>
              <w:jc w:val="right"/>
              <w:rPr>
                <w:sz w:val="12"/>
              </w:rPr>
            </w:pPr>
            <w:r>
              <w:rPr>
                <w:sz w:val="12"/>
              </w:rPr>
              <w:t>24.551 52</w:t>
            </w:r>
          </w:p>
          <w:p>
            <w:pPr>
              <w:pStyle w:val="yTableNAm"/>
              <w:spacing w:before="0"/>
              <w:jc w:val="right"/>
              <w:rPr>
                <w:sz w:val="12"/>
              </w:rPr>
            </w:pPr>
            <w:r>
              <w:rPr>
                <w:sz w:val="12"/>
              </w:rPr>
              <w:t>24.821 51</w:t>
            </w:r>
          </w:p>
          <w:p>
            <w:pPr>
              <w:pStyle w:val="yTableNAm"/>
              <w:spacing w:before="0"/>
              <w:jc w:val="right"/>
              <w:rPr>
                <w:sz w:val="12"/>
              </w:rPr>
            </w:pPr>
            <w:r>
              <w:rPr>
                <w:sz w:val="12"/>
              </w:rPr>
              <w:t>25.083 64</w:t>
            </w:r>
          </w:p>
        </w:tc>
        <w:tc>
          <w:tcPr>
            <w:tcW w:w="539" w:type="dxa"/>
            <w:tcBorders>
              <w:bottom w:val="nil"/>
            </w:tcBorders>
          </w:tcPr>
          <w:p>
            <w:pPr>
              <w:pStyle w:val="yTableNAm"/>
              <w:spacing w:before="0"/>
              <w:jc w:val="right"/>
              <w:rPr>
                <w:sz w:val="12"/>
              </w:rPr>
            </w:pPr>
            <w:r>
              <w:rPr>
                <w:sz w:val="12"/>
              </w:rPr>
              <w:t>23.992 58</w:t>
            </w:r>
          </w:p>
          <w:p>
            <w:pPr>
              <w:pStyle w:val="yTableNAm"/>
              <w:spacing w:before="0"/>
              <w:jc w:val="right"/>
              <w:rPr>
                <w:sz w:val="12"/>
              </w:rPr>
            </w:pPr>
            <w:r>
              <w:rPr>
                <w:sz w:val="12"/>
              </w:rPr>
              <w:t>24.278 85</w:t>
            </w:r>
          </w:p>
          <w:p>
            <w:pPr>
              <w:pStyle w:val="yTableNAm"/>
              <w:spacing w:before="0"/>
              <w:jc w:val="right"/>
              <w:rPr>
                <w:sz w:val="12"/>
              </w:rPr>
            </w:pPr>
            <w:r>
              <w:rPr>
                <w:sz w:val="12"/>
              </w:rPr>
              <w:t>24.556 79</w:t>
            </w:r>
          </w:p>
          <w:p>
            <w:pPr>
              <w:pStyle w:val="yTableNAm"/>
              <w:spacing w:before="0"/>
              <w:jc w:val="right"/>
              <w:rPr>
                <w:sz w:val="12"/>
              </w:rPr>
            </w:pPr>
            <w:r>
              <w:rPr>
                <w:sz w:val="12"/>
              </w:rPr>
              <w:t>24.826 63</w:t>
            </w:r>
          </w:p>
          <w:p>
            <w:pPr>
              <w:pStyle w:val="yTableNAm"/>
              <w:spacing w:before="0"/>
              <w:jc w:val="right"/>
              <w:rPr>
                <w:sz w:val="12"/>
              </w:rPr>
            </w:pPr>
            <w:r>
              <w:rPr>
                <w:sz w:val="12"/>
              </w:rPr>
              <w:t>25.088 61</w:t>
            </w:r>
          </w:p>
        </w:tc>
        <w:tc>
          <w:tcPr>
            <w:tcW w:w="539" w:type="dxa"/>
            <w:tcBorders>
              <w:bottom w:val="nil"/>
            </w:tcBorders>
          </w:tcPr>
          <w:p>
            <w:pPr>
              <w:pStyle w:val="yTableNAm"/>
              <w:spacing w:before="0"/>
              <w:jc w:val="right"/>
              <w:rPr>
                <w:sz w:val="12"/>
              </w:rPr>
            </w:pPr>
            <w:r>
              <w:rPr>
                <w:sz w:val="12"/>
              </w:rPr>
              <w:t>23.998 17</w:t>
            </w:r>
          </w:p>
          <w:p>
            <w:pPr>
              <w:pStyle w:val="yTableNAm"/>
              <w:spacing w:before="0"/>
              <w:jc w:val="right"/>
              <w:rPr>
                <w:sz w:val="12"/>
              </w:rPr>
            </w:pPr>
            <w:r>
              <w:rPr>
                <w:sz w:val="12"/>
              </w:rPr>
              <w:t>24.284 28</w:t>
            </w:r>
          </w:p>
          <w:p>
            <w:pPr>
              <w:pStyle w:val="yTableNAm"/>
              <w:spacing w:before="0"/>
              <w:jc w:val="right"/>
              <w:rPr>
                <w:sz w:val="12"/>
              </w:rPr>
            </w:pPr>
            <w:r>
              <w:rPr>
                <w:sz w:val="12"/>
              </w:rPr>
              <w:t>24.562 05</w:t>
            </w:r>
          </w:p>
          <w:p>
            <w:pPr>
              <w:pStyle w:val="yTableNAm"/>
              <w:spacing w:before="0"/>
              <w:jc w:val="right"/>
              <w:rPr>
                <w:sz w:val="12"/>
              </w:rPr>
            </w:pPr>
            <w:r>
              <w:rPr>
                <w:sz w:val="12"/>
              </w:rPr>
              <w:t>24.831 74</w:t>
            </w:r>
          </w:p>
          <w:p>
            <w:pPr>
              <w:pStyle w:val="yTableNAm"/>
              <w:spacing w:before="0"/>
              <w:jc w:val="right"/>
              <w:rPr>
                <w:sz w:val="12"/>
              </w:rPr>
            </w:pPr>
            <w:r>
              <w:rPr>
                <w:sz w:val="12"/>
              </w:rPr>
              <w:t>25.093 57</w:t>
            </w:r>
          </w:p>
        </w:tc>
        <w:tc>
          <w:tcPr>
            <w:tcW w:w="539" w:type="dxa"/>
            <w:tcBorders>
              <w:bottom w:val="nil"/>
            </w:tcBorders>
          </w:tcPr>
          <w:p>
            <w:pPr>
              <w:pStyle w:val="yTableNAm"/>
              <w:spacing w:before="0"/>
              <w:jc w:val="right"/>
              <w:rPr>
                <w:sz w:val="12"/>
              </w:rPr>
            </w:pPr>
            <w:r>
              <w:rPr>
                <w:sz w:val="12"/>
              </w:rPr>
              <w:t>24.003 75</w:t>
            </w:r>
          </w:p>
          <w:p>
            <w:pPr>
              <w:pStyle w:val="yTableNAm"/>
              <w:spacing w:before="0"/>
              <w:jc w:val="right"/>
              <w:rPr>
                <w:sz w:val="12"/>
              </w:rPr>
            </w:pPr>
            <w:r>
              <w:rPr>
                <w:sz w:val="12"/>
              </w:rPr>
              <w:t>24.289 70</w:t>
            </w:r>
          </w:p>
          <w:p>
            <w:pPr>
              <w:pStyle w:val="yTableNAm"/>
              <w:spacing w:before="0"/>
              <w:jc w:val="right"/>
              <w:rPr>
                <w:sz w:val="12"/>
              </w:rPr>
            </w:pPr>
            <w:r>
              <w:rPr>
                <w:sz w:val="12"/>
              </w:rPr>
              <w:t>24.567 32</w:t>
            </w:r>
          </w:p>
          <w:p>
            <w:pPr>
              <w:pStyle w:val="yTableNAm"/>
              <w:spacing w:before="0"/>
              <w:jc w:val="right"/>
              <w:rPr>
                <w:sz w:val="12"/>
              </w:rPr>
            </w:pPr>
            <w:r>
              <w:rPr>
                <w:sz w:val="12"/>
              </w:rPr>
              <w:t>24.836 85</w:t>
            </w:r>
          </w:p>
          <w:p>
            <w:pPr>
              <w:pStyle w:val="yTableNAm"/>
              <w:spacing w:before="0"/>
              <w:jc w:val="right"/>
              <w:rPr>
                <w:sz w:val="12"/>
              </w:rPr>
            </w:pPr>
            <w:r>
              <w:rPr>
                <w:sz w:val="12"/>
              </w:rPr>
              <w:t>25.098 53</w:t>
            </w:r>
          </w:p>
        </w:tc>
        <w:tc>
          <w:tcPr>
            <w:tcW w:w="539" w:type="dxa"/>
            <w:tcBorders>
              <w:bottom w:val="nil"/>
            </w:tcBorders>
          </w:tcPr>
          <w:p>
            <w:pPr>
              <w:pStyle w:val="yTableNAm"/>
              <w:spacing w:before="0"/>
              <w:jc w:val="right"/>
              <w:rPr>
                <w:sz w:val="12"/>
              </w:rPr>
            </w:pPr>
            <w:r>
              <w:rPr>
                <w:sz w:val="12"/>
              </w:rPr>
              <w:t>24.009 33</w:t>
            </w:r>
          </w:p>
          <w:p>
            <w:pPr>
              <w:pStyle w:val="yTableNAm"/>
              <w:spacing w:before="0"/>
              <w:jc w:val="right"/>
              <w:rPr>
                <w:sz w:val="12"/>
              </w:rPr>
            </w:pPr>
            <w:r>
              <w:rPr>
                <w:sz w:val="12"/>
              </w:rPr>
              <w:t>24.295 11</w:t>
            </w:r>
          </w:p>
          <w:p>
            <w:pPr>
              <w:pStyle w:val="yTableNAm"/>
              <w:spacing w:before="0"/>
              <w:jc w:val="right"/>
              <w:rPr>
                <w:sz w:val="12"/>
              </w:rPr>
            </w:pPr>
            <w:r>
              <w:rPr>
                <w:sz w:val="12"/>
              </w:rPr>
              <w:t>24.572 57</w:t>
            </w:r>
          </w:p>
          <w:p>
            <w:pPr>
              <w:pStyle w:val="yTableNAm"/>
              <w:spacing w:before="0"/>
              <w:jc w:val="right"/>
              <w:rPr>
                <w:sz w:val="12"/>
              </w:rPr>
            </w:pPr>
            <w:r>
              <w:rPr>
                <w:sz w:val="12"/>
              </w:rPr>
              <w:t>24.841 95</w:t>
            </w:r>
          </w:p>
          <w:p>
            <w:pPr>
              <w:pStyle w:val="yTableNAm"/>
              <w:spacing w:before="0"/>
              <w:jc w:val="right"/>
              <w:rPr>
                <w:sz w:val="12"/>
              </w:rPr>
            </w:pPr>
            <w:r>
              <w:rPr>
                <w:sz w:val="12"/>
              </w:rPr>
              <w:t>25.103 49</w:t>
            </w:r>
          </w:p>
        </w:tc>
        <w:tc>
          <w:tcPr>
            <w:tcW w:w="539" w:type="dxa"/>
            <w:tcBorders>
              <w:bottom w:val="nil"/>
            </w:tcBorders>
          </w:tcPr>
          <w:p>
            <w:pPr>
              <w:pStyle w:val="yTableNAm"/>
              <w:spacing w:before="0"/>
              <w:jc w:val="right"/>
              <w:rPr>
                <w:sz w:val="12"/>
              </w:rPr>
            </w:pPr>
            <w:r>
              <w:rPr>
                <w:sz w:val="12"/>
              </w:rPr>
              <w:t>24.014 90</w:t>
            </w:r>
          </w:p>
          <w:p>
            <w:pPr>
              <w:pStyle w:val="yTableNAm"/>
              <w:spacing w:before="0"/>
              <w:jc w:val="right"/>
              <w:rPr>
                <w:sz w:val="12"/>
              </w:rPr>
            </w:pPr>
            <w:r>
              <w:rPr>
                <w:sz w:val="12"/>
              </w:rPr>
              <w:t>24.300 53</w:t>
            </w:r>
          </w:p>
          <w:p>
            <w:pPr>
              <w:pStyle w:val="yTableNAm"/>
              <w:spacing w:before="0"/>
              <w:jc w:val="right"/>
              <w:rPr>
                <w:sz w:val="12"/>
              </w:rPr>
            </w:pPr>
            <w:r>
              <w:rPr>
                <w:sz w:val="12"/>
              </w:rPr>
              <w:t>24.577 83</w:t>
            </w:r>
          </w:p>
          <w:p>
            <w:pPr>
              <w:pStyle w:val="yTableNAm"/>
              <w:spacing w:before="0"/>
              <w:jc w:val="right"/>
              <w:rPr>
                <w:sz w:val="12"/>
              </w:rPr>
            </w:pPr>
            <w:r>
              <w:rPr>
                <w:sz w:val="12"/>
              </w:rPr>
              <w:t>24.847 06</w:t>
            </w:r>
          </w:p>
          <w:p>
            <w:pPr>
              <w:pStyle w:val="yTableNAm"/>
              <w:spacing w:before="0"/>
              <w:jc w:val="right"/>
              <w:rPr>
                <w:sz w:val="12"/>
              </w:rPr>
            </w:pPr>
            <w:r>
              <w:rPr>
                <w:sz w:val="12"/>
              </w:rPr>
              <w:t>25.108 44</w:t>
            </w:r>
          </w:p>
        </w:tc>
        <w:tc>
          <w:tcPr>
            <w:tcW w:w="539" w:type="dxa"/>
            <w:tcBorders>
              <w:bottom w:val="nil"/>
            </w:tcBorders>
          </w:tcPr>
          <w:p>
            <w:pPr>
              <w:pStyle w:val="yTableNAm"/>
              <w:spacing w:before="0"/>
              <w:jc w:val="right"/>
              <w:rPr>
                <w:sz w:val="12"/>
              </w:rPr>
            </w:pPr>
            <w:r>
              <w:rPr>
                <w:sz w:val="12"/>
              </w:rPr>
              <w:t>24.020 48</w:t>
            </w:r>
          </w:p>
          <w:p>
            <w:pPr>
              <w:pStyle w:val="yTableNAm"/>
              <w:spacing w:before="0"/>
              <w:jc w:val="right"/>
              <w:rPr>
                <w:sz w:val="12"/>
              </w:rPr>
            </w:pPr>
            <w:r>
              <w:rPr>
                <w:sz w:val="12"/>
              </w:rPr>
              <w:t>24.305 94</w:t>
            </w:r>
          </w:p>
          <w:p>
            <w:pPr>
              <w:pStyle w:val="yTableNAm"/>
              <w:spacing w:before="0"/>
              <w:jc w:val="right"/>
              <w:rPr>
                <w:sz w:val="12"/>
              </w:rPr>
            </w:pPr>
            <w:r>
              <w:rPr>
                <w:sz w:val="12"/>
              </w:rPr>
              <w:t>24.583 08</w:t>
            </w:r>
          </w:p>
          <w:p>
            <w:pPr>
              <w:pStyle w:val="yTableNAm"/>
              <w:spacing w:before="0"/>
              <w:jc w:val="right"/>
              <w:rPr>
                <w:sz w:val="12"/>
              </w:rPr>
            </w:pPr>
            <w:r>
              <w:rPr>
                <w:sz w:val="12"/>
              </w:rPr>
              <w:t>24.852 16</w:t>
            </w:r>
          </w:p>
          <w:p>
            <w:pPr>
              <w:pStyle w:val="yTableNAm"/>
              <w:spacing w:before="0"/>
              <w:jc w:val="right"/>
              <w:rPr>
                <w:sz w:val="12"/>
              </w:rPr>
            </w:pPr>
            <w:r>
              <w:rPr>
                <w:sz w:val="12"/>
              </w:rPr>
              <w:t>25.113 39</w:t>
            </w:r>
          </w:p>
        </w:tc>
        <w:tc>
          <w:tcPr>
            <w:tcW w:w="539" w:type="dxa"/>
            <w:tcBorders>
              <w:bottom w:val="nil"/>
            </w:tcBorders>
          </w:tcPr>
          <w:p>
            <w:pPr>
              <w:pStyle w:val="yTableNAm"/>
              <w:spacing w:before="0"/>
              <w:jc w:val="right"/>
              <w:rPr>
                <w:sz w:val="12"/>
              </w:rPr>
            </w:pPr>
            <w:r>
              <w:rPr>
                <w:sz w:val="12"/>
              </w:rPr>
              <w:t>24.026 05</w:t>
            </w:r>
          </w:p>
          <w:p>
            <w:pPr>
              <w:pStyle w:val="yTableNAm"/>
              <w:spacing w:before="0"/>
              <w:jc w:val="right"/>
              <w:rPr>
                <w:sz w:val="12"/>
              </w:rPr>
            </w:pPr>
            <w:r>
              <w:rPr>
                <w:sz w:val="12"/>
              </w:rPr>
              <w:t>24.311 34</w:t>
            </w:r>
          </w:p>
          <w:p>
            <w:pPr>
              <w:pStyle w:val="yTableNAm"/>
              <w:spacing w:before="0"/>
              <w:jc w:val="right"/>
              <w:rPr>
                <w:sz w:val="12"/>
              </w:rPr>
            </w:pPr>
            <w:r>
              <w:rPr>
                <w:sz w:val="12"/>
              </w:rPr>
              <w:t>24.588 33</w:t>
            </w:r>
          </w:p>
          <w:p>
            <w:pPr>
              <w:pStyle w:val="yTableNAm"/>
              <w:spacing w:before="0"/>
              <w:jc w:val="right"/>
              <w:rPr>
                <w:sz w:val="12"/>
              </w:rPr>
            </w:pPr>
            <w:r>
              <w:rPr>
                <w:sz w:val="12"/>
              </w:rPr>
              <w:t>24.857 25</w:t>
            </w:r>
          </w:p>
          <w:p>
            <w:pPr>
              <w:pStyle w:val="yTableNAm"/>
              <w:spacing w:before="0"/>
              <w:jc w:val="right"/>
              <w:rPr>
                <w:sz w:val="12"/>
              </w:rPr>
            </w:pPr>
            <w:r>
              <w:rPr>
                <w:sz w:val="12"/>
              </w:rPr>
              <w:t>25.118 34</w:t>
            </w:r>
          </w:p>
        </w:tc>
        <w:tc>
          <w:tcPr>
            <w:tcW w:w="539" w:type="dxa"/>
            <w:tcBorders>
              <w:bottom w:val="nil"/>
            </w:tcBorders>
          </w:tcPr>
          <w:p>
            <w:pPr>
              <w:pStyle w:val="yTableNAm"/>
              <w:spacing w:before="0"/>
              <w:jc w:val="right"/>
              <w:rPr>
                <w:sz w:val="12"/>
              </w:rPr>
            </w:pPr>
            <w:r>
              <w:rPr>
                <w:sz w:val="12"/>
              </w:rPr>
              <w:t>24.031 61</w:t>
            </w:r>
          </w:p>
          <w:p>
            <w:pPr>
              <w:pStyle w:val="yTableNAm"/>
              <w:spacing w:before="0"/>
              <w:jc w:val="right"/>
              <w:rPr>
                <w:sz w:val="12"/>
              </w:rPr>
            </w:pPr>
            <w:r>
              <w:rPr>
                <w:sz w:val="12"/>
              </w:rPr>
              <w:t>24.316 75</w:t>
            </w:r>
          </w:p>
          <w:p>
            <w:pPr>
              <w:pStyle w:val="yTableNAm"/>
              <w:spacing w:before="0"/>
              <w:jc w:val="right"/>
              <w:rPr>
                <w:sz w:val="12"/>
              </w:rPr>
            </w:pPr>
            <w:r>
              <w:rPr>
                <w:sz w:val="12"/>
              </w:rPr>
              <w:t>24.593 58</w:t>
            </w:r>
          </w:p>
          <w:p>
            <w:pPr>
              <w:pStyle w:val="yTableNAm"/>
              <w:spacing w:before="0"/>
              <w:jc w:val="right"/>
              <w:rPr>
                <w:sz w:val="12"/>
              </w:rPr>
            </w:pPr>
            <w:r>
              <w:rPr>
                <w:sz w:val="12"/>
              </w:rPr>
              <w:t>24.862 35</w:t>
            </w:r>
          </w:p>
          <w:p>
            <w:pPr>
              <w:pStyle w:val="yTableNAm"/>
              <w:spacing w:before="0"/>
              <w:jc w:val="right"/>
              <w:rPr>
                <w:sz w:val="12"/>
              </w:rPr>
            </w:pPr>
            <w:r>
              <w:rPr>
                <w:sz w:val="12"/>
              </w:rPr>
              <w:t>25.123 29</w:t>
            </w:r>
          </w:p>
        </w:tc>
        <w:tc>
          <w:tcPr>
            <w:tcW w:w="539" w:type="dxa"/>
            <w:tcBorders>
              <w:bottom w:val="nil"/>
            </w:tcBorders>
          </w:tcPr>
          <w:p>
            <w:pPr>
              <w:pStyle w:val="yTableNAm"/>
              <w:spacing w:before="0"/>
              <w:jc w:val="right"/>
              <w:rPr>
                <w:sz w:val="12"/>
              </w:rPr>
            </w:pPr>
            <w:r>
              <w:rPr>
                <w:sz w:val="12"/>
              </w:rPr>
              <w:t>24.037 18</w:t>
            </w:r>
          </w:p>
          <w:p>
            <w:pPr>
              <w:pStyle w:val="yTableNAm"/>
              <w:spacing w:before="0"/>
              <w:jc w:val="right"/>
              <w:rPr>
                <w:sz w:val="12"/>
              </w:rPr>
            </w:pPr>
            <w:r>
              <w:rPr>
                <w:sz w:val="12"/>
              </w:rPr>
              <w:t>24.322 15</w:t>
            </w:r>
          </w:p>
          <w:p>
            <w:pPr>
              <w:pStyle w:val="yTableNAm"/>
              <w:spacing w:before="0"/>
              <w:jc w:val="right"/>
              <w:rPr>
                <w:sz w:val="12"/>
              </w:rPr>
            </w:pPr>
            <w:r>
              <w:rPr>
                <w:sz w:val="12"/>
              </w:rPr>
              <w:t>24.598 82</w:t>
            </w:r>
          </w:p>
          <w:p>
            <w:pPr>
              <w:pStyle w:val="yTableNAm"/>
              <w:spacing w:before="0"/>
              <w:jc w:val="right"/>
              <w:rPr>
                <w:sz w:val="12"/>
              </w:rPr>
            </w:pPr>
            <w:r>
              <w:rPr>
                <w:sz w:val="12"/>
              </w:rPr>
              <w:t>24.867 44</w:t>
            </w:r>
          </w:p>
          <w:p>
            <w:pPr>
              <w:pStyle w:val="yTableNAm"/>
              <w:spacing w:before="0"/>
              <w:jc w:val="right"/>
              <w:rPr>
                <w:sz w:val="12"/>
              </w:rPr>
            </w:pPr>
            <w:r>
              <w:rPr>
                <w:sz w:val="12"/>
              </w:rPr>
              <w:t>25.128 23</w:t>
            </w:r>
          </w:p>
        </w:tc>
        <w:tc>
          <w:tcPr>
            <w:tcW w:w="539" w:type="dxa"/>
            <w:tcBorders>
              <w:bottom w:val="nil"/>
            </w:tcBorders>
          </w:tcPr>
          <w:p>
            <w:pPr>
              <w:pStyle w:val="yTableNAm"/>
              <w:spacing w:before="0"/>
              <w:jc w:val="right"/>
              <w:rPr>
                <w:sz w:val="12"/>
              </w:rPr>
            </w:pPr>
            <w:r>
              <w:rPr>
                <w:sz w:val="12"/>
              </w:rPr>
              <w:t>24.042 74</w:t>
            </w:r>
          </w:p>
          <w:p>
            <w:pPr>
              <w:pStyle w:val="yTableNAm"/>
              <w:spacing w:before="0"/>
              <w:jc w:val="right"/>
              <w:rPr>
                <w:sz w:val="12"/>
              </w:rPr>
            </w:pPr>
            <w:r>
              <w:rPr>
                <w:sz w:val="12"/>
              </w:rPr>
              <w:t>24.327 55</w:t>
            </w:r>
          </w:p>
          <w:p>
            <w:pPr>
              <w:pStyle w:val="yTableNAm"/>
              <w:spacing w:before="0"/>
              <w:jc w:val="right"/>
              <w:rPr>
                <w:sz w:val="12"/>
              </w:rPr>
            </w:pPr>
            <w:r>
              <w:rPr>
                <w:sz w:val="12"/>
              </w:rPr>
              <w:t>24.604 06</w:t>
            </w:r>
          </w:p>
          <w:p>
            <w:pPr>
              <w:pStyle w:val="yTableNAm"/>
              <w:spacing w:before="0"/>
              <w:jc w:val="right"/>
              <w:rPr>
                <w:sz w:val="12"/>
              </w:rPr>
            </w:pPr>
            <w:r>
              <w:rPr>
                <w:sz w:val="12"/>
              </w:rPr>
              <w:t>24.872 53</w:t>
            </w:r>
          </w:p>
          <w:p>
            <w:pPr>
              <w:pStyle w:val="yTableNAm"/>
              <w:spacing w:before="0"/>
              <w:jc w:val="right"/>
              <w:rPr>
                <w:sz w:val="12"/>
              </w:rPr>
            </w:pPr>
            <w:r>
              <w:rPr>
                <w:sz w:val="12"/>
              </w:rPr>
              <w:t>25.133 17</w:t>
            </w:r>
          </w:p>
        </w:tc>
      </w:tr>
      <w:tr>
        <w:trPr>
          <w:trHeight w:hRule="exact" w:val="760"/>
        </w:trPr>
        <w:tc>
          <w:tcPr>
            <w:tcW w:w="363"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25.328 49</w:t>
            </w:r>
          </w:p>
          <w:p>
            <w:pPr>
              <w:pStyle w:val="yTableNAm"/>
              <w:spacing w:before="0"/>
              <w:jc w:val="right"/>
              <w:rPr>
                <w:sz w:val="12"/>
              </w:rPr>
            </w:pPr>
            <w:r>
              <w:rPr>
                <w:sz w:val="12"/>
              </w:rPr>
              <w:t>25.575 85</w:t>
            </w:r>
          </w:p>
          <w:p>
            <w:pPr>
              <w:pStyle w:val="yTableNAm"/>
              <w:spacing w:before="0"/>
              <w:jc w:val="right"/>
              <w:rPr>
                <w:sz w:val="12"/>
              </w:rPr>
            </w:pPr>
            <w:r>
              <w:rPr>
                <w:sz w:val="12"/>
              </w:rPr>
              <w:t>25.816 01</w:t>
            </w:r>
          </w:p>
          <w:p>
            <w:pPr>
              <w:pStyle w:val="yTableNAm"/>
              <w:spacing w:before="0"/>
              <w:jc w:val="right"/>
              <w:rPr>
                <w:sz w:val="12"/>
              </w:rPr>
            </w:pPr>
            <w:r>
              <w:rPr>
                <w:sz w:val="12"/>
              </w:rPr>
              <w:t>26.049 17</w:t>
            </w:r>
          </w:p>
          <w:p>
            <w:pPr>
              <w:pStyle w:val="yTableNAm"/>
              <w:spacing w:before="0"/>
              <w:jc w:val="right"/>
              <w:rPr>
                <w:sz w:val="12"/>
              </w:rPr>
            </w:pPr>
            <w:r>
              <w:rPr>
                <w:sz w:val="12"/>
              </w:rPr>
              <w:t>26.275 54</w:t>
            </w:r>
          </w:p>
        </w:tc>
        <w:tc>
          <w:tcPr>
            <w:tcW w:w="539" w:type="dxa"/>
            <w:tcBorders>
              <w:bottom w:val="single" w:sz="4" w:space="0" w:color="auto"/>
            </w:tcBorders>
          </w:tcPr>
          <w:p>
            <w:pPr>
              <w:pStyle w:val="yTableNAm"/>
              <w:spacing w:before="0"/>
              <w:jc w:val="right"/>
              <w:rPr>
                <w:sz w:val="12"/>
              </w:rPr>
            </w:pPr>
            <w:r>
              <w:rPr>
                <w:sz w:val="12"/>
              </w:rPr>
              <w:t>25.333 31</w:t>
            </w:r>
          </w:p>
          <w:p>
            <w:pPr>
              <w:pStyle w:val="yTableNAm"/>
              <w:spacing w:before="0"/>
              <w:jc w:val="right"/>
              <w:rPr>
                <w:sz w:val="12"/>
              </w:rPr>
            </w:pPr>
            <w:r>
              <w:rPr>
                <w:sz w:val="12"/>
              </w:rPr>
              <w:t>25.580 53</w:t>
            </w:r>
          </w:p>
          <w:p>
            <w:pPr>
              <w:pStyle w:val="yTableNAm"/>
              <w:spacing w:before="0"/>
              <w:jc w:val="right"/>
              <w:rPr>
                <w:sz w:val="12"/>
              </w:rPr>
            </w:pPr>
            <w:r>
              <w:rPr>
                <w:sz w:val="12"/>
              </w:rPr>
              <w:t>25.820 55</w:t>
            </w:r>
          </w:p>
          <w:p>
            <w:pPr>
              <w:pStyle w:val="yTableNAm"/>
              <w:spacing w:before="0"/>
              <w:jc w:val="right"/>
              <w:rPr>
                <w:sz w:val="12"/>
              </w:rPr>
            </w:pPr>
            <w:r>
              <w:rPr>
                <w:sz w:val="12"/>
              </w:rPr>
              <w:t>26.053 59</w:t>
            </w:r>
          </w:p>
          <w:p>
            <w:pPr>
              <w:pStyle w:val="yTableNAm"/>
              <w:spacing w:before="0"/>
              <w:jc w:val="right"/>
              <w:rPr>
                <w:sz w:val="12"/>
              </w:rPr>
            </w:pPr>
            <w:r>
              <w:rPr>
                <w:sz w:val="12"/>
              </w:rPr>
              <w:t>26.279 83</w:t>
            </w:r>
          </w:p>
        </w:tc>
        <w:tc>
          <w:tcPr>
            <w:tcW w:w="539" w:type="dxa"/>
            <w:tcBorders>
              <w:bottom w:val="single" w:sz="4" w:space="0" w:color="auto"/>
            </w:tcBorders>
          </w:tcPr>
          <w:p>
            <w:pPr>
              <w:pStyle w:val="yTableNAm"/>
              <w:spacing w:before="0"/>
              <w:jc w:val="right"/>
              <w:rPr>
                <w:sz w:val="12"/>
              </w:rPr>
            </w:pPr>
            <w:r>
              <w:rPr>
                <w:sz w:val="12"/>
              </w:rPr>
              <w:t>25.338 14</w:t>
            </w:r>
          </w:p>
          <w:p>
            <w:pPr>
              <w:pStyle w:val="yTableNAm"/>
              <w:spacing w:before="0"/>
              <w:jc w:val="right"/>
              <w:rPr>
                <w:sz w:val="12"/>
              </w:rPr>
            </w:pPr>
            <w:r>
              <w:rPr>
                <w:sz w:val="12"/>
              </w:rPr>
              <w:t>25.585 22</w:t>
            </w:r>
          </w:p>
          <w:p>
            <w:pPr>
              <w:pStyle w:val="yTableNAm"/>
              <w:spacing w:before="0"/>
              <w:jc w:val="right"/>
              <w:rPr>
                <w:sz w:val="12"/>
              </w:rPr>
            </w:pPr>
            <w:r>
              <w:rPr>
                <w:sz w:val="12"/>
              </w:rPr>
              <w:t>25.825 10</w:t>
            </w:r>
          </w:p>
          <w:p>
            <w:pPr>
              <w:pStyle w:val="yTableNAm"/>
              <w:spacing w:before="0"/>
              <w:jc w:val="right"/>
              <w:rPr>
                <w:sz w:val="12"/>
              </w:rPr>
            </w:pPr>
            <w:r>
              <w:rPr>
                <w:sz w:val="12"/>
              </w:rPr>
              <w:t>26.058 00</w:t>
            </w:r>
          </w:p>
          <w:p>
            <w:pPr>
              <w:pStyle w:val="yTableNAm"/>
              <w:spacing w:before="0"/>
              <w:jc w:val="right"/>
              <w:rPr>
                <w:sz w:val="12"/>
              </w:rPr>
            </w:pPr>
            <w:r>
              <w:rPr>
                <w:sz w:val="12"/>
              </w:rPr>
              <w:t>26.284 11</w:t>
            </w:r>
          </w:p>
        </w:tc>
        <w:tc>
          <w:tcPr>
            <w:tcW w:w="539" w:type="dxa"/>
            <w:tcBorders>
              <w:bottom w:val="single" w:sz="4" w:space="0" w:color="auto"/>
            </w:tcBorders>
          </w:tcPr>
          <w:p>
            <w:pPr>
              <w:pStyle w:val="yTableNAm"/>
              <w:spacing w:before="0"/>
              <w:jc w:val="right"/>
              <w:rPr>
                <w:sz w:val="12"/>
              </w:rPr>
            </w:pPr>
            <w:r>
              <w:rPr>
                <w:sz w:val="12"/>
              </w:rPr>
              <w:t>25.342 96</w:t>
            </w:r>
          </w:p>
          <w:p>
            <w:pPr>
              <w:pStyle w:val="yTableNAm"/>
              <w:spacing w:before="0"/>
              <w:jc w:val="right"/>
              <w:rPr>
                <w:sz w:val="12"/>
              </w:rPr>
            </w:pPr>
            <w:r>
              <w:rPr>
                <w:sz w:val="12"/>
              </w:rPr>
              <w:t>25.589 90</w:t>
            </w:r>
          </w:p>
          <w:p>
            <w:pPr>
              <w:pStyle w:val="yTableNAm"/>
              <w:spacing w:before="0"/>
              <w:jc w:val="right"/>
              <w:rPr>
                <w:sz w:val="12"/>
              </w:rPr>
            </w:pPr>
            <w:r>
              <w:rPr>
                <w:sz w:val="12"/>
              </w:rPr>
              <w:t>25.829 65</w:t>
            </w:r>
          </w:p>
          <w:p>
            <w:pPr>
              <w:pStyle w:val="yTableNAm"/>
              <w:spacing w:before="0"/>
              <w:jc w:val="right"/>
              <w:rPr>
                <w:sz w:val="12"/>
              </w:rPr>
            </w:pPr>
            <w:r>
              <w:rPr>
                <w:sz w:val="12"/>
              </w:rPr>
              <w:t>26.062 41</w:t>
            </w:r>
          </w:p>
          <w:p>
            <w:pPr>
              <w:pStyle w:val="yTableNAm"/>
              <w:spacing w:before="0"/>
              <w:jc w:val="right"/>
              <w:rPr>
                <w:sz w:val="12"/>
              </w:rPr>
            </w:pPr>
            <w:r>
              <w:rPr>
                <w:sz w:val="12"/>
              </w:rPr>
              <w:t>26.288 40</w:t>
            </w:r>
          </w:p>
        </w:tc>
        <w:tc>
          <w:tcPr>
            <w:tcW w:w="539" w:type="dxa"/>
            <w:tcBorders>
              <w:bottom w:val="single" w:sz="4" w:space="0" w:color="auto"/>
            </w:tcBorders>
          </w:tcPr>
          <w:p>
            <w:pPr>
              <w:pStyle w:val="yTableNAm"/>
              <w:spacing w:before="0"/>
              <w:jc w:val="right"/>
              <w:rPr>
                <w:sz w:val="12"/>
              </w:rPr>
            </w:pPr>
            <w:r>
              <w:rPr>
                <w:sz w:val="12"/>
              </w:rPr>
              <w:t>25.347 77</w:t>
            </w:r>
          </w:p>
          <w:p>
            <w:pPr>
              <w:pStyle w:val="yTableNAm"/>
              <w:spacing w:before="0"/>
              <w:jc w:val="right"/>
              <w:rPr>
                <w:sz w:val="12"/>
              </w:rPr>
            </w:pPr>
            <w:r>
              <w:rPr>
                <w:sz w:val="12"/>
              </w:rPr>
              <w:t>25.594 57</w:t>
            </w:r>
          </w:p>
          <w:p>
            <w:pPr>
              <w:pStyle w:val="yTableNAm"/>
              <w:spacing w:before="0"/>
              <w:jc w:val="right"/>
              <w:rPr>
                <w:sz w:val="12"/>
              </w:rPr>
            </w:pPr>
            <w:r>
              <w:rPr>
                <w:sz w:val="12"/>
              </w:rPr>
              <w:t>25.834 19</w:t>
            </w:r>
          </w:p>
          <w:p>
            <w:pPr>
              <w:pStyle w:val="yTableNAm"/>
              <w:spacing w:before="0"/>
              <w:jc w:val="right"/>
              <w:rPr>
                <w:sz w:val="12"/>
              </w:rPr>
            </w:pPr>
            <w:r>
              <w:rPr>
                <w:sz w:val="12"/>
              </w:rPr>
              <w:t>26.066 82</w:t>
            </w:r>
          </w:p>
          <w:p>
            <w:pPr>
              <w:pStyle w:val="yTableNAm"/>
              <w:spacing w:before="0"/>
              <w:jc w:val="right"/>
              <w:rPr>
                <w:sz w:val="12"/>
              </w:rPr>
            </w:pPr>
            <w:r>
              <w:rPr>
                <w:sz w:val="12"/>
              </w:rPr>
              <w:t>26.292 68</w:t>
            </w:r>
          </w:p>
        </w:tc>
        <w:tc>
          <w:tcPr>
            <w:tcW w:w="539" w:type="dxa"/>
            <w:tcBorders>
              <w:bottom w:val="single" w:sz="4" w:space="0" w:color="auto"/>
            </w:tcBorders>
          </w:tcPr>
          <w:p>
            <w:pPr>
              <w:pStyle w:val="yTableNAm"/>
              <w:spacing w:before="0"/>
              <w:jc w:val="right"/>
              <w:rPr>
                <w:sz w:val="12"/>
              </w:rPr>
            </w:pPr>
            <w:r>
              <w:rPr>
                <w:sz w:val="12"/>
              </w:rPr>
              <w:t>25.352 59</w:t>
            </w:r>
          </w:p>
          <w:p>
            <w:pPr>
              <w:pStyle w:val="yTableNAm"/>
              <w:spacing w:before="0"/>
              <w:jc w:val="right"/>
              <w:rPr>
                <w:sz w:val="12"/>
              </w:rPr>
            </w:pPr>
            <w:r>
              <w:rPr>
                <w:sz w:val="12"/>
              </w:rPr>
              <w:t>25.599 25</w:t>
            </w:r>
          </w:p>
          <w:p>
            <w:pPr>
              <w:pStyle w:val="yTableNAm"/>
              <w:spacing w:before="0"/>
              <w:jc w:val="right"/>
              <w:rPr>
                <w:sz w:val="12"/>
              </w:rPr>
            </w:pPr>
            <w:r>
              <w:rPr>
                <w:sz w:val="12"/>
              </w:rPr>
              <w:t>25.838 73</w:t>
            </w:r>
          </w:p>
          <w:p>
            <w:pPr>
              <w:pStyle w:val="yTableNAm"/>
              <w:spacing w:before="0"/>
              <w:jc w:val="right"/>
              <w:rPr>
                <w:sz w:val="12"/>
              </w:rPr>
            </w:pPr>
            <w:r>
              <w:rPr>
                <w:sz w:val="12"/>
              </w:rPr>
              <w:t>26.071 23</w:t>
            </w:r>
          </w:p>
          <w:p>
            <w:pPr>
              <w:pStyle w:val="yTableNAm"/>
              <w:spacing w:before="0"/>
              <w:jc w:val="right"/>
              <w:rPr>
                <w:sz w:val="12"/>
              </w:rPr>
            </w:pPr>
            <w:r>
              <w:rPr>
                <w:sz w:val="12"/>
              </w:rPr>
              <w:t>26.296 96</w:t>
            </w:r>
          </w:p>
        </w:tc>
        <w:tc>
          <w:tcPr>
            <w:tcW w:w="539" w:type="dxa"/>
            <w:tcBorders>
              <w:bottom w:val="single" w:sz="4" w:space="0" w:color="auto"/>
            </w:tcBorders>
          </w:tcPr>
          <w:p>
            <w:pPr>
              <w:pStyle w:val="yTableNAm"/>
              <w:spacing w:before="0"/>
              <w:jc w:val="right"/>
              <w:rPr>
                <w:sz w:val="12"/>
              </w:rPr>
            </w:pPr>
            <w:r>
              <w:rPr>
                <w:sz w:val="12"/>
              </w:rPr>
              <w:t>25.357 40</w:t>
            </w:r>
          </w:p>
          <w:p>
            <w:pPr>
              <w:pStyle w:val="yTableNAm"/>
              <w:spacing w:before="0"/>
              <w:jc w:val="right"/>
              <w:rPr>
                <w:sz w:val="12"/>
              </w:rPr>
            </w:pPr>
            <w:r>
              <w:rPr>
                <w:sz w:val="12"/>
              </w:rPr>
              <w:t>25.603 92</w:t>
            </w:r>
          </w:p>
          <w:p>
            <w:pPr>
              <w:pStyle w:val="yTableNAm"/>
              <w:spacing w:before="0"/>
              <w:jc w:val="right"/>
              <w:rPr>
                <w:sz w:val="12"/>
              </w:rPr>
            </w:pPr>
            <w:r>
              <w:rPr>
                <w:sz w:val="12"/>
              </w:rPr>
              <w:t>25.843 26</w:t>
            </w:r>
          </w:p>
          <w:p>
            <w:pPr>
              <w:pStyle w:val="yTableNAm"/>
              <w:spacing w:before="0"/>
              <w:jc w:val="right"/>
              <w:rPr>
                <w:sz w:val="12"/>
              </w:rPr>
            </w:pPr>
            <w:r>
              <w:rPr>
                <w:sz w:val="12"/>
              </w:rPr>
              <w:t>26.075 63</w:t>
            </w:r>
          </w:p>
          <w:p>
            <w:pPr>
              <w:pStyle w:val="yTableNAm"/>
              <w:spacing w:before="0"/>
              <w:jc w:val="right"/>
              <w:rPr>
                <w:sz w:val="12"/>
              </w:rPr>
            </w:pPr>
            <w:r>
              <w:rPr>
                <w:sz w:val="12"/>
              </w:rPr>
              <w:t>26.301 23</w:t>
            </w:r>
          </w:p>
        </w:tc>
        <w:tc>
          <w:tcPr>
            <w:tcW w:w="539" w:type="dxa"/>
            <w:tcBorders>
              <w:bottom w:val="single" w:sz="4" w:space="0" w:color="auto"/>
            </w:tcBorders>
          </w:tcPr>
          <w:p>
            <w:pPr>
              <w:pStyle w:val="yTableNAm"/>
              <w:spacing w:before="0"/>
              <w:jc w:val="right"/>
              <w:rPr>
                <w:sz w:val="12"/>
              </w:rPr>
            </w:pPr>
            <w:r>
              <w:rPr>
                <w:sz w:val="12"/>
              </w:rPr>
              <w:t>25.362 21</w:t>
            </w:r>
          </w:p>
          <w:p>
            <w:pPr>
              <w:pStyle w:val="yTableNAm"/>
              <w:spacing w:before="0"/>
              <w:jc w:val="right"/>
              <w:rPr>
                <w:sz w:val="12"/>
              </w:rPr>
            </w:pPr>
            <w:r>
              <w:rPr>
                <w:sz w:val="12"/>
              </w:rPr>
              <w:t>25.608 59</w:t>
            </w:r>
          </w:p>
          <w:p>
            <w:pPr>
              <w:pStyle w:val="yTableNAm"/>
              <w:spacing w:before="0"/>
              <w:jc w:val="right"/>
              <w:rPr>
                <w:sz w:val="12"/>
              </w:rPr>
            </w:pPr>
            <w:r>
              <w:rPr>
                <w:sz w:val="12"/>
              </w:rPr>
              <w:t>25.847 80</w:t>
            </w:r>
          </w:p>
          <w:p>
            <w:pPr>
              <w:pStyle w:val="yTableNAm"/>
              <w:spacing w:before="0"/>
              <w:jc w:val="right"/>
              <w:rPr>
                <w:sz w:val="12"/>
              </w:rPr>
            </w:pPr>
            <w:r>
              <w:rPr>
                <w:sz w:val="12"/>
              </w:rPr>
              <w:t>26.080 03</w:t>
            </w:r>
          </w:p>
          <w:p>
            <w:pPr>
              <w:pStyle w:val="yTableNAm"/>
              <w:spacing w:before="0"/>
              <w:jc w:val="right"/>
              <w:rPr>
                <w:sz w:val="12"/>
              </w:rPr>
            </w:pPr>
            <w:r>
              <w:rPr>
                <w:sz w:val="12"/>
              </w:rPr>
              <w:t>26.305 51</w:t>
            </w:r>
          </w:p>
        </w:tc>
        <w:tc>
          <w:tcPr>
            <w:tcW w:w="539" w:type="dxa"/>
            <w:tcBorders>
              <w:bottom w:val="single" w:sz="4" w:space="0" w:color="auto"/>
            </w:tcBorders>
          </w:tcPr>
          <w:p>
            <w:pPr>
              <w:pStyle w:val="yTableNAm"/>
              <w:spacing w:before="0"/>
              <w:jc w:val="right"/>
              <w:rPr>
                <w:sz w:val="12"/>
              </w:rPr>
            </w:pPr>
            <w:r>
              <w:rPr>
                <w:sz w:val="12"/>
              </w:rPr>
              <w:t>25.367 02</w:t>
            </w:r>
          </w:p>
          <w:p>
            <w:pPr>
              <w:pStyle w:val="yTableNAm"/>
              <w:spacing w:before="0"/>
              <w:jc w:val="right"/>
              <w:rPr>
                <w:sz w:val="12"/>
              </w:rPr>
            </w:pPr>
            <w:r>
              <w:rPr>
                <w:sz w:val="12"/>
              </w:rPr>
              <w:t>25.613 26</w:t>
            </w:r>
          </w:p>
          <w:p>
            <w:pPr>
              <w:pStyle w:val="yTableNAm"/>
              <w:spacing w:before="0"/>
              <w:jc w:val="right"/>
              <w:rPr>
                <w:sz w:val="12"/>
              </w:rPr>
            </w:pPr>
            <w:r>
              <w:rPr>
                <w:sz w:val="12"/>
              </w:rPr>
              <w:t>25.852 33</w:t>
            </w:r>
          </w:p>
          <w:p>
            <w:pPr>
              <w:pStyle w:val="yTableNAm"/>
              <w:spacing w:before="0"/>
              <w:jc w:val="right"/>
              <w:rPr>
                <w:sz w:val="12"/>
              </w:rPr>
            </w:pPr>
            <w:r>
              <w:rPr>
                <w:sz w:val="12"/>
              </w:rPr>
              <w:t>26.084 43</w:t>
            </w:r>
          </w:p>
          <w:p>
            <w:pPr>
              <w:pStyle w:val="yTableNAm"/>
              <w:spacing w:before="0"/>
              <w:jc w:val="right"/>
              <w:rPr>
                <w:sz w:val="12"/>
              </w:rPr>
            </w:pPr>
            <w:r>
              <w:rPr>
                <w:sz w:val="12"/>
              </w:rPr>
              <w:t>26.309 78</w:t>
            </w:r>
          </w:p>
        </w:tc>
        <w:tc>
          <w:tcPr>
            <w:tcW w:w="539" w:type="dxa"/>
            <w:tcBorders>
              <w:bottom w:val="single" w:sz="4" w:space="0" w:color="auto"/>
            </w:tcBorders>
          </w:tcPr>
          <w:p>
            <w:pPr>
              <w:pStyle w:val="yTableNAm"/>
              <w:spacing w:before="0"/>
              <w:jc w:val="right"/>
              <w:rPr>
                <w:sz w:val="12"/>
              </w:rPr>
            </w:pPr>
            <w:r>
              <w:rPr>
                <w:sz w:val="12"/>
              </w:rPr>
              <w:t>25.371 82</w:t>
            </w:r>
          </w:p>
          <w:p>
            <w:pPr>
              <w:pStyle w:val="yTableNAm"/>
              <w:spacing w:before="0"/>
              <w:jc w:val="right"/>
              <w:rPr>
                <w:sz w:val="12"/>
              </w:rPr>
            </w:pPr>
            <w:r>
              <w:rPr>
                <w:sz w:val="12"/>
              </w:rPr>
              <w:t>25.617 92</w:t>
            </w:r>
          </w:p>
          <w:p>
            <w:pPr>
              <w:pStyle w:val="yTableNAm"/>
              <w:spacing w:before="0"/>
              <w:jc w:val="right"/>
              <w:rPr>
                <w:sz w:val="12"/>
              </w:rPr>
            </w:pPr>
            <w:r>
              <w:rPr>
                <w:sz w:val="12"/>
              </w:rPr>
              <w:t>25.856 86</w:t>
            </w:r>
          </w:p>
          <w:p>
            <w:pPr>
              <w:pStyle w:val="yTableNAm"/>
              <w:spacing w:before="0"/>
              <w:jc w:val="right"/>
              <w:rPr>
                <w:sz w:val="12"/>
              </w:rPr>
            </w:pPr>
            <w:r>
              <w:rPr>
                <w:sz w:val="12"/>
              </w:rPr>
              <w:t>26.088 83</w:t>
            </w:r>
          </w:p>
          <w:p>
            <w:pPr>
              <w:pStyle w:val="yTableNAm"/>
              <w:spacing w:before="0"/>
              <w:jc w:val="right"/>
              <w:rPr>
                <w:sz w:val="12"/>
              </w:rPr>
            </w:pPr>
            <w:r>
              <w:rPr>
                <w:sz w:val="12"/>
              </w:rPr>
              <w:t>26.314 05</w:t>
            </w:r>
          </w:p>
        </w:tc>
        <w:tc>
          <w:tcPr>
            <w:tcW w:w="539" w:type="dxa"/>
            <w:tcBorders>
              <w:bottom w:val="single" w:sz="4" w:space="0" w:color="auto"/>
            </w:tcBorders>
          </w:tcPr>
          <w:p>
            <w:pPr>
              <w:pStyle w:val="yTableNAm"/>
              <w:spacing w:before="0"/>
              <w:jc w:val="right"/>
              <w:rPr>
                <w:sz w:val="12"/>
              </w:rPr>
            </w:pPr>
            <w:r>
              <w:rPr>
                <w:sz w:val="12"/>
              </w:rPr>
              <w:t>25.376 63</w:t>
            </w:r>
          </w:p>
          <w:p>
            <w:pPr>
              <w:pStyle w:val="yTableNAm"/>
              <w:spacing w:before="0"/>
              <w:jc w:val="right"/>
              <w:rPr>
                <w:sz w:val="12"/>
              </w:rPr>
            </w:pPr>
            <w:r>
              <w:rPr>
                <w:sz w:val="12"/>
              </w:rPr>
              <w:t>25.622 59</w:t>
            </w:r>
          </w:p>
          <w:p>
            <w:pPr>
              <w:pStyle w:val="yTableNAm"/>
              <w:spacing w:before="0"/>
              <w:jc w:val="right"/>
              <w:rPr>
                <w:sz w:val="12"/>
              </w:rPr>
            </w:pPr>
            <w:r>
              <w:rPr>
                <w:sz w:val="12"/>
              </w:rPr>
              <w:t>25.861 38</w:t>
            </w:r>
          </w:p>
          <w:p>
            <w:pPr>
              <w:pStyle w:val="yTableNAm"/>
              <w:spacing w:before="0"/>
              <w:jc w:val="right"/>
              <w:rPr>
                <w:sz w:val="12"/>
              </w:rPr>
            </w:pPr>
            <w:r>
              <w:rPr>
                <w:sz w:val="12"/>
              </w:rPr>
              <w:t>26.093 22</w:t>
            </w:r>
          </w:p>
          <w:p>
            <w:pPr>
              <w:pStyle w:val="yTableNAm"/>
              <w:spacing w:before="0"/>
              <w:jc w:val="right"/>
              <w:rPr>
                <w:sz w:val="12"/>
              </w:rPr>
            </w:pPr>
            <w:r>
              <w:rPr>
                <w:sz w:val="12"/>
              </w:rPr>
              <w:t>26.318 31</w:t>
            </w:r>
          </w:p>
        </w:tc>
        <w:tc>
          <w:tcPr>
            <w:tcW w:w="539" w:type="dxa"/>
            <w:tcBorders>
              <w:bottom w:val="single" w:sz="4" w:space="0" w:color="auto"/>
            </w:tcBorders>
          </w:tcPr>
          <w:p>
            <w:pPr>
              <w:pStyle w:val="yTableNAm"/>
              <w:spacing w:before="0"/>
              <w:jc w:val="right"/>
              <w:rPr>
                <w:sz w:val="12"/>
              </w:rPr>
            </w:pPr>
            <w:r>
              <w:rPr>
                <w:sz w:val="12"/>
              </w:rPr>
              <w:t>25.381 42</w:t>
            </w:r>
          </w:p>
          <w:p>
            <w:pPr>
              <w:pStyle w:val="yTableNAm"/>
              <w:spacing w:before="0"/>
              <w:jc w:val="right"/>
              <w:rPr>
                <w:sz w:val="12"/>
              </w:rPr>
            </w:pPr>
            <w:r>
              <w:rPr>
                <w:sz w:val="12"/>
              </w:rPr>
              <w:t>25.627 24</w:t>
            </w:r>
          </w:p>
          <w:p>
            <w:pPr>
              <w:pStyle w:val="yTableNAm"/>
              <w:spacing w:before="0"/>
              <w:jc w:val="right"/>
              <w:rPr>
                <w:sz w:val="12"/>
              </w:rPr>
            </w:pPr>
            <w:r>
              <w:rPr>
                <w:sz w:val="12"/>
              </w:rPr>
              <w:t>25.865 91</w:t>
            </w:r>
          </w:p>
          <w:p>
            <w:pPr>
              <w:pStyle w:val="yTableNAm"/>
              <w:spacing w:before="0"/>
              <w:jc w:val="right"/>
              <w:rPr>
                <w:sz w:val="12"/>
              </w:rPr>
            </w:pPr>
            <w:r>
              <w:rPr>
                <w:sz w:val="12"/>
              </w:rPr>
              <w:t>26.097 61</w:t>
            </w:r>
          </w:p>
          <w:p>
            <w:pPr>
              <w:pStyle w:val="yTableNAm"/>
              <w:spacing w:before="0"/>
              <w:jc w:val="right"/>
              <w:rPr>
                <w:sz w:val="12"/>
              </w:rPr>
            </w:pPr>
            <w:r>
              <w:rPr>
                <w:sz w:val="12"/>
              </w:rPr>
              <w:t>26.322 57</w:t>
            </w:r>
          </w:p>
        </w:tc>
        <w:tc>
          <w:tcPr>
            <w:tcW w:w="539" w:type="dxa"/>
            <w:tcBorders>
              <w:bottom w:val="single" w:sz="4" w:space="0" w:color="auto"/>
            </w:tcBorders>
          </w:tcPr>
          <w:p>
            <w:pPr>
              <w:pStyle w:val="yTableNAm"/>
              <w:spacing w:before="0"/>
              <w:jc w:val="right"/>
              <w:rPr>
                <w:sz w:val="12"/>
              </w:rPr>
            </w:pPr>
            <w:r>
              <w:rPr>
                <w:sz w:val="12"/>
              </w:rPr>
              <w:t>25.386 22</w:t>
            </w:r>
          </w:p>
          <w:p>
            <w:pPr>
              <w:pStyle w:val="yTableNAm"/>
              <w:spacing w:before="0"/>
              <w:jc w:val="right"/>
              <w:rPr>
                <w:sz w:val="12"/>
              </w:rPr>
            </w:pPr>
            <w:r>
              <w:rPr>
                <w:sz w:val="12"/>
              </w:rPr>
              <w:t>25.631 90</w:t>
            </w:r>
          </w:p>
          <w:p>
            <w:pPr>
              <w:pStyle w:val="yTableNAm"/>
              <w:spacing w:before="0"/>
              <w:jc w:val="right"/>
              <w:rPr>
                <w:sz w:val="12"/>
              </w:rPr>
            </w:pPr>
            <w:r>
              <w:rPr>
                <w:sz w:val="12"/>
              </w:rPr>
              <w:t>25.870 43</w:t>
            </w:r>
          </w:p>
          <w:p>
            <w:pPr>
              <w:pStyle w:val="yTableNAm"/>
              <w:spacing w:before="0"/>
              <w:jc w:val="right"/>
              <w:rPr>
                <w:sz w:val="12"/>
              </w:rPr>
            </w:pPr>
            <w:r>
              <w:rPr>
                <w:sz w:val="12"/>
              </w:rPr>
              <w:t>26.102 00</w:t>
            </w:r>
          </w:p>
          <w:p>
            <w:pPr>
              <w:pStyle w:val="yTableNAm"/>
              <w:spacing w:before="0"/>
              <w:jc w:val="right"/>
              <w:rPr>
                <w:sz w:val="12"/>
              </w:rPr>
            </w:pPr>
            <w:r>
              <w:rPr>
                <w:sz w:val="12"/>
              </w:rPr>
              <w:t>26.326 84</w:t>
            </w:r>
          </w:p>
        </w:tc>
      </w:tr>
    </w:tbl>
    <w:p>
      <w:pPr>
        <w:pStyle w:val="yFootnotesection"/>
      </w:pPr>
      <w:r>
        <w:tab/>
        <w:t>[Appendix II amended: Gazette 17 Nov 2000 p. 6322; 21 Jan 2005 p. 277.]</w:t>
      </w:r>
    </w:p>
    <w:p>
      <w:pPr>
        <w:pStyle w:val="yScheduleHeading"/>
      </w:pPr>
      <w:bookmarkStart w:id="430" w:name="_Toc199495176"/>
      <w:bookmarkStart w:id="431" w:name="_Toc133935669"/>
      <w:bookmarkStart w:id="432" w:name="_Toc133936678"/>
      <w:bookmarkStart w:id="433" w:name="_Toc133936930"/>
      <w:bookmarkStart w:id="434" w:name="_Toc133937967"/>
      <w:r>
        <w:rPr>
          <w:rStyle w:val="CharSchNo"/>
        </w:rPr>
        <w:t>Appendix III</w:t>
      </w:r>
      <w:bookmarkEnd w:id="430"/>
      <w:bookmarkEnd w:id="431"/>
      <w:bookmarkEnd w:id="432"/>
      <w:bookmarkEnd w:id="433"/>
      <w:bookmarkEnd w:id="434"/>
    </w:p>
    <w:p>
      <w:pPr>
        <w:pStyle w:val="yShoulderClause"/>
        <w:rPr>
          <w:sz w:val="20"/>
        </w:rPr>
      </w:pPr>
      <w:r>
        <w:rPr>
          <w:sz w:val="20"/>
        </w:rPr>
        <w:t>[r. 19E]</w:t>
      </w:r>
    </w:p>
    <w:p>
      <w:pPr>
        <w:pStyle w:val="yFootnoteheading"/>
      </w:pPr>
      <w:r>
        <w:tab/>
        <w:t>[Heading inserted: Gazette 26 Feb 1991 p. 947.]</w:t>
      </w:r>
    </w:p>
    <w:p>
      <w:pPr>
        <w:pStyle w:val="yMiscellaneousHeading"/>
        <w:rPr>
          <w:b/>
          <w:bCs/>
          <w:sz w:val="20"/>
        </w:rPr>
      </w:pPr>
      <w:r>
        <w:rPr>
          <w:b/>
          <w:bCs/>
          <w:sz w:val="20"/>
        </w:rPr>
        <w:t>Report No. 118 of the National Acoustic Laboratories</w:t>
      </w:r>
    </w:p>
    <w:p>
      <w:pPr>
        <w:pStyle w:val="yMiscellaneousHeading"/>
        <w:rPr>
          <w:b/>
          <w:bCs/>
          <w:sz w:val="20"/>
        </w:rPr>
      </w:pPr>
      <w:r>
        <w:rPr>
          <w:b/>
          <w:bCs/>
          <w:sz w:val="20"/>
        </w:rPr>
        <w:t>Appendix 3</w:t>
      </w:r>
    </w:p>
    <w:p>
      <w:pPr>
        <w:pStyle w:val="yMiscellaneousHeading"/>
        <w:rPr>
          <w:b/>
          <w:bCs/>
          <w:sz w:val="20"/>
        </w:rPr>
      </w:pPr>
      <w:r>
        <w:rPr>
          <w:b/>
          <w:bCs/>
          <w:sz w:val="20"/>
        </w:rPr>
        <w:t>Binaural tables for determining percentage loss of hearing</w:t>
      </w:r>
    </w:p>
    <w:p>
      <w:pPr>
        <w:pStyle w:val="yMiscellaneousHeading"/>
        <w:jc w:val="right"/>
        <w:rPr>
          <w:sz w:val="20"/>
        </w:rPr>
      </w:pPr>
      <w:r>
        <w:rPr>
          <w:sz w:val="20"/>
        </w:rPr>
        <w:t>January, 1988</w:t>
      </w:r>
    </w:p>
    <w:p>
      <w:pPr>
        <w:pStyle w:val="yMiscellaneousBody"/>
        <w:tabs>
          <w:tab w:val="left" w:pos="720"/>
        </w:tabs>
        <w:rPr>
          <w:sz w:val="20"/>
        </w:rPr>
      </w:pPr>
      <w:r>
        <w:rPr>
          <w:sz w:val="20"/>
        </w:rPr>
        <w:t>It is recommended that the following procedure be used to assess binaural percentage loss of hearing.</w:t>
      </w:r>
    </w:p>
    <w:p>
      <w:pPr>
        <w:pStyle w:val="yMiscellaneousBody"/>
        <w:tabs>
          <w:tab w:val="left" w:pos="360"/>
          <w:tab w:val="left" w:pos="720"/>
        </w:tabs>
        <w:ind w:left="360" w:hanging="360"/>
        <w:rPr>
          <w:sz w:val="20"/>
        </w:rPr>
      </w:pPr>
      <w:r>
        <w:rPr>
          <w:sz w:val="20"/>
        </w:rPr>
        <w:t>1.</w:t>
      </w:r>
      <w:r>
        <w:rPr>
          <w:sz w:val="20"/>
        </w:rPr>
        <w:tab/>
        <w:t>Measure the hearing threshold levels (HTLs) of the person at the audiometric frequencies 500, 1000, 1500, 2000, 3000 and 4000 Hz.</w:t>
      </w:r>
    </w:p>
    <w:p>
      <w:pPr>
        <w:pStyle w:val="yMiscellaneousBody"/>
        <w:tabs>
          <w:tab w:val="left" w:pos="360"/>
          <w:tab w:val="left" w:pos="720"/>
        </w:tabs>
        <w:ind w:left="360" w:hanging="360"/>
        <w:rPr>
          <w:sz w:val="20"/>
        </w:rPr>
      </w:pPr>
      <w:r>
        <w:rPr>
          <w:sz w:val="20"/>
        </w:rPr>
        <w:t>2.</w:t>
      </w:r>
      <w:r>
        <w:rPr>
          <w:sz w:val="20"/>
        </w:rPr>
        <w:tab/>
        <w:t>Determine the better and worse ears at each of these frequencies. At a particular frequency, the better ear is the ear with the smaller HTL. The better ear at one frequency may be the worse at another.</w:t>
      </w:r>
    </w:p>
    <w:p>
      <w:pPr>
        <w:pStyle w:val="yMiscellaneousBody"/>
        <w:tabs>
          <w:tab w:val="left" w:pos="360"/>
          <w:tab w:val="left" w:pos="720"/>
        </w:tabs>
        <w:ind w:left="360" w:hanging="360"/>
        <w:rPr>
          <w:sz w:val="20"/>
        </w:rPr>
      </w:pPr>
      <w:r>
        <w:rPr>
          <w:sz w:val="20"/>
        </w:rPr>
        <w:t>3.</w:t>
      </w:r>
      <w:r>
        <w:rPr>
          <w:sz w:val="20"/>
        </w:rPr>
        <w:tab/>
        <w:t>Using the HTLs of the better and worse ears, read the percentage loss of hearing (PLH) at each frequency from the appropriate table (Table RB</w:t>
      </w:r>
      <w:r>
        <w:rPr>
          <w:sz w:val="20"/>
        </w:rPr>
        <w:noBreakHyphen/>
        <w:t>500, RB</w:t>
      </w:r>
      <w:r>
        <w:rPr>
          <w:sz w:val="20"/>
        </w:rPr>
        <w:noBreakHyphen/>
        <w:t>1000, RB</w:t>
      </w:r>
      <w:r>
        <w:rPr>
          <w:sz w:val="20"/>
        </w:rPr>
        <w:noBreakHyphen/>
        <w:t>1500, RB</w:t>
      </w:r>
      <w:r>
        <w:rPr>
          <w:sz w:val="20"/>
        </w:rPr>
        <w:noBreakHyphen/>
        <w:t>2000, RB</w:t>
      </w:r>
      <w:r>
        <w:rPr>
          <w:sz w:val="20"/>
        </w:rPr>
        <w:noBreakHyphen/>
        <w:t>3000 or RB</w:t>
      </w:r>
      <w:r>
        <w:rPr>
          <w:sz w:val="20"/>
        </w:rPr>
        <w:noBreakHyphen/>
        <w:t>4000) and add these 6 values together to obtain the overall binaural PLH.</w:t>
      </w:r>
    </w:p>
    <w:p>
      <w:pPr>
        <w:pStyle w:val="yTHeadingNAm"/>
      </w:pPr>
      <w:r>
        <w:t>Example</w:t>
      </w:r>
    </w:p>
    <w:tbl>
      <w:tblPr>
        <w:tblW w:w="0" w:type="auto"/>
        <w:tblInd w:w="-134" w:type="dxa"/>
        <w:tblLayout w:type="fixed"/>
        <w:tblCellMar>
          <w:left w:w="0" w:type="dxa"/>
          <w:right w:w="0" w:type="dxa"/>
        </w:tblCellMar>
        <w:tblLook w:val="0000" w:firstRow="0" w:lastRow="0" w:firstColumn="0" w:lastColumn="0" w:noHBand="0" w:noVBand="0"/>
      </w:tblPr>
      <w:tblGrid>
        <w:gridCol w:w="7372"/>
      </w:tblGrid>
      <w:tr>
        <w:trPr>
          <w:tblHeader/>
        </w:trPr>
        <w:tc>
          <w:tcPr>
            <w:tcW w:w="7372" w:type="dxa"/>
            <w:tcBorders>
              <w:top w:val="single" w:sz="4" w:space="0" w:color="auto"/>
            </w:tcBorders>
          </w:tcPr>
          <w:p>
            <w:pPr>
              <w:pStyle w:val="yTableNAm"/>
              <w:spacing w:before="0"/>
              <w:jc w:val="center"/>
              <w:rPr>
                <w:b/>
                <w:bCs/>
                <w:sz w:val="20"/>
              </w:rPr>
            </w:pPr>
            <w:r>
              <w:rPr>
                <w:b/>
                <w:bCs/>
                <w:sz w:val="20"/>
              </w:rPr>
              <w:t>HEARING THRESHOLD LEVELS</w:t>
            </w:r>
          </w:p>
        </w:tc>
      </w:tr>
      <w:tr>
        <w:trPr>
          <w:tblHeader/>
        </w:trPr>
        <w:tc>
          <w:tcPr>
            <w:tcW w:w="7372" w:type="dxa"/>
          </w:tcPr>
          <w:p>
            <w:pPr>
              <w:pStyle w:val="yTableNAm"/>
              <w:tabs>
                <w:tab w:val="clear" w:pos="567"/>
                <w:tab w:val="left" w:pos="502"/>
                <w:tab w:val="left" w:pos="1342"/>
                <w:tab w:val="left" w:pos="2542"/>
                <w:tab w:val="left" w:pos="3622"/>
                <w:tab w:val="left" w:pos="4702"/>
                <w:tab w:val="left" w:pos="5902"/>
              </w:tabs>
              <w:spacing w:before="0"/>
              <w:rPr>
                <w:b/>
                <w:bCs/>
                <w:sz w:val="20"/>
              </w:rPr>
            </w:pPr>
            <w:r>
              <w:rPr>
                <w:b/>
                <w:bCs/>
                <w:sz w:val="20"/>
              </w:rPr>
              <w:t>Frequency</w:t>
            </w:r>
            <w:r>
              <w:rPr>
                <w:b/>
                <w:bCs/>
                <w:sz w:val="20"/>
              </w:rPr>
              <w:tab/>
              <w:t>Right</w:t>
            </w:r>
            <w:r>
              <w:rPr>
                <w:b/>
                <w:bCs/>
                <w:sz w:val="20"/>
              </w:rPr>
              <w:tab/>
              <w:t>Left</w:t>
            </w:r>
            <w:r>
              <w:rPr>
                <w:b/>
                <w:bCs/>
                <w:sz w:val="20"/>
              </w:rPr>
              <w:tab/>
              <w:t>Better</w:t>
            </w:r>
            <w:r>
              <w:rPr>
                <w:b/>
                <w:bCs/>
                <w:sz w:val="20"/>
              </w:rPr>
              <w:tab/>
              <w:t>Worse</w:t>
            </w:r>
            <w:r>
              <w:rPr>
                <w:b/>
                <w:bCs/>
                <w:sz w:val="20"/>
              </w:rPr>
              <w:tab/>
              <w:t>PLH</w:t>
            </w:r>
          </w:p>
          <w:p>
            <w:pPr>
              <w:pStyle w:val="yTableNAm"/>
              <w:tabs>
                <w:tab w:val="clear" w:pos="567"/>
                <w:tab w:val="left" w:pos="502"/>
                <w:tab w:val="left" w:pos="1462"/>
                <w:tab w:val="left" w:pos="2542"/>
                <w:tab w:val="left" w:pos="3742"/>
                <w:tab w:val="left" w:pos="4822"/>
                <w:tab w:val="left" w:pos="5662"/>
              </w:tabs>
              <w:spacing w:before="0"/>
              <w:rPr>
                <w:b/>
                <w:bCs/>
                <w:sz w:val="20"/>
              </w:rPr>
            </w:pPr>
            <w:r>
              <w:rPr>
                <w:b/>
                <w:bCs/>
                <w:sz w:val="20"/>
              </w:rPr>
              <w:tab/>
            </w:r>
            <w:r>
              <w:rPr>
                <w:b/>
                <w:bCs/>
                <w:sz w:val="20"/>
              </w:rPr>
              <w:tab/>
              <w:t>Ear</w:t>
            </w:r>
            <w:r>
              <w:rPr>
                <w:b/>
                <w:bCs/>
                <w:sz w:val="20"/>
              </w:rPr>
              <w:tab/>
              <w:t>Ear</w:t>
            </w:r>
            <w:r>
              <w:rPr>
                <w:b/>
                <w:bCs/>
                <w:sz w:val="20"/>
              </w:rPr>
              <w:tab/>
              <w:t>Ear</w:t>
            </w:r>
            <w:r>
              <w:rPr>
                <w:b/>
                <w:bCs/>
                <w:sz w:val="20"/>
              </w:rPr>
              <w:tab/>
              <w:t>Ear</w:t>
            </w:r>
          </w:p>
        </w:tc>
      </w:tr>
      <w:tr>
        <w:tc>
          <w:tcPr>
            <w:tcW w:w="7372" w:type="dxa"/>
            <w:tcBorders>
              <w:top w:val="single" w:sz="4" w:space="0" w:color="auto"/>
            </w:tcBorders>
          </w:tcPr>
          <w:p>
            <w:pPr>
              <w:pStyle w:val="yTableNAm"/>
              <w:tabs>
                <w:tab w:val="clear" w:pos="567"/>
                <w:tab w:val="left" w:pos="1462"/>
                <w:tab w:val="left" w:pos="2542"/>
                <w:tab w:val="left" w:pos="3742"/>
                <w:tab w:val="left" w:pos="4822"/>
                <w:tab w:val="left" w:pos="6022"/>
              </w:tabs>
              <w:spacing w:before="60"/>
              <w:rPr>
                <w:sz w:val="20"/>
              </w:rPr>
            </w:pPr>
            <w:r>
              <w:rPr>
                <w:sz w:val="20"/>
              </w:rPr>
              <w:t>500</w:t>
            </w:r>
            <w:r>
              <w:rPr>
                <w:sz w:val="20"/>
              </w:rPr>
              <w:tab/>
              <w:t>40</w:t>
            </w:r>
            <w:r>
              <w:rPr>
                <w:sz w:val="20"/>
              </w:rPr>
              <w:tab/>
              <w:t>10</w:t>
            </w:r>
            <w:r>
              <w:rPr>
                <w:sz w:val="20"/>
              </w:rPr>
              <w:tab/>
              <w:t>10</w:t>
            </w:r>
            <w:r>
              <w:rPr>
                <w:sz w:val="20"/>
              </w:rPr>
              <w:tab/>
              <w:t>40</w:t>
            </w:r>
            <w:r>
              <w:rPr>
                <w:sz w:val="20"/>
              </w:rPr>
              <w:tab/>
              <w:t>1.7</w:t>
            </w:r>
          </w:p>
          <w:p>
            <w:pPr>
              <w:pStyle w:val="yTableNAm"/>
              <w:tabs>
                <w:tab w:val="clear" w:pos="567"/>
                <w:tab w:val="left" w:pos="1462"/>
                <w:tab w:val="left" w:pos="2542"/>
                <w:tab w:val="left" w:pos="3742"/>
                <w:tab w:val="left" w:pos="4822"/>
                <w:tab w:val="left" w:pos="6022"/>
              </w:tabs>
              <w:spacing w:before="60"/>
              <w:rPr>
                <w:sz w:val="20"/>
              </w:rPr>
            </w:pPr>
            <w:r>
              <w:rPr>
                <w:sz w:val="20"/>
              </w:rPr>
              <w:t>1000</w:t>
            </w:r>
            <w:r>
              <w:rPr>
                <w:sz w:val="20"/>
              </w:rPr>
              <w:tab/>
              <w:t>45</w:t>
            </w:r>
            <w:r>
              <w:rPr>
                <w:sz w:val="20"/>
              </w:rPr>
              <w:tab/>
              <w:t>25</w:t>
            </w:r>
            <w:r>
              <w:rPr>
                <w:sz w:val="20"/>
              </w:rPr>
              <w:tab/>
              <w:t>25</w:t>
            </w:r>
            <w:r>
              <w:rPr>
                <w:sz w:val="20"/>
              </w:rPr>
              <w:tab/>
              <w:t>45</w:t>
            </w:r>
            <w:r>
              <w:rPr>
                <w:sz w:val="20"/>
              </w:rPr>
              <w:tab/>
              <w:t>4.2</w:t>
            </w:r>
          </w:p>
          <w:p>
            <w:pPr>
              <w:pStyle w:val="yTableNAm"/>
              <w:tabs>
                <w:tab w:val="clear" w:pos="567"/>
                <w:tab w:val="left" w:pos="1462"/>
                <w:tab w:val="left" w:pos="2542"/>
                <w:tab w:val="left" w:pos="3742"/>
                <w:tab w:val="left" w:pos="4822"/>
                <w:tab w:val="left" w:pos="6022"/>
              </w:tabs>
              <w:spacing w:before="60"/>
              <w:rPr>
                <w:sz w:val="20"/>
              </w:rPr>
            </w:pPr>
            <w:r>
              <w:rPr>
                <w:sz w:val="20"/>
              </w:rPr>
              <w:t>1500</w:t>
            </w:r>
            <w:r>
              <w:rPr>
                <w:sz w:val="20"/>
              </w:rPr>
              <w:tab/>
              <w:t>50</w:t>
            </w:r>
            <w:r>
              <w:rPr>
                <w:sz w:val="20"/>
              </w:rPr>
              <w:tab/>
              <w:t>40</w:t>
            </w:r>
            <w:r>
              <w:rPr>
                <w:sz w:val="20"/>
              </w:rPr>
              <w:tab/>
              <w:t>40</w:t>
            </w:r>
            <w:r>
              <w:rPr>
                <w:sz w:val="20"/>
              </w:rPr>
              <w:tab/>
              <w:t>50</w:t>
            </w:r>
            <w:r>
              <w:rPr>
                <w:sz w:val="20"/>
              </w:rPr>
              <w:tab/>
              <w:t>7.1</w:t>
            </w:r>
          </w:p>
          <w:p>
            <w:pPr>
              <w:pStyle w:val="yTableNAm"/>
              <w:tabs>
                <w:tab w:val="clear" w:pos="567"/>
                <w:tab w:val="left" w:pos="1462"/>
                <w:tab w:val="left" w:pos="2542"/>
                <w:tab w:val="left" w:pos="3742"/>
                <w:tab w:val="left" w:pos="4822"/>
                <w:tab w:val="left" w:pos="6022"/>
              </w:tabs>
              <w:spacing w:before="60"/>
              <w:rPr>
                <w:sz w:val="20"/>
              </w:rPr>
            </w:pPr>
            <w:r>
              <w:rPr>
                <w:sz w:val="20"/>
              </w:rPr>
              <w:t>2000</w:t>
            </w:r>
            <w:r>
              <w:rPr>
                <w:sz w:val="20"/>
              </w:rPr>
              <w:tab/>
              <w:t>55</w:t>
            </w:r>
            <w:r>
              <w:rPr>
                <w:sz w:val="20"/>
              </w:rPr>
              <w:tab/>
              <w:t>55</w:t>
            </w:r>
            <w:r>
              <w:rPr>
                <w:sz w:val="20"/>
              </w:rPr>
              <w:tab/>
              <w:t>55</w:t>
            </w:r>
            <w:r>
              <w:rPr>
                <w:sz w:val="20"/>
              </w:rPr>
              <w:tab/>
              <w:t>55</w:t>
            </w:r>
            <w:r>
              <w:rPr>
                <w:sz w:val="20"/>
              </w:rPr>
              <w:tab/>
              <w:t>8.4</w:t>
            </w:r>
          </w:p>
          <w:p>
            <w:pPr>
              <w:pStyle w:val="yTableNAm"/>
              <w:tabs>
                <w:tab w:val="clear" w:pos="567"/>
                <w:tab w:val="left" w:pos="1462"/>
                <w:tab w:val="left" w:pos="2542"/>
                <w:tab w:val="left" w:pos="3742"/>
                <w:tab w:val="left" w:pos="4822"/>
                <w:tab w:val="left" w:pos="6022"/>
              </w:tabs>
              <w:spacing w:before="60"/>
              <w:rPr>
                <w:sz w:val="20"/>
              </w:rPr>
            </w:pPr>
            <w:r>
              <w:rPr>
                <w:sz w:val="20"/>
              </w:rPr>
              <w:t>3000</w:t>
            </w:r>
            <w:r>
              <w:rPr>
                <w:sz w:val="20"/>
              </w:rPr>
              <w:tab/>
              <w:t>60</w:t>
            </w:r>
            <w:r>
              <w:rPr>
                <w:sz w:val="20"/>
              </w:rPr>
              <w:tab/>
              <w:t>70</w:t>
            </w:r>
            <w:r>
              <w:rPr>
                <w:sz w:val="20"/>
              </w:rPr>
              <w:tab/>
              <w:t>60</w:t>
            </w:r>
            <w:r>
              <w:rPr>
                <w:sz w:val="20"/>
              </w:rPr>
              <w:tab/>
              <w:t>70</w:t>
            </w:r>
            <w:r>
              <w:rPr>
                <w:sz w:val="20"/>
              </w:rPr>
              <w:tab/>
              <w:t>6.5</w:t>
            </w:r>
          </w:p>
          <w:p>
            <w:pPr>
              <w:pStyle w:val="yTableNAm"/>
              <w:tabs>
                <w:tab w:val="clear" w:pos="567"/>
                <w:tab w:val="left" w:pos="1462"/>
                <w:tab w:val="left" w:pos="2542"/>
                <w:tab w:val="left" w:pos="3742"/>
                <w:tab w:val="left" w:pos="4822"/>
                <w:tab w:val="left" w:pos="6022"/>
              </w:tabs>
              <w:spacing w:before="60"/>
              <w:rPr>
                <w:sz w:val="20"/>
              </w:rPr>
            </w:pPr>
            <w:r>
              <w:rPr>
                <w:sz w:val="20"/>
              </w:rPr>
              <w:t>4000</w:t>
            </w:r>
            <w:r>
              <w:rPr>
                <w:sz w:val="20"/>
              </w:rPr>
              <w:tab/>
              <w:t>65</w:t>
            </w:r>
            <w:r>
              <w:rPr>
                <w:sz w:val="20"/>
              </w:rPr>
              <w:tab/>
              <w:t>85</w:t>
            </w:r>
            <w:r>
              <w:rPr>
                <w:sz w:val="20"/>
              </w:rPr>
              <w:tab/>
              <w:t>65</w:t>
            </w:r>
            <w:r>
              <w:rPr>
                <w:sz w:val="20"/>
              </w:rPr>
              <w:tab/>
              <w:t>85</w:t>
            </w:r>
            <w:r>
              <w:rPr>
                <w:sz w:val="20"/>
              </w:rPr>
              <w:tab/>
              <w:t>7.1</w:t>
            </w:r>
          </w:p>
        </w:tc>
      </w:tr>
      <w:tr>
        <w:tc>
          <w:tcPr>
            <w:tcW w:w="7372" w:type="dxa"/>
            <w:tcBorders>
              <w:bottom w:val="single" w:sz="4" w:space="0" w:color="auto"/>
            </w:tcBorders>
          </w:tcPr>
          <w:p>
            <w:pPr>
              <w:pStyle w:val="yTableNAm"/>
              <w:spacing w:before="60"/>
              <w:jc w:val="right"/>
              <w:rPr>
                <w:sz w:val="20"/>
              </w:rPr>
            </w:pPr>
            <w:r>
              <w:rPr>
                <w:sz w:val="20"/>
              </w:rPr>
              <w:t xml:space="preserve">Overall Binaural PLH = 35.0%   </w:t>
            </w:r>
          </w:p>
        </w:tc>
      </w:tr>
    </w:tbl>
    <w:p>
      <w:pPr>
        <w:pStyle w:val="yMiscellaneousHeading"/>
        <w:pageBreakBefore/>
        <w:rPr>
          <w:b/>
          <w:bCs/>
          <w:sz w:val="20"/>
        </w:rPr>
      </w:pPr>
      <w:r>
        <w:rPr>
          <w:b/>
          <w:bCs/>
          <w:sz w:val="20"/>
        </w:rPr>
        <w:t>Table RB — 500</w:t>
      </w:r>
    </w:p>
    <w:p>
      <w:pPr>
        <w:pStyle w:val="yMiscellaneousHeading"/>
        <w:rPr>
          <w:b/>
          <w:bCs/>
          <w:sz w:val="20"/>
        </w:rPr>
      </w:pPr>
      <w:r>
        <w:rPr>
          <w:b/>
          <w:bCs/>
          <w:sz w:val="20"/>
        </w:rPr>
        <w:t>Values of percentage loss of hearing corresponding to given hearing threshold levels in the better and worse ears at 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68"/>
        <w:gridCol w:w="366"/>
        <w:gridCol w:w="364"/>
        <w:gridCol w:w="364"/>
        <w:gridCol w:w="364"/>
        <w:gridCol w:w="364"/>
        <w:gridCol w:w="364"/>
        <w:gridCol w:w="364"/>
        <w:gridCol w:w="391"/>
        <w:gridCol w:w="387"/>
        <w:gridCol w:w="387"/>
        <w:gridCol w:w="387"/>
        <w:gridCol w:w="387"/>
        <w:gridCol w:w="387"/>
        <w:gridCol w:w="387"/>
        <w:gridCol w:w="387"/>
        <w:gridCol w:w="387"/>
        <w:gridCol w:w="387"/>
        <w:gridCol w:w="360"/>
      </w:tblGrid>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p>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0"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1000</w:t>
      </w:r>
    </w:p>
    <w:p>
      <w:pPr>
        <w:pStyle w:val="yMiscellaneousHeading"/>
        <w:rPr>
          <w:b/>
          <w:bCs/>
          <w:sz w:val="20"/>
        </w:rPr>
      </w:pPr>
      <w:r>
        <w:rPr>
          <w:b/>
          <w:bCs/>
          <w:sz w:val="20"/>
        </w:rPr>
        <w:t>Values of percentage loss of hearing corresponding to given hearing threshold levels in the better and worse ears at 1000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1"/>
        <w:gridCol w:w="371"/>
        <w:gridCol w:w="363"/>
        <w:gridCol w:w="363"/>
        <w:gridCol w:w="363"/>
        <w:gridCol w:w="363"/>
        <w:gridCol w:w="374"/>
        <w:gridCol w:w="374"/>
        <w:gridCol w:w="374"/>
        <w:gridCol w:w="374"/>
        <w:gridCol w:w="374"/>
        <w:gridCol w:w="374"/>
        <w:gridCol w:w="374"/>
        <w:gridCol w:w="374"/>
        <w:gridCol w:w="374"/>
        <w:gridCol w:w="374"/>
        <w:gridCol w:w="374"/>
        <w:gridCol w:w="374"/>
        <w:gridCol w:w="465"/>
      </w:tblGrid>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17.5</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19.4</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23.9</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24.6</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1500</w:t>
      </w:r>
    </w:p>
    <w:p>
      <w:pPr>
        <w:pStyle w:val="yMiscellaneousHeading"/>
        <w:rPr>
          <w:b/>
          <w:bCs/>
          <w:sz w:val="20"/>
        </w:rPr>
      </w:pPr>
      <w:r>
        <w:rPr>
          <w:b/>
          <w:bCs/>
          <w:sz w:val="20"/>
        </w:rPr>
        <w:t>Values of percentage loss of hearing corresponding to given hearing threshold levels in the better and worse ears at 1500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5"/>
        <w:gridCol w:w="375"/>
        <w:gridCol w:w="363"/>
        <w:gridCol w:w="363"/>
        <w:gridCol w:w="363"/>
        <w:gridCol w:w="363"/>
        <w:gridCol w:w="363"/>
        <w:gridCol w:w="363"/>
        <w:gridCol w:w="376"/>
        <w:gridCol w:w="376"/>
        <w:gridCol w:w="376"/>
        <w:gridCol w:w="376"/>
        <w:gridCol w:w="376"/>
        <w:gridCol w:w="376"/>
        <w:gridCol w:w="376"/>
        <w:gridCol w:w="376"/>
        <w:gridCol w:w="376"/>
        <w:gridCol w:w="376"/>
        <w:gridCol w:w="465"/>
      </w:tblGrid>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2000</w:t>
      </w:r>
    </w:p>
    <w:p>
      <w:pPr>
        <w:pStyle w:val="yMiscellaneousHeading"/>
        <w:rPr>
          <w:b/>
          <w:bCs/>
          <w:sz w:val="20"/>
        </w:rPr>
      </w:pPr>
      <w:r>
        <w:rPr>
          <w:b/>
          <w:bCs/>
          <w:sz w:val="20"/>
        </w:rPr>
        <w:t>Values of percentage loss of hearing corresponding to given hearing threshold levels in the better and worse ears at 2000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7"/>
        <w:gridCol w:w="377"/>
        <w:gridCol w:w="363"/>
        <w:gridCol w:w="363"/>
        <w:gridCol w:w="363"/>
        <w:gridCol w:w="363"/>
        <w:gridCol w:w="363"/>
        <w:gridCol w:w="363"/>
        <w:gridCol w:w="363"/>
        <w:gridCol w:w="363"/>
        <w:gridCol w:w="379"/>
        <w:gridCol w:w="379"/>
        <w:gridCol w:w="379"/>
        <w:gridCol w:w="379"/>
        <w:gridCol w:w="379"/>
        <w:gridCol w:w="379"/>
        <w:gridCol w:w="379"/>
        <w:gridCol w:w="379"/>
        <w:gridCol w:w="465"/>
      </w:tblGrid>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14.3</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3000</w:t>
      </w:r>
    </w:p>
    <w:p>
      <w:pPr>
        <w:pStyle w:val="yMiscellaneousHeading"/>
        <w:rPr>
          <w:b/>
          <w:bCs/>
          <w:sz w:val="20"/>
        </w:rPr>
      </w:pPr>
      <w:r>
        <w:rPr>
          <w:b/>
          <w:bCs/>
          <w:sz w:val="20"/>
        </w:rPr>
        <w:t>Values of percentage loss of hearing corresponding to given hearing threshold levels in the better and worse ears at 3000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97"/>
        <w:gridCol w:w="374"/>
        <w:gridCol w:w="366"/>
        <w:gridCol w:w="366"/>
        <w:gridCol w:w="366"/>
        <w:gridCol w:w="366"/>
        <w:gridCol w:w="366"/>
        <w:gridCol w:w="366"/>
        <w:gridCol w:w="366"/>
        <w:gridCol w:w="366"/>
        <w:gridCol w:w="366"/>
        <w:gridCol w:w="366"/>
        <w:gridCol w:w="366"/>
        <w:gridCol w:w="366"/>
        <w:gridCol w:w="366"/>
        <w:gridCol w:w="366"/>
        <w:gridCol w:w="366"/>
        <w:gridCol w:w="374"/>
        <w:gridCol w:w="465"/>
      </w:tblGrid>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4000</w:t>
      </w:r>
    </w:p>
    <w:p>
      <w:pPr>
        <w:pStyle w:val="yMiscellaneousHeading"/>
        <w:rPr>
          <w:b/>
          <w:bCs/>
          <w:sz w:val="20"/>
        </w:rPr>
      </w:pPr>
      <w:r>
        <w:rPr>
          <w:b/>
          <w:bCs/>
          <w:sz w:val="20"/>
        </w:rPr>
        <w:t>Values of percentage loss of hearing corresponding to given hearing threshold levels in the better and worse ears at 4000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25"/>
        <w:gridCol w:w="425"/>
        <w:gridCol w:w="371"/>
        <w:gridCol w:w="371"/>
        <w:gridCol w:w="371"/>
        <w:gridCol w:w="371"/>
        <w:gridCol w:w="371"/>
        <w:gridCol w:w="371"/>
        <w:gridCol w:w="371"/>
        <w:gridCol w:w="371"/>
        <w:gridCol w:w="371"/>
        <w:gridCol w:w="371"/>
        <w:gridCol w:w="371"/>
        <w:gridCol w:w="371"/>
        <w:gridCol w:w="371"/>
        <w:gridCol w:w="371"/>
        <w:gridCol w:w="425"/>
        <w:gridCol w:w="471"/>
      </w:tblGrid>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1"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6000</w:t>
      </w:r>
    </w:p>
    <w:p>
      <w:pPr>
        <w:pStyle w:val="yMiscellaneousHeading"/>
        <w:rPr>
          <w:b/>
          <w:bCs/>
          <w:sz w:val="20"/>
        </w:rPr>
      </w:pPr>
      <w:r>
        <w:rPr>
          <w:b/>
          <w:bCs/>
          <w:sz w:val="20"/>
        </w:rPr>
        <w:t>Values of percentage loss of hearing corresponding to given hearing threshold levels in the better and worse ears at 6000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70"/>
        <w:gridCol w:w="425"/>
        <w:gridCol w:w="371"/>
        <w:gridCol w:w="371"/>
        <w:gridCol w:w="371"/>
        <w:gridCol w:w="371"/>
        <w:gridCol w:w="371"/>
        <w:gridCol w:w="371"/>
        <w:gridCol w:w="371"/>
        <w:gridCol w:w="371"/>
        <w:gridCol w:w="371"/>
        <w:gridCol w:w="371"/>
        <w:gridCol w:w="371"/>
        <w:gridCol w:w="371"/>
        <w:gridCol w:w="371"/>
        <w:gridCol w:w="425"/>
        <w:gridCol w:w="476"/>
      </w:tblGrid>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6"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pageBreakBefore/>
        <w:rPr>
          <w:b/>
          <w:bCs/>
          <w:sz w:val="20"/>
        </w:rPr>
      </w:pPr>
      <w:r>
        <w:rPr>
          <w:b/>
          <w:bCs/>
          <w:sz w:val="20"/>
        </w:rPr>
        <w:t>Appendix 7</w:t>
      </w:r>
    </w:p>
    <w:p>
      <w:pPr>
        <w:pStyle w:val="yMiscellaneousHeading"/>
        <w:rPr>
          <w:b/>
          <w:bCs/>
          <w:sz w:val="20"/>
        </w:rPr>
      </w:pPr>
      <w:r>
        <w:rPr>
          <w:b/>
          <w:bCs/>
          <w:sz w:val="20"/>
        </w:rPr>
        <w:t>Binaural extension tables</w:t>
      </w:r>
    </w:p>
    <w:p>
      <w:pPr>
        <w:pStyle w:val="yMiscellaneousHeading"/>
        <w:jc w:val="right"/>
        <w:rPr>
          <w:sz w:val="20"/>
        </w:rPr>
      </w:pPr>
      <w:r>
        <w:rPr>
          <w:sz w:val="20"/>
        </w:rPr>
        <w:t>January, 1988</w:t>
      </w:r>
    </w:p>
    <w:p>
      <w:pPr>
        <w:pStyle w:val="yMiscellaneousBody"/>
        <w:rPr>
          <w:sz w:val="20"/>
        </w:rPr>
      </w:pPr>
      <w:r>
        <w:rPr>
          <w:sz w:val="20"/>
        </w:rPr>
        <w:t>These tables replace Table RB</w:t>
      </w:r>
      <w:r>
        <w:rPr>
          <w:sz w:val="20"/>
        </w:rPr>
        <w:noBreakHyphen/>
        <w:t>4000 in the binaural tables given in Appendix 3 when it is necessary to determine binaural PLH over the range 500 to 8000 Hz. The weighting of 10% given to 4000 Hz in Appendix 3 has been split between 4000, 6000 and 8000 Hz, with 4000 Hz receiving 6%, 6000 Hz 3% and 8000 Hz 1%. When determining binaural PLH over the range 500 to 8000 Hz, the appropriate tables from Appendix 3 are used for the frequencies 500, 1000, 1500, 2000 and 3000 Hz and the relevant tables given in this Appendix are used for the frequencies 4000, 6000 and 8000 Hz.</w:t>
      </w:r>
    </w:p>
    <w:p>
      <w:pPr>
        <w:pStyle w:val="yMiscellaneousBody"/>
        <w:rPr>
          <w:sz w:val="20"/>
        </w:rPr>
      </w:pPr>
    </w:p>
    <w:p>
      <w:pPr>
        <w:pStyle w:val="yTHeadingNAm"/>
      </w:pPr>
      <w:r>
        <w:t>Example</w:t>
      </w:r>
    </w:p>
    <w:tbl>
      <w:tblPr>
        <w:tblW w:w="0" w:type="auto"/>
        <w:tblLayout w:type="fixed"/>
        <w:tblLook w:val="0000" w:firstRow="0" w:lastRow="0" w:firstColumn="0" w:lastColumn="0" w:noHBand="0" w:noVBand="0"/>
      </w:tblPr>
      <w:tblGrid>
        <w:gridCol w:w="1242"/>
        <w:gridCol w:w="1276"/>
        <w:gridCol w:w="1276"/>
        <w:gridCol w:w="1134"/>
        <w:gridCol w:w="1134"/>
        <w:gridCol w:w="1134"/>
      </w:tblGrid>
      <w:tr>
        <w:trPr>
          <w:cantSplit/>
          <w:tblHeader/>
        </w:trPr>
        <w:tc>
          <w:tcPr>
            <w:tcW w:w="7196" w:type="dxa"/>
            <w:gridSpan w:val="6"/>
            <w:tcBorders>
              <w:top w:val="single" w:sz="12" w:space="0" w:color="808080"/>
            </w:tcBorders>
          </w:tcPr>
          <w:p>
            <w:pPr>
              <w:pStyle w:val="yTableNAm"/>
              <w:spacing w:before="0"/>
              <w:jc w:val="center"/>
              <w:rPr>
                <w:b/>
                <w:bCs/>
                <w:sz w:val="20"/>
              </w:rPr>
            </w:pPr>
            <w:r>
              <w:rPr>
                <w:b/>
                <w:bCs/>
                <w:sz w:val="20"/>
              </w:rPr>
              <w:t>Hearing Threshold Levels</w:t>
            </w:r>
          </w:p>
        </w:tc>
      </w:tr>
      <w:tr>
        <w:trPr>
          <w:tblHeader/>
        </w:trPr>
        <w:tc>
          <w:tcPr>
            <w:tcW w:w="1242" w:type="dxa"/>
            <w:tcBorders>
              <w:bottom w:val="single" w:sz="12" w:space="0" w:color="808080"/>
            </w:tcBorders>
          </w:tcPr>
          <w:p>
            <w:pPr>
              <w:pStyle w:val="yTableNAm"/>
              <w:spacing w:before="0"/>
              <w:jc w:val="center"/>
              <w:rPr>
                <w:b/>
                <w:bCs/>
                <w:sz w:val="20"/>
              </w:rPr>
            </w:pPr>
            <w:r>
              <w:rPr>
                <w:b/>
                <w:bCs/>
                <w:sz w:val="20"/>
              </w:rPr>
              <w:t>Frequency</w:t>
            </w:r>
          </w:p>
        </w:tc>
        <w:tc>
          <w:tcPr>
            <w:tcW w:w="1276" w:type="dxa"/>
            <w:tcBorders>
              <w:bottom w:val="single" w:sz="12" w:space="0" w:color="808080"/>
            </w:tcBorders>
          </w:tcPr>
          <w:p>
            <w:pPr>
              <w:pStyle w:val="yTableNAm"/>
              <w:spacing w:before="0"/>
              <w:jc w:val="center"/>
              <w:rPr>
                <w:b/>
                <w:bCs/>
                <w:sz w:val="20"/>
              </w:rPr>
            </w:pPr>
            <w:r>
              <w:rPr>
                <w:b/>
                <w:bCs/>
                <w:sz w:val="20"/>
              </w:rPr>
              <w:t>Right</w:t>
            </w:r>
          </w:p>
          <w:p>
            <w:pPr>
              <w:pStyle w:val="yTableNAm"/>
              <w:spacing w:before="0"/>
              <w:jc w:val="center"/>
              <w:rPr>
                <w:b/>
                <w:bCs/>
                <w:sz w:val="20"/>
              </w:rPr>
            </w:pPr>
            <w:r>
              <w:rPr>
                <w:b/>
                <w:bCs/>
                <w:sz w:val="20"/>
              </w:rPr>
              <w:t>Ear</w:t>
            </w:r>
          </w:p>
        </w:tc>
        <w:tc>
          <w:tcPr>
            <w:tcW w:w="1276" w:type="dxa"/>
            <w:tcBorders>
              <w:bottom w:val="single" w:sz="12" w:space="0" w:color="808080"/>
            </w:tcBorders>
          </w:tcPr>
          <w:p>
            <w:pPr>
              <w:pStyle w:val="yTableNAm"/>
              <w:spacing w:before="0"/>
              <w:jc w:val="center"/>
              <w:rPr>
                <w:b/>
                <w:bCs/>
                <w:sz w:val="20"/>
              </w:rPr>
            </w:pPr>
            <w:r>
              <w:rPr>
                <w:b/>
                <w:bCs/>
                <w:sz w:val="20"/>
              </w:rPr>
              <w:t>Left</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Better</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Worse</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PLH</w:t>
            </w:r>
          </w:p>
        </w:tc>
      </w:tr>
      <w:tr>
        <w:tc>
          <w:tcPr>
            <w:tcW w:w="1242" w:type="dxa"/>
          </w:tcPr>
          <w:p>
            <w:pPr>
              <w:pStyle w:val="yTableNAm"/>
              <w:tabs>
                <w:tab w:val="clear" w:pos="567"/>
              </w:tabs>
              <w:spacing w:before="0"/>
              <w:ind w:right="426"/>
              <w:jc w:val="right"/>
              <w:rPr>
                <w:sz w:val="20"/>
              </w:rPr>
            </w:pPr>
            <w:r>
              <w:rPr>
                <w:sz w:val="20"/>
              </w:rPr>
              <w:t>500</w:t>
            </w:r>
          </w:p>
        </w:tc>
        <w:tc>
          <w:tcPr>
            <w:tcW w:w="1276" w:type="dxa"/>
          </w:tcPr>
          <w:p>
            <w:pPr>
              <w:pStyle w:val="yTableNAm"/>
              <w:spacing w:before="0"/>
              <w:jc w:val="center"/>
              <w:rPr>
                <w:sz w:val="20"/>
              </w:rPr>
            </w:pPr>
            <w:r>
              <w:rPr>
                <w:sz w:val="20"/>
              </w:rPr>
              <w:t>40</w:t>
            </w:r>
          </w:p>
        </w:tc>
        <w:tc>
          <w:tcPr>
            <w:tcW w:w="1276"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1000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4.2</w:t>
            </w:r>
          </w:p>
        </w:tc>
      </w:tr>
      <w:tr>
        <w:tc>
          <w:tcPr>
            <w:tcW w:w="1242" w:type="dxa"/>
          </w:tcPr>
          <w:p>
            <w:pPr>
              <w:pStyle w:val="yTableNAm"/>
              <w:tabs>
                <w:tab w:val="clear" w:pos="567"/>
              </w:tabs>
              <w:spacing w:before="0"/>
              <w:ind w:right="426"/>
              <w:jc w:val="right"/>
              <w:rPr>
                <w:sz w:val="20"/>
              </w:rPr>
            </w:pPr>
            <w:r>
              <w:rPr>
                <w:sz w:val="20"/>
              </w:rPr>
              <w:t>1500</w:t>
            </w:r>
          </w:p>
        </w:tc>
        <w:tc>
          <w:tcPr>
            <w:tcW w:w="1276" w:type="dxa"/>
          </w:tcPr>
          <w:p>
            <w:pPr>
              <w:pStyle w:val="yTableNAm"/>
              <w:spacing w:before="0"/>
              <w:jc w:val="center"/>
              <w:rPr>
                <w:sz w:val="20"/>
              </w:rPr>
            </w:pPr>
            <w:r>
              <w:rPr>
                <w:sz w:val="20"/>
              </w:rPr>
              <w:t>50</w:t>
            </w:r>
          </w:p>
        </w:tc>
        <w:tc>
          <w:tcPr>
            <w:tcW w:w="1276"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50</w:t>
            </w:r>
          </w:p>
        </w:tc>
        <w:tc>
          <w:tcPr>
            <w:tcW w:w="1134" w:type="dxa"/>
          </w:tcPr>
          <w:p>
            <w:pPr>
              <w:pStyle w:val="yTableNAm"/>
              <w:spacing w:before="0"/>
              <w:jc w:val="center"/>
              <w:rPr>
                <w:sz w:val="20"/>
              </w:rPr>
            </w:pPr>
            <w:r>
              <w:rPr>
                <w:sz w:val="20"/>
              </w:rPr>
              <w:t>7.1</w:t>
            </w:r>
          </w:p>
        </w:tc>
      </w:tr>
      <w:tr>
        <w:tc>
          <w:tcPr>
            <w:tcW w:w="1242" w:type="dxa"/>
          </w:tcPr>
          <w:p>
            <w:pPr>
              <w:pStyle w:val="yTableNAm"/>
              <w:tabs>
                <w:tab w:val="clear" w:pos="567"/>
              </w:tabs>
              <w:spacing w:before="0"/>
              <w:ind w:right="426"/>
              <w:jc w:val="right"/>
              <w:rPr>
                <w:sz w:val="20"/>
              </w:rPr>
            </w:pPr>
            <w:r>
              <w:rPr>
                <w:sz w:val="20"/>
              </w:rPr>
              <w:t>2000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8.4</w:t>
            </w:r>
          </w:p>
        </w:tc>
      </w:tr>
      <w:tr>
        <w:tc>
          <w:tcPr>
            <w:tcW w:w="1242" w:type="dxa"/>
          </w:tcPr>
          <w:p>
            <w:pPr>
              <w:pStyle w:val="yTableNAm"/>
              <w:tabs>
                <w:tab w:val="clear" w:pos="567"/>
              </w:tabs>
              <w:spacing w:before="0"/>
              <w:ind w:right="426"/>
              <w:jc w:val="right"/>
              <w:rPr>
                <w:sz w:val="20"/>
              </w:rPr>
            </w:pPr>
            <w:r>
              <w:rPr>
                <w:sz w:val="20"/>
              </w:rPr>
              <w:t>3000</w:t>
            </w:r>
          </w:p>
        </w:tc>
        <w:tc>
          <w:tcPr>
            <w:tcW w:w="1276" w:type="dxa"/>
          </w:tcPr>
          <w:p>
            <w:pPr>
              <w:pStyle w:val="yTableNAm"/>
              <w:spacing w:before="0"/>
              <w:jc w:val="center"/>
              <w:rPr>
                <w:sz w:val="20"/>
              </w:rPr>
            </w:pPr>
            <w:r>
              <w:rPr>
                <w:sz w:val="20"/>
              </w:rPr>
              <w:t>60</w:t>
            </w:r>
          </w:p>
        </w:tc>
        <w:tc>
          <w:tcPr>
            <w:tcW w:w="1276"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60</w:t>
            </w:r>
          </w:p>
        </w:tc>
        <w:tc>
          <w:tcPr>
            <w:tcW w:w="1134"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6.5</w:t>
            </w:r>
          </w:p>
        </w:tc>
      </w:tr>
      <w:tr>
        <w:tc>
          <w:tcPr>
            <w:tcW w:w="1242" w:type="dxa"/>
          </w:tcPr>
          <w:p>
            <w:pPr>
              <w:pStyle w:val="yTableNAm"/>
              <w:tabs>
                <w:tab w:val="clear" w:pos="567"/>
              </w:tabs>
              <w:spacing w:before="0"/>
              <w:ind w:right="426"/>
              <w:jc w:val="right"/>
              <w:rPr>
                <w:sz w:val="20"/>
              </w:rPr>
            </w:pPr>
            <w:r>
              <w:rPr>
                <w:sz w:val="20"/>
              </w:rPr>
              <w:t>4000</w:t>
            </w:r>
          </w:p>
        </w:tc>
        <w:tc>
          <w:tcPr>
            <w:tcW w:w="1276" w:type="dxa"/>
          </w:tcPr>
          <w:p>
            <w:pPr>
              <w:pStyle w:val="yTableNAm"/>
              <w:spacing w:before="0"/>
              <w:jc w:val="center"/>
              <w:rPr>
                <w:sz w:val="20"/>
              </w:rPr>
            </w:pPr>
            <w:r>
              <w:rPr>
                <w:sz w:val="20"/>
              </w:rPr>
              <w:t>65</w:t>
            </w:r>
          </w:p>
        </w:tc>
        <w:tc>
          <w:tcPr>
            <w:tcW w:w="1276"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4.3</w:t>
            </w:r>
          </w:p>
        </w:tc>
      </w:tr>
      <w:tr>
        <w:tc>
          <w:tcPr>
            <w:tcW w:w="1242" w:type="dxa"/>
          </w:tcPr>
          <w:p>
            <w:pPr>
              <w:pStyle w:val="yTableNAm"/>
              <w:tabs>
                <w:tab w:val="clear" w:pos="567"/>
              </w:tabs>
              <w:spacing w:before="0"/>
              <w:ind w:right="426"/>
              <w:jc w:val="right"/>
              <w:rPr>
                <w:sz w:val="20"/>
              </w:rPr>
            </w:pPr>
            <w:r>
              <w:rPr>
                <w:sz w:val="20"/>
              </w:rPr>
              <w:t>6000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8000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0.4</w:t>
            </w:r>
          </w:p>
        </w:tc>
      </w:tr>
      <w:tr>
        <w:trPr>
          <w:cantSplit/>
        </w:trPr>
        <w:tc>
          <w:tcPr>
            <w:tcW w:w="7196" w:type="dxa"/>
            <w:gridSpan w:val="6"/>
            <w:tcBorders>
              <w:bottom w:val="single" w:sz="12" w:space="0" w:color="808080"/>
            </w:tcBorders>
          </w:tcPr>
          <w:p>
            <w:pPr>
              <w:pStyle w:val="yTableNAm"/>
              <w:spacing w:before="0"/>
              <w:jc w:val="right"/>
              <w:rPr>
                <w:sz w:val="20"/>
              </w:rPr>
            </w:pPr>
            <w:r>
              <w:rPr>
                <w:sz w:val="20"/>
              </w:rPr>
              <w:t>Overall Binaural PLH = 34.3%</w:t>
            </w:r>
          </w:p>
        </w:tc>
      </w:tr>
    </w:tbl>
    <w:p>
      <w:pPr>
        <w:pStyle w:val="yMiscellaneousHeading"/>
        <w:pageBreakBefore/>
        <w:rPr>
          <w:b/>
          <w:bCs/>
          <w:sz w:val="20"/>
        </w:rPr>
      </w:pPr>
      <w:r>
        <w:rPr>
          <w:b/>
          <w:bCs/>
          <w:sz w:val="20"/>
        </w:rPr>
        <w:t>Table EB — 8000</w:t>
      </w:r>
    </w:p>
    <w:p>
      <w:pPr>
        <w:pStyle w:val="yMiscellaneousHeading"/>
        <w:rPr>
          <w:b/>
          <w:bCs/>
          <w:sz w:val="20"/>
        </w:rPr>
      </w:pPr>
      <w:r>
        <w:rPr>
          <w:b/>
          <w:bCs/>
          <w:sz w:val="20"/>
        </w:rPr>
        <w:t>Values of percentage loss of hearing corresponding to given hearing threshold levels in the better and worse ears at 8000 Hz</w:t>
      </w:r>
    </w:p>
    <w:p>
      <w:pPr>
        <w:pStyle w:val="yTHeadingNAm"/>
      </w:pPr>
      <w:r>
        <w:t>HTL — BETTER EAR</w:t>
      </w:r>
    </w:p>
    <w:tbl>
      <w:tblPr>
        <w:tblW w:w="0" w:type="auto"/>
        <w:tblInd w:w="8" w:type="dxa"/>
        <w:tblLayout w:type="fixed"/>
        <w:tblCellMar>
          <w:left w:w="0" w:type="dxa"/>
          <w:right w:w="0" w:type="dxa"/>
        </w:tblCellMar>
        <w:tblLook w:val="0000" w:firstRow="0" w:lastRow="0" w:firstColumn="0" w:lastColumn="0" w:noHBand="0" w:noVBand="0"/>
      </w:tblPr>
      <w:tblGrid>
        <w:gridCol w:w="530"/>
        <w:gridCol w:w="321"/>
        <w:gridCol w:w="425"/>
        <w:gridCol w:w="425"/>
        <w:gridCol w:w="426"/>
        <w:gridCol w:w="425"/>
        <w:gridCol w:w="567"/>
        <w:gridCol w:w="425"/>
        <w:gridCol w:w="425"/>
        <w:gridCol w:w="567"/>
        <w:gridCol w:w="426"/>
        <w:gridCol w:w="425"/>
        <w:gridCol w:w="425"/>
        <w:gridCol w:w="425"/>
        <w:gridCol w:w="425"/>
      </w:tblGrid>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42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30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Footnotesection"/>
      </w:pPr>
      <w:r>
        <w:tab/>
        <w:t>[Appendix III inserted: Gazette 26 Feb 1991 p. 947</w:t>
      </w:r>
      <w:r>
        <w:noBreakHyphen/>
        <w:t>56.]</w:t>
      </w:r>
    </w:p>
    <w:p>
      <w:pPr>
        <w:pStyle w:val="yScheduleHeading"/>
        <w:tabs>
          <w:tab w:val="left" w:pos="567"/>
          <w:tab w:val="left" w:leader="dot" w:pos="3328"/>
        </w:tabs>
        <w:spacing w:before="40" w:after="40"/>
        <w:sectPr>
          <w:headerReference w:type="even" r:id="rId26"/>
          <w:headerReference w:type="default" r:id="rId27"/>
          <w:pgSz w:w="11907" w:h="16840" w:code="9"/>
          <w:pgMar w:top="2376" w:right="2405" w:bottom="3542" w:left="2405" w:header="706" w:footer="3544" w:gutter="0"/>
          <w:cols w:space="720"/>
          <w:noEndnote/>
          <w:docGrid w:linePitch="326"/>
        </w:sectPr>
      </w:pPr>
    </w:p>
    <w:p>
      <w:pPr>
        <w:pStyle w:val="yScheduleHeading"/>
      </w:pPr>
      <w:bookmarkStart w:id="435" w:name="_Toc199495177"/>
      <w:bookmarkStart w:id="436" w:name="_Toc133935670"/>
      <w:bookmarkStart w:id="437" w:name="_Toc133936679"/>
      <w:bookmarkStart w:id="438" w:name="_Toc133936931"/>
      <w:bookmarkStart w:id="439" w:name="_Toc133937968"/>
      <w:r>
        <w:rPr>
          <w:rStyle w:val="CharSchNo"/>
        </w:rPr>
        <w:t>Appendix IV</w:t>
      </w:r>
      <w:r>
        <w:rPr>
          <w:rStyle w:val="CharSDivNo"/>
        </w:rPr>
        <w:t> </w:t>
      </w:r>
      <w:r>
        <w:t>—</w:t>
      </w:r>
      <w:r>
        <w:rPr>
          <w:rStyle w:val="CharSDivText"/>
        </w:rPr>
        <w:t> </w:t>
      </w:r>
      <w:r>
        <w:rPr>
          <w:rStyle w:val="CharSchText"/>
        </w:rPr>
        <w:t>Registered agents code of conduct</w:t>
      </w:r>
      <w:bookmarkEnd w:id="435"/>
      <w:bookmarkEnd w:id="436"/>
      <w:bookmarkEnd w:id="437"/>
      <w:bookmarkEnd w:id="438"/>
      <w:bookmarkEnd w:id="439"/>
    </w:p>
    <w:p>
      <w:pPr>
        <w:pStyle w:val="yShoulderClause"/>
      </w:pPr>
      <w:r>
        <w:t>[r. 26]</w:t>
      </w:r>
    </w:p>
    <w:p>
      <w:pPr>
        <w:pStyle w:val="yFootnoteheading"/>
      </w:pPr>
      <w:r>
        <w:tab/>
        <w:t>[Heading inserted: Gazette 28 Oct 2005 p. 4964.]</w:t>
      </w:r>
    </w:p>
    <w:p>
      <w:pPr>
        <w:pStyle w:val="yHeading5"/>
      </w:pPr>
      <w:bookmarkStart w:id="440" w:name="_Toc199495178"/>
      <w:bookmarkStart w:id="441" w:name="_Toc133937969"/>
      <w:r>
        <w:rPr>
          <w:rStyle w:val="CharSClsNo"/>
        </w:rPr>
        <w:t>1</w:t>
      </w:r>
      <w:r>
        <w:t>.</w:t>
      </w:r>
      <w:r>
        <w:rPr>
          <w:b w:val="0"/>
        </w:rPr>
        <w:tab/>
      </w:r>
      <w:r>
        <w:t>Duties of registered agent</w:t>
      </w:r>
      <w:bookmarkEnd w:id="440"/>
      <w:bookmarkEnd w:id="441"/>
    </w:p>
    <w:p>
      <w:pPr>
        <w:pStyle w:val="ySubsection"/>
      </w:pPr>
      <w:r>
        <w:tab/>
      </w:r>
      <w:r>
        <w:tab/>
        <w:t xml:space="preserve">It is the duty of a registered agent — </w:t>
      </w:r>
    </w:p>
    <w:p>
      <w:pPr>
        <w:pStyle w:val="yIndenta"/>
      </w:pPr>
      <w:r>
        <w:tab/>
        <w:t>(a)</w:t>
      </w:r>
      <w:r>
        <w:tab/>
        <w:t>to comply with the provisions of the Act, any subsidiary legislation made under the Act and the conditions of registration; and</w:t>
      </w:r>
    </w:p>
    <w:p>
      <w:pPr>
        <w:pStyle w:val="yIndenta"/>
      </w:pPr>
      <w:r>
        <w:tab/>
        <w:t>(b)</w:t>
      </w:r>
      <w:r>
        <w:tab/>
        <w:t>not to engage in conduct which is illegal or dishonest or which may otherwise bring registered agents into disrepute or which is prejudicial to the administration of the workers’ compensation and injury management system; and</w:t>
      </w:r>
    </w:p>
    <w:p>
      <w:pPr>
        <w:pStyle w:val="yIndenta"/>
      </w:pPr>
      <w:r>
        <w:tab/>
        <w:t>(c)</w:t>
      </w:r>
      <w:r>
        <w:tab/>
        <w:t>to be competent as a registered agent.</w:t>
      </w:r>
    </w:p>
    <w:p>
      <w:pPr>
        <w:pStyle w:val="yFootnotesection"/>
      </w:pPr>
      <w:r>
        <w:tab/>
        <w:t>[Clause 1 inserted: Gazette 28 Oct 2005 p. 4964.]</w:t>
      </w:r>
    </w:p>
    <w:p>
      <w:pPr>
        <w:pStyle w:val="yHeading5"/>
      </w:pPr>
      <w:bookmarkStart w:id="442" w:name="_Toc199495179"/>
      <w:bookmarkStart w:id="443" w:name="_Toc133937970"/>
      <w:r>
        <w:rPr>
          <w:rStyle w:val="CharSClsNo"/>
        </w:rPr>
        <w:t>2</w:t>
      </w:r>
      <w:r>
        <w:t>.</w:t>
      </w:r>
      <w:r>
        <w:rPr>
          <w:b w:val="0"/>
        </w:rPr>
        <w:tab/>
      </w:r>
      <w:r>
        <w:t>Integrity and diligence</w:t>
      </w:r>
      <w:bookmarkEnd w:id="442"/>
      <w:bookmarkEnd w:id="443"/>
    </w:p>
    <w:p>
      <w:pPr>
        <w:pStyle w:val="ySubsection"/>
      </w:pPr>
      <w:r>
        <w:tab/>
        <w:t>(1)</w:t>
      </w:r>
      <w:r>
        <w:tab/>
        <w:t>A registered agent must not attempt to further a client’s case by unethical or dishonest means.</w:t>
      </w:r>
    </w:p>
    <w:p>
      <w:pPr>
        <w:pStyle w:val="ySubsection"/>
      </w:pPr>
      <w:r>
        <w:tab/>
        <w:t>(2)</w:t>
      </w:r>
      <w:r>
        <w:tab/>
        <w:t>A registered agent must not knowingly assist or seek to induce another person to breach this code of conduct.</w:t>
      </w:r>
    </w:p>
    <w:p>
      <w:pPr>
        <w:pStyle w:val="ySubsection"/>
      </w:pPr>
      <w:r>
        <w:tab/>
        <w:t>(3)</w:t>
      </w:r>
      <w:r>
        <w:tab/>
        <w:t>A registered agent must treat clients fairly and in good faith, giving due regard to a client’s position of dependence upon the agent, and the high degree of trust which a client is entitled to place on the agent.</w:t>
      </w:r>
    </w:p>
    <w:p>
      <w:pPr>
        <w:pStyle w:val="ySubsection"/>
      </w:pPr>
      <w:r>
        <w:tab/>
        <w:t>(4)</w:t>
      </w:r>
      <w:r>
        <w:tab/>
        <w:t>A registered agent must always be completely frank and open with a client and with all others so far as the interests of the client permit and must at all times give a client a candid opinion on any matter in which the agent acts for that client.</w:t>
      </w:r>
    </w:p>
    <w:p>
      <w:pPr>
        <w:pStyle w:val="ySubsection"/>
      </w:pPr>
      <w:r>
        <w:tab/>
        <w:t>(5)</w:t>
      </w:r>
      <w:r>
        <w:tab/>
        <w:t>A registered agent must take such action consistent with the agent’s retainer as is necessary and reasonably available to protect and advance a client’s interests.</w:t>
      </w:r>
    </w:p>
    <w:p>
      <w:pPr>
        <w:pStyle w:val="ySubsection"/>
      </w:pPr>
      <w:r>
        <w:tab/>
        <w:t>(6)</w:t>
      </w:r>
      <w:r>
        <w:tab/>
        <w:t>A registered agent must at all times use his or her best endeavours to complete work on behalf of a client as soon as is reasonably possible, and if a registered agent accepts instructions and it is, or becomes, apparent to the agent that the work cannot be done within a reasonable time, the agent must so inform the client.</w:t>
      </w:r>
    </w:p>
    <w:p>
      <w:pPr>
        <w:pStyle w:val="ySubsection"/>
      </w:pPr>
      <w:r>
        <w:tab/>
        <w:t>(7)</w:t>
      </w:r>
      <w:r>
        <w:tab/>
        <w:t>A registered agent must not take unnecessary steps or do work in such a manner as to increase proper costs to the client.</w:t>
      </w:r>
    </w:p>
    <w:p>
      <w:pPr>
        <w:pStyle w:val="ySubsection"/>
      </w:pPr>
      <w:r>
        <w:tab/>
        <w:t>(8)</w:t>
      </w:r>
      <w:r>
        <w:tab/>
        <w:t>If it is in the best interests of the client of a registered agent to do so, the agent must endeavour to reach a solution by settlement rather than commence or continue proceedings.</w:t>
      </w:r>
    </w:p>
    <w:p>
      <w:pPr>
        <w:pStyle w:val="yFootnotesection"/>
      </w:pPr>
      <w:r>
        <w:tab/>
        <w:t>[Clause 2 inserted: Gazette 28 Oct 2005 p. 4964</w:t>
      </w:r>
      <w:r>
        <w:noBreakHyphen/>
        <w:t>5.]</w:t>
      </w:r>
    </w:p>
    <w:p>
      <w:pPr>
        <w:pStyle w:val="yHeading5"/>
      </w:pPr>
      <w:bookmarkStart w:id="444" w:name="_Toc199495180"/>
      <w:bookmarkStart w:id="445" w:name="_Toc133937971"/>
      <w:r>
        <w:rPr>
          <w:rStyle w:val="CharSClsNo"/>
        </w:rPr>
        <w:t>3</w:t>
      </w:r>
      <w:r>
        <w:t>.</w:t>
      </w:r>
      <w:r>
        <w:rPr>
          <w:b w:val="0"/>
        </w:rPr>
        <w:tab/>
      </w:r>
      <w:r>
        <w:t>Confidentiality</w:t>
      </w:r>
      <w:bookmarkEnd w:id="444"/>
      <w:bookmarkEnd w:id="445"/>
    </w:p>
    <w:p>
      <w:pPr>
        <w:pStyle w:val="ySubsection"/>
      </w:pPr>
      <w:r>
        <w:tab/>
        <w:t>(1)</w:t>
      </w:r>
      <w:r>
        <w:tab/>
        <w:t>A registered agent must strive to establish and maintain a relationship of trust and confidence with clients.</w:t>
      </w:r>
    </w:p>
    <w:p>
      <w:pPr>
        <w:pStyle w:val="ySubsection"/>
      </w:pPr>
      <w:r>
        <w:tab/>
        <w:t>(2)</w:t>
      </w:r>
      <w:r>
        <w:tab/>
        <w:t>A registered agent must impress upon a client that the agent cannot adequately serve the client without knowing everything that might be relevant to the client’s interests and that the client should not withhold information that the client might think is embarrassing or harmful to the client’s interests.</w:t>
      </w:r>
    </w:p>
    <w:p>
      <w:pPr>
        <w:pStyle w:val="ySubsection"/>
      </w:pPr>
      <w:r>
        <w:tab/>
        <w:t>(3)</w:t>
      </w:r>
      <w:r>
        <w:tab/>
        <w:t xml:space="preserve">A registered agent must not, without the client’s consent, directly or indirectly reveal a client’s confidence, or use the confidence in any way detrimental to the interests of that client, or lend or reveal the contents of the confidence in any brief or instructions to any person except to the extent — </w:t>
      </w:r>
    </w:p>
    <w:p>
      <w:pPr>
        <w:pStyle w:val="yIndenta"/>
      </w:pPr>
      <w:r>
        <w:tab/>
        <w:t>(a)</w:t>
      </w:r>
      <w:r>
        <w:tab/>
        <w:t>required by law, rules of court or court order; or</w:t>
      </w:r>
    </w:p>
    <w:p>
      <w:pPr>
        <w:pStyle w:val="yIndenta"/>
      </w:pPr>
      <w:r>
        <w:tab/>
        <w:t>(b)</w:t>
      </w:r>
      <w:r>
        <w:tab/>
        <w:t>necessary for replying to or defending any charge or complaint of criminal conduct or misconduct contrary to this code brought against the agent.</w:t>
      </w:r>
    </w:p>
    <w:p>
      <w:pPr>
        <w:pStyle w:val="ySubsection"/>
      </w:pPr>
      <w:r>
        <w:tab/>
        <w:t>(4)</w:t>
      </w:r>
      <w:r>
        <w:tab/>
        <w:t>A registered agent’s duties under this clause towards a particular client continue after the agent has ceased to act for the client.</w:t>
      </w:r>
    </w:p>
    <w:p>
      <w:pPr>
        <w:pStyle w:val="yFootnotesection"/>
      </w:pPr>
      <w:r>
        <w:tab/>
        <w:t>[Clause 3 inserted: Gazette 28 Oct 2005 p. 4965</w:t>
      </w:r>
      <w:r>
        <w:noBreakHyphen/>
        <w:t>6.]</w:t>
      </w:r>
    </w:p>
    <w:p>
      <w:pPr>
        <w:pStyle w:val="yHeading5"/>
      </w:pPr>
      <w:bookmarkStart w:id="446" w:name="_Toc199495181"/>
      <w:bookmarkStart w:id="447" w:name="_Toc133937972"/>
      <w:r>
        <w:rPr>
          <w:rStyle w:val="CharSClsNo"/>
        </w:rPr>
        <w:t>4</w:t>
      </w:r>
      <w:r>
        <w:t>.</w:t>
      </w:r>
      <w:r>
        <w:rPr>
          <w:b w:val="0"/>
        </w:rPr>
        <w:tab/>
      </w:r>
      <w:r>
        <w:t>Conflict of interest</w:t>
      </w:r>
      <w:bookmarkEnd w:id="446"/>
      <w:bookmarkEnd w:id="447"/>
    </w:p>
    <w:p>
      <w:pPr>
        <w:pStyle w:val="ySubsection"/>
      </w:pPr>
      <w:r>
        <w:tab/>
        <w:t>(1)</w:t>
      </w:r>
      <w:r>
        <w:tab/>
        <w:t>A registered agent must at all times make a full and frank disclosure to a client of any conflict of interest that the registered agent has or may have in any matter concerning that client.</w:t>
      </w:r>
    </w:p>
    <w:p>
      <w:pPr>
        <w:pStyle w:val="ySubsection"/>
      </w:pPr>
      <w:r>
        <w:tab/>
        <w:t>(2)</w:t>
      </w:r>
      <w:r>
        <w:tab/>
        <w:t>A registered agent must not act or continue to act on behalf of a client if to do so would or may give rise to a conflict of interest adverse to the client unless the client has been fully informed of the nature and implications of the conflict and consents to the registered agent acting or continuing to act on behalf of the client.</w:t>
      </w:r>
    </w:p>
    <w:p>
      <w:pPr>
        <w:pStyle w:val="ySubsection"/>
      </w:pPr>
      <w:r>
        <w:tab/>
        <w:t>(3)</w:t>
      </w:r>
      <w:r>
        <w:tab/>
        <w:t>A registered agent must not give advice or guidance to a person where the registered agent knows that the interests of that person are in conflict or likely to be in conflict with the interests of the agent’s client, other than advice to secure the services of another representative.</w:t>
      </w:r>
    </w:p>
    <w:p>
      <w:pPr>
        <w:pStyle w:val="yFootnotesection"/>
      </w:pPr>
      <w:r>
        <w:tab/>
        <w:t>[Clause 4 inserted: Gazette 28 Oct 2005 p. 4966.]</w:t>
      </w:r>
    </w:p>
    <w:p>
      <w:pPr>
        <w:pStyle w:val="yHeading5"/>
      </w:pPr>
      <w:bookmarkStart w:id="448" w:name="_Toc199495182"/>
      <w:bookmarkStart w:id="449" w:name="_Toc133937973"/>
      <w:r>
        <w:rPr>
          <w:rStyle w:val="CharSClsNo"/>
        </w:rPr>
        <w:t>5</w:t>
      </w:r>
      <w:r>
        <w:t>.</w:t>
      </w:r>
      <w:r>
        <w:rPr>
          <w:b w:val="0"/>
        </w:rPr>
        <w:tab/>
      </w:r>
      <w:r>
        <w:t>Proceedings</w:t>
      </w:r>
      <w:bookmarkEnd w:id="448"/>
      <w:bookmarkEnd w:id="449"/>
    </w:p>
    <w:p>
      <w:pPr>
        <w:pStyle w:val="ySubsection"/>
      </w:pPr>
      <w:r>
        <w:tab/>
        <w:t>(1)</w:t>
      </w:r>
      <w:r>
        <w:tab/>
        <w:t>Subject to this code of conduct, a registered agent must provide advice and conduct each case and matter in the manner the agent considers most advantageous to the agent’s client.</w:t>
      </w:r>
    </w:p>
    <w:p>
      <w:pPr>
        <w:pStyle w:val="ySubsection"/>
      </w:pPr>
      <w:r>
        <w:tab/>
        <w:t>(2)</w:t>
      </w:r>
      <w:r>
        <w:tab/>
        <w:t>A registered agent must not knowingly deceive or mislead the Director, the Registrar, an officer of the Conciliation Service or the Arbitration Service or any other officer of WorkCover WA, a client or any other person involved in a matter in respect of which the agent has been retained.</w:t>
      </w:r>
    </w:p>
    <w:p>
      <w:pPr>
        <w:pStyle w:val="ySubsection"/>
      </w:pPr>
      <w:r>
        <w:tab/>
        <w:t>(3)</w:t>
      </w:r>
      <w:r>
        <w:tab/>
        <w:t xml:space="preserve">A registered agent must at all times — </w:t>
      </w:r>
    </w:p>
    <w:p>
      <w:pPr>
        <w:pStyle w:val="yIndenta"/>
      </w:pPr>
      <w:r>
        <w:tab/>
        <w:t>(a)</w:t>
      </w:r>
      <w:r>
        <w:tab/>
        <w:t>act with due courtesy to the Director, the Registrar, officers of the Conciliation Service and the Arbitration Service and other officers of WorkCover WA, legal practitioners, other registered agents, their own clients and other parties to the dispute; and</w:t>
      </w:r>
    </w:p>
    <w:p>
      <w:pPr>
        <w:pStyle w:val="yIndenta"/>
      </w:pPr>
      <w:r>
        <w:tab/>
        <w:t>(b)</w:t>
      </w:r>
      <w:r>
        <w:tab/>
        <w:t>use his or her best endeavours to avoid unnecessary expense and waste of a dispute resolution authority’s time; and</w:t>
      </w:r>
    </w:p>
    <w:p>
      <w:pPr>
        <w:pStyle w:val="yIndenta"/>
      </w:pPr>
      <w:r>
        <w:tab/>
        <w:t>(c)</w:t>
      </w:r>
      <w:r>
        <w:tab/>
        <w:t xml:space="preserve">when so requested, inform the Director </w:t>
      </w:r>
      <w:r>
        <w:rPr>
          <w:szCs w:val="22"/>
        </w:rPr>
        <w:t>or Registrar</w:t>
      </w:r>
      <w:r>
        <w:t xml:space="preserve"> of the probable length of a proceeding; and</w:t>
      </w:r>
    </w:p>
    <w:p>
      <w:pPr>
        <w:pStyle w:val="yIndenta"/>
      </w:pPr>
      <w:r>
        <w:tab/>
        <w:t>(d)</w:t>
      </w:r>
      <w:r>
        <w:tab/>
        <w:t xml:space="preserve">inform the Director </w:t>
      </w:r>
      <w:r>
        <w:rPr>
          <w:szCs w:val="22"/>
        </w:rPr>
        <w:t>or Registrar</w:t>
      </w:r>
      <w:r>
        <w:t xml:space="preserve"> of the possibility of a settlement provided the agent can do so without revealing the existence or content of “without prejudice” communications; and</w:t>
      </w:r>
    </w:p>
    <w:p>
      <w:pPr>
        <w:pStyle w:val="yIndenta"/>
      </w:pPr>
      <w:r>
        <w:tab/>
        <w:t>(e)</w:t>
      </w:r>
      <w:r>
        <w:tab/>
        <w:t xml:space="preserve">subject to this code of conduct, inform the Director </w:t>
      </w:r>
      <w:r>
        <w:rPr>
          <w:szCs w:val="22"/>
        </w:rPr>
        <w:t>or Registrar</w:t>
      </w:r>
      <w:r>
        <w:t xml:space="preserve"> of any development that affects the information already before a dispute resolution authority.</w:t>
      </w:r>
    </w:p>
    <w:p>
      <w:pPr>
        <w:pStyle w:val="ySubsection"/>
      </w:pPr>
      <w:r>
        <w:tab/>
        <w:t>(4)</w:t>
      </w:r>
      <w:r>
        <w:tab/>
        <w:t>In cross examination which goes to a matter in issue, a registered agent may put questions suggesting fraud, misconduct or the commission of an offence provided that the agent is satisfied that the matters suggested are part of the case of the agent’s client and the agent has no reason to believe that they are only put forward for the purpose of impugning the witness’s character.</w:t>
      </w:r>
    </w:p>
    <w:p>
      <w:pPr>
        <w:pStyle w:val="ySubsection"/>
      </w:pPr>
      <w:r>
        <w:tab/>
        <w:t>(5)</w:t>
      </w:r>
      <w:r>
        <w:tab/>
        <w:t>Questions which affect the credibility of a witness by attacking the witness’s character, but which are otherwise not relevant to the actual inquiry, must not be put in cross examination unless there are reasonable grounds to support the imputation conveyed by such questions.</w:t>
      </w:r>
    </w:p>
    <w:p>
      <w:pPr>
        <w:pStyle w:val="yFootnotesection"/>
      </w:pPr>
      <w:r>
        <w:tab/>
        <w:t>[Clause 5 inserted: Gazette 28 Oct 2005 p. 4966</w:t>
      </w:r>
      <w:r>
        <w:noBreakHyphen/>
        <w:t>7; amended: Gazette 18 Nov 2011 p. 4826.]</w:t>
      </w:r>
    </w:p>
    <w:p>
      <w:pPr>
        <w:pStyle w:val="yHeading5"/>
      </w:pPr>
      <w:bookmarkStart w:id="450" w:name="_Toc199495183"/>
      <w:bookmarkStart w:id="451" w:name="_Toc133937974"/>
      <w:r>
        <w:rPr>
          <w:rStyle w:val="CharSClsNo"/>
        </w:rPr>
        <w:t>6</w:t>
      </w:r>
      <w:r>
        <w:t>.</w:t>
      </w:r>
      <w:r>
        <w:rPr>
          <w:b w:val="0"/>
        </w:rPr>
        <w:tab/>
      </w:r>
      <w:r>
        <w:t>Advertising</w:t>
      </w:r>
      <w:bookmarkEnd w:id="450"/>
      <w:bookmarkEnd w:id="451"/>
    </w:p>
    <w:p>
      <w:pPr>
        <w:pStyle w:val="ySubsection"/>
      </w:pPr>
      <w:r>
        <w:tab/>
      </w:r>
      <w:r>
        <w:tab/>
        <w:t>A registered agent must not engage in promotional conduct or advertising about the agent’s skills, experience, fees or results in a manner which is misleading or deceptive, or likely to mislead or deceive.</w:t>
      </w:r>
    </w:p>
    <w:p>
      <w:pPr>
        <w:pStyle w:val="yFootnotesection"/>
      </w:pPr>
      <w:r>
        <w:tab/>
        <w:t>[Clause 6 inserted: Gazette 28 Oct 2005 p. 4967.]</w:t>
      </w:r>
    </w:p>
    <w:p>
      <w:pPr>
        <w:pStyle w:val="yHeading5"/>
      </w:pPr>
      <w:bookmarkStart w:id="452" w:name="_Toc199495184"/>
      <w:bookmarkStart w:id="453" w:name="_Toc133937975"/>
      <w:r>
        <w:rPr>
          <w:rStyle w:val="CharSClsNo"/>
        </w:rPr>
        <w:t>7</w:t>
      </w:r>
      <w:r>
        <w:t>.</w:t>
      </w:r>
      <w:r>
        <w:rPr>
          <w:b w:val="0"/>
        </w:rPr>
        <w:tab/>
      </w:r>
      <w:r>
        <w:t>Withdrawal</w:t>
      </w:r>
      <w:bookmarkEnd w:id="452"/>
      <w:bookmarkEnd w:id="453"/>
    </w:p>
    <w:p>
      <w:pPr>
        <w:pStyle w:val="ySubsection"/>
      </w:pPr>
      <w:r>
        <w:tab/>
        <w:t>(1)</w:t>
      </w:r>
      <w:r>
        <w:tab/>
        <w:t>A registered agent must recognise that a client is entitled to change representative at any time without giving a reason and must take all reasonable steps to facilitate such a change should a client so request.</w:t>
      </w:r>
    </w:p>
    <w:p>
      <w:pPr>
        <w:pStyle w:val="ySubsection"/>
      </w:pPr>
      <w:r>
        <w:tab/>
        <w:t>(2)</w:t>
      </w:r>
      <w:r>
        <w:tab/>
        <w:t>If a client engages another registered agent in a matter and that agent is of the opinion that the conduct of a preceding representative in the matter warrants the making of a complaint, the agent must so advise the client.</w:t>
      </w:r>
    </w:p>
    <w:p>
      <w:pPr>
        <w:pStyle w:val="ySubsection"/>
      </w:pPr>
      <w:r>
        <w:tab/>
        <w:t>(3)</w:t>
      </w:r>
      <w:r>
        <w:tab/>
        <w:t xml:space="preserve">A registered agent may withdraw from representing a client — </w:t>
      </w:r>
    </w:p>
    <w:p>
      <w:pPr>
        <w:pStyle w:val="yIndenta"/>
      </w:pPr>
      <w:r>
        <w:tab/>
        <w:t>(a)</w:t>
      </w:r>
      <w:r>
        <w:tab/>
        <w:t>at any time and for any reason if withdrawal will cause no significant harm to the client’s interests and the client is fully informed of the consequences of withdrawal and voluntarily assents to it; or</w:t>
      </w:r>
    </w:p>
    <w:p>
      <w:pPr>
        <w:pStyle w:val="yIndenta"/>
      </w:pPr>
      <w:r>
        <w:tab/>
        <w:t>(b)</w:t>
      </w:r>
      <w:r>
        <w:tab/>
        <w:t>if the registered agent reasonably believes that continued engagement in the case or matter would be likely to have a seriously adverse effect upon the agent’s health; or</w:t>
      </w:r>
    </w:p>
    <w:p>
      <w:pPr>
        <w:pStyle w:val="yIndenta"/>
      </w:pPr>
      <w:r>
        <w:tab/>
        <w:t>(c)</w:t>
      </w:r>
      <w:r>
        <w:tab/>
        <w:t>if the client, without lawful excuse, refuses or fails to comply with a written agreement regarding fees or expenses; or</w:t>
      </w:r>
    </w:p>
    <w:p>
      <w:pPr>
        <w:pStyle w:val="yIndenta"/>
      </w:pPr>
      <w:r>
        <w:tab/>
        <w:t>(d)</w:t>
      </w:r>
      <w:r>
        <w:tab/>
        <w:t>if the client made material misrepresentations about the facts of the case or matter to the agent; or</w:t>
      </w:r>
    </w:p>
    <w:p>
      <w:pPr>
        <w:pStyle w:val="yIndenta"/>
      </w:pPr>
      <w:r>
        <w:tab/>
        <w:t>(e)</w:t>
      </w:r>
      <w:r>
        <w:tab/>
        <w:t>if the agent has an interest in any case or matter which the agent is concerned may be adverse to that of the client; or</w:t>
      </w:r>
    </w:p>
    <w:p>
      <w:pPr>
        <w:pStyle w:val="yIndenta"/>
      </w:pPr>
      <w:r>
        <w:tab/>
        <w:t>(f)</w:t>
      </w:r>
      <w:r>
        <w:tab/>
        <w:t>if such action is necessary to avoid the agent breaching this code of conduct; or</w:t>
      </w:r>
    </w:p>
    <w:p>
      <w:pPr>
        <w:pStyle w:val="yIndenta"/>
      </w:pPr>
      <w:r>
        <w:tab/>
        <w:t>(g)</w:t>
      </w:r>
      <w:r>
        <w:tab/>
        <w:t>if any other good cause exists.</w:t>
      </w:r>
    </w:p>
    <w:p>
      <w:pPr>
        <w:pStyle w:val="ySubsection"/>
      </w:pPr>
      <w:r>
        <w:tab/>
        <w:t>(4)</w:t>
      </w:r>
      <w:r>
        <w:tab/>
        <w:t xml:space="preserve">If a registered agent withdraws from representing a client the agent must take reasonable care to avoid foreseeable harm to the client including — </w:t>
      </w:r>
    </w:p>
    <w:p>
      <w:pPr>
        <w:pStyle w:val="yIndenta"/>
      </w:pPr>
      <w:r>
        <w:tab/>
        <w:t>(a)</w:t>
      </w:r>
      <w:r>
        <w:tab/>
        <w:t>giving due notice to the client; and</w:t>
      </w:r>
    </w:p>
    <w:p>
      <w:pPr>
        <w:pStyle w:val="yIndenta"/>
      </w:pPr>
      <w:r>
        <w:tab/>
        <w:t>(b)</w:t>
      </w:r>
      <w:r>
        <w:tab/>
        <w:t>allowing reasonable time for the substitution of a new agent; and</w:t>
      </w:r>
    </w:p>
    <w:p>
      <w:pPr>
        <w:pStyle w:val="yIndenta"/>
      </w:pPr>
      <w:r>
        <w:tab/>
        <w:t>(c)</w:t>
      </w:r>
      <w:r>
        <w:tab/>
        <w:t>cooperating with the new agent; and</w:t>
      </w:r>
    </w:p>
    <w:p>
      <w:pPr>
        <w:pStyle w:val="yIndenta"/>
      </w:pPr>
      <w:r>
        <w:tab/>
        <w:t>(d)</w:t>
      </w:r>
      <w:r>
        <w:tab/>
        <w:t>promptly turning over all papers and property and paying to the client any moneys to which the client is entitled.</w:t>
      </w:r>
    </w:p>
    <w:p>
      <w:pPr>
        <w:pStyle w:val="ySubsection"/>
      </w:pPr>
      <w:r>
        <w:tab/>
        <w:t>(5)</w:t>
      </w:r>
      <w:r>
        <w:tab/>
        <w:t>If a registered agent withdraws from representing a client the agent must give written notice of the withdrawal to the Director and other parties to the proceeding.</w:t>
      </w:r>
    </w:p>
    <w:p>
      <w:pPr>
        <w:pStyle w:val="yFootnotesection"/>
      </w:pPr>
      <w:r>
        <w:tab/>
        <w:t>[Clause 7 inserted: Gazette 28 Oct 2005 p. 4967</w:t>
      </w:r>
      <w:r>
        <w:noBreakHyphen/>
        <w:t>9.]</w:t>
      </w:r>
    </w:p>
    <w:p>
      <w:pPr>
        <w:pStyle w:val="yHeading5"/>
      </w:pPr>
      <w:bookmarkStart w:id="454" w:name="_Toc199495185"/>
      <w:bookmarkStart w:id="455" w:name="_Toc133937976"/>
      <w:r>
        <w:rPr>
          <w:rStyle w:val="CharSClsNo"/>
        </w:rPr>
        <w:t>8</w:t>
      </w:r>
      <w:r>
        <w:t>.</w:t>
      </w:r>
      <w:r>
        <w:rPr>
          <w:b w:val="0"/>
        </w:rPr>
        <w:tab/>
      </w:r>
      <w:r>
        <w:t>Fees</w:t>
      </w:r>
      <w:bookmarkEnd w:id="454"/>
      <w:bookmarkEnd w:id="455"/>
    </w:p>
    <w:p>
      <w:pPr>
        <w:pStyle w:val="ySubsection"/>
      </w:pPr>
      <w:r>
        <w:tab/>
        <w:t>(1)</w:t>
      </w:r>
      <w:r>
        <w:tab/>
        <w:t>A registered agent must before commencing to act for a client inform the client in writing of the maximum costs the registered agent can charge and the basis for calculation of the costs of the agent.</w:t>
      </w:r>
    </w:p>
    <w:p>
      <w:pPr>
        <w:pStyle w:val="ySubsection"/>
      </w:pPr>
      <w:r>
        <w:tab/>
        <w:t>(2)</w:t>
      </w:r>
      <w:r>
        <w:tab/>
        <w:t>Upon receiving the advice the client must sign an acknowledgment of the information.</w:t>
      </w:r>
    </w:p>
    <w:p>
      <w:pPr>
        <w:pStyle w:val="ySubsection"/>
      </w:pPr>
      <w:r>
        <w:tab/>
        <w:t>(3)</w:t>
      </w:r>
      <w:r>
        <w:tab/>
        <w:t>During the course of a retainer, a registered agent must promptly advise the client of any circumstances likely to have a substantial effect on the amount, or basis of calculation, of such costs or any disbursements.</w:t>
      </w:r>
    </w:p>
    <w:p>
      <w:pPr>
        <w:pStyle w:val="ySubsection"/>
      </w:pPr>
      <w:r>
        <w:tab/>
        <w:t>(4)</w:t>
      </w:r>
      <w:r>
        <w:tab/>
        <w:t>A registered agent must issue appropriate receipts for services provided to a client.</w:t>
      </w:r>
    </w:p>
    <w:p>
      <w:pPr>
        <w:pStyle w:val="ySubsection"/>
      </w:pPr>
      <w:r>
        <w:tab/>
        <w:t>(5)</w:t>
      </w:r>
      <w:r>
        <w:tab/>
        <w:t>A registered agent must not charge more than is reasonable for his or her services, having regard to the complexity of the matter, the time and skill involved, and any costs determination published under section 273 of the Act.</w:t>
      </w:r>
    </w:p>
    <w:p>
      <w:pPr>
        <w:pStyle w:val="yFootnotesection"/>
      </w:pPr>
      <w:r>
        <w:tab/>
        <w:t>[Clause 8 inserted: Gazette 28 Oct 2005 p. 4969.]</w:t>
      </w:r>
    </w:p>
    <w:p>
      <w:pPr>
        <w:pStyle w:val="yHeading5"/>
      </w:pPr>
      <w:bookmarkStart w:id="456" w:name="_Toc199495186"/>
      <w:bookmarkStart w:id="457" w:name="_Toc133937977"/>
      <w:r>
        <w:rPr>
          <w:rStyle w:val="CharSClsNo"/>
        </w:rPr>
        <w:t>9</w:t>
      </w:r>
      <w:r>
        <w:t>.</w:t>
      </w:r>
      <w:r>
        <w:rPr>
          <w:b w:val="0"/>
        </w:rPr>
        <w:tab/>
      </w:r>
      <w:r>
        <w:t>Records</w:t>
      </w:r>
      <w:bookmarkEnd w:id="456"/>
      <w:bookmarkEnd w:id="457"/>
    </w:p>
    <w:p>
      <w:pPr>
        <w:pStyle w:val="ySubsection"/>
      </w:pPr>
      <w:r>
        <w:tab/>
        <w:t>(1)</w:t>
      </w:r>
      <w:r>
        <w:tab/>
        <w:t xml:space="preserve">A registered agent must keep adequate records of — </w:t>
      </w:r>
    </w:p>
    <w:p>
      <w:pPr>
        <w:pStyle w:val="yIndenta"/>
      </w:pPr>
      <w:r>
        <w:tab/>
        <w:t>(a)</w:t>
      </w:r>
      <w:r>
        <w:tab/>
        <w:t>moneys received on behalf of clients; and</w:t>
      </w:r>
    </w:p>
    <w:p>
      <w:pPr>
        <w:pStyle w:val="yIndenta"/>
      </w:pPr>
      <w:r>
        <w:tab/>
        <w:t>(b)</w:t>
      </w:r>
      <w:r>
        <w:tab/>
        <w:t>disbursement made on behalf of clients; and</w:t>
      </w:r>
    </w:p>
    <w:p>
      <w:pPr>
        <w:pStyle w:val="yIndenta"/>
      </w:pPr>
      <w:r>
        <w:tab/>
        <w:t>(c)</w:t>
      </w:r>
      <w:r>
        <w:tab/>
        <w:t>time spent on cases.</w:t>
      </w:r>
    </w:p>
    <w:p>
      <w:pPr>
        <w:pStyle w:val="ySubsection"/>
      </w:pPr>
      <w:r>
        <w:tab/>
        <w:t>(2)</w:t>
      </w:r>
      <w:r>
        <w:tab/>
        <w:t>Records kept under this clause must be available for inspection by WorkCover WA.</w:t>
      </w:r>
    </w:p>
    <w:p>
      <w:pPr>
        <w:pStyle w:val="yFootnotesection"/>
      </w:pPr>
      <w:r>
        <w:tab/>
        <w:t>[Clause 9 inserted: Gazette 28 Oct 2005 p. 4969.]</w:t>
      </w:r>
    </w:p>
    <w:p>
      <w:pPr>
        <w:pStyle w:val="yHeading5"/>
      </w:pPr>
      <w:bookmarkStart w:id="458" w:name="_Toc199495187"/>
      <w:bookmarkStart w:id="459" w:name="_Toc133937978"/>
      <w:r>
        <w:rPr>
          <w:rStyle w:val="CharSClsNo"/>
        </w:rPr>
        <w:t>10</w:t>
      </w:r>
      <w:r>
        <w:t>.</w:t>
      </w:r>
      <w:r>
        <w:rPr>
          <w:b w:val="0"/>
        </w:rPr>
        <w:tab/>
      </w:r>
      <w:r>
        <w:t>Trust moneys</w:t>
      </w:r>
      <w:bookmarkEnd w:id="458"/>
      <w:bookmarkEnd w:id="459"/>
    </w:p>
    <w:p>
      <w:pPr>
        <w:pStyle w:val="ySubsection"/>
      </w:pPr>
      <w:r>
        <w:tab/>
      </w:r>
      <w:r>
        <w:tab/>
        <w:t>A registered agent must not hold for or on behalf of a client or other party any moneys in trust without the written authorisation of that person.</w:t>
      </w:r>
    </w:p>
    <w:p>
      <w:pPr>
        <w:pStyle w:val="yFootnotesection"/>
      </w:pPr>
      <w:r>
        <w:tab/>
        <w:t>[Clause 10 inserted: Gazette 28 Oct 2005 p. 4970.]</w:t>
      </w:r>
    </w:p>
    <w:p>
      <w:pPr>
        <w:pStyle w:val="yHeading5"/>
      </w:pPr>
      <w:bookmarkStart w:id="460" w:name="_Toc199495188"/>
      <w:bookmarkStart w:id="461" w:name="_Toc133937979"/>
      <w:r>
        <w:rPr>
          <w:rStyle w:val="CharSClsNo"/>
        </w:rPr>
        <w:t>11</w:t>
      </w:r>
      <w:r>
        <w:t>.</w:t>
      </w:r>
      <w:r>
        <w:rPr>
          <w:b w:val="0"/>
        </w:rPr>
        <w:tab/>
      </w:r>
      <w:r>
        <w:t>Costs</w:t>
      </w:r>
      <w:bookmarkEnd w:id="460"/>
      <w:bookmarkEnd w:id="461"/>
    </w:p>
    <w:p>
      <w:pPr>
        <w:pStyle w:val="ySubsection"/>
      </w:pPr>
      <w:r>
        <w:tab/>
        <w:t>(1)</w:t>
      </w:r>
      <w:r>
        <w:tab/>
        <w:t>A registered agent must not, in the course of his or her business give, or agree to give, an allowance in the nature of an introduction fee or spotter’s fee to any person for introducing business to him or her and must not receive any similar allowance from any person for introducing or recommending clients to that person.</w:t>
      </w:r>
    </w:p>
    <w:p>
      <w:pPr>
        <w:pStyle w:val="ySubsection"/>
      </w:pPr>
      <w:r>
        <w:tab/>
        <w:t>(2)</w:t>
      </w:r>
      <w:r>
        <w:tab/>
        <w:t>A registered agent must, as soon as practicable after being requested by a client, render a bill of costs covering all work performed for the client to which the request relates.</w:t>
      </w:r>
    </w:p>
    <w:p>
      <w:pPr>
        <w:pStyle w:val="yFootnotesection"/>
      </w:pPr>
      <w:r>
        <w:tab/>
        <w:t>[Clause 11 inserted: Gazette 28 Oct 2005 p. 4970.]</w:t>
      </w:r>
    </w:p>
    <w:p>
      <w:pPr>
        <w:pStyle w:val="yScheduleHeading"/>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yScheduleHeading"/>
      </w:pPr>
      <w:bookmarkStart w:id="462" w:name="_Toc199495189"/>
      <w:bookmarkStart w:id="463" w:name="_Toc133935682"/>
      <w:bookmarkStart w:id="464" w:name="_Toc133936691"/>
      <w:bookmarkStart w:id="465" w:name="_Toc133936943"/>
      <w:bookmarkStart w:id="466" w:name="_Toc133937980"/>
      <w:r>
        <w:rPr>
          <w:rStyle w:val="CharSchNo"/>
        </w:rPr>
        <w:t>Appendix V</w:t>
      </w:r>
      <w:r>
        <w:t xml:space="preserve"> — </w:t>
      </w:r>
      <w:r>
        <w:rPr>
          <w:rStyle w:val="CharSchText"/>
        </w:rPr>
        <w:t>Prescribed offences and modified penalties</w:t>
      </w:r>
      <w:bookmarkEnd w:id="462"/>
      <w:bookmarkEnd w:id="463"/>
      <w:bookmarkEnd w:id="464"/>
      <w:bookmarkEnd w:id="465"/>
      <w:bookmarkEnd w:id="466"/>
    </w:p>
    <w:p>
      <w:pPr>
        <w:pStyle w:val="yShoulderClause"/>
      </w:pPr>
      <w:r>
        <w:t>[r. 50, 51]</w:t>
      </w:r>
    </w:p>
    <w:p>
      <w:pPr>
        <w:pStyle w:val="yFootnoteheading"/>
        <w:spacing w:after="120"/>
      </w:pPr>
      <w:r>
        <w:tab/>
        <w:t>[Heading inserted: Gazette 28 Oct 2005 p. 4970.]</w:t>
      </w:r>
    </w:p>
    <w:tbl>
      <w:tblPr>
        <w:tblW w:w="0" w:type="auto"/>
        <w:tblInd w:w="250" w:type="dxa"/>
        <w:tblLayout w:type="fixed"/>
        <w:tblLook w:val="0000" w:firstRow="0" w:lastRow="0" w:firstColumn="0" w:lastColumn="0" w:noHBand="0" w:noVBand="0"/>
      </w:tblPr>
      <w:tblGrid>
        <w:gridCol w:w="709"/>
        <w:gridCol w:w="1134"/>
        <w:gridCol w:w="3827"/>
        <w:gridCol w:w="1215"/>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134" w:type="dxa"/>
            <w:tcBorders>
              <w:top w:val="single" w:sz="4" w:space="0" w:color="auto"/>
              <w:bottom w:val="single" w:sz="4" w:space="0" w:color="auto"/>
            </w:tcBorders>
          </w:tcPr>
          <w:p>
            <w:pPr>
              <w:pStyle w:val="yTableNAm"/>
              <w:ind w:right="-108"/>
              <w:rPr>
                <w:b/>
                <w:bCs/>
              </w:rPr>
            </w:pPr>
            <w:r>
              <w:rPr>
                <w:b/>
                <w:bCs/>
              </w:rPr>
              <w:t>Section of Act</w:t>
            </w:r>
          </w:p>
        </w:tc>
        <w:tc>
          <w:tcPr>
            <w:tcW w:w="3827" w:type="dxa"/>
            <w:tcBorders>
              <w:top w:val="single" w:sz="4" w:space="0" w:color="auto"/>
              <w:bottom w:val="single" w:sz="4" w:space="0" w:color="auto"/>
            </w:tcBorders>
          </w:tcPr>
          <w:p>
            <w:pPr>
              <w:pStyle w:val="yTableNAm"/>
              <w:rPr>
                <w:b/>
                <w:bCs/>
              </w:rPr>
            </w:pPr>
            <w:r>
              <w:rPr>
                <w:b/>
                <w:bCs/>
              </w:rPr>
              <w:t>Description of offence</w:t>
            </w:r>
          </w:p>
        </w:tc>
        <w:tc>
          <w:tcPr>
            <w:tcW w:w="1215" w:type="dxa"/>
            <w:tcBorders>
              <w:top w:val="single" w:sz="4" w:space="0" w:color="auto"/>
              <w:bottom w:val="single" w:sz="4" w:space="0" w:color="auto"/>
            </w:tcBorders>
          </w:tcPr>
          <w:p>
            <w:pPr>
              <w:pStyle w:val="yTableNAm"/>
              <w:rPr>
                <w:b/>
                <w:bCs/>
              </w:rPr>
            </w:pPr>
            <w:r>
              <w:rPr>
                <w:b/>
                <w:bCs/>
              </w:rPr>
              <w:t>Modified penalty</w:t>
            </w:r>
          </w:p>
        </w:tc>
      </w:tr>
      <w:tr>
        <w:trPr>
          <w:cantSplit/>
        </w:trPr>
        <w:tc>
          <w:tcPr>
            <w:tcW w:w="709" w:type="dxa"/>
          </w:tcPr>
          <w:p>
            <w:pPr>
              <w:pStyle w:val="zyTableNAm"/>
            </w:pPr>
            <w:r>
              <w:t>1A.</w:t>
            </w:r>
          </w:p>
        </w:tc>
        <w:tc>
          <w:tcPr>
            <w:tcW w:w="1134" w:type="dxa"/>
          </w:tcPr>
          <w:p>
            <w:pPr>
              <w:pStyle w:val="zyTableNAm"/>
              <w:ind w:right="-108"/>
            </w:pPr>
            <w:r>
              <w:t>57A(2A)</w:t>
            </w:r>
          </w:p>
        </w:tc>
        <w:tc>
          <w:tcPr>
            <w:tcW w:w="3827" w:type="dxa"/>
          </w:tcPr>
          <w:p>
            <w:pPr>
              <w:pStyle w:val="zyTableNAm"/>
              <w:tabs>
                <w:tab w:val="right" w:leader="dot" w:pos="3719"/>
              </w:tabs>
            </w:pPr>
            <w:r>
              <w:t>Failing to claim under policy of insurance</w:t>
            </w:r>
            <w:r>
              <w:tab/>
            </w:r>
          </w:p>
        </w:tc>
        <w:tc>
          <w:tcPr>
            <w:tcW w:w="1215" w:type="dxa"/>
          </w:tcPr>
          <w:p>
            <w:pPr>
              <w:pStyle w:val="zyTableNAm"/>
            </w:pPr>
            <w:r>
              <w:br/>
              <w:t>$200.00</w:t>
            </w:r>
          </w:p>
        </w:tc>
      </w:tr>
      <w:tr>
        <w:trPr>
          <w:cantSplit/>
        </w:trPr>
        <w:tc>
          <w:tcPr>
            <w:tcW w:w="709" w:type="dxa"/>
          </w:tcPr>
          <w:p>
            <w:pPr>
              <w:pStyle w:val="yTableNAm"/>
            </w:pPr>
            <w:r>
              <w:t>1.</w:t>
            </w:r>
          </w:p>
        </w:tc>
        <w:tc>
          <w:tcPr>
            <w:tcW w:w="1134" w:type="dxa"/>
          </w:tcPr>
          <w:p>
            <w:pPr>
              <w:pStyle w:val="yTableNAm"/>
              <w:ind w:right="-108"/>
            </w:pPr>
            <w:r>
              <w:t>57A(3)</w:t>
            </w:r>
          </w:p>
        </w:tc>
        <w:tc>
          <w:tcPr>
            <w:tcW w:w="3827" w:type="dxa"/>
          </w:tcPr>
          <w:p>
            <w:pPr>
              <w:pStyle w:val="yTableNAm"/>
              <w:tabs>
                <w:tab w:val="clear" w:pos="567"/>
                <w:tab w:val="left" w:leader="dot" w:pos="3611"/>
              </w:tabs>
            </w:pPr>
            <w:r>
              <w:t xml:space="preserve">Failing to provide notice </w:t>
            </w:r>
            <w:r>
              <w:tab/>
            </w:r>
          </w:p>
        </w:tc>
        <w:tc>
          <w:tcPr>
            <w:tcW w:w="1215" w:type="dxa"/>
          </w:tcPr>
          <w:p>
            <w:pPr>
              <w:pStyle w:val="yTableNAm"/>
            </w:pPr>
            <w:r>
              <w:t>$200.00</w:t>
            </w:r>
          </w:p>
        </w:tc>
      </w:tr>
      <w:tr>
        <w:trPr>
          <w:cantSplit/>
        </w:trPr>
        <w:tc>
          <w:tcPr>
            <w:tcW w:w="709" w:type="dxa"/>
          </w:tcPr>
          <w:p>
            <w:pPr>
              <w:pStyle w:val="yTableNAm"/>
            </w:pPr>
            <w:r>
              <w:t>2.</w:t>
            </w:r>
          </w:p>
        </w:tc>
        <w:tc>
          <w:tcPr>
            <w:tcW w:w="1134" w:type="dxa"/>
          </w:tcPr>
          <w:p>
            <w:pPr>
              <w:pStyle w:val="yTableNAm"/>
              <w:ind w:right="-108"/>
            </w:pPr>
            <w:r>
              <w:t>57A(4)</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zyTableNAm"/>
              <w:keepNext/>
            </w:pPr>
            <w:r>
              <w:t>3A.</w:t>
            </w:r>
          </w:p>
        </w:tc>
        <w:tc>
          <w:tcPr>
            <w:tcW w:w="1134" w:type="dxa"/>
          </w:tcPr>
          <w:p>
            <w:pPr>
              <w:pStyle w:val="zyTableNAm"/>
              <w:keepNext/>
              <w:ind w:right="-108"/>
            </w:pPr>
            <w:r>
              <w:t>57A(8A)</w:t>
            </w:r>
          </w:p>
        </w:tc>
        <w:tc>
          <w:tcPr>
            <w:tcW w:w="3827" w:type="dxa"/>
          </w:tcPr>
          <w:p>
            <w:pPr>
              <w:pStyle w:val="zyTableNAm"/>
              <w:keepNext/>
              <w:tabs>
                <w:tab w:val="right" w:leader="dot" w:pos="3719"/>
              </w:tabs>
            </w:pPr>
            <w:r>
              <w:t xml:space="preserve">Failing to make weekly payment </w:t>
            </w:r>
            <w:r>
              <w:tab/>
            </w:r>
          </w:p>
        </w:tc>
        <w:tc>
          <w:tcPr>
            <w:tcW w:w="1215" w:type="dxa"/>
          </w:tcPr>
          <w:p>
            <w:pPr>
              <w:pStyle w:val="zyTableNAm"/>
              <w:keepNext/>
            </w:pPr>
            <w:r>
              <w:t>$400.00</w:t>
            </w:r>
          </w:p>
        </w:tc>
      </w:tr>
      <w:tr>
        <w:trPr>
          <w:cantSplit/>
        </w:trPr>
        <w:tc>
          <w:tcPr>
            <w:tcW w:w="709" w:type="dxa"/>
          </w:tcPr>
          <w:p>
            <w:pPr>
              <w:pStyle w:val="zyTableNAm"/>
              <w:keepNext/>
            </w:pPr>
            <w:r>
              <w:t>3B.</w:t>
            </w:r>
          </w:p>
        </w:tc>
        <w:tc>
          <w:tcPr>
            <w:tcW w:w="1134" w:type="dxa"/>
          </w:tcPr>
          <w:p>
            <w:pPr>
              <w:pStyle w:val="zyTableNAm"/>
              <w:keepNext/>
              <w:ind w:right="-108"/>
            </w:pPr>
            <w:r>
              <w:t>57A(8)</w:t>
            </w:r>
          </w:p>
        </w:tc>
        <w:tc>
          <w:tcPr>
            <w:tcW w:w="3827" w:type="dxa"/>
          </w:tcPr>
          <w:p>
            <w:pPr>
              <w:pStyle w:val="zyTableNAm"/>
              <w:keepNext/>
              <w:tabs>
                <w:tab w:val="right" w:leader="dot" w:pos="3719"/>
              </w:tabs>
            </w:pPr>
            <w:r>
              <w:t xml:space="preserve">Failing to make weekly payment having received payment from insurer </w:t>
            </w:r>
            <w:r>
              <w:tab/>
            </w:r>
          </w:p>
        </w:tc>
        <w:tc>
          <w:tcPr>
            <w:tcW w:w="1215" w:type="dxa"/>
          </w:tcPr>
          <w:p>
            <w:pPr>
              <w:pStyle w:val="zyTableNAm"/>
              <w:keepNext/>
            </w:pPr>
            <w:r>
              <w:br/>
              <w:t>$400.00</w:t>
            </w:r>
          </w:p>
        </w:tc>
      </w:tr>
      <w:tr>
        <w:trPr>
          <w:cantSplit/>
        </w:trPr>
        <w:tc>
          <w:tcPr>
            <w:tcW w:w="709" w:type="dxa"/>
          </w:tcPr>
          <w:p>
            <w:pPr>
              <w:pStyle w:val="yTableNAm"/>
            </w:pPr>
            <w:r>
              <w:t>3.</w:t>
            </w:r>
          </w:p>
        </w:tc>
        <w:tc>
          <w:tcPr>
            <w:tcW w:w="1134" w:type="dxa"/>
          </w:tcPr>
          <w:p>
            <w:pPr>
              <w:pStyle w:val="yTableNAm"/>
              <w:ind w:right="-108"/>
            </w:pPr>
            <w:r>
              <w:t>57B(2)</w:t>
            </w:r>
          </w:p>
        </w:tc>
        <w:tc>
          <w:tcPr>
            <w:tcW w:w="3827" w:type="dxa"/>
          </w:tcPr>
          <w:p>
            <w:pPr>
              <w:pStyle w:val="yTableNAm"/>
              <w:tabs>
                <w:tab w:val="clear" w:pos="567"/>
                <w:tab w:val="left" w:leader="dot" w:pos="3611"/>
              </w:tabs>
            </w:pPr>
            <w:r>
              <w:t xml:space="preserve">Failing to make first weekly payment or give notice </w:t>
            </w:r>
            <w:r>
              <w:tab/>
            </w:r>
          </w:p>
        </w:tc>
        <w:tc>
          <w:tcPr>
            <w:tcW w:w="1215" w:type="dxa"/>
          </w:tcPr>
          <w:p>
            <w:pPr>
              <w:pStyle w:val="yTableNAm"/>
            </w:pPr>
            <w:r>
              <w:br/>
              <w:t>$200.00</w:t>
            </w:r>
          </w:p>
        </w:tc>
      </w:tr>
      <w:tr>
        <w:trPr>
          <w:cantSplit/>
        </w:trPr>
        <w:tc>
          <w:tcPr>
            <w:tcW w:w="709" w:type="dxa"/>
          </w:tcPr>
          <w:p>
            <w:pPr>
              <w:pStyle w:val="yTableNAm"/>
            </w:pPr>
            <w:r>
              <w:t>4.</w:t>
            </w:r>
          </w:p>
        </w:tc>
        <w:tc>
          <w:tcPr>
            <w:tcW w:w="1134" w:type="dxa"/>
          </w:tcPr>
          <w:p>
            <w:pPr>
              <w:pStyle w:val="yTableNAm"/>
              <w:ind w:right="-108"/>
            </w:pPr>
            <w:r>
              <w:t>57B(2b)</w:t>
            </w:r>
          </w:p>
        </w:tc>
        <w:tc>
          <w:tcPr>
            <w:tcW w:w="3827" w:type="dxa"/>
          </w:tcPr>
          <w:p>
            <w:pPr>
              <w:pStyle w:val="yTableNAm"/>
              <w:tabs>
                <w:tab w:val="clear" w:pos="567"/>
                <w:tab w:val="left" w:leader="dot" w:pos="3611"/>
              </w:tabs>
              <w:rPr>
                <w:rFonts w:ascii="Times" w:hAnsi="Times"/>
                <w:spacing w:val="-4"/>
              </w:rPr>
            </w:pPr>
            <w:r>
              <w:rPr>
                <w:rFonts w:ascii="Times" w:hAnsi="Times"/>
                <w:spacing w:val="-4"/>
              </w:rPr>
              <w:t xml:space="preserve">Failing to notify WorkCover WA of having declined to indemnify employer </w:t>
            </w:r>
            <w:r>
              <w:rPr>
                <w:rFonts w:ascii="Times" w:hAnsi="Times"/>
                <w:spacing w:val="-4"/>
              </w:rPr>
              <w:tab/>
            </w:r>
          </w:p>
        </w:tc>
        <w:tc>
          <w:tcPr>
            <w:tcW w:w="1215" w:type="dxa"/>
          </w:tcPr>
          <w:p>
            <w:pPr>
              <w:pStyle w:val="yTableNAm"/>
            </w:pPr>
            <w:r>
              <w:br/>
              <w:t>$200.00</w:t>
            </w:r>
          </w:p>
        </w:tc>
      </w:tr>
      <w:tr>
        <w:trPr>
          <w:cantSplit/>
        </w:trPr>
        <w:tc>
          <w:tcPr>
            <w:tcW w:w="709" w:type="dxa"/>
          </w:tcPr>
          <w:p>
            <w:pPr>
              <w:pStyle w:val="yTableNAm"/>
            </w:pPr>
            <w:r>
              <w:t>5.</w:t>
            </w:r>
          </w:p>
        </w:tc>
        <w:tc>
          <w:tcPr>
            <w:tcW w:w="1134" w:type="dxa"/>
          </w:tcPr>
          <w:p>
            <w:pPr>
              <w:pStyle w:val="yTableNAm"/>
              <w:ind w:right="-108"/>
            </w:pPr>
            <w:r>
              <w:t>57B(3)</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zyTableNAm"/>
            </w:pPr>
            <w:r>
              <w:t>6A.</w:t>
            </w:r>
          </w:p>
        </w:tc>
        <w:tc>
          <w:tcPr>
            <w:tcW w:w="1134" w:type="dxa"/>
          </w:tcPr>
          <w:p>
            <w:pPr>
              <w:pStyle w:val="zyTableNAm"/>
              <w:ind w:right="-108"/>
            </w:pPr>
            <w:r>
              <w:t>57B(8)</w:t>
            </w:r>
          </w:p>
        </w:tc>
        <w:tc>
          <w:tcPr>
            <w:tcW w:w="3827" w:type="dxa"/>
          </w:tcPr>
          <w:p>
            <w:pPr>
              <w:pStyle w:val="zyTableNAm"/>
              <w:tabs>
                <w:tab w:val="right" w:leader="dot" w:pos="3719"/>
              </w:tabs>
            </w:pPr>
            <w:r>
              <w:t xml:space="preserve">Failing to make weekly payment </w:t>
            </w:r>
            <w:r>
              <w:tab/>
            </w:r>
          </w:p>
        </w:tc>
        <w:tc>
          <w:tcPr>
            <w:tcW w:w="1215" w:type="dxa"/>
          </w:tcPr>
          <w:p>
            <w:pPr>
              <w:pStyle w:val="zyTableNAm"/>
            </w:pPr>
            <w:r>
              <w:t>$400.00</w:t>
            </w:r>
          </w:p>
        </w:tc>
      </w:tr>
      <w:tr>
        <w:trPr>
          <w:cantSplit/>
        </w:trPr>
        <w:tc>
          <w:tcPr>
            <w:tcW w:w="709" w:type="dxa"/>
          </w:tcPr>
          <w:p>
            <w:pPr>
              <w:pStyle w:val="yTableNAm"/>
            </w:pPr>
            <w:r>
              <w:t>6.</w:t>
            </w:r>
          </w:p>
        </w:tc>
        <w:tc>
          <w:tcPr>
            <w:tcW w:w="1134" w:type="dxa"/>
          </w:tcPr>
          <w:p>
            <w:pPr>
              <w:pStyle w:val="yTableNAm"/>
              <w:ind w:right="-108"/>
            </w:pPr>
            <w:r>
              <w:t>57C(2)</w:t>
            </w:r>
          </w:p>
        </w:tc>
        <w:tc>
          <w:tcPr>
            <w:tcW w:w="3827" w:type="dxa"/>
          </w:tcPr>
          <w:p>
            <w:pPr>
              <w:pStyle w:val="yTableNAm"/>
              <w:tabs>
                <w:tab w:val="clear" w:pos="567"/>
                <w:tab w:val="left" w:leader="dot" w:pos="3611"/>
              </w:tabs>
            </w:pPr>
            <w:r>
              <w:t xml:space="preserve">Failing to notify WorkCover WA after weekly payments commenced </w:t>
            </w:r>
            <w:r>
              <w:tab/>
            </w:r>
          </w:p>
        </w:tc>
        <w:tc>
          <w:tcPr>
            <w:tcW w:w="1215" w:type="dxa"/>
          </w:tcPr>
          <w:p>
            <w:pPr>
              <w:pStyle w:val="yTableNAm"/>
            </w:pPr>
            <w:r>
              <w:br/>
              <w:t>$200.00</w:t>
            </w:r>
          </w:p>
        </w:tc>
      </w:tr>
      <w:tr>
        <w:trPr>
          <w:cantSplit/>
        </w:trPr>
        <w:tc>
          <w:tcPr>
            <w:tcW w:w="709" w:type="dxa"/>
          </w:tcPr>
          <w:p>
            <w:pPr>
              <w:pStyle w:val="yTableNAm"/>
            </w:pPr>
            <w:r>
              <w:t>7.</w:t>
            </w:r>
          </w:p>
        </w:tc>
        <w:tc>
          <w:tcPr>
            <w:tcW w:w="1134" w:type="dxa"/>
          </w:tcPr>
          <w:p>
            <w:pPr>
              <w:pStyle w:val="yTableNAm"/>
              <w:ind w:right="-108"/>
            </w:pPr>
            <w:r>
              <w:t>57C(4)</w:t>
            </w:r>
          </w:p>
        </w:tc>
        <w:tc>
          <w:tcPr>
            <w:tcW w:w="3827" w:type="dxa"/>
          </w:tcPr>
          <w:p>
            <w:pPr>
              <w:pStyle w:val="yTableNAm"/>
              <w:tabs>
                <w:tab w:val="clear" w:pos="567"/>
                <w:tab w:val="left" w:leader="dot" w:pos="3611"/>
              </w:tabs>
            </w:pPr>
            <w:r>
              <w:t xml:space="preserve">Failing to notify WorkCover WA of discontinuance of weekly payments </w:t>
            </w:r>
            <w:r>
              <w:tab/>
            </w:r>
          </w:p>
        </w:tc>
        <w:tc>
          <w:tcPr>
            <w:tcW w:w="1215" w:type="dxa"/>
          </w:tcPr>
          <w:p>
            <w:pPr>
              <w:pStyle w:val="yTableNAm"/>
            </w:pPr>
            <w:r>
              <w:br/>
              <w:t>$200.00</w:t>
            </w:r>
          </w:p>
        </w:tc>
      </w:tr>
      <w:tr>
        <w:trPr>
          <w:cantSplit/>
        </w:trPr>
        <w:tc>
          <w:tcPr>
            <w:tcW w:w="709" w:type="dxa"/>
          </w:tcPr>
          <w:p>
            <w:pPr>
              <w:pStyle w:val="yTableNAm"/>
            </w:pPr>
            <w:r>
              <w:t>8.</w:t>
            </w:r>
          </w:p>
        </w:tc>
        <w:tc>
          <w:tcPr>
            <w:tcW w:w="1134" w:type="dxa"/>
          </w:tcPr>
          <w:p>
            <w:pPr>
              <w:pStyle w:val="yTableNAm"/>
              <w:ind w:right="-108"/>
            </w:pPr>
            <w:r>
              <w:t>61(2a)(a)</w:t>
            </w:r>
          </w:p>
        </w:tc>
        <w:tc>
          <w:tcPr>
            <w:tcW w:w="3827" w:type="dxa"/>
          </w:tcPr>
          <w:p>
            <w:pPr>
              <w:pStyle w:val="yTableNAm"/>
              <w:tabs>
                <w:tab w:val="clear" w:pos="567"/>
                <w:tab w:val="left" w:leader="dot" w:pos="3611"/>
              </w:tabs>
            </w:pPr>
            <w:r>
              <w:rPr>
                <w:rFonts w:ascii="Times" w:hAnsi="Times"/>
                <w:spacing w:val="-4"/>
              </w:rPr>
              <w:t>Failing to give notice of intention to discontinue or reduce weekly payments</w:t>
            </w:r>
            <w:r>
              <w:t xml:space="preserve"> </w:t>
            </w:r>
            <w:r>
              <w:tab/>
            </w:r>
          </w:p>
        </w:tc>
        <w:tc>
          <w:tcPr>
            <w:tcW w:w="1215" w:type="dxa"/>
          </w:tcPr>
          <w:p>
            <w:pPr>
              <w:pStyle w:val="yTableNAm"/>
            </w:pPr>
            <w:r>
              <w:br/>
              <w:t>$400.00</w:t>
            </w:r>
          </w:p>
        </w:tc>
      </w:tr>
      <w:tr>
        <w:trPr>
          <w:cantSplit/>
        </w:trPr>
        <w:tc>
          <w:tcPr>
            <w:tcW w:w="709" w:type="dxa"/>
          </w:tcPr>
          <w:p>
            <w:pPr>
              <w:pStyle w:val="yTableNAm"/>
            </w:pPr>
            <w:r>
              <w:t>9.</w:t>
            </w:r>
          </w:p>
        </w:tc>
        <w:tc>
          <w:tcPr>
            <w:tcW w:w="1134" w:type="dxa"/>
          </w:tcPr>
          <w:p>
            <w:pPr>
              <w:pStyle w:val="yTableNAm"/>
              <w:ind w:right="-108"/>
            </w:pPr>
            <w:r>
              <w:t>61(2a)(b)</w:t>
            </w:r>
          </w:p>
        </w:tc>
        <w:tc>
          <w:tcPr>
            <w:tcW w:w="3827" w:type="dxa"/>
          </w:tcPr>
          <w:p>
            <w:pPr>
              <w:pStyle w:val="yTableNAm"/>
              <w:tabs>
                <w:tab w:val="clear" w:pos="567"/>
                <w:tab w:val="left" w:leader="dot" w:pos="3611"/>
              </w:tabs>
            </w:pPr>
            <w:r>
              <w:t xml:space="preserve">Failing to give notice that complies with section 61(2) of the Act </w:t>
            </w:r>
            <w:r>
              <w:tab/>
            </w:r>
          </w:p>
        </w:tc>
        <w:tc>
          <w:tcPr>
            <w:tcW w:w="1215" w:type="dxa"/>
          </w:tcPr>
          <w:p>
            <w:pPr>
              <w:pStyle w:val="yTableNAm"/>
            </w:pPr>
            <w:r>
              <w:br/>
              <w:t>$400.00</w:t>
            </w:r>
          </w:p>
        </w:tc>
      </w:tr>
      <w:tr>
        <w:trPr>
          <w:cantSplit/>
        </w:trPr>
        <w:tc>
          <w:tcPr>
            <w:tcW w:w="709" w:type="dxa"/>
          </w:tcPr>
          <w:p>
            <w:pPr>
              <w:pStyle w:val="yTableNAm"/>
            </w:pPr>
            <w:r>
              <w:t>10.</w:t>
            </w:r>
          </w:p>
        </w:tc>
        <w:tc>
          <w:tcPr>
            <w:tcW w:w="1134" w:type="dxa"/>
          </w:tcPr>
          <w:p>
            <w:pPr>
              <w:pStyle w:val="yTableNAm"/>
              <w:ind w:right="-108"/>
            </w:pPr>
            <w:r>
              <w:t>70(2)</w:t>
            </w:r>
          </w:p>
        </w:tc>
        <w:tc>
          <w:tcPr>
            <w:tcW w:w="3827" w:type="dxa"/>
          </w:tcPr>
          <w:p>
            <w:pPr>
              <w:pStyle w:val="yTableNAm"/>
              <w:tabs>
                <w:tab w:val="clear" w:pos="567"/>
                <w:tab w:val="left" w:leader="dot" w:pos="3611"/>
              </w:tabs>
            </w:pPr>
            <w:r>
              <w:t>Failing to furnish worker with copy of report</w:t>
            </w:r>
            <w:r>
              <w:tab/>
            </w:r>
          </w:p>
        </w:tc>
        <w:tc>
          <w:tcPr>
            <w:tcW w:w="1215" w:type="dxa"/>
          </w:tcPr>
          <w:p>
            <w:pPr>
              <w:pStyle w:val="yTableNAm"/>
            </w:pPr>
            <w:r>
              <w:br/>
              <w:t>$400.00</w:t>
            </w:r>
          </w:p>
        </w:tc>
      </w:tr>
      <w:tr>
        <w:trPr>
          <w:cantSplit/>
        </w:trPr>
        <w:tc>
          <w:tcPr>
            <w:tcW w:w="709" w:type="dxa"/>
          </w:tcPr>
          <w:p>
            <w:pPr>
              <w:pStyle w:val="yTableNAm"/>
            </w:pPr>
            <w:r>
              <w:t>11.</w:t>
            </w:r>
          </w:p>
        </w:tc>
        <w:tc>
          <w:tcPr>
            <w:tcW w:w="1134" w:type="dxa"/>
          </w:tcPr>
          <w:p>
            <w:pPr>
              <w:pStyle w:val="yTableNAm"/>
              <w:ind w:right="-108"/>
            </w:pPr>
            <w:r>
              <w:t>75(2)</w:t>
            </w:r>
          </w:p>
        </w:tc>
        <w:tc>
          <w:tcPr>
            <w:tcW w:w="3827" w:type="dxa"/>
          </w:tcPr>
          <w:p>
            <w:pPr>
              <w:pStyle w:val="yTableNAm"/>
              <w:tabs>
                <w:tab w:val="clear" w:pos="567"/>
                <w:tab w:val="left" w:leader="dot" w:pos="3611"/>
              </w:tabs>
            </w:pPr>
            <w:r>
              <w:t xml:space="preserve">Giving notice contrary to section 75(1) of the Act </w:t>
            </w:r>
            <w:r>
              <w:tab/>
            </w:r>
          </w:p>
        </w:tc>
        <w:tc>
          <w:tcPr>
            <w:tcW w:w="1215" w:type="dxa"/>
          </w:tcPr>
          <w:p>
            <w:pPr>
              <w:pStyle w:val="yTableNAm"/>
            </w:pPr>
            <w:r>
              <w:br/>
              <w:t>$200.00</w:t>
            </w:r>
          </w:p>
        </w:tc>
      </w:tr>
      <w:tr>
        <w:trPr>
          <w:cantSplit/>
        </w:trPr>
        <w:tc>
          <w:tcPr>
            <w:tcW w:w="709" w:type="dxa"/>
          </w:tcPr>
          <w:p>
            <w:pPr>
              <w:pStyle w:val="yTableNAm"/>
            </w:pPr>
            <w:r>
              <w:t>12.</w:t>
            </w:r>
          </w:p>
        </w:tc>
        <w:tc>
          <w:tcPr>
            <w:tcW w:w="1134" w:type="dxa"/>
          </w:tcPr>
          <w:p>
            <w:pPr>
              <w:pStyle w:val="yTableNAm"/>
              <w:ind w:right="-108"/>
            </w:pPr>
            <w:r>
              <w:t>103A(2)</w:t>
            </w:r>
          </w:p>
        </w:tc>
        <w:tc>
          <w:tcPr>
            <w:tcW w:w="3827" w:type="dxa"/>
          </w:tcPr>
          <w:p>
            <w:pPr>
              <w:pStyle w:val="yTableNAm"/>
              <w:tabs>
                <w:tab w:val="clear" w:pos="567"/>
                <w:tab w:val="left" w:leader="dot" w:pos="3611"/>
              </w:tabs>
            </w:pPr>
            <w:r>
              <w:t xml:space="preserve">Furnishing WorkCover WA with false information or return </w:t>
            </w:r>
            <w:r>
              <w:tab/>
            </w:r>
          </w:p>
        </w:tc>
        <w:tc>
          <w:tcPr>
            <w:tcW w:w="1215" w:type="dxa"/>
          </w:tcPr>
          <w:p>
            <w:pPr>
              <w:pStyle w:val="yTableNAm"/>
            </w:pPr>
            <w:r>
              <w:br/>
              <w:t>$400.00</w:t>
            </w:r>
          </w:p>
        </w:tc>
      </w:tr>
      <w:tr>
        <w:trPr>
          <w:cantSplit/>
        </w:trPr>
        <w:tc>
          <w:tcPr>
            <w:tcW w:w="709" w:type="dxa"/>
          </w:tcPr>
          <w:p>
            <w:pPr>
              <w:pStyle w:val="yTableNAm"/>
            </w:pPr>
            <w:r>
              <w:t>13.</w:t>
            </w:r>
          </w:p>
        </w:tc>
        <w:tc>
          <w:tcPr>
            <w:tcW w:w="1134" w:type="dxa"/>
          </w:tcPr>
          <w:p>
            <w:pPr>
              <w:pStyle w:val="yTableNAm"/>
              <w:ind w:right="-108"/>
            </w:pPr>
            <w:r>
              <w:t>109(3)</w:t>
            </w:r>
          </w:p>
        </w:tc>
        <w:tc>
          <w:tcPr>
            <w:tcW w:w="3827" w:type="dxa"/>
          </w:tcPr>
          <w:p>
            <w:pPr>
              <w:pStyle w:val="yTableNAm"/>
              <w:tabs>
                <w:tab w:val="clear" w:pos="567"/>
                <w:tab w:val="left" w:leader="dot" w:pos="3611"/>
              </w:tabs>
            </w:pPr>
            <w:r>
              <w:rPr>
                <w:rFonts w:ascii="Times" w:hAnsi="Times"/>
                <w:spacing w:val="-4"/>
              </w:rPr>
              <w:t xml:space="preserve">Failing to pay contribution or instalment </w:t>
            </w:r>
            <w:r>
              <w:tab/>
            </w:r>
          </w:p>
        </w:tc>
        <w:tc>
          <w:tcPr>
            <w:tcW w:w="1215" w:type="dxa"/>
          </w:tcPr>
          <w:p>
            <w:pPr>
              <w:pStyle w:val="yTableNAm"/>
            </w:pPr>
            <w:r>
              <w:t>$400.00</w:t>
            </w:r>
          </w:p>
        </w:tc>
      </w:tr>
      <w:tr>
        <w:trPr>
          <w:cantSplit/>
        </w:trPr>
        <w:tc>
          <w:tcPr>
            <w:tcW w:w="709" w:type="dxa"/>
          </w:tcPr>
          <w:p>
            <w:pPr>
              <w:pStyle w:val="yTableNAm"/>
            </w:pPr>
            <w:r>
              <w:t>14.</w:t>
            </w:r>
          </w:p>
        </w:tc>
        <w:tc>
          <w:tcPr>
            <w:tcW w:w="1134" w:type="dxa"/>
          </w:tcPr>
          <w:p>
            <w:pPr>
              <w:pStyle w:val="yTableNAm"/>
              <w:ind w:right="-108"/>
            </w:pPr>
            <w:r>
              <w:t>109(4b)</w:t>
            </w:r>
          </w:p>
        </w:tc>
        <w:tc>
          <w:tcPr>
            <w:tcW w:w="3827" w:type="dxa"/>
          </w:tcPr>
          <w:p>
            <w:pPr>
              <w:pStyle w:val="yTableNAm"/>
              <w:tabs>
                <w:tab w:val="clear" w:pos="567"/>
                <w:tab w:val="left" w:leader="dot" w:pos="3611"/>
              </w:tabs>
            </w:pPr>
            <w:r>
              <w:t xml:space="preserve">Failing to send particulars to WorkCover WA </w:t>
            </w:r>
            <w:r>
              <w:tab/>
            </w:r>
          </w:p>
        </w:tc>
        <w:tc>
          <w:tcPr>
            <w:tcW w:w="1215" w:type="dxa"/>
          </w:tcPr>
          <w:p>
            <w:pPr>
              <w:pStyle w:val="yTableNAm"/>
            </w:pPr>
            <w:r>
              <w:br/>
              <w:t>$400.00</w:t>
            </w:r>
          </w:p>
        </w:tc>
      </w:tr>
      <w:tr>
        <w:trPr>
          <w:cantSplit/>
        </w:trPr>
        <w:tc>
          <w:tcPr>
            <w:tcW w:w="709" w:type="dxa"/>
          </w:tcPr>
          <w:p>
            <w:pPr>
              <w:pStyle w:val="yTableNAm"/>
            </w:pPr>
            <w:r>
              <w:t>15.</w:t>
            </w:r>
          </w:p>
        </w:tc>
        <w:tc>
          <w:tcPr>
            <w:tcW w:w="1134" w:type="dxa"/>
          </w:tcPr>
          <w:p>
            <w:pPr>
              <w:pStyle w:val="yTableNAm"/>
              <w:ind w:right="-108"/>
            </w:pPr>
            <w:r>
              <w:t>109(6)</w:t>
            </w:r>
          </w:p>
        </w:tc>
        <w:tc>
          <w:tcPr>
            <w:tcW w:w="3827" w:type="dxa"/>
          </w:tcPr>
          <w:p>
            <w:pPr>
              <w:pStyle w:val="yTableNAm"/>
              <w:tabs>
                <w:tab w:val="clear" w:pos="567"/>
                <w:tab w:val="left" w:leader="dot" w:pos="3611"/>
              </w:tabs>
            </w:pPr>
            <w:r>
              <w:t xml:space="preserve">Failing to send return or statutory declaration to WorkCover WA </w:t>
            </w:r>
            <w:r>
              <w:tab/>
            </w:r>
          </w:p>
        </w:tc>
        <w:tc>
          <w:tcPr>
            <w:tcW w:w="1215" w:type="dxa"/>
          </w:tcPr>
          <w:p>
            <w:pPr>
              <w:pStyle w:val="yTableNAm"/>
            </w:pPr>
            <w:r>
              <w:br/>
              <w:t>$400.00</w:t>
            </w:r>
          </w:p>
        </w:tc>
      </w:tr>
      <w:tr>
        <w:trPr>
          <w:cantSplit/>
        </w:trPr>
        <w:tc>
          <w:tcPr>
            <w:tcW w:w="709" w:type="dxa"/>
          </w:tcPr>
          <w:p>
            <w:pPr>
              <w:pStyle w:val="yTableNAm"/>
            </w:pPr>
            <w:r>
              <w:t>16.</w:t>
            </w:r>
          </w:p>
        </w:tc>
        <w:tc>
          <w:tcPr>
            <w:tcW w:w="1134" w:type="dxa"/>
          </w:tcPr>
          <w:p>
            <w:pPr>
              <w:pStyle w:val="yTableNAm"/>
              <w:ind w:right="-108"/>
            </w:pPr>
            <w:r>
              <w:t>152</w:t>
            </w:r>
          </w:p>
        </w:tc>
        <w:tc>
          <w:tcPr>
            <w:tcW w:w="3827" w:type="dxa"/>
          </w:tcPr>
          <w:p>
            <w:pPr>
              <w:pStyle w:val="yTableNAm"/>
              <w:tabs>
                <w:tab w:val="clear" w:pos="567"/>
                <w:tab w:val="left" w:leader="dot" w:pos="3611"/>
              </w:tabs>
            </w:pPr>
            <w:r>
              <w:t xml:space="preserve">Charging a premium rate loading of more than 75% without permission </w:t>
            </w:r>
            <w:r>
              <w:tab/>
            </w:r>
          </w:p>
        </w:tc>
        <w:tc>
          <w:tcPr>
            <w:tcW w:w="1215" w:type="dxa"/>
          </w:tcPr>
          <w:p>
            <w:pPr>
              <w:pStyle w:val="yTableNAm"/>
            </w:pPr>
            <w:r>
              <w:br/>
              <w:t>$200.00</w:t>
            </w:r>
          </w:p>
        </w:tc>
      </w:tr>
      <w:tr>
        <w:trPr>
          <w:cantSplit/>
        </w:trPr>
        <w:tc>
          <w:tcPr>
            <w:tcW w:w="709" w:type="dxa"/>
          </w:tcPr>
          <w:p>
            <w:pPr>
              <w:pStyle w:val="yTableNAm"/>
            </w:pPr>
            <w:r>
              <w:t>17.</w:t>
            </w:r>
          </w:p>
        </w:tc>
        <w:tc>
          <w:tcPr>
            <w:tcW w:w="1134" w:type="dxa"/>
          </w:tcPr>
          <w:p>
            <w:pPr>
              <w:pStyle w:val="yTableNAm"/>
              <w:ind w:right="-108"/>
            </w:pPr>
            <w:r>
              <w:t>155D(3)</w:t>
            </w:r>
          </w:p>
        </w:tc>
        <w:tc>
          <w:tcPr>
            <w:tcW w:w="3827" w:type="dxa"/>
          </w:tcPr>
          <w:p>
            <w:pPr>
              <w:pStyle w:val="yTableNAm"/>
              <w:tabs>
                <w:tab w:val="clear" w:pos="567"/>
                <w:tab w:val="left" w:leader="dot" w:pos="3611"/>
              </w:tabs>
            </w:pPr>
            <w:r>
              <w:t xml:space="preserve">Failing to take reasonable action to discharge and comply with employer’s obligations </w:t>
            </w:r>
            <w:r>
              <w:tab/>
            </w:r>
          </w:p>
        </w:tc>
        <w:tc>
          <w:tcPr>
            <w:tcW w:w="1215" w:type="dxa"/>
          </w:tcPr>
          <w:p>
            <w:pPr>
              <w:pStyle w:val="yTableNAm"/>
            </w:pPr>
            <w:r>
              <w:br/>
            </w:r>
            <w:r>
              <w:br/>
              <w:t>$400.00</w:t>
            </w:r>
          </w:p>
        </w:tc>
      </w:tr>
      <w:tr>
        <w:trPr>
          <w:cantSplit/>
        </w:trPr>
        <w:tc>
          <w:tcPr>
            <w:tcW w:w="709" w:type="dxa"/>
          </w:tcPr>
          <w:p>
            <w:pPr>
              <w:pStyle w:val="yTableNAm"/>
            </w:pPr>
            <w:r>
              <w:t>18.</w:t>
            </w:r>
          </w:p>
        </w:tc>
        <w:tc>
          <w:tcPr>
            <w:tcW w:w="1134" w:type="dxa"/>
          </w:tcPr>
          <w:p>
            <w:pPr>
              <w:pStyle w:val="yTableNAm"/>
              <w:ind w:right="-108"/>
            </w:pPr>
            <w:r>
              <w:t>160(3)</w:t>
            </w:r>
          </w:p>
        </w:tc>
        <w:tc>
          <w:tcPr>
            <w:tcW w:w="3827" w:type="dxa"/>
          </w:tcPr>
          <w:p>
            <w:pPr>
              <w:pStyle w:val="yTableNAm"/>
              <w:tabs>
                <w:tab w:val="clear" w:pos="567"/>
                <w:tab w:val="left" w:leader="dot" w:pos="3611"/>
              </w:tabs>
            </w:pPr>
            <w:r>
              <w:rPr>
                <w:rFonts w:ascii="Times" w:hAnsi="Times"/>
                <w:spacing w:val="-4"/>
              </w:rPr>
              <w:t>Failing to insure employer for full amount of liability to pay compensation</w:t>
            </w:r>
            <w:r>
              <w:t xml:space="preserve"> </w:t>
            </w:r>
            <w:r>
              <w:tab/>
            </w:r>
          </w:p>
        </w:tc>
        <w:tc>
          <w:tcPr>
            <w:tcW w:w="1215" w:type="dxa"/>
          </w:tcPr>
          <w:p>
            <w:pPr>
              <w:pStyle w:val="yTableNAm"/>
            </w:pPr>
            <w:r>
              <w:br/>
              <w:t>$400.00</w:t>
            </w:r>
          </w:p>
        </w:tc>
      </w:tr>
      <w:tr>
        <w:trPr>
          <w:cantSplit/>
        </w:trPr>
        <w:tc>
          <w:tcPr>
            <w:tcW w:w="709" w:type="dxa"/>
          </w:tcPr>
          <w:p>
            <w:pPr>
              <w:pStyle w:val="yTableNAm"/>
            </w:pPr>
            <w:r>
              <w:t>19.</w:t>
            </w:r>
          </w:p>
        </w:tc>
        <w:tc>
          <w:tcPr>
            <w:tcW w:w="1134" w:type="dxa"/>
          </w:tcPr>
          <w:p>
            <w:pPr>
              <w:pStyle w:val="yTableNAm"/>
              <w:ind w:right="-108"/>
            </w:pPr>
            <w:r>
              <w:t>160(3a)</w:t>
            </w:r>
          </w:p>
        </w:tc>
        <w:tc>
          <w:tcPr>
            <w:tcW w:w="3827" w:type="dxa"/>
          </w:tcPr>
          <w:p>
            <w:pPr>
              <w:pStyle w:val="yTableNAm"/>
              <w:tabs>
                <w:tab w:val="clear" w:pos="567"/>
                <w:tab w:val="left" w:leader="dot" w:pos="3611"/>
              </w:tabs>
            </w:pPr>
            <w:r>
              <w:t xml:space="preserve">Failing to notify employer of cancellation of insurance </w:t>
            </w:r>
            <w:r>
              <w:tab/>
            </w:r>
          </w:p>
        </w:tc>
        <w:tc>
          <w:tcPr>
            <w:tcW w:w="1215" w:type="dxa"/>
          </w:tcPr>
          <w:p>
            <w:pPr>
              <w:pStyle w:val="yTableNAm"/>
            </w:pPr>
            <w:r>
              <w:br/>
              <w:t>$200.00</w:t>
            </w:r>
          </w:p>
        </w:tc>
      </w:tr>
      <w:tr>
        <w:trPr>
          <w:cantSplit/>
        </w:trPr>
        <w:tc>
          <w:tcPr>
            <w:tcW w:w="709" w:type="dxa"/>
          </w:tcPr>
          <w:p>
            <w:pPr>
              <w:pStyle w:val="yTableNAm"/>
            </w:pPr>
            <w:r>
              <w:t>20.</w:t>
            </w:r>
          </w:p>
        </w:tc>
        <w:tc>
          <w:tcPr>
            <w:tcW w:w="1134" w:type="dxa"/>
          </w:tcPr>
          <w:p>
            <w:pPr>
              <w:pStyle w:val="yTableNAm"/>
              <w:ind w:right="-108"/>
            </w:pPr>
            <w:r>
              <w:t>160(5)</w:t>
            </w:r>
          </w:p>
        </w:tc>
        <w:tc>
          <w:tcPr>
            <w:tcW w:w="3827" w:type="dxa"/>
          </w:tcPr>
          <w:p>
            <w:pPr>
              <w:pStyle w:val="yTableNAm"/>
              <w:tabs>
                <w:tab w:val="clear" w:pos="567"/>
                <w:tab w:val="left" w:leader="dot" w:pos="3611"/>
              </w:tabs>
            </w:pPr>
            <w:r>
              <w:t xml:space="preserve">Declining to indemnify employer </w:t>
            </w:r>
            <w:r>
              <w:tab/>
            </w:r>
          </w:p>
        </w:tc>
        <w:tc>
          <w:tcPr>
            <w:tcW w:w="1215" w:type="dxa"/>
          </w:tcPr>
          <w:p>
            <w:pPr>
              <w:pStyle w:val="yTableNAm"/>
            </w:pPr>
            <w:r>
              <w:t>$400.00</w:t>
            </w:r>
          </w:p>
        </w:tc>
      </w:tr>
      <w:tr>
        <w:trPr>
          <w:cantSplit/>
        </w:trPr>
        <w:tc>
          <w:tcPr>
            <w:tcW w:w="709" w:type="dxa"/>
          </w:tcPr>
          <w:p>
            <w:pPr>
              <w:pStyle w:val="yTableNAm"/>
            </w:pPr>
            <w:r>
              <w:t>21.</w:t>
            </w:r>
          </w:p>
        </w:tc>
        <w:tc>
          <w:tcPr>
            <w:tcW w:w="1134" w:type="dxa"/>
          </w:tcPr>
          <w:p>
            <w:pPr>
              <w:pStyle w:val="yTableNAm"/>
              <w:ind w:right="-108"/>
            </w:pPr>
            <w:r>
              <w:t>162(1a)</w:t>
            </w:r>
          </w:p>
        </w:tc>
        <w:tc>
          <w:tcPr>
            <w:tcW w:w="3827" w:type="dxa"/>
          </w:tcPr>
          <w:p>
            <w:pPr>
              <w:pStyle w:val="yTableNAm"/>
              <w:tabs>
                <w:tab w:val="clear" w:pos="567"/>
                <w:tab w:val="left" w:leader="dot" w:pos="3611"/>
              </w:tabs>
            </w:pPr>
            <w:r>
              <w:t xml:space="preserve">Issuing or renewing policy in respect of certain industrial diseases </w:t>
            </w:r>
            <w:r>
              <w:tab/>
            </w:r>
          </w:p>
        </w:tc>
        <w:tc>
          <w:tcPr>
            <w:tcW w:w="1215" w:type="dxa"/>
          </w:tcPr>
          <w:p>
            <w:pPr>
              <w:pStyle w:val="yTableNAm"/>
            </w:pPr>
            <w:r>
              <w:br/>
              <w:t>$200.00</w:t>
            </w:r>
          </w:p>
        </w:tc>
      </w:tr>
      <w:tr>
        <w:trPr>
          <w:cantSplit/>
        </w:trPr>
        <w:tc>
          <w:tcPr>
            <w:tcW w:w="709" w:type="dxa"/>
          </w:tcPr>
          <w:p>
            <w:pPr>
              <w:pStyle w:val="yTableNAm"/>
            </w:pPr>
            <w:r>
              <w:t>22.</w:t>
            </w:r>
          </w:p>
        </w:tc>
        <w:tc>
          <w:tcPr>
            <w:tcW w:w="1134" w:type="dxa"/>
          </w:tcPr>
          <w:p>
            <w:pPr>
              <w:pStyle w:val="yTableNAm"/>
              <w:ind w:right="-108"/>
            </w:pPr>
            <w:r>
              <w:t>165(5)</w:t>
            </w:r>
          </w:p>
        </w:tc>
        <w:tc>
          <w:tcPr>
            <w:tcW w:w="3827" w:type="dxa"/>
          </w:tcPr>
          <w:p>
            <w:pPr>
              <w:pStyle w:val="yTableNAm"/>
              <w:tabs>
                <w:tab w:val="clear" w:pos="567"/>
                <w:tab w:val="left" w:leader="dot" w:pos="3611"/>
              </w:tabs>
            </w:pPr>
            <w:r>
              <w:t xml:space="preserve">Failing to give securities to State as directed by Minister </w:t>
            </w:r>
            <w:r>
              <w:tab/>
            </w:r>
          </w:p>
        </w:tc>
        <w:tc>
          <w:tcPr>
            <w:tcW w:w="1215" w:type="dxa"/>
          </w:tcPr>
          <w:p>
            <w:pPr>
              <w:pStyle w:val="yTableNAm"/>
            </w:pPr>
            <w:r>
              <w:br/>
              <w:t>$200.00</w:t>
            </w:r>
          </w:p>
        </w:tc>
      </w:tr>
      <w:tr>
        <w:tc>
          <w:tcPr>
            <w:tcW w:w="709" w:type="dxa"/>
          </w:tcPr>
          <w:p>
            <w:pPr>
              <w:pStyle w:val="yTableNAm"/>
              <w:keepNext/>
              <w:rPr>
                <w:rFonts w:ascii="Arial" w:hAnsi="Arial"/>
                <w:b/>
              </w:rPr>
            </w:pPr>
            <w:r>
              <w:t>23.</w:t>
            </w:r>
          </w:p>
        </w:tc>
        <w:tc>
          <w:tcPr>
            <w:tcW w:w="1134" w:type="dxa"/>
          </w:tcPr>
          <w:p>
            <w:pPr>
              <w:pStyle w:val="yTableNAm"/>
              <w:keepNext/>
              <w:ind w:right="-108"/>
              <w:rPr>
                <w:rFonts w:ascii="Arial" w:hAnsi="Arial"/>
                <w:b/>
              </w:rPr>
            </w:pPr>
            <w:r>
              <w:t>170(1)(a)</w:t>
            </w:r>
          </w:p>
        </w:tc>
        <w:tc>
          <w:tcPr>
            <w:tcW w:w="3827" w:type="dxa"/>
          </w:tcPr>
          <w:p>
            <w:pPr>
              <w:pStyle w:val="yTableNAm"/>
              <w:keepNext/>
              <w:tabs>
                <w:tab w:val="clear" w:pos="567"/>
                <w:tab w:val="left" w:leader="dot" w:pos="3611"/>
              </w:tabs>
              <w:rPr>
                <w:rFonts w:ascii="Arial" w:hAnsi="Arial"/>
                <w:b/>
              </w:rPr>
            </w:pPr>
            <w:r>
              <w:t xml:space="preserve">Failure to keep a current policy of insurance under section 160(1) of the Act </w:t>
            </w:r>
            <w:r>
              <w:tab/>
            </w:r>
          </w:p>
        </w:tc>
        <w:tc>
          <w:tcPr>
            <w:tcW w:w="1215" w:type="dxa"/>
          </w:tcPr>
          <w:p>
            <w:pPr>
              <w:pStyle w:val="yTableNAm"/>
              <w:keepNext/>
              <w:rPr>
                <w:rFonts w:ascii="Arial" w:hAnsi="Arial"/>
                <w:b/>
              </w:rPr>
            </w:pPr>
            <w:r>
              <w:br/>
            </w:r>
            <w:r>
              <w:br/>
              <w:t>$400.00 in respect of each worker to whom the alleged offence relates</w:t>
            </w:r>
          </w:p>
        </w:tc>
      </w:tr>
      <w:tr>
        <w:tc>
          <w:tcPr>
            <w:tcW w:w="709" w:type="dxa"/>
          </w:tcPr>
          <w:p>
            <w:pPr>
              <w:pStyle w:val="yTableNAm"/>
            </w:pPr>
            <w:r>
              <w:t>24.</w:t>
            </w:r>
          </w:p>
        </w:tc>
        <w:tc>
          <w:tcPr>
            <w:tcW w:w="1134" w:type="dxa"/>
          </w:tcPr>
          <w:p>
            <w:pPr>
              <w:pStyle w:val="yTableNAm"/>
              <w:ind w:right="-108"/>
            </w:pPr>
            <w:r>
              <w:t>170(1)(a)</w:t>
            </w:r>
          </w:p>
        </w:tc>
        <w:tc>
          <w:tcPr>
            <w:tcW w:w="3827" w:type="dxa"/>
          </w:tcPr>
          <w:p>
            <w:pPr>
              <w:pStyle w:val="yTableNAm"/>
              <w:tabs>
                <w:tab w:val="clear" w:pos="567"/>
                <w:tab w:val="left" w:leader="dot" w:pos="3611"/>
              </w:tabs>
            </w:pPr>
            <w:r>
              <w:t xml:space="preserve">Failing to comply with section 160(2)(a) or (b) of the Act </w:t>
            </w:r>
            <w:r>
              <w:tab/>
            </w:r>
          </w:p>
        </w:tc>
        <w:tc>
          <w:tcPr>
            <w:tcW w:w="1215" w:type="dxa"/>
          </w:tcPr>
          <w:p>
            <w:pPr>
              <w:pStyle w:val="yTableNAm"/>
            </w:pPr>
            <w:r>
              <w:br/>
              <w:t>$400.00</w:t>
            </w:r>
          </w:p>
        </w:tc>
      </w:tr>
      <w:tr>
        <w:tc>
          <w:tcPr>
            <w:tcW w:w="709" w:type="dxa"/>
          </w:tcPr>
          <w:p>
            <w:pPr>
              <w:pStyle w:val="yTableNAm"/>
            </w:pPr>
            <w:r>
              <w:t>25.</w:t>
            </w:r>
          </w:p>
        </w:tc>
        <w:tc>
          <w:tcPr>
            <w:tcW w:w="1134" w:type="dxa"/>
          </w:tcPr>
          <w:p>
            <w:pPr>
              <w:pStyle w:val="yTableNAm"/>
              <w:ind w:right="-108"/>
            </w:pPr>
            <w:r>
              <w:t>171(1)</w:t>
            </w:r>
          </w:p>
        </w:tc>
        <w:tc>
          <w:tcPr>
            <w:tcW w:w="3827" w:type="dxa"/>
          </w:tcPr>
          <w:p>
            <w:pPr>
              <w:pStyle w:val="yTableNAm"/>
              <w:tabs>
                <w:tab w:val="clear" w:pos="567"/>
                <w:tab w:val="left" w:leader="dot" w:pos="3611"/>
              </w:tabs>
            </w:pPr>
            <w:r>
              <w:t>Failing to transmit to WorkCover WA statements and means for conveying information in machine</w:t>
            </w:r>
            <w:r>
              <w:noBreakHyphen/>
              <w:t xml:space="preserve">readable form </w:t>
            </w:r>
            <w:r>
              <w:tab/>
            </w:r>
          </w:p>
        </w:tc>
        <w:tc>
          <w:tcPr>
            <w:tcW w:w="1215" w:type="dxa"/>
          </w:tcPr>
          <w:p>
            <w:pPr>
              <w:pStyle w:val="yTableNAm"/>
              <w:rPr>
                <w:rFonts w:ascii="Arial" w:hAnsi="Arial"/>
                <w:b/>
              </w:rPr>
            </w:pPr>
            <w:r>
              <w:br/>
            </w:r>
            <w:r>
              <w:br/>
              <w:t>$200.00</w:t>
            </w:r>
          </w:p>
        </w:tc>
      </w:tr>
      <w:tr>
        <w:tc>
          <w:tcPr>
            <w:tcW w:w="709" w:type="dxa"/>
          </w:tcPr>
          <w:p>
            <w:pPr>
              <w:pStyle w:val="yTableNAm"/>
            </w:pPr>
            <w:r>
              <w:t>26.</w:t>
            </w:r>
          </w:p>
        </w:tc>
        <w:tc>
          <w:tcPr>
            <w:tcW w:w="1134" w:type="dxa"/>
          </w:tcPr>
          <w:p>
            <w:pPr>
              <w:pStyle w:val="yTableNAm"/>
              <w:ind w:right="-108"/>
            </w:pPr>
            <w:r>
              <w:t>175D(1)(a)</w:t>
            </w:r>
          </w:p>
        </w:tc>
        <w:tc>
          <w:tcPr>
            <w:tcW w:w="3827" w:type="dxa"/>
          </w:tcPr>
          <w:p>
            <w:pPr>
              <w:pStyle w:val="yTableNAm"/>
              <w:tabs>
                <w:tab w:val="clear" w:pos="567"/>
                <w:tab w:val="left" w:leader="dot" w:pos="3611"/>
              </w:tabs>
            </w:pPr>
            <w:r>
              <w:t xml:space="preserve">Obstructing or interfering with inspector performing functions </w:t>
            </w:r>
            <w:r>
              <w:tab/>
            </w:r>
          </w:p>
        </w:tc>
        <w:tc>
          <w:tcPr>
            <w:tcW w:w="1215" w:type="dxa"/>
          </w:tcPr>
          <w:p>
            <w:pPr>
              <w:pStyle w:val="yTableNAm"/>
            </w:pPr>
            <w:r>
              <w:br/>
              <w:t>$500.00</w:t>
            </w:r>
          </w:p>
        </w:tc>
      </w:tr>
      <w:tr>
        <w:tc>
          <w:tcPr>
            <w:tcW w:w="709" w:type="dxa"/>
          </w:tcPr>
          <w:p>
            <w:pPr>
              <w:pStyle w:val="yTableNAm"/>
            </w:pPr>
            <w:r>
              <w:t>27.</w:t>
            </w:r>
          </w:p>
        </w:tc>
        <w:tc>
          <w:tcPr>
            <w:tcW w:w="1134" w:type="dxa"/>
          </w:tcPr>
          <w:p>
            <w:pPr>
              <w:pStyle w:val="yTableNAm"/>
              <w:ind w:right="-108"/>
            </w:pPr>
            <w:r>
              <w:t>175D(1)(b)</w:t>
            </w:r>
          </w:p>
        </w:tc>
        <w:tc>
          <w:tcPr>
            <w:tcW w:w="3827" w:type="dxa"/>
          </w:tcPr>
          <w:p>
            <w:pPr>
              <w:pStyle w:val="yTableNAm"/>
              <w:tabs>
                <w:tab w:val="clear" w:pos="567"/>
                <w:tab w:val="left" w:leader="dot" w:pos="3611"/>
              </w:tabs>
            </w:pPr>
            <w:r>
              <w:t xml:space="preserve">Contravening requirement made by inspector </w:t>
            </w:r>
            <w:r>
              <w:tab/>
            </w:r>
            <w:r>
              <w:tab/>
            </w:r>
          </w:p>
        </w:tc>
        <w:tc>
          <w:tcPr>
            <w:tcW w:w="1215" w:type="dxa"/>
          </w:tcPr>
          <w:p>
            <w:pPr>
              <w:pStyle w:val="yTableNAm"/>
            </w:pPr>
            <w:r>
              <w:br/>
              <w:t>$500.00</w:t>
            </w:r>
          </w:p>
        </w:tc>
      </w:tr>
      <w:tr>
        <w:tc>
          <w:tcPr>
            <w:tcW w:w="709" w:type="dxa"/>
          </w:tcPr>
          <w:p>
            <w:pPr>
              <w:pStyle w:val="yTableNAm"/>
            </w:pPr>
            <w:r>
              <w:t>28.</w:t>
            </w:r>
          </w:p>
        </w:tc>
        <w:tc>
          <w:tcPr>
            <w:tcW w:w="1134" w:type="dxa"/>
          </w:tcPr>
          <w:p>
            <w:pPr>
              <w:pStyle w:val="yTableNAm"/>
              <w:ind w:right="-108"/>
            </w:pPr>
            <w:r>
              <w:t>175D(1)(c)</w:t>
            </w:r>
          </w:p>
        </w:tc>
        <w:tc>
          <w:tcPr>
            <w:tcW w:w="3827" w:type="dxa"/>
          </w:tcPr>
          <w:p>
            <w:pPr>
              <w:pStyle w:val="yTableNAm"/>
              <w:tabs>
                <w:tab w:val="clear" w:pos="567"/>
                <w:tab w:val="left" w:leader="dot" w:pos="3611"/>
              </w:tabs>
            </w:pPr>
            <w:r>
              <w:t xml:space="preserve">Providing answer or information to inspector that is false or misleading in a material particular </w:t>
            </w:r>
            <w:r>
              <w:tab/>
            </w:r>
          </w:p>
        </w:tc>
        <w:tc>
          <w:tcPr>
            <w:tcW w:w="1215" w:type="dxa"/>
          </w:tcPr>
          <w:p>
            <w:pPr>
              <w:pStyle w:val="yTableNAm"/>
            </w:pPr>
            <w:r>
              <w:br/>
            </w:r>
            <w:r>
              <w:br/>
              <w:t>$500.00</w:t>
            </w:r>
          </w:p>
        </w:tc>
      </w:tr>
      <w:tr>
        <w:tc>
          <w:tcPr>
            <w:tcW w:w="709" w:type="dxa"/>
          </w:tcPr>
          <w:p>
            <w:pPr>
              <w:pStyle w:val="yTableNAm"/>
            </w:pPr>
            <w:r>
              <w:t>29.</w:t>
            </w:r>
          </w:p>
        </w:tc>
        <w:tc>
          <w:tcPr>
            <w:tcW w:w="1134" w:type="dxa"/>
          </w:tcPr>
          <w:p>
            <w:pPr>
              <w:pStyle w:val="yTableNAm"/>
              <w:ind w:right="-108"/>
            </w:pPr>
            <w:r>
              <w:t>175D(1)(d)</w:t>
            </w:r>
          </w:p>
        </w:tc>
        <w:tc>
          <w:tcPr>
            <w:tcW w:w="3827" w:type="dxa"/>
          </w:tcPr>
          <w:p>
            <w:pPr>
              <w:pStyle w:val="yTableNAm"/>
              <w:tabs>
                <w:tab w:val="clear" w:pos="567"/>
                <w:tab w:val="left" w:leader="dot" w:pos="3611"/>
              </w:tabs>
            </w:pPr>
            <w:r>
              <w:t xml:space="preserve">Giving false or misleading information in a certificate under section 175B(1)(f) of the Act </w:t>
            </w:r>
            <w:r>
              <w:tab/>
            </w:r>
          </w:p>
        </w:tc>
        <w:tc>
          <w:tcPr>
            <w:tcW w:w="1215" w:type="dxa"/>
          </w:tcPr>
          <w:p>
            <w:pPr>
              <w:pStyle w:val="yTableNAm"/>
            </w:pPr>
            <w:r>
              <w:br/>
            </w:r>
            <w:r>
              <w:br/>
              <w:t>$500.00</w:t>
            </w:r>
          </w:p>
        </w:tc>
      </w:tr>
      <w:tr>
        <w:tc>
          <w:tcPr>
            <w:tcW w:w="709" w:type="dxa"/>
          </w:tcPr>
          <w:p>
            <w:pPr>
              <w:pStyle w:val="yTableNAm"/>
            </w:pPr>
            <w:r>
              <w:t>30.</w:t>
            </w:r>
          </w:p>
        </w:tc>
        <w:tc>
          <w:tcPr>
            <w:tcW w:w="1134" w:type="dxa"/>
          </w:tcPr>
          <w:p>
            <w:pPr>
              <w:pStyle w:val="yTableNAm"/>
              <w:ind w:right="-108"/>
            </w:pPr>
            <w:r>
              <w:t>175D(1)(e)</w:t>
            </w:r>
          </w:p>
        </w:tc>
        <w:tc>
          <w:tcPr>
            <w:tcW w:w="3827" w:type="dxa"/>
          </w:tcPr>
          <w:p>
            <w:pPr>
              <w:pStyle w:val="yTableNAm"/>
              <w:tabs>
                <w:tab w:val="clear" w:pos="567"/>
                <w:tab w:val="left" w:leader="dot" w:pos="3611"/>
              </w:tabs>
            </w:pPr>
            <w:r>
              <w:t xml:space="preserve">Preventing another person from complying with a requirement under the Act </w:t>
            </w:r>
            <w:r>
              <w:tab/>
            </w:r>
          </w:p>
        </w:tc>
        <w:tc>
          <w:tcPr>
            <w:tcW w:w="1215" w:type="dxa"/>
          </w:tcPr>
          <w:p>
            <w:pPr>
              <w:pStyle w:val="yTableNAm"/>
            </w:pPr>
            <w:r>
              <w:br/>
            </w:r>
            <w:r>
              <w:br/>
              <w:t>$500.00</w:t>
            </w:r>
          </w:p>
        </w:tc>
      </w:tr>
      <w:tr>
        <w:tc>
          <w:tcPr>
            <w:tcW w:w="709" w:type="dxa"/>
            <w:tcBorders>
              <w:bottom w:val="single" w:sz="4" w:space="0" w:color="auto"/>
            </w:tcBorders>
          </w:tcPr>
          <w:p>
            <w:pPr>
              <w:pStyle w:val="yTableNAm"/>
            </w:pPr>
            <w:r>
              <w:t>31.</w:t>
            </w:r>
          </w:p>
        </w:tc>
        <w:tc>
          <w:tcPr>
            <w:tcW w:w="1134" w:type="dxa"/>
            <w:tcBorders>
              <w:bottom w:val="single" w:sz="4" w:space="0" w:color="auto"/>
            </w:tcBorders>
          </w:tcPr>
          <w:p>
            <w:pPr>
              <w:pStyle w:val="yTableNAm"/>
              <w:ind w:right="-108"/>
            </w:pPr>
            <w:r>
              <w:t>180(5)</w:t>
            </w:r>
          </w:p>
        </w:tc>
        <w:tc>
          <w:tcPr>
            <w:tcW w:w="3827" w:type="dxa"/>
            <w:tcBorders>
              <w:bottom w:val="single" w:sz="4" w:space="0" w:color="auto"/>
            </w:tcBorders>
          </w:tcPr>
          <w:p>
            <w:pPr>
              <w:pStyle w:val="yTableNAm"/>
              <w:tabs>
                <w:tab w:val="clear" w:pos="567"/>
                <w:tab w:val="left" w:leader="dot" w:pos="3611"/>
              </w:tabs>
            </w:pPr>
            <w:r>
              <w:t xml:space="preserve">Failing to comply with request to provide copy of relevant document </w:t>
            </w:r>
            <w:r>
              <w:tab/>
            </w:r>
            <w:r>
              <w:tab/>
            </w:r>
          </w:p>
        </w:tc>
        <w:tc>
          <w:tcPr>
            <w:tcW w:w="1215" w:type="dxa"/>
            <w:tcBorders>
              <w:bottom w:val="single" w:sz="4" w:space="0" w:color="auto"/>
            </w:tcBorders>
          </w:tcPr>
          <w:p>
            <w:pPr>
              <w:pStyle w:val="yTableNAm"/>
              <w:rPr>
                <w:rFonts w:ascii="Arial" w:hAnsi="Arial"/>
                <w:b/>
              </w:rPr>
            </w:pPr>
            <w:r>
              <w:br/>
              <w:t>$200.00</w:t>
            </w:r>
          </w:p>
        </w:tc>
      </w:tr>
    </w:tbl>
    <w:p>
      <w:pPr>
        <w:pStyle w:val="yFootnotesection"/>
        <w:keepNext/>
        <w:keepLines w:val="0"/>
        <w:spacing w:before="40"/>
      </w:pPr>
      <w:r>
        <w:tab/>
        <w:t>[Appendix V inserted: Gazette 28 Oct 2005 p. 4970</w:t>
      </w:r>
      <w:r>
        <w:noBreakHyphen/>
        <w:t>2; amended: Gazette 18 Nov 2011 p. 4826; 25 Feb 2014 p. 508.]</w:t>
      </w:r>
    </w:p>
    <w:p>
      <w:pPr>
        <w:pStyle w:val="yFootnotesection"/>
        <w:keepLines w:val="0"/>
        <w:spacing w:before="40"/>
        <w:jc w:val="center"/>
      </w:pPr>
      <w:r>
        <w:rPr>
          <w:noProof/>
        </w:rPr>
        <w:drawing>
          <wp:inline distT="0" distB="0" distL="0" distR="0">
            <wp:extent cx="932400" cy="172800"/>
            <wp:effectExtent l="0" t="0" r="127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2400" cy="172800"/>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544" w:gutter="0"/>
          <w:cols w:space="720"/>
          <w:noEndnote/>
          <w:docGrid w:linePitch="326"/>
        </w:sectPr>
      </w:pPr>
    </w:p>
    <w:p>
      <w:pPr>
        <w:pStyle w:val="nHeading2"/>
      </w:pPr>
      <w:bookmarkStart w:id="467" w:name="_Toc199495190"/>
      <w:bookmarkStart w:id="468" w:name="_Toc133935683"/>
      <w:bookmarkStart w:id="469" w:name="_Toc133936692"/>
      <w:bookmarkStart w:id="470" w:name="_Toc133936944"/>
      <w:bookmarkStart w:id="471" w:name="_Toc133937981"/>
      <w:r>
        <w:t>Notes</w:t>
      </w:r>
      <w:bookmarkEnd w:id="467"/>
      <w:bookmarkEnd w:id="468"/>
      <w:bookmarkEnd w:id="469"/>
      <w:bookmarkEnd w:id="470"/>
      <w:bookmarkEnd w:id="471"/>
    </w:p>
    <w:p>
      <w:pPr>
        <w:pStyle w:val="nStatement"/>
      </w:pPr>
      <w:r>
        <w:t xml:space="preserve">This is a compilation of the </w:t>
      </w:r>
      <w:r>
        <w:rPr>
          <w:i/>
          <w:noProof/>
        </w:rPr>
        <w:t>Workers’ Compensation and Injury Management Regulations 1982</w:t>
      </w:r>
      <w:r>
        <w:t xml:space="preserve"> and includes amendments made by other written laws. For provisions that have come into operation, and for information about any reprints, see the compilation table. </w:t>
      </w:r>
    </w:p>
    <w:p>
      <w:pPr>
        <w:pStyle w:val="nHeading3"/>
      </w:pPr>
      <w:bookmarkStart w:id="472" w:name="_Toc199495191"/>
      <w:bookmarkStart w:id="473" w:name="_Toc133937982"/>
      <w:r>
        <w:t>Compilation table</w:t>
      </w:r>
      <w:bookmarkEnd w:id="472"/>
      <w:bookmarkEnd w:id="473"/>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Workers’ Compensation and Assistance Regulations 1982</w:t>
            </w:r>
            <w:r>
              <w:rPr>
                <w:vertAlign w:val="superscript"/>
              </w:rPr>
              <w:t xml:space="preserve"> 4</w:t>
            </w:r>
          </w:p>
        </w:tc>
        <w:tc>
          <w:tcPr>
            <w:tcW w:w="1276" w:type="dxa"/>
          </w:tcPr>
          <w:p>
            <w:pPr>
              <w:pStyle w:val="nTable"/>
              <w:spacing w:after="40"/>
            </w:pPr>
            <w:r>
              <w:t>8 Apr 1982 p. 1229</w:t>
            </w:r>
            <w:r>
              <w:noBreakHyphen/>
              <w:t>50</w:t>
            </w:r>
            <w:r>
              <w:br/>
              <w:t>(corrigendum 23 Apr 1982 p. 1384)</w:t>
            </w:r>
          </w:p>
        </w:tc>
        <w:tc>
          <w:tcPr>
            <w:tcW w:w="2693" w:type="dxa"/>
          </w:tcPr>
          <w:p>
            <w:pPr>
              <w:pStyle w:val="nTable"/>
              <w:spacing w:after="40"/>
            </w:pPr>
            <w:r>
              <w:t xml:space="preserve">3 May 1982 (see r. 2 and </w:t>
            </w:r>
            <w:r>
              <w:rPr>
                <w:i/>
              </w:rPr>
              <w:t>Gazette</w:t>
            </w:r>
            <w:r>
              <w:t xml:space="preserve"> 8 Apr 1982 p. 1205)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1982</w:t>
            </w:r>
          </w:p>
        </w:tc>
        <w:tc>
          <w:tcPr>
            <w:tcW w:w="1276" w:type="dxa"/>
          </w:tcPr>
          <w:p>
            <w:pPr>
              <w:pStyle w:val="nTable"/>
              <w:spacing w:after="40"/>
            </w:pPr>
            <w:r>
              <w:t>14 May 1982 p. 1519</w:t>
            </w:r>
          </w:p>
        </w:tc>
        <w:tc>
          <w:tcPr>
            <w:tcW w:w="2693" w:type="dxa"/>
          </w:tcPr>
          <w:p>
            <w:pPr>
              <w:pStyle w:val="nTable"/>
              <w:spacing w:after="40"/>
            </w:pPr>
            <w:r>
              <w:t>14 May 1982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(No. 2) 1982</w:t>
            </w:r>
          </w:p>
        </w:tc>
        <w:tc>
          <w:tcPr>
            <w:tcW w:w="1276" w:type="dxa"/>
          </w:tcPr>
          <w:p>
            <w:pPr>
              <w:pStyle w:val="nTable"/>
              <w:spacing w:after="40"/>
            </w:pPr>
            <w:r>
              <w:t>27 Aug 1982 p. 3427</w:t>
            </w:r>
            <w:r>
              <w:noBreakHyphen/>
              <w:t>9</w:t>
            </w:r>
          </w:p>
        </w:tc>
        <w:tc>
          <w:tcPr>
            <w:tcW w:w="2693" w:type="dxa"/>
          </w:tcPr>
          <w:p>
            <w:pPr>
              <w:pStyle w:val="nTable"/>
              <w:spacing w:after="40"/>
            </w:pPr>
            <w:r>
              <w:t>27 Aug 1982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1983</w:t>
            </w:r>
          </w:p>
        </w:tc>
        <w:tc>
          <w:tcPr>
            <w:tcW w:w="1276" w:type="dxa"/>
          </w:tcPr>
          <w:p>
            <w:pPr>
              <w:pStyle w:val="nTable"/>
              <w:spacing w:after="40"/>
            </w:pPr>
            <w:r>
              <w:t>30 Dec 1983 p. 5121</w:t>
            </w:r>
          </w:p>
        </w:tc>
        <w:tc>
          <w:tcPr>
            <w:tcW w:w="2693" w:type="dxa"/>
          </w:tcPr>
          <w:p>
            <w:pPr>
              <w:pStyle w:val="nTable"/>
              <w:spacing w:after="40"/>
            </w:pPr>
            <w:r>
              <w:t>30 Dec 1983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1986</w:t>
            </w:r>
          </w:p>
        </w:tc>
        <w:tc>
          <w:tcPr>
            <w:tcW w:w="1276" w:type="dxa"/>
          </w:tcPr>
          <w:p>
            <w:pPr>
              <w:pStyle w:val="nTable"/>
              <w:spacing w:after="40"/>
            </w:pPr>
            <w:r>
              <w:t>25 Jul 1986 p. 2484</w:t>
            </w:r>
            <w:r>
              <w:noBreakHyphen/>
              <w:t>5</w:t>
            </w:r>
          </w:p>
        </w:tc>
        <w:tc>
          <w:tcPr>
            <w:tcW w:w="2693" w:type="dxa"/>
          </w:tcPr>
          <w:p>
            <w:pPr>
              <w:pStyle w:val="nTable"/>
              <w:spacing w:after="40"/>
            </w:pPr>
            <w:r>
              <w:t xml:space="preserve">25 Jul 1986 (see r. 2 and </w:t>
            </w:r>
            <w:r>
              <w:rPr>
                <w:i/>
              </w:rPr>
              <w:t>Gazette</w:t>
            </w:r>
            <w:r>
              <w:t xml:space="preserve"> 25 Jul 1986 p. 2453)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1987</w:t>
            </w:r>
          </w:p>
        </w:tc>
        <w:tc>
          <w:tcPr>
            <w:tcW w:w="1276" w:type="dxa"/>
          </w:tcPr>
          <w:p>
            <w:pPr>
              <w:pStyle w:val="nTable"/>
              <w:spacing w:after="40"/>
            </w:pPr>
            <w:r>
              <w:t>22 May 1987 p. 2193</w:t>
            </w:r>
          </w:p>
        </w:tc>
        <w:tc>
          <w:tcPr>
            <w:tcW w:w="2693" w:type="dxa"/>
          </w:tcPr>
          <w:p>
            <w:pPr>
              <w:pStyle w:val="nTable"/>
              <w:spacing w:after="40"/>
            </w:pPr>
            <w:r>
              <w:t xml:space="preserve">22 May 1987 (see r. 2 and </w:t>
            </w:r>
            <w:r>
              <w:rPr>
                <w:i/>
              </w:rPr>
              <w:t>Gazette</w:t>
            </w:r>
            <w:r>
              <w:t xml:space="preserve"> 22 May 1987 p. 2167)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(No. 2) 1987</w:t>
            </w:r>
          </w:p>
        </w:tc>
        <w:tc>
          <w:tcPr>
            <w:tcW w:w="1276" w:type="dxa"/>
          </w:tcPr>
          <w:p>
            <w:pPr>
              <w:pStyle w:val="nTable"/>
              <w:spacing w:after="40"/>
            </w:pPr>
            <w:r>
              <w:t>19 Jun 1987 p. 2410</w:t>
            </w:r>
          </w:p>
        </w:tc>
        <w:tc>
          <w:tcPr>
            <w:tcW w:w="2693" w:type="dxa"/>
          </w:tcPr>
          <w:p>
            <w:pPr>
              <w:pStyle w:val="nTable"/>
              <w:spacing w:after="40"/>
            </w:pPr>
            <w:r>
              <w:t>1 Jul 1987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1988</w:t>
            </w:r>
          </w:p>
        </w:tc>
        <w:tc>
          <w:tcPr>
            <w:tcW w:w="1276" w:type="dxa"/>
          </w:tcPr>
          <w:p>
            <w:pPr>
              <w:pStyle w:val="nTable"/>
              <w:spacing w:after="40"/>
            </w:pPr>
            <w:r>
              <w:t>2 Sep 1988 p. 3464</w:t>
            </w:r>
          </w:p>
        </w:tc>
        <w:tc>
          <w:tcPr>
            <w:tcW w:w="2693" w:type="dxa"/>
          </w:tcPr>
          <w:p>
            <w:pPr>
              <w:pStyle w:val="nTable"/>
              <w:spacing w:after="40"/>
            </w:pPr>
            <w:r>
              <w:t>2 Sep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(No. 2) 1989</w:t>
            </w:r>
          </w:p>
        </w:tc>
        <w:tc>
          <w:tcPr>
            <w:tcW w:w="1276" w:type="dxa"/>
          </w:tcPr>
          <w:p>
            <w:pPr>
              <w:pStyle w:val="nTable"/>
              <w:spacing w:after="40"/>
            </w:pPr>
            <w:r>
              <w:t>22 Sep 1989 p. 3490</w:t>
            </w:r>
            <w:r>
              <w:noBreakHyphen/>
              <w:t>1</w:t>
            </w:r>
          </w:p>
        </w:tc>
        <w:tc>
          <w:tcPr>
            <w:tcW w:w="2693" w:type="dxa"/>
          </w:tcPr>
          <w:p>
            <w:pPr>
              <w:pStyle w:val="nTable"/>
              <w:spacing w:after="40"/>
            </w:pPr>
            <w:r>
              <w:t>22 Sep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1991</w:t>
            </w:r>
          </w:p>
        </w:tc>
        <w:tc>
          <w:tcPr>
            <w:tcW w:w="1276" w:type="dxa"/>
          </w:tcPr>
          <w:p>
            <w:pPr>
              <w:pStyle w:val="nTable"/>
              <w:spacing w:after="40"/>
            </w:pPr>
            <w:r>
              <w:t>26 Feb 1991 p. 931</w:t>
            </w:r>
            <w:r>
              <w:noBreakHyphen/>
              <w:t>56</w:t>
            </w:r>
          </w:p>
        </w:tc>
        <w:tc>
          <w:tcPr>
            <w:tcW w:w="2693" w:type="dxa"/>
          </w:tcPr>
          <w:p>
            <w:pPr>
              <w:pStyle w:val="nTable"/>
              <w:spacing w:after="40"/>
            </w:pPr>
            <w:r>
              <w:t xml:space="preserve">1 Mar 1991 (see r. 2 and </w:t>
            </w:r>
            <w:r>
              <w:rPr>
                <w:i/>
              </w:rPr>
              <w:t>Gazette</w:t>
            </w:r>
            <w:r>
              <w:t xml:space="preserve"> 1 Mar 1991 p. 967)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(No. 2) 1991</w:t>
            </w:r>
          </w:p>
        </w:tc>
        <w:tc>
          <w:tcPr>
            <w:tcW w:w="1276" w:type="dxa"/>
          </w:tcPr>
          <w:p>
            <w:pPr>
              <w:pStyle w:val="nTable"/>
              <w:spacing w:after="40"/>
            </w:pPr>
            <w:r>
              <w:t>8 Mar 1991 p. 1071</w:t>
            </w:r>
            <w:r>
              <w:noBreakHyphen/>
              <w:t>6</w:t>
            </w:r>
          </w:p>
        </w:tc>
        <w:tc>
          <w:tcPr>
            <w:tcW w:w="2693" w:type="dxa"/>
          </w:tcPr>
          <w:p>
            <w:pPr>
              <w:pStyle w:val="nTable"/>
              <w:spacing w:after="40"/>
            </w:pPr>
            <w:r>
              <w:t xml:space="preserve">8 Mar 1991 (see r. 2 and </w:t>
            </w:r>
            <w:r>
              <w:rPr>
                <w:i/>
              </w:rPr>
              <w:t>Gazette</w:t>
            </w:r>
            <w:r>
              <w:t xml:space="preserve"> 8 Mar 1991 p. 1030)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3) 1991</w:t>
            </w:r>
          </w:p>
        </w:tc>
        <w:tc>
          <w:tcPr>
            <w:tcW w:w="1276" w:type="dxa"/>
          </w:tcPr>
          <w:p>
            <w:pPr>
              <w:pStyle w:val="nTable"/>
              <w:spacing w:after="40"/>
            </w:pPr>
            <w:r>
              <w:t>28 Jun 1991 p. 3291</w:t>
            </w:r>
            <w:r>
              <w:noBreakHyphen/>
              <w:t>4</w:t>
            </w:r>
          </w:p>
        </w:tc>
        <w:tc>
          <w:tcPr>
            <w:tcW w:w="2693" w:type="dxa"/>
          </w:tcPr>
          <w:p>
            <w:pPr>
              <w:pStyle w:val="nTable"/>
              <w:spacing w:after="40"/>
            </w:pPr>
            <w:r>
              <w:t>1 Jul 1991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4) 1991</w:t>
            </w:r>
          </w:p>
        </w:tc>
        <w:tc>
          <w:tcPr>
            <w:tcW w:w="1276" w:type="dxa"/>
          </w:tcPr>
          <w:p>
            <w:pPr>
              <w:pStyle w:val="nTable"/>
              <w:spacing w:after="40"/>
            </w:pPr>
            <w:r>
              <w:t>6 Dec 1991 p. 6118</w:t>
            </w:r>
            <w:r>
              <w:noBreakHyphen/>
              <w:t>19</w:t>
            </w:r>
          </w:p>
        </w:tc>
        <w:tc>
          <w:tcPr>
            <w:tcW w:w="2693" w:type="dxa"/>
          </w:tcPr>
          <w:p>
            <w:pPr>
              <w:pStyle w:val="nTable"/>
              <w:spacing w:after="40"/>
            </w:pPr>
            <w:r>
              <w:t>6 Dec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2) 1992</w:t>
            </w:r>
          </w:p>
        </w:tc>
        <w:tc>
          <w:tcPr>
            <w:tcW w:w="1276" w:type="dxa"/>
          </w:tcPr>
          <w:p>
            <w:pPr>
              <w:pStyle w:val="nTable"/>
              <w:spacing w:after="40"/>
            </w:pPr>
            <w:r>
              <w:t>3 Apr 1992 p. 1540</w:t>
            </w:r>
            <w:r>
              <w:noBreakHyphen/>
              <w:t>1</w:t>
            </w:r>
          </w:p>
        </w:tc>
        <w:tc>
          <w:tcPr>
            <w:tcW w:w="2693" w:type="dxa"/>
          </w:tcPr>
          <w:p>
            <w:pPr>
              <w:pStyle w:val="nTable"/>
              <w:spacing w:after="40"/>
            </w:pPr>
            <w:r>
              <w:t>3 Apr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1992</w:t>
            </w:r>
          </w:p>
        </w:tc>
        <w:tc>
          <w:tcPr>
            <w:tcW w:w="1276" w:type="dxa"/>
          </w:tcPr>
          <w:p>
            <w:pPr>
              <w:pStyle w:val="nTable"/>
              <w:spacing w:after="40"/>
            </w:pPr>
            <w:r>
              <w:t>3 Apr 1992 p. 1541</w:t>
            </w:r>
            <w:r>
              <w:noBreakHyphen/>
              <w:t>5</w:t>
            </w:r>
          </w:p>
        </w:tc>
        <w:tc>
          <w:tcPr>
            <w:tcW w:w="2693" w:type="dxa"/>
          </w:tcPr>
          <w:p>
            <w:pPr>
              <w:pStyle w:val="nTable"/>
              <w:spacing w:after="40"/>
            </w:pPr>
            <w:r>
              <w:t>3 Apr 1992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Workers’ Compensation and Rehabilitation Regulations 1982</w:t>
            </w:r>
            <w:r>
              <w:rPr>
                <w:b/>
              </w:rPr>
              <w:t xml:space="preserve"> as at 30 Apr 1992</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(No. 4) 1992</w:t>
            </w:r>
          </w:p>
        </w:tc>
        <w:tc>
          <w:tcPr>
            <w:tcW w:w="1276" w:type="dxa"/>
          </w:tcPr>
          <w:p>
            <w:pPr>
              <w:pStyle w:val="nTable"/>
              <w:spacing w:after="40"/>
            </w:pPr>
            <w:r>
              <w:t>16 Oct 1992 p. 5201</w:t>
            </w:r>
          </w:p>
        </w:tc>
        <w:tc>
          <w:tcPr>
            <w:tcW w:w="2693" w:type="dxa"/>
          </w:tcPr>
          <w:p>
            <w:pPr>
              <w:pStyle w:val="nTable"/>
              <w:spacing w:after="40"/>
            </w:pPr>
            <w:r>
              <w:t>16 Oct 1992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1993</w:t>
            </w:r>
          </w:p>
        </w:tc>
        <w:tc>
          <w:tcPr>
            <w:tcW w:w="1276" w:type="dxa"/>
          </w:tcPr>
          <w:p>
            <w:pPr>
              <w:pStyle w:val="nTable"/>
              <w:spacing w:after="40"/>
            </w:pPr>
            <w:r>
              <w:t>5 Feb 1993 p. 1059</w:t>
            </w:r>
            <w:r>
              <w:noBreakHyphen/>
              <w:t>60</w:t>
            </w:r>
          </w:p>
        </w:tc>
        <w:tc>
          <w:tcPr>
            <w:tcW w:w="2693" w:type="dxa"/>
          </w:tcPr>
          <w:p>
            <w:pPr>
              <w:pStyle w:val="nTable"/>
              <w:spacing w:after="40"/>
            </w:pPr>
            <w:r>
              <w:t xml:space="preserve">5 Feb 1993 (see r. 2 and </w:t>
            </w:r>
            <w:r>
              <w:rPr>
                <w:i/>
              </w:rPr>
              <w:t>Gazette</w:t>
            </w:r>
            <w:r>
              <w:t xml:space="preserve"> 5 Feb 1993 p. 975)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(No. 3) 1993</w:t>
            </w:r>
          </w:p>
        </w:tc>
        <w:tc>
          <w:tcPr>
            <w:tcW w:w="1276" w:type="dxa"/>
          </w:tcPr>
          <w:p>
            <w:pPr>
              <w:pStyle w:val="nTable"/>
              <w:spacing w:after="40"/>
            </w:pPr>
            <w:r>
              <w:t>17 Sep 1993 p. 5182</w:t>
            </w:r>
          </w:p>
        </w:tc>
        <w:tc>
          <w:tcPr>
            <w:tcW w:w="2693" w:type="dxa"/>
          </w:tcPr>
          <w:p>
            <w:pPr>
              <w:pStyle w:val="nTable"/>
              <w:spacing w:after="40"/>
            </w:pPr>
            <w:r>
              <w:t>17 Sep 1993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(No. 2) 1993</w:t>
            </w:r>
          </w:p>
        </w:tc>
        <w:tc>
          <w:tcPr>
            <w:tcW w:w="1276" w:type="dxa"/>
          </w:tcPr>
          <w:p>
            <w:pPr>
              <w:pStyle w:val="nTable"/>
              <w:spacing w:after="40"/>
            </w:pPr>
            <w:r>
              <w:t>29 Oct 1993 p. 5929</w:t>
            </w:r>
            <w:r>
              <w:noBreakHyphen/>
              <w:t>30</w:t>
            </w:r>
          </w:p>
        </w:tc>
        <w:tc>
          <w:tcPr>
            <w:tcW w:w="2693" w:type="dxa"/>
          </w:tcPr>
          <w:p>
            <w:pPr>
              <w:pStyle w:val="nTable"/>
              <w:spacing w:after="40"/>
            </w:pPr>
            <w:r>
              <w:t>29 Oct 1993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(No. 4) 1993</w:t>
            </w:r>
          </w:p>
        </w:tc>
        <w:tc>
          <w:tcPr>
            <w:tcW w:w="1276" w:type="dxa"/>
          </w:tcPr>
          <w:p>
            <w:pPr>
              <w:pStyle w:val="nTable"/>
              <w:spacing w:after="40"/>
            </w:pPr>
            <w:r>
              <w:t>24 Dec 1993 p. 6844</w:t>
            </w:r>
            <w:r>
              <w:noBreakHyphen/>
              <w:t>50</w:t>
            </w:r>
          </w:p>
        </w:tc>
        <w:tc>
          <w:tcPr>
            <w:tcW w:w="2693" w:type="dxa"/>
          </w:tcPr>
          <w:p>
            <w:pPr>
              <w:pStyle w:val="nTable"/>
              <w:spacing w:after="40"/>
            </w:pPr>
            <w:r>
              <w:t xml:space="preserve">24 Dec 1993 (see r. 2 and </w:t>
            </w:r>
            <w:r>
              <w:rPr>
                <w:i/>
              </w:rPr>
              <w:t>Gazette</w:t>
            </w:r>
            <w:r>
              <w:t xml:space="preserve"> 24 Dec 1993 p. 6795)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1994</w:t>
            </w:r>
          </w:p>
        </w:tc>
        <w:tc>
          <w:tcPr>
            <w:tcW w:w="1276" w:type="dxa"/>
          </w:tcPr>
          <w:p>
            <w:pPr>
              <w:pStyle w:val="nTable"/>
              <w:spacing w:after="40"/>
            </w:pPr>
            <w:r>
              <w:t>18 Feb 1994 p. 660</w:t>
            </w:r>
            <w:r>
              <w:noBreakHyphen/>
              <w:t>4</w:t>
            </w:r>
          </w:p>
        </w:tc>
        <w:tc>
          <w:tcPr>
            <w:tcW w:w="2693" w:type="dxa"/>
          </w:tcPr>
          <w:p>
            <w:pPr>
              <w:pStyle w:val="nTable"/>
              <w:spacing w:after="40"/>
            </w:pPr>
            <w:r>
              <w:t>1 Mar 1994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Workers’ Compensation and Rehabilitation Amendment Regulations (No. 2) 1994</w:t>
            </w:r>
          </w:p>
        </w:tc>
        <w:tc>
          <w:tcPr>
            <w:tcW w:w="1276" w:type="dxa"/>
          </w:tcPr>
          <w:p>
            <w:pPr>
              <w:pStyle w:val="nTable"/>
              <w:spacing w:after="40"/>
            </w:pPr>
            <w:r>
              <w:t>31 Mar 1994 p. 1444</w:t>
            </w:r>
          </w:p>
        </w:tc>
        <w:tc>
          <w:tcPr>
            <w:tcW w:w="2693" w:type="dxa"/>
          </w:tcPr>
          <w:p>
            <w:pPr>
              <w:pStyle w:val="nTable"/>
              <w:spacing w:after="40"/>
            </w:pPr>
            <w:r>
              <w:t>31 Mar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Workers’ Compensation and Rehabilitation Amendment Regulations (No. 3) 1994</w:t>
            </w:r>
          </w:p>
        </w:tc>
        <w:tc>
          <w:tcPr>
            <w:tcW w:w="1276" w:type="dxa"/>
          </w:tcPr>
          <w:p>
            <w:pPr>
              <w:pStyle w:val="nTable"/>
              <w:keepNext/>
              <w:keepLines/>
              <w:spacing w:after="40"/>
            </w:pPr>
            <w:r>
              <w:t>24 Jun 1994 p. 2888</w:t>
            </w:r>
            <w:r>
              <w:noBreakHyphen/>
              <w:t>9</w:t>
            </w:r>
          </w:p>
        </w:tc>
        <w:tc>
          <w:tcPr>
            <w:tcW w:w="2693" w:type="dxa"/>
          </w:tcPr>
          <w:p>
            <w:pPr>
              <w:pStyle w:val="nTable"/>
              <w:keepNext/>
              <w:keepLines/>
              <w:spacing w:after="40"/>
            </w:pPr>
            <w:r>
              <w:t>24 Jun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Workers’ Compensation and Rehabilitation Amendment Regulations (No. 4) 1994</w:t>
            </w:r>
          </w:p>
        </w:tc>
        <w:tc>
          <w:tcPr>
            <w:tcW w:w="1276" w:type="dxa"/>
          </w:tcPr>
          <w:p>
            <w:pPr>
              <w:pStyle w:val="nTable"/>
              <w:spacing w:after="40"/>
            </w:pPr>
            <w:r>
              <w:t>23 Aug 1994 p. 4394</w:t>
            </w:r>
            <w:r>
              <w:noBreakHyphen/>
              <w:t>5</w:t>
            </w:r>
          </w:p>
        </w:tc>
        <w:tc>
          <w:tcPr>
            <w:tcW w:w="2693" w:type="dxa"/>
          </w:tcPr>
          <w:p>
            <w:pPr>
              <w:pStyle w:val="nTable"/>
              <w:spacing w:after="40"/>
            </w:pPr>
            <w:r>
              <w:t>23 Aug 1994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Workers’ Compensation and Rehabilitation Regulations 1982</w:t>
            </w:r>
            <w:r>
              <w:rPr>
                <w:b/>
              </w:rPr>
              <w:t xml:space="preserve"> as at 14 Feb 1995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1995</w:t>
            </w:r>
          </w:p>
        </w:tc>
        <w:tc>
          <w:tcPr>
            <w:tcW w:w="1276" w:type="dxa"/>
          </w:tcPr>
          <w:p>
            <w:pPr>
              <w:pStyle w:val="nTable"/>
              <w:spacing w:after="40"/>
            </w:pPr>
            <w:r>
              <w:t>25 Aug 1995 p. 3885</w:t>
            </w:r>
            <w:r>
              <w:noBreakHyphen/>
              <w:t>7</w:t>
            </w:r>
          </w:p>
        </w:tc>
        <w:tc>
          <w:tcPr>
            <w:tcW w:w="2693" w:type="dxa"/>
          </w:tcPr>
          <w:p>
            <w:pPr>
              <w:pStyle w:val="nTable"/>
              <w:spacing w:after="40"/>
            </w:pPr>
            <w:r>
              <w:t>25 Aug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Amendment Regulations (No. 2) 1995</w:t>
            </w:r>
          </w:p>
        </w:tc>
        <w:tc>
          <w:tcPr>
            <w:tcW w:w="1276" w:type="dxa"/>
          </w:tcPr>
          <w:p>
            <w:pPr>
              <w:pStyle w:val="nTable"/>
              <w:spacing w:after="40"/>
            </w:pPr>
            <w:r>
              <w:t>15 Sep 1995 p. 4358</w:t>
            </w:r>
          </w:p>
        </w:tc>
        <w:tc>
          <w:tcPr>
            <w:tcW w:w="2693" w:type="dxa"/>
          </w:tcPr>
          <w:p>
            <w:pPr>
              <w:pStyle w:val="nTable"/>
              <w:spacing w:after="40"/>
            </w:pPr>
            <w:r>
              <w:t>15 Sep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1996</w:t>
            </w:r>
          </w:p>
        </w:tc>
        <w:tc>
          <w:tcPr>
            <w:tcW w:w="1276" w:type="dxa"/>
          </w:tcPr>
          <w:p>
            <w:pPr>
              <w:pStyle w:val="nTable"/>
              <w:spacing w:after="40"/>
            </w:pPr>
            <w:r>
              <w:t>17 Jan 1997 p. 444</w:t>
            </w:r>
          </w:p>
        </w:tc>
        <w:tc>
          <w:tcPr>
            <w:tcW w:w="2693" w:type="dxa"/>
          </w:tcPr>
          <w:p>
            <w:pPr>
              <w:pStyle w:val="nTable"/>
              <w:spacing w:after="40"/>
            </w:pPr>
            <w:r>
              <w:t>17 Jan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1997</w:t>
            </w:r>
          </w:p>
        </w:tc>
        <w:tc>
          <w:tcPr>
            <w:tcW w:w="1276" w:type="dxa"/>
          </w:tcPr>
          <w:p>
            <w:pPr>
              <w:pStyle w:val="nTable"/>
              <w:spacing w:after="40"/>
            </w:pPr>
            <w:r>
              <w:t>12 Aug 1997 p. 4568</w:t>
            </w:r>
          </w:p>
        </w:tc>
        <w:tc>
          <w:tcPr>
            <w:tcW w:w="2693" w:type="dxa"/>
          </w:tcPr>
          <w:p>
            <w:pPr>
              <w:pStyle w:val="nTable"/>
              <w:spacing w:after="40"/>
            </w:pPr>
            <w:r>
              <w:t>12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1998</w:t>
            </w:r>
          </w:p>
        </w:tc>
        <w:tc>
          <w:tcPr>
            <w:tcW w:w="1276" w:type="dxa"/>
          </w:tcPr>
          <w:p>
            <w:pPr>
              <w:pStyle w:val="nTable"/>
              <w:spacing w:after="40"/>
            </w:pPr>
            <w:r>
              <w:t>12 Jun 1998</w:t>
            </w:r>
            <w:r>
              <w:br/>
              <w:t>p. 3205</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1999</w:t>
            </w:r>
          </w:p>
        </w:tc>
        <w:tc>
          <w:tcPr>
            <w:tcW w:w="1276" w:type="dxa"/>
          </w:tcPr>
          <w:p>
            <w:pPr>
              <w:pStyle w:val="nTable"/>
              <w:spacing w:after="40"/>
            </w:pPr>
            <w:r>
              <w:t>13 Apr 1999 p. 1529</w:t>
            </w:r>
            <w:r>
              <w:noBreakHyphen/>
              <w:t>41 (correction 16 Apr 1999 p. 1598)</w:t>
            </w:r>
          </w:p>
        </w:tc>
        <w:tc>
          <w:tcPr>
            <w:tcW w:w="2693" w:type="dxa"/>
          </w:tcPr>
          <w:p>
            <w:pPr>
              <w:pStyle w:val="nTable"/>
              <w:spacing w:after="40"/>
            </w:pPr>
            <w:r>
              <w:t>3 May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3) 1999</w:t>
            </w:r>
          </w:p>
        </w:tc>
        <w:tc>
          <w:tcPr>
            <w:tcW w:w="1276" w:type="dxa"/>
          </w:tcPr>
          <w:p>
            <w:pPr>
              <w:pStyle w:val="nTable"/>
              <w:keepNext/>
              <w:keepLines/>
              <w:spacing w:after="40"/>
            </w:pPr>
            <w:r>
              <w:t>22 Jun 1999 p. 2692</w:t>
            </w:r>
            <w:r>
              <w:noBreakHyphen/>
              <w:t>3</w:t>
            </w:r>
          </w:p>
        </w:tc>
        <w:tc>
          <w:tcPr>
            <w:tcW w:w="2693" w:type="dxa"/>
          </w:tcPr>
          <w:p>
            <w:pPr>
              <w:pStyle w:val="nTable"/>
              <w:keepNext/>
              <w:keepLines/>
              <w:spacing w:after="40"/>
            </w:pPr>
            <w:r>
              <w:t>1 Jul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4) 1999</w:t>
            </w:r>
          </w:p>
        </w:tc>
        <w:tc>
          <w:tcPr>
            <w:tcW w:w="1276" w:type="dxa"/>
          </w:tcPr>
          <w:p>
            <w:pPr>
              <w:pStyle w:val="nTable"/>
              <w:keepNext/>
              <w:keepLines/>
              <w:spacing w:after="40"/>
            </w:pPr>
            <w:r>
              <w:t>15 Oct 1999 p. 4890</w:t>
            </w:r>
            <w:r>
              <w:noBreakHyphen/>
              <w:t>8</w:t>
            </w:r>
          </w:p>
        </w:tc>
        <w:tc>
          <w:tcPr>
            <w:tcW w:w="2693" w:type="dxa"/>
          </w:tcPr>
          <w:p>
            <w:pPr>
              <w:pStyle w:val="nTable"/>
              <w:keepNext/>
              <w:keepLines/>
              <w:spacing w:after="40"/>
            </w:pPr>
            <w:r>
              <w:t>15 Oct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5) 1999</w:t>
            </w:r>
          </w:p>
        </w:tc>
        <w:tc>
          <w:tcPr>
            <w:tcW w:w="1276" w:type="dxa"/>
          </w:tcPr>
          <w:p>
            <w:pPr>
              <w:pStyle w:val="nTable"/>
              <w:keepNext/>
              <w:keepLines/>
              <w:spacing w:after="40"/>
            </w:pPr>
            <w:r>
              <w:t>15 Oct 1999 p. 4899</w:t>
            </w:r>
          </w:p>
        </w:tc>
        <w:tc>
          <w:tcPr>
            <w:tcW w:w="2693" w:type="dxa"/>
          </w:tcPr>
          <w:p>
            <w:pPr>
              <w:pStyle w:val="nTable"/>
              <w:keepNext/>
              <w:keepLines/>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6) 1999</w:t>
            </w:r>
          </w:p>
        </w:tc>
        <w:tc>
          <w:tcPr>
            <w:tcW w:w="1276" w:type="dxa"/>
          </w:tcPr>
          <w:p>
            <w:pPr>
              <w:pStyle w:val="nTable"/>
              <w:spacing w:after="40"/>
            </w:pPr>
            <w:r>
              <w:t>15 Oct 1999 p. 4900</w:t>
            </w:r>
            <w:r>
              <w:noBreakHyphen/>
              <w:t>2</w:t>
            </w:r>
          </w:p>
        </w:tc>
        <w:tc>
          <w:tcPr>
            <w:tcW w:w="2693" w:type="dxa"/>
          </w:tcPr>
          <w:p>
            <w:pPr>
              <w:pStyle w:val="nTable"/>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7) 1999</w:t>
            </w:r>
          </w:p>
        </w:tc>
        <w:tc>
          <w:tcPr>
            <w:tcW w:w="1276" w:type="dxa"/>
          </w:tcPr>
          <w:p>
            <w:pPr>
              <w:pStyle w:val="nTable"/>
              <w:spacing w:after="40"/>
            </w:pPr>
            <w:r>
              <w:t>15 Oct 1999 p. 4903</w:t>
            </w:r>
          </w:p>
        </w:tc>
        <w:tc>
          <w:tcPr>
            <w:tcW w:w="2693" w:type="dxa"/>
          </w:tcPr>
          <w:p>
            <w:pPr>
              <w:pStyle w:val="nTable"/>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8) 1999</w:t>
            </w:r>
          </w:p>
        </w:tc>
        <w:tc>
          <w:tcPr>
            <w:tcW w:w="1276" w:type="dxa"/>
          </w:tcPr>
          <w:p>
            <w:pPr>
              <w:pStyle w:val="nTable"/>
              <w:spacing w:after="40"/>
            </w:pPr>
            <w:r>
              <w:t>15 Oct 1999 p. 4904</w:t>
            </w:r>
          </w:p>
        </w:tc>
        <w:tc>
          <w:tcPr>
            <w:tcW w:w="2693" w:type="dxa"/>
          </w:tcPr>
          <w:p>
            <w:pPr>
              <w:pStyle w:val="nTable"/>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9) 1999</w:t>
            </w:r>
          </w:p>
        </w:tc>
        <w:tc>
          <w:tcPr>
            <w:tcW w:w="1276" w:type="dxa"/>
          </w:tcPr>
          <w:p>
            <w:pPr>
              <w:pStyle w:val="nTable"/>
              <w:spacing w:after="40"/>
            </w:pPr>
            <w:r>
              <w:t>15 Oct 1999 p. 4905</w:t>
            </w:r>
          </w:p>
        </w:tc>
        <w:tc>
          <w:tcPr>
            <w:tcW w:w="2693" w:type="dxa"/>
          </w:tcPr>
          <w:p>
            <w:pPr>
              <w:pStyle w:val="nTable"/>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10) 1999</w:t>
            </w:r>
          </w:p>
        </w:tc>
        <w:tc>
          <w:tcPr>
            <w:tcW w:w="1276" w:type="dxa"/>
          </w:tcPr>
          <w:p>
            <w:pPr>
              <w:pStyle w:val="nTable"/>
              <w:spacing w:after="40"/>
            </w:pPr>
            <w:r>
              <w:t>15 Oct 1999 p. 4906</w:t>
            </w:r>
            <w:r>
              <w:noBreakHyphen/>
              <w:t>12</w:t>
            </w:r>
          </w:p>
        </w:tc>
        <w:tc>
          <w:tcPr>
            <w:tcW w:w="2693" w:type="dxa"/>
          </w:tcPr>
          <w:p>
            <w:pPr>
              <w:pStyle w:val="nTable"/>
              <w:spacing w:after="40"/>
            </w:pPr>
            <w:r>
              <w:t>15 Oct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11) 1999</w:t>
            </w:r>
          </w:p>
        </w:tc>
        <w:tc>
          <w:tcPr>
            <w:tcW w:w="1276" w:type="dxa"/>
          </w:tcPr>
          <w:p>
            <w:pPr>
              <w:pStyle w:val="nTable"/>
              <w:spacing w:after="40"/>
            </w:pPr>
            <w:r>
              <w:t>14 Dec 1999 p. 6145</w:t>
            </w:r>
            <w:r>
              <w:noBreakHyphen/>
              <w:t>63</w:t>
            </w:r>
          </w:p>
        </w:tc>
        <w:tc>
          <w:tcPr>
            <w:tcW w:w="2693" w:type="dxa"/>
          </w:tcPr>
          <w:p>
            <w:pPr>
              <w:pStyle w:val="nTable"/>
              <w:spacing w:after="40"/>
            </w:pPr>
            <w:r>
              <w:t>14 Dec 1999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Workers’ Compensation and Rehabilitation Regulations 1982</w:t>
            </w:r>
            <w:r>
              <w:rPr>
                <w:b/>
              </w:rPr>
              <w:t xml:space="preserve"> as at 25 Feb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2000</w:t>
            </w:r>
          </w:p>
        </w:tc>
        <w:tc>
          <w:tcPr>
            <w:tcW w:w="1276" w:type="dxa"/>
          </w:tcPr>
          <w:p>
            <w:pPr>
              <w:pStyle w:val="nTable"/>
              <w:spacing w:after="40"/>
            </w:pPr>
            <w:r>
              <w:t>17 Nov 2000 p. 6307</w:t>
            </w:r>
            <w:r>
              <w:noBreakHyphen/>
              <w:t>22</w:t>
            </w:r>
          </w:p>
        </w:tc>
        <w:tc>
          <w:tcPr>
            <w:tcW w:w="2693" w:type="dxa"/>
          </w:tcPr>
          <w:p>
            <w:pPr>
              <w:pStyle w:val="nTable"/>
              <w:keepNext/>
              <w:keepLines/>
              <w:spacing w:after="40"/>
            </w:pPr>
            <w:r>
              <w:t>17 Nov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 xml:space="preserve">Corporations (Consequential Amendments) Regulations 2001 </w:t>
            </w:r>
            <w:r>
              <w:t>Pt. 7</w:t>
            </w:r>
          </w:p>
        </w:tc>
        <w:tc>
          <w:tcPr>
            <w:tcW w:w="1276" w:type="dxa"/>
          </w:tcPr>
          <w:p>
            <w:pPr>
              <w:pStyle w:val="nTable"/>
              <w:spacing w:after="40"/>
            </w:pPr>
            <w:r>
              <w:t>28 Sep 2001 p. 5353</w:t>
            </w:r>
            <w:r>
              <w:noBreakHyphen/>
              <w:t>8</w:t>
            </w:r>
          </w:p>
        </w:tc>
        <w:tc>
          <w:tcPr>
            <w:tcW w:w="2693" w:type="dxa"/>
          </w:tcPr>
          <w:p>
            <w:pPr>
              <w:pStyle w:val="nTable"/>
              <w:keepNext/>
              <w:keepLines/>
              <w:spacing w:after="40"/>
            </w:pPr>
            <w:r>
              <w:t xml:space="preserve">15 Jul 2001 (see r. 2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2002</w:t>
            </w:r>
          </w:p>
        </w:tc>
        <w:tc>
          <w:tcPr>
            <w:tcW w:w="1276" w:type="dxa"/>
          </w:tcPr>
          <w:p>
            <w:pPr>
              <w:pStyle w:val="nTable"/>
              <w:spacing w:after="40"/>
            </w:pPr>
            <w:r>
              <w:t>8 Mar 2002 p. 948</w:t>
            </w:r>
            <w:r>
              <w:noBreakHyphen/>
              <w:t>9</w:t>
            </w:r>
          </w:p>
        </w:tc>
        <w:tc>
          <w:tcPr>
            <w:tcW w:w="2693" w:type="dxa"/>
          </w:tcPr>
          <w:p>
            <w:pPr>
              <w:pStyle w:val="nTable"/>
              <w:keepNext/>
              <w:keepLines/>
              <w:spacing w:after="40"/>
            </w:pPr>
            <w:r>
              <w:t>8 Mar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Workers’ Compensation and Rehabilitation Regulations 1982</w:t>
            </w:r>
            <w:r>
              <w:rPr>
                <w:b/>
              </w:rPr>
              <w:t xml:space="preserve"> as at 17 Apr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Equality of Status Subsidiary Legislation Amendment Regulations 2003</w:t>
            </w:r>
            <w:r>
              <w:t xml:space="preserve"> Pt. 42</w:t>
            </w:r>
          </w:p>
        </w:tc>
        <w:tc>
          <w:tcPr>
            <w:tcW w:w="1276" w:type="dxa"/>
          </w:tcPr>
          <w:p>
            <w:pPr>
              <w:pStyle w:val="nTable"/>
              <w:spacing w:after="40"/>
            </w:pPr>
            <w:r>
              <w:t>30 Jun 2003 p. 2581</w:t>
            </w:r>
            <w:r>
              <w:noBreakHyphen/>
              <w:t>638</w:t>
            </w:r>
          </w:p>
        </w:tc>
        <w:tc>
          <w:tcPr>
            <w:tcW w:w="2693" w:type="dxa"/>
          </w:tcPr>
          <w:p>
            <w:pPr>
              <w:pStyle w:val="nTable"/>
              <w:keepNext/>
              <w:keepLines/>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2003</w:t>
            </w:r>
          </w:p>
        </w:tc>
        <w:tc>
          <w:tcPr>
            <w:tcW w:w="1276" w:type="dxa"/>
          </w:tcPr>
          <w:p>
            <w:pPr>
              <w:pStyle w:val="nTable"/>
              <w:spacing w:after="40"/>
            </w:pPr>
            <w:r>
              <w:t>16 Sep 2003 p. 4103</w:t>
            </w:r>
            <w:r>
              <w:noBreakHyphen/>
              <w:t>4</w:t>
            </w:r>
          </w:p>
        </w:tc>
        <w:tc>
          <w:tcPr>
            <w:tcW w:w="2693" w:type="dxa"/>
          </w:tcPr>
          <w:p>
            <w:pPr>
              <w:pStyle w:val="nTable"/>
              <w:keepNext/>
              <w:keepLines/>
              <w:spacing w:after="40"/>
            </w:pPr>
            <w:r>
              <w:t>16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2004</w:t>
            </w:r>
          </w:p>
        </w:tc>
        <w:tc>
          <w:tcPr>
            <w:tcW w:w="1276" w:type="dxa"/>
          </w:tcPr>
          <w:p>
            <w:pPr>
              <w:pStyle w:val="nTable"/>
              <w:spacing w:after="40"/>
            </w:pPr>
            <w:r>
              <w:t>8 Apr 2004 p. 1177</w:t>
            </w:r>
          </w:p>
        </w:tc>
        <w:tc>
          <w:tcPr>
            <w:tcW w:w="2693" w:type="dxa"/>
          </w:tcPr>
          <w:p>
            <w:pPr>
              <w:pStyle w:val="nTable"/>
              <w:keepNext/>
              <w:keepLines/>
              <w:spacing w:after="40"/>
            </w:pPr>
            <w:r>
              <w:t>8 Apr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2) 2004</w:t>
            </w:r>
          </w:p>
        </w:tc>
        <w:tc>
          <w:tcPr>
            <w:tcW w:w="1276" w:type="dxa"/>
          </w:tcPr>
          <w:p>
            <w:pPr>
              <w:pStyle w:val="nTable"/>
              <w:spacing w:after="40"/>
            </w:pPr>
            <w:r>
              <w:t>26 Oct 2004 p. 4895</w:t>
            </w:r>
            <w:r>
              <w:noBreakHyphen/>
              <w:t>913</w:t>
            </w:r>
          </w:p>
        </w:tc>
        <w:tc>
          <w:tcPr>
            <w:tcW w:w="2693" w:type="dxa"/>
          </w:tcPr>
          <w:p>
            <w:pPr>
              <w:pStyle w:val="nTable"/>
              <w:keepNext/>
              <w:keepLines/>
              <w:spacing w:after="40"/>
            </w:pPr>
            <w:r>
              <w:t>26 Oct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3) 2004</w:t>
            </w:r>
          </w:p>
        </w:tc>
        <w:tc>
          <w:tcPr>
            <w:tcW w:w="1276" w:type="dxa"/>
          </w:tcPr>
          <w:p>
            <w:pPr>
              <w:pStyle w:val="nTable"/>
              <w:spacing w:after="40"/>
            </w:pPr>
            <w:r>
              <w:t>29 Oct 2004 p. 4939</w:t>
            </w:r>
            <w:r>
              <w:noBreakHyphen/>
              <w:t>40</w:t>
            </w:r>
          </w:p>
        </w:tc>
        <w:tc>
          <w:tcPr>
            <w:tcW w:w="2693" w:type="dxa"/>
          </w:tcPr>
          <w:p>
            <w:pPr>
              <w:pStyle w:val="nTable"/>
              <w:keepNext/>
              <w:keepLines/>
              <w:spacing w:after="40"/>
            </w:pPr>
            <w:r>
              <w:t>29 Oct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2005</w:t>
            </w:r>
          </w:p>
        </w:tc>
        <w:tc>
          <w:tcPr>
            <w:tcW w:w="1276" w:type="dxa"/>
          </w:tcPr>
          <w:p>
            <w:pPr>
              <w:pStyle w:val="nTable"/>
              <w:spacing w:after="40"/>
            </w:pPr>
            <w:r>
              <w:t>21 Jan 2005 p. 275</w:t>
            </w:r>
            <w:r>
              <w:noBreakHyphen/>
              <w:t>7</w:t>
            </w:r>
          </w:p>
        </w:tc>
        <w:tc>
          <w:tcPr>
            <w:tcW w:w="2693" w:type="dxa"/>
          </w:tcPr>
          <w:p>
            <w:pPr>
              <w:pStyle w:val="nTable"/>
              <w:keepNext/>
              <w:keepLines/>
              <w:spacing w:after="40"/>
            </w:pPr>
            <w:r>
              <w:t>21 Jan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2005</w:t>
            </w:r>
          </w:p>
        </w:tc>
        <w:tc>
          <w:tcPr>
            <w:tcW w:w="1276" w:type="dxa"/>
          </w:tcPr>
          <w:p>
            <w:pPr>
              <w:pStyle w:val="nTable"/>
              <w:spacing w:after="40"/>
            </w:pPr>
            <w:r>
              <w:t>28 Oct 2005 p. 4853</w:t>
            </w:r>
            <w:r>
              <w:noBreakHyphen/>
              <w:t>972</w:t>
            </w:r>
          </w:p>
        </w:tc>
        <w:tc>
          <w:tcPr>
            <w:tcW w:w="2693" w:type="dxa"/>
          </w:tcPr>
          <w:p>
            <w:pPr>
              <w:pStyle w:val="nTable"/>
              <w:keepNext/>
              <w:keepLines/>
              <w:spacing w:after="40"/>
            </w:pPr>
            <w:r>
              <w:t>14 Nov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3) 2005</w:t>
            </w:r>
          </w:p>
        </w:tc>
        <w:tc>
          <w:tcPr>
            <w:tcW w:w="1276" w:type="dxa"/>
          </w:tcPr>
          <w:p>
            <w:pPr>
              <w:pStyle w:val="nTable"/>
              <w:spacing w:after="40"/>
            </w:pPr>
            <w:r>
              <w:t>9 Dec 2005 p. 5891</w:t>
            </w:r>
            <w:r>
              <w:noBreakHyphen/>
              <w:t>7</w:t>
            </w:r>
          </w:p>
        </w:tc>
        <w:tc>
          <w:tcPr>
            <w:tcW w:w="2693" w:type="dxa"/>
          </w:tcPr>
          <w:p>
            <w:pPr>
              <w:pStyle w:val="nTable"/>
              <w:keepNext/>
              <w:keepLines/>
              <w:spacing w:after="40"/>
            </w:pPr>
            <w:r>
              <w:t>9 Dec 2005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Workers’ Compensation and Injury Management Regulations 1982</w:t>
            </w:r>
            <w:r>
              <w:rPr>
                <w:b/>
              </w:rPr>
              <w:t xml:space="preserve"> as at 3 Feb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2006</w:t>
            </w:r>
          </w:p>
        </w:tc>
        <w:tc>
          <w:tcPr>
            <w:tcW w:w="1276" w:type="dxa"/>
          </w:tcPr>
          <w:p>
            <w:pPr>
              <w:pStyle w:val="nTable"/>
              <w:spacing w:after="40"/>
            </w:pPr>
            <w:r>
              <w:t>4 Aug 2006 p. 2855</w:t>
            </w:r>
            <w:r>
              <w:noBreakHyphen/>
              <w:t>6</w:t>
            </w:r>
          </w:p>
        </w:tc>
        <w:tc>
          <w:tcPr>
            <w:tcW w:w="2693" w:type="dxa"/>
          </w:tcPr>
          <w:p>
            <w:pPr>
              <w:pStyle w:val="nTable"/>
              <w:keepNext/>
              <w:keepLines/>
              <w:spacing w:after="40"/>
            </w:pPr>
            <w:r>
              <w:t>4 Aug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2006</w:t>
            </w:r>
          </w:p>
        </w:tc>
        <w:tc>
          <w:tcPr>
            <w:tcW w:w="1276" w:type="dxa"/>
          </w:tcPr>
          <w:p>
            <w:pPr>
              <w:pStyle w:val="nTable"/>
              <w:spacing w:after="40"/>
            </w:pPr>
            <w:r>
              <w:t>15 Dec 2006 p. 5636</w:t>
            </w:r>
            <w:r>
              <w:noBreakHyphen/>
              <w:t>7</w:t>
            </w:r>
          </w:p>
        </w:tc>
        <w:tc>
          <w:tcPr>
            <w:tcW w:w="2693" w:type="dxa"/>
          </w:tcPr>
          <w:p>
            <w:pPr>
              <w:pStyle w:val="nTable"/>
              <w:keepNext/>
              <w:keepLines/>
              <w:spacing w:after="40"/>
            </w:pPr>
            <w:r>
              <w:t>15 Dec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2007</w:t>
            </w:r>
          </w:p>
        </w:tc>
        <w:tc>
          <w:tcPr>
            <w:tcW w:w="1276" w:type="dxa"/>
          </w:tcPr>
          <w:p>
            <w:pPr>
              <w:pStyle w:val="nTable"/>
              <w:spacing w:after="40"/>
            </w:pPr>
            <w:r>
              <w:t>2 Nov 2007 p. 5933</w:t>
            </w:r>
            <w:r>
              <w:noBreakHyphen/>
              <w:t>4</w:t>
            </w:r>
          </w:p>
        </w:tc>
        <w:tc>
          <w:tcPr>
            <w:tcW w:w="2693" w:type="dxa"/>
          </w:tcPr>
          <w:p>
            <w:pPr>
              <w:pStyle w:val="nTable"/>
              <w:spacing w:after="40"/>
            </w:pPr>
            <w:r>
              <w:t>r. 1 and 2: 2 Nov 2007 (see r. 2(a));</w:t>
            </w:r>
            <w:r>
              <w:br/>
              <w:t>Regulations other than r. 1 and 2: 3 Nov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2008</w:t>
            </w:r>
          </w:p>
        </w:tc>
        <w:tc>
          <w:tcPr>
            <w:tcW w:w="1276" w:type="dxa"/>
          </w:tcPr>
          <w:p>
            <w:pPr>
              <w:pStyle w:val="nTable"/>
              <w:spacing w:after="40"/>
            </w:pPr>
            <w:r>
              <w:t>17 Dec 2008 p. 5331</w:t>
            </w:r>
            <w:r>
              <w:noBreakHyphen/>
              <w:t>4</w:t>
            </w:r>
          </w:p>
        </w:tc>
        <w:tc>
          <w:tcPr>
            <w:tcW w:w="2693" w:type="dxa"/>
          </w:tcPr>
          <w:p>
            <w:pPr>
              <w:pStyle w:val="nTable"/>
              <w:spacing w:after="40"/>
            </w:pPr>
            <w:r>
              <w:t>r. 1 and 2: 17 Dec 2008 (see r. 2(a));</w:t>
            </w:r>
            <w:r>
              <w:br/>
              <w:t>Regulations other than r. 1 and 2: 18 Dec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Workers’ Compensation and Injury Management Regulations 1982</w:t>
            </w:r>
            <w:r>
              <w:rPr>
                <w:b/>
              </w:rPr>
              <w:t xml:space="preserve"> as at 14 Aug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2010</w:t>
            </w:r>
          </w:p>
        </w:tc>
        <w:tc>
          <w:tcPr>
            <w:tcW w:w="1276" w:type="dxa"/>
          </w:tcPr>
          <w:p>
            <w:pPr>
              <w:pStyle w:val="nTable"/>
              <w:spacing w:after="40"/>
            </w:pPr>
            <w:r>
              <w:t>19 Mar 2010 p. 1038</w:t>
            </w:r>
            <w:r>
              <w:noBreakHyphen/>
              <w:t>9</w:t>
            </w:r>
          </w:p>
        </w:tc>
        <w:tc>
          <w:tcPr>
            <w:tcW w:w="2693" w:type="dxa"/>
          </w:tcPr>
          <w:p>
            <w:pPr>
              <w:pStyle w:val="nTable"/>
              <w:spacing w:after="40"/>
            </w:pPr>
            <w:r>
              <w:t>r. 1 and 2: 19 Mar 2010 (see r. 2(a));</w:t>
            </w:r>
            <w:r>
              <w:br/>
              <w:t>Regulations other than r. 1 and 2: 20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2010</w:t>
            </w:r>
          </w:p>
        </w:tc>
        <w:tc>
          <w:tcPr>
            <w:tcW w:w="1276" w:type="dxa"/>
          </w:tcPr>
          <w:p>
            <w:pPr>
              <w:pStyle w:val="nTable"/>
              <w:spacing w:after="40"/>
            </w:pPr>
            <w:r>
              <w:t>10 Sep 2010 p. 4351-7</w:t>
            </w:r>
          </w:p>
        </w:tc>
        <w:tc>
          <w:tcPr>
            <w:tcW w:w="2693" w:type="dxa"/>
          </w:tcPr>
          <w:p>
            <w:pPr>
              <w:pStyle w:val="nTable"/>
              <w:spacing w:after="40"/>
            </w:pPr>
            <w:r>
              <w:t>r. 1 and 2: 10 Sep 2010 (see r. 2(a));</w:t>
            </w:r>
            <w:r>
              <w:br/>
              <w:t>Regulations other than r. 1 and 2: 1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2011</w:t>
            </w:r>
          </w:p>
        </w:tc>
        <w:tc>
          <w:tcPr>
            <w:tcW w:w="1276" w:type="dxa"/>
          </w:tcPr>
          <w:p>
            <w:pPr>
              <w:pStyle w:val="nTable"/>
              <w:spacing w:after="40"/>
            </w:pPr>
            <w:r>
              <w:t>18 Nov 2011 p. 4819</w:t>
            </w:r>
            <w:r>
              <w:noBreakHyphen/>
              <w:t>26</w:t>
            </w:r>
          </w:p>
        </w:tc>
        <w:tc>
          <w:tcPr>
            <w:tcW w:w="2693" w:type="dxa"/>
          </w:tcPr>
          <w:p>
            <w:pPr>
              <w:pStyle w:val="nTable"/>
              <w:spacing w:after="40"/>
            </w:pPr>
            <w:r>
              <w:t>r. 1 and 2: 18 Nov 2011 (see r. 2(a));</w:t>
            </w:r>
            <w:r>
              <w:br/>
              <w:t xml:space="preserve">Regulations other than r. 1 and 2: 1 Dec 2011 (see r. 2(b) and </w:t>
            </w:r>
            <w:r>
              <w:rPr>
                <w:i/>
              </w:rPr>
              <w:t>Gazette</w:t>
            </w:r>
            <w:r>
              <w:t xml:space="preserve"> 8 Nov 2011 p. 4673)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2012</w:t>
            </w:r>
          </w:p>
        </w:tc>
        <w:tc>
          <w:tcPr>
            <w:tcW w:w="1276" w:type="dxa"/>
          </w:tcPr>
          <w:p>
            <w:pPr>
              <w:pStyle w:val="nTable"/>
              <w:spacing w:after="40"/>
            </w:pPr>
            <w:r>
              <w:t>27 Jul 2012 p. 3664</w:t>
            </w:r>
            <w:r>
              <w:noBreakHyphen/>
              <w:t>6</w:t>
            </w:r>
          </w:p>
        </w:tc>
        <w:tc>
          <w:tcPr>
            <w:tcW w:w="2693" w:type="dxa"/>
          </w:tcPr>
          <w:p>
            <w:pPr>
              <w:pStyle w:val="nTable"/>
              <w:spacing w:after="40"/>
            </w:pPr>
            <w:r>
              <w:rPr>
                <w:snapToGrid w:val="0"/>
              </w:rPr>
              <w:t>r. 1 and 2: 27 Jul 2012 (see r. 2(a));</w:t>
            </w:r>
            <w:r>
              <w:rPr>
                <w:snapToGrid w:val="0"/>
              </w:rPr>
              <w:br/>
              <w:t xml:space="preserve">Regulations other than r. 1 and 2: 1 Aug 2012 (see r. 2(b) and </w:t>
            </w:r>
            <w:r>
              <w:rPr>
                <w:i/>
                <w:snapToGrid w:val="0"/>
              </w:rPr>
              <w:t xml:space="preserve">Gazette </w:t>
            </w:r>
            <w:r>
              <w:rPr>
                <w:snapToGrid w:val="0"/>
              </w:rPr>
              <w:t>27 Jul 2012 p. 3663)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2012</w:t>
            </w:r>
          </w:p>
        </w:tc>
        <w:tc>
          <w:tcPr>
            <w:tcW w:w="1276" w:type="dxa"/>
          </w:tcPr>
          <w:p>
            <w:pPr>
              <w:pStyle w:val="nTable"/>
              <w:spacing w:after="40"/>
            </w:pPr>
            <w:r>
              <w:t>14 Dec 2012 p. 6209</w:t>
            </w:r>
            <w:r>
              <w:noBreakHyphen/>
              <w:t>12</w:t>
            </w:r>
          </w:p>
        </w:tc>
        <w:tc>
          <w:tcPr>
            <w:tcW w:w="2693" w:type="dxa"/>
          </w:tcPr>
          <w:p>
            <w:pPr>
              <w:pStyle w:val="nTable"/>
              <w:spacing w:after="40"/>
              <w:rPr>
                <w:snapToGrid w:val="0"/>
              </w:rPr>
            </w:pPr>
            <w:r>
              <w:rPr>
                <w:snapToGrid w:val="0"/>
                <w:spacing w:val="-2"/>
              </w:rPr>
              <w:t>r. 1 and 2: 14 Dec 2012 (see r. 2(a));</w:t>
            </w:r>
            <w:r>
              <w:rPr>
                <w:snapToGrid w:val="0"/>
                <w:spacing w:val="-2"/>
              </w:rPr>
              <w:br/>
              <w:t>Regulations other than r. 1 and 2: 15 Dec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rPr>
              <w:t xml:space="preserve">Reprint 7: The </w:t>
            </w:r>
            <w:r>
              <w:rPr>
                <w:b/>
                <w:i/>
              </w:rPr>
              <w:t>Workers’ Compensation and Injury Management Regulations 1982</w:t>
            </w:r>
            <w:r>
              <w:rPr>
                <w:b/>
              </w:rPr>
              <w:t xml:space="preserve"> as at 24 May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2014</w:t>
            </w:r>
          </w:p>
        </w:tc>
        <w:tc>
          <w:tcPr>
            <w:tcW w:w="1276" w:type="dxa"/>
          </w:tcPr>
          <w:p>
            <w:pPr>
              <w:pStyle w:val="nTable"/>
              <w:spacing w:after="40"/>
              <w:rPr>
                <w:b/>
              </w:rPr>
            </w:pPr>
            <w:r>
              <w:t>25 Feb 2014 p. 505</w:t>
            </w:r>
            <w:r>
              <w:noBreakHyphen/>
              <w:t>8</w:t>
            </w:r>
          </w:p>
        </w:tc>
        <w:tc>
          <w:tcPr>
            <w:tcW w:w="2693" w:type="dxa"/>
          </w:tcPr>
          <w:p>
            <w:pPr>
              <w:pStyle w:val="nTable"/>
              <w:spacing w:after="40"/>
              <w:rPr>
                <w:snapToGrid w:val="0"/>
              </w:rPr>
            </w:pPr>
            <w:r>
              <w:rPr>
                <w:snapToGrid w:val="0"/>
                <w:spacing w:val="-2"/>
              </w:rPr>
              <w:t>r. 1 and 2: 25 Feb 2014 (see r. 2(a));</w:t>
            </w:r>
            <w:r>
              <w:rPr>
                <w:snapToGrid w:val="0"/>
                <w:spacing w:val="-2"/>
              </w:rPr>
              <w:br/>
              <w:t>Regulations other than r. 1 and 2: 26 Feb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2014</w:t>
            </w:r>
          </w:p>
        </w:tc>
        <w:tc>
          <w:tcPr>
            <w:tcW w:w="1276" w:type="dxa"/>
          </w:tcPr>
          <w:p>
            <w:pPr>
              <w:pStyle w:val="nTable"/>
              <w:spacing w:after="40"/>
            </w:pPr>
            <w:r>
              <w:t>25 Mar 2014 p. 820</w:t>
            </w:r>
            <w:r>
              <w:noBreakHyphen/>
              <w:t>8</w:t>
            </w:r>
          </w:p>
        </w:tc>
        <w:tc>
          <w:tcPr>
            <w:tcW w:w="2693" w:type="dxa"/>
          </w:tcPr>
          <w:p>
            <w:pPr>
              <w:pStyle w:val="nTable"/>
              <w:spacing w:after="40"/>
              <w:rPr>
                <w:snapToGrid w:val="0"/>
                <w:spacing w:val="-2"/>
              </w:rPr>
            </w:pPr>
            <w:r>
              <w:rPr>
                <w:snapToGrid w:val="0"/>
                <w:spacing w:val="-2"/>
              </w:rPr>
              <w:t>r. 1 and 2: 25 Mar 2014 (see r. 2(a));</w:t>
            </w:r>
            <w:r>
              <w:rPr>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2015</w:t>
            </w:r>
          </w:p>
        </w:tc>
        <w:tc>
          <w:tcPr>
            <w:tcW w:w="1276" w:type="dxa"/>
          </w:tcPr>
          <w:p>
            <w:pPr>
              <w:pStyle w:val="nTable"/>
              <w:spacing w:after="40"/>
            </w:pPr>
            <w:r>
              <w:t>20 Mar 2015 p. 910</w:t>
            </w:r>
            <w:r>
              <w:noBreakHyphen/>
              <w:t>11</w:t>
            </w:r>
          </w:p>
        </w:tc>
        <w:tc>
          <w:tcPr>
            <w:tcW w:w="2693" w:type="dxa"/>
          </w:tcPr>
          <w:p>
            <w:pPr>
              <w:pStyle w:val="nTable"/>
              <w:spacing w:after="40"/>
              <w:rPr>
                <w:snapToGrid w:val="0"/>
                <w:spacing w:val="-2"/>
              </w:rPr>
            </w:pPr>
            <w:r>
              <w:rPr>
                <w:snapToGrid w:val="0"/>
                <w:spacing w:val="-2"/>
              </w:rPr>
              <w:t>r. 1 and 2: 20 Mar 2015 (see r. 2(a));</w:t>
            </w:r>
            <w:r>
              <w:rPr>
                <w:snapToGrid w:val="0"/>
                <w:spacing w:val="-2"/>
              </w:rPr>
              <w:br/>
              <w:t>Regulations other than r. 1 and 2: 1 Apr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2016</w:t>
            </w:r>
          </w:p>
        </w:tc>
        <w:tc>
          <w:tcPr>
            <w:tcW w:w="1276" w:type="dxa"/>
          </w:tcPr>
          <w:p>
            <w:pPr>
              <w:pStyle w:val="nTable"/>
              <w:spacing w:after="40"/>
            </w:pPr>
            <w:r>
              <w:t>15 Apr 2016 p. 1184</w:t>
            </w:r>
            <w:r>
              <w:noBreakHyphen/>
              <w:t>5</w:t>
            </w:r>
          </w:p>
        </w:tc>
        <w:tc>
          <w:tcPr>
            <w:tcW w:w="2693" w:type="dxa"/>
          </w:tcPr>
          <w:p>
            <w:pPr>
              <w:pStyle w:val="nTable"/>
              <w:spacing w:after="40"/>
              <w:rPr>
                <w:snapToGrid w:val="0"/>
                <w:spacing w:val="-2"/>
              </w:rPr>
            </w:pPr>
            <w:r>
              <w:rPr>
                <w:snapToGrid w:val="0"/>
                <w:spacing w:val="-2"/>
              </w:rPr>
              <w:t>r. 1 and 2: 15 Apr 2016 (see r. 2(a));</w:t>
            </w:r>
            <w:r>
              <w:rPr>
                <w:snapToGrid w:val="0"/>
                <w:spacing w:val="-2"/>
              </w:rPr>
              <w:br/>
              <w:t>Regulations other than r. 1 and 2: 16 Apr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Workers’ Compensation and Injury Management Amendment Regulations (No. 2) 2016 </w:t>
            </w:r>
          </w:p>
        </w:tc>
        <w:tc>
          <w:tcPr>
            <w:tcW w:w="1276" w:type="dxa"/>
          </w:tcPr>
          <w:p>
            <w:pPr>
              <w:pStyle w:val="nTable"/>
              <w:spacing w:after="40"/>
            </w:pPr>
            <w:r>
              <w:t>4 Oct 2016 p. 4242-5</w:t>
            </w:r>
          </w:p>
        </w:tc>
        <w:tc>
          <w:tcPr>
            <w:tcW w:w="2693" w:type="dxa"/>
          </w:tcPr>
          <w:p>
            <w:pPr>
              <w:pStyle w:val="nTable"/>
              <w:spacing w:after="40"/>
              <w:rPr>
                <w:snapToGrid w:val="0"/>
                <w:spacing w:val="-2"/>
              </w:rPr>
            </w:pPr>
            <w:r>
              <w:rPr>
                <w:bCs/>
                <w:snapToGrid w:val="0"/>
                <w:spacing w:val="-2"/>
              </w:rPr>
              <w:t>r. 1 and 2: 4 Oct 2016 (see r. 2(a));</w:t>
            </w:r>
            <w:r>
              <w:rPr>
                <w:bCs/>
                <w:snapToGrid w:val="0"/>
                <w:spacing w:val="-2"/>
              </w:rPr>
              <w:br/>
              <w:t>Regulations other than r. 1 and 2: 17 Oct 2016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8: The </w:t>
            </w:r>
            <w:r>
              <w:rPr>
                <w:b/>
                <w:bCs/>
                <w:i/>
                <w:noProof/>
                <w:snapToGrid w:val="0"/>
                <w:spacing w:val="-2"/>
              </w:rPr>
              <w:t>Workers’ Compensation and Injury Management Regulations 1982</w:t>
            </w:r>
            <w:r>
              <w:rPr>
                <w:b/>
                <w:bCs/>
                <w:snapToGrid w:val="0"/>
                <w:spacing w:val="-2"/>
              </w:rPr>
              <w:t xml:space="preserve"> as at</w:t>
            </w:r>
            <w:r>
              <w:rPr>
                <w:b/>
                <w:bCs/>
                <w:snapToGrid w:val="0"/>
                <w:spacing w:val="-2"/>
              </w:rPr>
              <w:br/>
              <w:t>19 May 2017</w:t>
            </w:r>
            <w:r>
              <w:rPr>
                <w:bCs/>
                <w:snapToGrid w:val="0"/>
                <w:spacing w:val="-2"/>
              </w:rPr>
              <w:t xml:space="preserve"> (includes amendments listed above)</w:t>
            </w:r>
          </w:p>
        </w:tc>
      </w:tr>
      <w:tr>
        <w:trPr>
          <w:cantSplit/>
        </w:trPr>
        <w:tc>
          <w:tcPr>
            <w:tcW w:w="3119" w:type="dxa"/>
            <w:tcBorders>
              <w:top w:val="nil"/>
              <w:bottom w:val="nil"/>
            </w:tcBorders>
          </w:tcPr>
          <w:p>
            <w:pPr>
              <w:pStyle w:val="nTable"/>
              <w:spacing w:after="40"/>
              <w:ind w:right="113"/>
              <w:rPr>
                <w:i/>
              </w:rPr>
            </w:pPr>
            <w:r>
              <w:rPr>
                <w:i/>
              </w:rPr>
              <w:t>Workers’ Compensation and Injury Management Amendment Regulations 2018</w:t>
            </w:r>
          </w:p>
        </w:tc>
        <w:tc>
          <w:tcPr>
            <w:tcW w:w="1276" w:type="dxa"/>
            <w:tcBorders>
              <w:top w:val="nil"/>
              <w:bottom w:val="nil"/>
            </w:tcBorders>
          </w:tcPr>
          <w:p>
            <w:pPr>
              <w:pStyle w:val="nTable"/>
              <w:spacing w:after="40"/>
            </w:pPr>
            <w:r>
              <w:t>29 Jun 2018 p. 2442</w:t>
            </w:r>
            <w:r>
              <w:noBreakHyphen/>
              <w:t>6</w:t>
            </w:r>
          </w:p>
        </w:tc>
        <w:tc>
          <w:tcPr>
            <w:tcW w:w="2693" w:type="dxa"/>
            <w:tcBorders>
              <w:top w:val="nil"/>
              <w:bottom w:val="nil"/>
            </w:tcBorders>
          </w:tcPr>
          <w:p>
            <w:pPr>
              <w:pStyle w:val="nTable"/>
              <w:spacing w:after="40"/>
              <w:rPr>
                <w:snapToGrid w:val="0"/>
                <w:spacing w:val="-2"/>
              </w:rPr>
            </w:pPr>
            <w:r>
              <w:rPr>
                <w:bCs/>
                <w:snapToGrid w:val="0"/>
                <w:spacing w:val="-2"/>
              </w:rPr>
              <w:t>r. 1 and 2: 29 Jun 2018 (see r. 2(a));</w:t>
            </w:r>
            <w:r>
              <w:rPr>
                <w:bCs/>
                <w:snapToGrid w:val="0"/>
                <w:spacing w:val="-2"/>
              </w:rPr>
              <w:br/>
              <w:t xml:space="preserve">Regulations other than r. 1 and 2: 1 Jul 2018 (see r. 2(b) and </w:t>
            </w:r>
            <w:r>
              <w:rPr>
                <w:bCs/>
                <w:i/>
                <w:snapToGrid w:val="0"/>
                <w:spacing w:val="-2"/>
              </w:rPr>
              <w:t xml:space="preserve">Gazette </w:t>
            </w:r>
            <w:r>
              <w:rPr>
                <w:bCs/>
                <w:snapToGrid w:val="0"/>
                <w:spacing w:val="-2"/>
              </w:rPr>
              <w:t>29 Jun 2018 p. 2433)</w:t>
            </w:r>
          </w:p>
        </w:tc>
      </w:tr>
      <w:tr>
        <w:trPr>
          <w:cantSplit/>
        </w:trPr>
        <w:tc>
          <w:tcPr>
            <w:tcW w:w="3119" w:type="dxa"/>
            <w:tcBorders>
              <w:top w:val="nil"/>
              <w:bottom w:val="nil"/>
            </w:tcBorders>
          </w:tcPr>
          <w:p>
            <w:pPr>
              <w:pStyle w:val="nTable"/>
              <w:spacing w:after="40"/>
              <w:ind w:right="113"/>
              <w:rPr>
                <w:i/>
              </w:rPr>
            </w:pPr>
            <w:r>
              <w:rPr>
                <w:i/>
              </w:rPr>
              <w:t>Workers’ Compensation and Injury Management Amendment Regulations 2020</w:t>
            </w:r>
          </w:p>
        </w:tc>
        <w:tc>
          <w:tcPr>
            <w:tcW w:w="1276" w:type="dxa"/>
            <w:tcBorders>
              <w:top w:val="nil"/>
              <w:bottom w:val="nil"/>
            </w:tcBorders>
          </w:tcPr>
          <w:p>
            <w:pPr>
              <w:pStyle w:val="nTable"/>
              <w:spacing w:after="40"/>
            </w:pPr>
            <w:r>
              <w:t>SL 2020/149 1 Sep 2020</w:t>
            </w:r>
          </w:p>
        </w:tc>
        <w:tc>
          <w:tcPr>
            <w:tcW w:w="2693" w:type="dxa"/>
            <w:tcBorders>
              <w:top w:val="nil"/>
              <w:bottom w:val="nil"/>
            </w:tcBorders>
          </w:tcPr>
          <w:p>
            <w:pPr>
              <w:pStyle w:val="nTable"/>
              <w:spacing w:after="40"/>
              <w:rPr>
                <w:bCs/>
                <w:snapToGrid w:val="0"/>
                <w:spacing w:val="-2"/>
              </w:rPr>
            </w:pPr>
            <w:r>
              <w:rPr>
                <w:bCs/>
                <w:snapToGrid w:val="0"/>
                <w:spacing w:val="-2"/>
              </w:rPr>
              <w:t>r. 1 and 2: 1 Sep 2020 (see r. 2(a));</w:t>
            </w:r>
            <w:r>
              <w:rPr>
                <w:bCs/>
                <w:snapToGrid w:val="0"/>
                <w:spacing w:val="-2"/>
              </w:rPr>
              <w:br/>
              <w:t>Regulations other than r. 1 and 2: 2 Sep 2020 (see r. 2(b))</w:t>
            </w:r>
          </w:p>
        </w:tc>
      </w:tr>
      <w:tr>
        <w:trPr>
          <w:cantSplit/>
        </w:trPr>
        <w:tc>
          <w:tcPr>
            <w:tcW w:w="3119" w:type="dxa"/>
            <w:tcBorders>
              <w:top w:val="nil"/>
              <w:bottom w:val="nil"/>
            </w:tcBorders>
          </w:tcPr>
          <w:p>
            <w:pPr>
              <w:pStyle w:val="nTable"/>
              <w:spacing w:after="40"/>
              <w:ind w:right="113"/>
            </w:pPr>
            <w:r>
              <w:rPr>
                <w:i/>
              </w:rPr>
              <w:t>Workers’ Compensation and Injury Management Amendment Regulations (No. 2) 2020</w:t>
            </w:r>
          </w:p>
        </w:tc>
        <w:tc>
          <w:tcPr>
            <w:tcW w:w="1276" w:type="dxa"/>
            <w:tcBorders>
              <w:top w:val="nil"/>
              <w:bottom w:val="nil"/>
            </w:tcBorders>
          </w:tcPr>
          <w:p>
            <w:pPr>
              <w:pStyle w:val="nTable"/>
              <w:spacing w:after="40"/>
            </w:pPr>
            <w:r>
              <w:t>SL 2020/188 9 Oct 2020</w:t>
            </w:r>
          </w:p>
        </w:tc>
        <w:tc>
          <w:tcPr>
            <w:tcW w:w="2693" w:type="dxa"/>
            <w:tcBorders>
              <w:top w:val="nil"/>
              <w:bottom w:val="nil"/>
            </w:tcBorders>
          </w:tcPr>
          <w:p>
            <w:pPr>
              <w:pStyle w:val="nTable"/>
              <w:spacing w:after="40"/>
              <w:rPr>
                <w:bCs/>
                <w:snapToGrid w:val="0"/>
                <w:spacing w:val="-2"/>
              </w:rPr>
            </w:pPr>
            <w:r>
              <w:rPr>
                <w:bCs/>
                <w:snapToGrid w:val="0"/>
                <w:spacing w:val="-2"/>
              </w:rPr>
              <w:t>r. 1 and 2: 9 Oct 2020 (see r. 2(a));</w:t>
            </w:r>
            <w:r>
              <w:rPr>
                <w:bCs/>
                <w:snapToGrid w:val="0"/>
                <w:spacing w:val="-2"/>
              </w:rPr>
              <w:br/>
              <w:t>Regulations other than r. 1, 2 and 15: 12 Oct 2020 (see r. 2(c) and SL 2020/187 cl. 2);</w:t>
            </w:r>
            <w:r>
              <w:rPr>
                <w:bCs/>
                <w:snapToGrid w:val="0"/>
                <w:spacing w:val="-2"/>
              </w:rPr>
              <w:br/>
              <w:t>r. 15: 16 Nov 2020 (see r. 2(b))</w:t>
            </w:r>
          </w:p>
        </w:tc>
      </w:tr>
      <w:tr>
        <w:trPr>
          <w:cantSplit/>
        </w:trPr>
        <w:tc>
          <w:tcPr>
            <w:tcW w:w="3119" w:type="dxa"/>
            <w:tcBorders>
              <w:top w:val="nil"/>
              <w:bottom w:val="nil"/>
            </w:tcBorders>
          </w:tcPr>
          <w:p>
            <w:pPr>
              <w:pStyle w:val="nTable"/>
              <w:spacing w:after="40"/>
              <w:ind w:right="113"/>
              <w:rPr>
                <w:i/>
              </w:rPr>
            </w:pPr>
            <w:r>
              <w:rPr>
                <w:i/>
              </w:rPr>
              <w:t>Workers’ Compensation and Injury Management Amendment Regulations 2021</w:t>
            </w:r>
          </w:p>
        </w:tc>
        <w:tc>
          <w:tcPr>
            <w:tcW w:w="1276" w:type="dxa"/>
            <w:tcBorders>
              <w:top w:val="nil"/>
              <w:bottom w:val="nil"/>
            </w:tcBorders>
          </w:tcPr>
          <w:p>
            <w:pPr>
              <w:pStyle w:val="nTable"/>
              <w:spacing w:after="40"/>
            </w:pPr>
            <w:r>
              <w:t>SL 2021/221 24 Dec 2021</w:t>
            </w:r>
          </w:p>
        </w:tc>
        <w:tc>
          <w:tcPr>
            <w:tcW w:w="2693" w:type="dxa"/>
            <w:tcBorders>
              <w:top w:val="nil"/>
              <w:bottom w:val="nil"/>
            </w:tcBorders>
          </w:tcPr>
          <w:p>
            <w:pPr>
              <w:pStyle w:val="nTable"/>
              <w:spacing w:after="40"/>
              <w:rPr>
                <w:bCs/>
                <w:snapToGrid w:val="0"/>
                <w:spacing w:val="-2"/>
              </w:rPr>
            </w:pPr>
            <w:r>
              <w:rPr>
                <w:bCs/>
                <w:snapToGrid w:val="0"/>
                <w:spacing w:val="-2"/>
              </w:rPr>
              <w:t>r. 1 and 2: 24 Dec 2021 (see r. 2(a));</w:t>
            </w:r>
            <w:r>
              <w:rPr>
                <w:bCs/>
                <w:snapToGrid w:val="0"/>
                <w:spacing w:val="-2"/>
              </w:rPr>
              <w:br/>
              <w:t>Regulations other than r. 1 and 2: 1 Feb 2022 (see r. 2(b)(i))</w:t>
            </w:r>
          </w:p>
        </w:tc>
      </w:tr>
      <w:tr>
        <w:trPr>
          <w:cantSplit/>
        </w:trPr>
        <w:tc>
          <w:tcPr>
            <w:tcW w:w="3119" w:type="dxa"/>
            <w:tcBorders>
              <w:top w:val="nil"/>
              <w:bottom w:val="nil"/>
            </w:tcBorders>
          </w:tcPr>
          <w:p>
            <w:pPr>
              <w:pStyle w:val="nTable"/>
              <w:spacing w:after="40"/>
              <w:ind w:right="113"/>
              <w:rPr>
                <w:i/>
              </w:rPr>
            </w:pPr>
            <w:r>
              <w:rPr>
                <w:i/>
              </w:rPr>
              <w:t>Workers’ Compensation and Injury Management Amendment Regulations 2023</w:t>
            </w:r>
          </w:p>
        </w:tc>
        <w:tc>
          <w:tcPr>
            <w:tcW w:w="1276" w:type="dxa"/>
            <w:tcBorders>
              <w:top w:val="nil"/>
              <w:bottom w:val="nil"/>
            </w:tcBorders>
          </w:tcPr>
          <w:p>
            <w:pPr>
              <w:pStyle w:val="nTable"/>
              <w:spacing w:after="40"/>
            </w:pPr>
            <w:r>
              <w:t>SL 2023/37 5 May 2023</w:t>
            </w:r>
          </w:p>
        </w:tc>
        <w:tc>
          <w:tcPr>
            <w:tcW w:w="2693" w:type="dxa"/>
            <w:tcBorders>
              <w:top w:val="nil"/>
              <w:bottom w:val="nil"/>
            </w:tcBorders>
          </w:tcPr>
          <w:p>
            <w:pPr>
              <w:pStyle w:val="nTable"/>
              <w:spacing w:after="40"/>
              <w:rPr>
                <w:bCs/>
                <w:snapToGrid w:val="0"/>
                <w:spacing w:val="-2"/>
              </w:rPr>
            </w:pPr>
            <w:r>
              <w:rPr>
                <w:bCs/>
                <w:snapToGrid w:val="0"/>
                <w:spacing w:val="-2"/>
              </w:rPr>
              <w:t>r. 1 and 2: 5 May 2023 (see r. 2(a));</w:t>
            </w:r>
            <w:r>
              <w:rPr>
                <w:bCs/>
                <w:snapToGrid w:val="0"/>
                <w:spacing w:val="-2"/>
              </w:rPr>
              <w:br/>
              <w:t>Regulations other than r. 1 and 2: 6 May 2023 (see r. 2(b))</w:t>
            </w:r>
          </w:p>
        </w:tc>
      </w:tr>
      <w:tr>
        <w:tblPrEx>
          <w:tblBorders>
            <w:top w:val="none" w:sz="0" w:space="0" w:color="auto"/>
            <w:bottom w:val="none" w:sz="0" w:space="0" w:color="auto"/>
            <w:insideH w:val="none" w:sz="0" w:space="0" w:color="auto"/>
          </w:tblBorders>
        </w:tblPrEx>
        <w:trPr>
          <w:cantSplit/>
          <w:ins w:id="474" w:author="Master Repository Process" w:date="2025-05-30T11:11:00Z"/>
        </w:trPr>
        <w:tc>
          <w:tcPr>
            <w:tcW w:w="3119" w:type="dxa"/>
            <w:tcBorders>
              <w:bottom w:val="single" w:sz="4" w:space="0" w:color="auto"/>
            </w:tcBorders>
          </w:tcPr>
          <w:p>
            <w:pPr>
              <w:pStyle w:val="nTable"/>
              <w:spacing w:after="40"/>
              <w:ind w:right="113"/>
              <w:rPr>
                <w:ins w:id="475" w:author="Master Repository Process" w:date="2025-05-30T11:11:00Z"/>
                <w:i/>
              </w:rPr>
            </w:pPr>
            <w:ins w:id="476" w:author="Master Repository Process" w:date="2025-05-30T11:11:00Z">
              <w:r>
                <w:rPr>
                  <w:i/>
                </w:rPr>
                <w:t>Workers’ Compensation and Injury Management Amendment Regulations (No. 2) 2023</w:t>
              </w:r>
            </w:ins>
          </w:p>
        </w:tc>
        <w:tc>
          <w:tcPr>
            <w:tcW w:w="1276" w:type="dxa"/>
            <w:tcBorders>
              <w:bottom w:val="single" w:sz="4" w:space="0" w:color="auto"/>
            </w:tcBorders>
          </w:tcPr>
          <w:p>
            <w:pPr>
              <w:pStyle w:val="nTable"/>
              <w:spacing w:after="40"/>
              <w:rPr>
                <w:ins w:id="477" w:author="Master Repository Process" w:date="2025-05-30T11:11:00Z"/>
              </w:rPr>
            </w:pPr>
            <w:ins w:id="478" w:author="Master Repository Process" w:date="2025-05-30T11:11:00Z">
              <w:r>
                <w:t>SL 2023/113 26 Jul 2023</w:t>
              </w:r>
            </w:ins>
          </w:p>
        </w:tc>
        <w:tc>
          <w:tcPr>
            <w:tcW w:w="2693" w:type="dxa"/>
            <w:tcBorders>
              <w:bottom w:val="single" w:sz="4" w:space="0" w:color="auto"/>
            </w:tcBorders>
          </w:tcPr>
          <w:p>
            <w:pPr>
              <w:pStyle w:val="nTable"/>
              <w:spacing w:after="40"/>
              <w:rPr>
                <w:ins w:id="479" w:author="Master Repository Process" w:date="2025-05-30T11:11:00Z"/>
                <w:bCs/>
                <w:snapToGrid w:val="0"/>
                <w:spacing w:val="-2"/>
              </w:rPr>
            </w:pPr>
            <w:ins w:id="480" w:author="Master Repository Process" w:date="2025-05-30T11:11:00Z">
              <w:r>
                <w:rPr>
                  <w:bCs/>
                  <w:snapToGrid w:val="0"/>
                  <w:spacing w:val="-2"/>
                </w:rPr>
                <w:t>r. 1 and 2: 26 Jul 2023 (see r. 2(a));</w:t>
              </w:r>
              <w:r>
                <w:rPr>
                  <w:bCs/>
                  <w:snapToGrid w:val="0"/>
                  <w:spacing w:val="-2"/>
                </w:rPr>
                <w:br/>
                <w:t>Regulations other than r. 1 and 2: 27 Jul 2023 (see r. 2(b))</w:t>
              </w:r>
            </w:ins>
          </w:p>
        </w:tc>
      </w:tr>
    </w:tbl>
    <w:p>
      <w:pPr>
        <w:pStyle w:val="nHeading3"/>
      </w:pPr>
      <w:bookmarkStart w:id="481" w:name="_Toc199495192"/>
      <w:bookmarkStart w:id="482" w:name="_Toc133937983"/>
      <w:r>
        <w:t>Other notes</w:t>
      </w:r>
      <w:bookmarkEnd w:id="481"/>
      <w:bookmarkEnd w:id="482"/>
    </w:p>
    <w:p>
      <w:pPr>
        <w:pStyle w:val="nNote"/>
        <w:spacing w:before="200"/>
      </w:pPr>
      <w:r>
        <w:rPr>
          <w:vertAlign w:val="superscript"/>
        </w:rPr>
        <w:t>1</w:t>
      </w:r>
      <w:r>
        <w:tab/>
        <w:t xml:space="preserve">Formerly referred to the </w:t>
      </w:r>
      <w:r>
        <w:rPr>
          <w:i/>
        </w:rPr>
        <w:t xml:space="preserve">Workers’ Compensation and Assistance Act 1981 </w:t>
      </w:r>
      <w:r>
        <w:t xml:space="preserve">the short title of which was changed to the </w:t>
      </w:r>
      <w:r>
        <w:rPr>
          <w:i/>
        </w:rPr>
        <w:t>Workers’ Compensation and Rehabilitation Act 1981</w:t>
      </w:r>
      <w:r>
        <w:t xml:space="preserve"> by the </w:t>
      </w:r>
      <w:r>
        <w:rPr>
          <w:i/>
        </w:rPr>
        <w:t>Workers’ Compensation and Assistance Amendment Act 1990</w:t>
      </w:r>
      <w:r>
        <w:t xml:space="preserve"> s. 5 and then to the </w:t>
      </w:r>
      <w:r>
        <w:rPr>
          <w:i/>
        </w:rPr>
        <w:t>Workers’ Compensation and Injury Management Act 1981</w:t>
      </w:r>
      <w:r>
        <w:t xml:space="preserve"> by the </w:t>
      </w:r>
      <w:r>
        <w:rPr>
          <w:i/>
          <w:snapToGrid w:val="0"/>
        </w:rPr>
        <w:t>Workers’ Compensation Reform Act 2004</w:t>
      </w:r>
      <w:r>
        <w:rPr>
          <w:snapToGrid w:val="0"/>
        </w:rPr>
        <w:t xml:space="preserve"> s. 5</w:t>
      </w:r>
      <w:r>
        <w:t xml:space="preserve">.  The reference was changed under the </w:t>
      </w:r>
      <w:r>
        <w:rPr>
          <w:i/>
        </w:rPr>
        <w:t xml:space="preserve">Reprints Act 1984 </w:t>
      </w:r>
      <w:r>
        <w:t>s. 7(3)(gb).</w:t>
      </w:r>
    </w:p>
    <w:p>
      <w:pPr>
        <w:pStyle w:val="nNote"/>
      </w:pPr>
      <w:r>
        <w:rPr>
          <w:vertAlign w:val="superscript"/>
        </w:rPr>
        <w:t>2</w:t>
      </w:r>
      <w:r>
        <w:tab/>
      </w:r>
      <w:r>
        <w:rPr>
          <w:spacing w:val="-2"/>
        </w:rPr>
        <w:t xml:space="preserve">Repealed by the </w:t>
      </w:r>
      <w:r>
        <w:rPr>
          <w:i/>
          <w:spacing w:val="-2"/>
        </w:rPr>
        <w:t>Workers’ Compensation and Injury Management Amendment Act 2011</w:t>
      </w:r>
      <w:r>
        <w:rPr>
          <w:spacing w:val="-2"/>
        </w:rPr>
        <w:t xml:space="preserve"> s. 77 as at 1 Dec 2011 (see</w:t>
      </w:r>
      <w:r>
        <w:rPr>
          <w:i/>
          <w:spacing w:val="-2"/>
        </w:rPr>
        <w:t xml:space="preserve"> Gazette </w:t>
      </w:r>
      <w:r>
        <w:rPr>
          <w:spacing w:val="-2"/>
        </w:rPr>
        <w:t>8 Nov 2011 p. 4673).</w:t>
      </w:r>
    </w:p>
    <w:p>
      <w:pPr>
        <w:pStyle w:val="nNote"/>
      </w:pPr>
      <w:r>
        <w:rPr>
          <w:vertAlign w:val="superscript"/>
        </w:rPr>
        <w:t>3</w:t>
      </w:r>
      <w:r>
        <w:tab/>
        <w:t>The Standards Association of Australia has changed its corporate status and its name.  It is now Standards Australia International Limited (ACN 087 326 690).  It also trades as Standards Australia.</w:t>
      </w:r>
    </w:p>
    <w:p>
      <w:pPr>
        <w:pStyle w:val="nNote"/>
      </w:pPr>
      <w:r>
        <w:rPr>
          <w:vertAlign w:val="superscript"/>
        </w:rPr>
        <w:t>4</w:t>
      </w:r>
      <w:r>
        <w:tab/>
        <w:t xml:space="preserve">Now known as the </w:t>
      </w:r>
      <w:r>
        <w:rPr>
          <w:i/>
        </w:rPr>
        <w:t>Workers’ Compensation and Injury Management Regulations 1982</w:t>
      </w:r>
      <w:r>
        <w:t>; citation changed (see note under r. 1).</w:t>
      </w:r>
    </w:p>
    <w:p>
      <w:pPr>
        <w:rPr>
          <w:del w:id="483" w:author="Master Repository Process" w:date="2025-05-30T11:11:00Z"/>
        </w:rPr>
      </w:pPr>
    </w:p>
    <w:p>
      <w:pPr>
        <w:rPr>
          <w:del w:id="484" w:author="Master Repository Process" w:date="2025-05-30T11:11:00Z"/>
        </w:rPr>
        <w:sectPr>
          <w:headerReference w:type="even" r:id="rId33"/>
          <w:headerReference w:type="default" r:id="rId34"/>
          <w:pgSz w:w="11907" w:h="16840" w:code="9"/>
          <w:pgMar w:top="2376" w:right="2404" w:bottom="3544" w:left="2404" w:header="720" w:footer="3544" w:gutter="0"/>
          <w:cols w:space="720"/>
          <w:noEndnote/>
          <w:docGrid w:linePitch="326"/>
        </w:sectPr>
      </w:pPr>
    </w:p>
    <w:p>
      <w:pPr>
        <w:rPr>
          <w:ins w:id="485" w:author="Master Repository Process" w:date="2025-05-30T11:11:00Z"/>
        </w:rPr>
        <w:sectPr>
          <w:headerReference w:type="even" r:id="rId35"/>
          <w:headerReference w:type="default" r:id="rId36"/>
          <w:pgSz w:w="11907" w:h="16840" w:code="9"/>
          <w:pgMar w:top="2376" w:right="2404" w:bottom="3544" w:left="2404" w:header="720" w:footer="3544" w:gutter="0"/>
          <w:cols w:space="720"/>
          <w:noEndnote/>
          <w:docGrid w:linePitch="326"/>
        </w:sectPr>
      </w:pPr>
    </w:p>
    <w:p>
      <w:ins w:id="487" w:author="Master Repository Process" w:date="2025-05-30T11:11: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488" w:author="Master Repository Process" w:date="2025-05-30T11:11:00Z"/>
                                  <w:sz w:val="16"/>
                                </w:rPr>
                              </w:pPr>
                              <w:ins w:id="489" w:author="Master Repository Process" w:date="2025-05-30T11:1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490" w:author="Master Repository Process" w:date="2025-05-30T11:11:00Z"/>
                                  <w:sz w:val="16"/>
                                </w:rPr>
                              </w:pPr>
                              <w:ins w:id="491" w:author="Master Repository Process" w:date="2025-05-30T11:1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492" w:author="Master Repository Process" w:date="2025-05-30T11:11:00Z"/>
                                  <w:sz w:val="16"/>
                                </w:rPr>
                              </w:pPr>
                              <w:ins w:id="493" w:author="Master Repository Process" w:date="2025-05-30T11:1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494" w:author="Master Repository Process" w:date="2025-05-30T11:11:00Z"/>
                                  <w:rFonts w:ascii="Arial" w:hAnsi="Arial" w:cs="Arial"/>
                                  <w:sz w:val="12"/>
                                </w:rPr>
                              </w:pPr>
                              <w:ins w:id="495" w:author="Master Repository Process" w:date="2025-05-30T11:11: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496" w:author="Master Repository Process" w:date="2025-05-30T11:11:00Z"/>
                            <w:sz w:val="16"/>
                          </w:rPr>
                        </w:pPr>
                        <w:ins w:id="497" w:author="Master Repository Process" w:date="2025-05-30T11:1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498" w:author="Master Repository Process" w:date="2025-05-30T11:11:00Z"/>
                            <w:sz w:val="16"/>
                          </w:rPr>
                        </w:pPr>
                        <w:ins w:id="499" w:author="Master Repository Process" w:date="2025-05-30T11:1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500" w:author="Master Repository Process" w:date="2025-05-30T11:11:00Z"/>
                            <w:sz w:val="16"/>
                          </w:rPr>
                        </w:pPr>
                        <w:ins w:id="501" w:author="Master Repository Process" w:date="2025-05-30T11:1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502" w:author="Master Repository Process" w:date="2025-05-30T11:11:00Z"/>
                            <w:rFonts w:ascii="Arial" w:hAnsi="Arial" w:cs="Arial"/>
                            <w:sz w:val="12"/>
                          </w:rPr>
                        </w:pPr>
                        <w:ins w:id="503" w:author="Master Repository Process" w:date="2025-05-30T11:11:00Z">
                          <w:r>
                            <w:rPr>
                              <w:rFonts w:ascii="Arial" w:hAnsi="Arial" w:cs="Arial"/>
                              <w:sz w:val="12"/>
                            </w:rPr>
                            <w:t>By Authority: GEOFF O. LAWN, Government Printer</w:t>
                          </w:r>
                        </w:ins>
                      </w:p>
                    </w:txbxContent>
                  </v:textbox>
                  <w10:wrap anchorx="page" anchory="page"/>
                </v:shape>
              </w:pict>
            </mc:Fallback>
          </mc:AlternateContent>
        </w:r>
      </w:ins>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8">
    <w:altName w:val="Times New Roman"/>
    <w:panose1 w:val="00000000000000000000"/>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08-i0-01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2AA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ptab w:relativeTo="margin" w:alignment="left" w:leader="none"/>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Mar>
            <w:right w:w="0" w:type="dxa"/>
          </w:tcMar>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424" w:name="Schedule"/>
    <w:bookmarkEnd w:id="42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Appendix I</w: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ptab w:relativeTo="margin" w:alignment="left" w:leader="none"/>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Appendix I</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Mar>
            <w:right w:w="0" w:type="dxa"/>
          </w:tcMar>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Appendix III</w: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w:instrText>
          </w:r>
          <w:r>
            <w:rPr>
              <w:b/>
            </w:rPr>
            <w:fldChar w:fldCharType="separate"/>
          </w:r>
          <w:r>
            <w:rPr>
              <w:b/>
            </w:rPr>
            <w:t>Form 41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Appendix III</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w:instrText>
          </w:r>
          <w:r>
            <w:rPr>
              <w:b/>
            </w:rPr>
            <w:fldChar w:fldCharType="separate"/>
          </w:r>
          <w:r>
            <w:rPr>
              <w:b/>
            </w:rPr>
            <w:t>Form 41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Appendix IV</w:t>
          </w:r>
          <w:r>
            <w:rPr>
              <w:b/>
            </w:rPr>
            <w:fldChar w:fldCharType="end"/>
          </w:r>
        </w:p>
      </w:tc>
      <w:tc>
        <w:tcPr>
          <w:tcW w:w="5715" w:type="dxa"/>
        </w:tcPr>
        <w:p>
          <w:pPr>
            <w:pStyle w:val="Header"/>
            <w:spacing w:before="40"/>
          </w:pPr>
          <w:r>
            <w:fldChar w:fldCharType="begin"/>
          </w:r>
          <w:r>
            <w:instrText>styleref CharSchText</w:instrText>
          </w:r>
          <w:r>
            <w:fldChar w:fldCharType="separate"/>
          </w:r>
          <w:r>
            <w:t>Registered agents code of conduct</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Registered agents code of conduct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 IV</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Other notes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Other notes</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86" w:name="Compilation"/>
    <w:bookmarkEnd w:id="486"/>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04" w:name="Coversheet"/>
    <w:bookmarkEnd w:id="5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28EA804"/>
    <w:lvl w:ilvl="0">
      <w:start w:val="1"/>
      <w:numFmt w:val="decimal"/>
      <w:pStyle w:val="ListBullet"/>
      <w:lvlText w:val="%1."/>
      <w:lvlJc w:val="left"/>
      <w:pPr>
        <w:tabs>
          <w:tab w:val="num" w:pos="1492"/>
        </w:tabs>
        <w:ind w:left="1492" w:hanging="360"/>
      </w:pPr>
      <w:rPr>
        <w:rFonts w:cs="Times New Roman"/>
      </w:rPr>
    </w:lvl>
  </w:abstractNum>
  <w:abstractNum w:abstractNumId="1" w15:restartNumberingAfterBreak="0">
    <w:nsid w:val="FFFFFF7D"/>
    <w:multiLevelType w:val="singleLevel"/>
    <w:tmpl w:val="9864A0FE"/>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9FA2CCA"/>
    <w:lvl w:ilvl="0">
      <w:start w:val="1"/>
      <w:numFmt w:val="decimal"/>
      <w:pStyle w:val="ListNumber4"/>
      <w:lvlText w:val="%1."/>
      <w:lvlJc w:val="left"/>
      <w:pPr>
        <w:tabs>
          <w:tab w:val="num" w:pos="926"/>
        </w:tabs>
        <w:ind w:left="926" w:hanging="360"/>
      </w:pPr>
      <w:rPr>
        <w:rFonts w:cs="Times New Roman"/>
      </w:rPr>
    </w:lvl>
  </w:abstractNum>
  <w:abstractNum w:abstractNumId="3" w15:restartNumberingAfterBreak="0">
    <w:nsid w:val="FFFFFF7F"/>
    <w:multiLevelType w:val="singleLevel"/>
    <w:tmpl w:val="0FF0B6C0"/>
    <w:lvl w:ilvl="0">
      <w:start w:val="1"/>
      <w:numFmt w:val="decimal"/>
      <w:pStyle w:val="ListNumber3"/>
      <w:lvlText w:val="%1."/>
      <w:lvlJc w:val="left"/>
      <w:pPr>
        <w:tabs>
          <w:tab w:val="num" w:pos="643"/>
        </w:tabs>
        <w:ind w:left="643" w:hanging="360"/>
      </w:pPr>
      <w:rPr>
        <w:rFonts w:cs="Times New Roman"/>
      </w:rPr>
    </w:lvl>
  </w:abstractNum>
  <w:abstractNum w:abstractNumId="4" w15:restartNumberingAfterBreak="0">
    <w:nsid w:val="FFFFFF80"/>
    <w:multiLevelType w:val="singleLevel"/>
    <w:tmpl w:val="FD46FCDA"/>
    <w:lvl w:ilvl="0">
      <w:start w:val="1"/>
      <w:numFmt w:val="bullet"/>
      <w:pStyle w:val="ListNumber"/>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3703978"/>
    <w:lvl w:ilvl="0">
      <w:start w:val="1"/>
      <w:numFmt w:val="bullet"/>
      <w:pStyle w:val="ListBullet5"/>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E304BC2"/>
    <w:lvl w:ilvl="0">
      <w:start w:val="1"/>
      <w:numFmt w:val="bullet"/>
      <w:pStyle w:val="ListBullet4"/>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2E0868"/>
    <w:lvl w:ilvl="0">
      <w:start w:val="1"/>
      <w:numFmt w:val="bullet"/>
      <w:pStyle w:val="ListBullet3"/>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5B4ABE6"/>
    <w:lvl w:ilvl="0">
      <w:start w:val="1"/>
      <w:numFmt w:val="decimal"/>
      <w:pStyle w:val="ListNumber2"/>
      <w:lvlText w:val="%1."/>
      <w:lvlJc w:val="left"/>
      <w:pPr>
        <w:tabs>
          <w:tab w:val="num" w:pos="360"/>
        </w:tabs>
        <w:ind w:left="360" w:hanging="360"/>
      </w:pPr>
      <w:rPr>
        <w:rFonts w:cs="Times New Roman"/>
      </w:rPr>
    </w:lvl>
  </w:abstractNum>
  <w:abstractNum w:abstractNumId="9" w15:restartNumberingAfterBreak="0">
    <w:nsid w:val="FFFFFF89"/>
    <w:multiLevelType w:val="singleLevel"/>
    <w:tmpl w:val="48AA29F8"/>
    <w:lvl w:ilvl="0">
      <w:start w:val="1"/>
      <w:numFmt w:val="bullet"/>
      <w:pStyle w:val="ListBullet2"/>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1C3565"/>
    <w:multiLevelType w:val="hybridMultilevel"/>
    <w:tmpl w:val="47C24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26A72BE"/>
    <w:multiLevelType w:val="hybridMultilevel"/>
    <w:tmpl w:val="60D2DE24"/>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1"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
  </w:num>
  <w:num w:numId="2">
    <w:abstractNumId w:val="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6"/>
  </w:num>
  <w:num w:numId="15">
    <w:abstractNumId w:val="12"/>
  </w:num>
  <w:num w:numId="16">
    <w:abstractNumId w:val="22"/>
  </w:num>
  <w:num w:numId="17">
    <w:abstractNumId w:val="13"/>
  </w:num>
  <w:num w:numId="18">
    <w:abstractNumId w:val="11"/>
  </w:num>
  <w:num w:numId="19">
    <w:abstractNumId w:val="18"/>
  </w:num>
  <w:num w:numId="20">
    <w:abstractNumId w:val="20"/>
  </w:num>
  <w:num w:numId="2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9112008"/>
    <w:docVar w:name="WAFER_20131217154653" w:val="RemoveTocBookmarks,RemoveUnusedBookmarks,RemoveLanguageTags,UsedStyles,ResetPageSize,UpdateArrangement"/>
    <w:docVar w:name="WAFER_20131217154653_GUID" w:val="867d0b07-68e5-4cdf-842c-ac1d6c9029cc"/>
    <w:docVar w:name="WAFER_20140220161157" w:val="RemoveTocBookmarks,RemoveUnusedBookmarks,RemoveLanguageTags,UsedStyles,ResetPageSize,UpdateArrangement"/>
    <w:docVar w:name="WAFER_20140220161157_GUID" w:val="6e4426f6-5bd8-4e5b-afdd-9dc9adc02ee0"/>
    <w:docVar w:name="WAFER_20140324111828" w:val="RemoveTocBookmarks,RemoveUnusedBookmarks,RemoveLanguageTags,UsedStyles,ResetPageSize,UpdateArrangement"/>
    <w:docVar w:name="WAFER_20140324111828_GUID" w:val="40dcc0c9-67a0-490b-a91c-c5baa65b2796"/>
    <w:docVar w:name="WAFER_20150320153930" w:val="ResetPageSize,UpdateArrangement,UpdateNTable"/>
    <w:docVar w:name="WAFER_20150320153930_GUID" w:val="2c0dbd9f-e45c-4397-bc4b-21eed499f9e1"/>
    <w:docVar w:name="WAFER_20151127133313" w:val="UpdateStyles"/>
    <w:docVar w:name="WAFER_20151127133313_GUID" w:val="1ed2cc53-e9b0-439b-b6fb-9be04ceeb7fa"/>
    <w:docVar w:name="WAFER_20151127134310" w:val="UsedStyles"/>
    <w:docVar w:name="WAFER_20151127134310_GUID" w:val="a99b801e-2450-4655-b255-e32546a4b005"/>
    <w:docVar w:name="WAFER_20161128095503" w:val="RemoveTocBookmarks,RemoveUnusedBookmarks,RemoveLanguageTags,UsedStyles,ResetPageSize,RemoveCustomizations"/>
    <w:docVar w:name="WAFER_20161128095503_GUID" w:val="2db139b6-df7b-4341-9b2e-84d40d19a23a"/>
    <w:docVar w:name="WAFER_20180628151102" w:val="RemoveTocBookmarks,RemoveUnusedBookmarks,RemoveLanguageTags,UsedStyles,ResetPageSize"/>
    <w:docVar w:name="WAFER_20180628151102_GUID" w:val="df650785-8934-4e45-b59b-7377dfe3ae86"/>
    <w:docVar w:name="WAFER_202008311514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31151450_GUID" w:val="5713081e-28ea-4f8f-98d4-86ba6fe1a227"/>
    <w:docVar w:name="WAFER_202008311534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53450_GUID" w:val="06823d82-01ae-4ccb-94d2-d0ab62f98724"/>
    <w:docVar w:name="WAFER_202010060930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6093047_GUID" w:val="6a309d1c-4168-4ecd-93bd-2a0087fa985a"/>
    <w:docVar w:name="WAFER_202011110838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1083805_GUID" w:val="8c6b11fa-e439-43e9-9084-7dfaa6bb3cd6"/>
    <w:docVar w:name="WAFER_202112211442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4226_GUID" w:val="48ed379d-2547-4829-b144-94aec9da292f"/>
    <w:docVar w:name="WAFER_202201241144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4413_GUID" w:val="62f29636-407a-4631-8f88-6f98ba8687ad"/>
    <w:docVar w:name="WAFER_202305021554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55427_GUID" w:val="c05d50e6-6bab-4733-b752-22fc7fcdbec6"/>
    <w:docVar w:name="WAFER_202307240954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095416_GUID" w:val="6d0d7948-d959-436c-a840-b94e2e61c1ad"/>
    <w:docVar w:name="WAFER_202307240954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724095446_GUID" w:val="a3dcc1bb-b1c0-4d0a-b730-4202652fa67a"/>
    <w:docVar w:name="WAFER_202312291120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112008_GUID" w:val="da7ca24f-164a-49e9-857f-9277d7ba8d4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2737ED8-50BC-42C1-BBFE-2220FA6E4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Heading2"/>
    <w:qFormat/>
    <w:pPr>
      <w:keepNext/>
      <w:keepLines/>
      <w:pageBreakBefore/>
      <w:spacing w:before="320" w:line="260" w:lineRule="atLeast"/>
      <w:jc w:val="center"/>
      <w:outlineLvl w:val="0"/>
    </w:pPr>
    <w:rPr>
      <w:b/>
      <w:kern w:val="28"/>
      <w:sz w:val="34"/>
    </w:rPr>
  </w:style>
  <w:style w:type="paragraph" w:styleId="Heading2">
    <w:name w:val="heading 2"/>
    <w:basedOn w:val="Normal"/>
    <w:next w:val="Heading3"/>
    <w:qFormat/>
    <w:pPr>
      <w:keepNext/>
      <w:pageBreakBefore/>
      <w:spacing w:line="260" w:lineRule="atLeast"/>
      <w:jc w:val="center"/>
      <w:outlineLvl w:val="1"/>
    </w:pPr>
    <w:rPr>
      <w:b/>
      <w:sz w:val="30"/>
    </w:rPr>
  </w:style>
  <w:style w:type="paragraph" w:styleId="Heading3">
    <w:name w:val="heading 3"/>
    <w:basedOn w:val="Normal"/>
    <w:next w:val="Heading4"/>
    <w:qFormat/>
    <w:pPr>
      <w:keepNext/>
      <w:spacing w:before="240" w:line="260" w:lineRule="atLeast"/>
      <w:jc w:val="center"/>
      <w:outlineLvl w:val="2"/>
    </w:pPr>
    <w:rPr>
      <w:b/>
      <w:sz w:val="26"/>
    </w:rPr>
  </w:style>
  <w:style w:type="paragraph" w:styleId="Heading4">
    <w:name w:val="heading 4"/>
    <w:basedOn w:val="Normal"/>
    <w:next w:val="Heading5"/>
    <w:qFormat/>
    <w:pPr>
      <w:keepNext/>
      <w:spacing w:before="240"/>
      <w:jc w:val="center"/>
      <w:outlineLvl w:val="3"/>
    </w:pPr>
    <w:rPr>
      <w:b/>
    </w:rPr>
  </w:style>
  <w:style w:type="paragraph" w:styleId="Heading5">
    <w:name w:val="heading 5"/>
    <w:basedOn w:val="Normal"/>
    <w:next w:val="Normal"/>
    <w:qFormat/>
    <w:pPr>
      <w:keepNext/>
      <w:keepLines/>
      <w:tabs>
        <w:tab w:val="left" w:pos="879"/>
      </w:tabs>
      <w:spacing w:before="220" w:line="260" w:lineRule="atLeast"/>
      <w:ind w:left="879" w:hanging="879"/>
      <w:outlineLvl w:val="4"/>
    </w:pPr>
    <w:rPr>
      <w:b/>
    </w:rPr>
  </w:style>
  <w:style w:type="paragraph" w:styleId="Heading6">
    <w:name w:val="heading 6"/>
    <w:basedOn w:val="Normal"/>
    <w:next w:val="Normal"/>
    <w:qFormat/>
    <w:pPr>
      <w:keepNext/>
      <w:spacing w:before="240"/>
      <w:jc w:val="center"/>
      <w:outlineLvl w:val="5"/>
    </w:pPr>
    <w:rPr>
      <w:i/>
      <w:noProof/>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z w:val="24"/>
    </w:rPr>
  </w:style>
  <w:style w:type="character" w:styleId="LineNumber">
    <w:name w:val="line number"/>
    <w:basedOn w:val="DefaultParagraphFont"/>
    <w:rPr>
      <w:rFonts w:ascii="Arial" w:hAnsi="Arial" w:cs="Times New Roman"/>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rFonts w:cs="Times New Roman"/>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Normal"/>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rFonts w:cs="Times New Roman"/>
      <w:sz w:val="22"/>
    </w:rPr>
  </w:style>
  <w:style w:type="paragraph" w:styleId="TOC4">
    <w:name w:val="toc 4"/>
    <w:basedOn w:val="Normal"/>
    <w:next w:val="Normal"/>
    <w:uiPriority w:val="39"/>
    <w:pPr>
      <w:keepNext/>
      <w:spacing w:before="60" w:after="20"/>
      <w:ind w:left="1985" w:right="1134" w:hanging="567"/>
    </w:pPr>
    <w:rPr>
      <w:b/>
      <w:noProof/>
      <w:sz w:val="22"/>
    </w:rPr>
  </w:style>
  <w:style w:type="paragraph" w:styleId="TOC5">
    <w:name w:val="toc 5"/>
    <w:basedOn w:val="Normal"/>
    <w:next w:val="Normal"/>
    <w:semiHidden/>
    <w:pPr>
      <w:keepNext/>
      <w:spacing w:before="60" w:after="20"/>
      <w:ind w:left="1985" w:right="1134" w:hanging="567"/>
    </w:pPr>
    <w:rPr>
      <w:rFonts w:ascii="Helvetica" w:hAnsi="Helvetica"/>
      <w:b/>
      <w:noProof/>
      <w:sz w:val="18"/>
    </w:rPr>
  </w:style>
  <w:style w:type="paragraph" w:styleId="TOC6">
    <w:name w:val="toc 6"/>
    <w:basedOn w:val="Normal"/>
    <w:next w:val="Normal"/>
    <w:semiHidden/>
    <w:pPr>
      <w:keepNext/>
      <w:spacing w:before="60" w:after="20"/>
      <w:ind w:left="1985" w:right="1134" w:hanging="567"/>
    </w:pPr>
    <w:rPr>
      <w:b/>
      <w:noProof/>
      <w:sz w:val="20"/>
    </w:rPr>
  </w:style>
  <w:style w:type="paragraph" w:styleId="TOC7">
    <w:name w:val="toc 7"/>
    <w:basedOn w:val="Normal"/>
    <w:next w:val="Normal"/>
    <w:semiHidden/>
    <w:pPr>
      <w:keepNext/>
      <w:spacing w:before="60" w:after="20"/>
      <w:ind w:left="1985" w:right="1134" w:hanging="567"/>
    </w:pPr>
    <w:rPr>
      <w:rFonts w:ascii="Helvetica" w:hAnsi="Helvetica"/>
      <w:b/>
      <w:sz w:val="18"/>
    </w:rPr>
  </w:style>
  <w:style w:type="paragraph" w:styleId="TOC8">
    <w:name w:val="toc 8"/>
    <w:basedOn w:val="Normal"/>
    <w:next w:val="Normal"/>
    <w:uiPriority w:val="39"/>
    <w:pPr>
      <w:tabs>
        <w:tab w:val="left" w:pos="1418"/>
        <w:tab w:val="right" w:pos="6804"/>
      </w:tabs>
      <w:ind w:left="1418" w:right="1134" w:hanging="851"/>
    </w:pPr>
    <w:rPr>
      <w:noProof/>
      <w:sz w:val="22"/>
    </w:rPr>
  </w:style>
  <w:style w:type="paragraph" w:styleId="TOC9">
    <w:name w:val="toc 9"/>
    <w:basedOn w:val="Normal"/>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rFonts w:cs="Times New Roman"/>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rFonts w:cs="Times New Roman"/>
      <w:color w:val="0000FF"/>
      <w:sz w:val="24"/>
      <w:u w:val="single"/>
    </w:rPr>
  </w:style>
  <w:style w:type="character" w:styleId="FollowedHyperlink">
    <w:name w:val="FollowedHyperlink"/>
    <w:basedOn w:val="DefaultParagraphFont"/>
    <w:rPr>
      <w:rFonts w:cs="Times New Roman"/>
      <w:color w:val="800080"/>
      <w:sz w:val="24"/>
      <w:u w:val="single"/>
    </w:rPr>
  </w:style>
  <w:style w:type="character" w:customStyle="1" w:styleId="CharSDivNo">
    <w:name w:val="CharSDivNo"/>
    <w:basedOn w:val="DefaultParagraphFont"/>
    <w:rPr>
      <w:rFonts w:cs="Times New Roman"/>
      <w:sz w:val="24"/>
    </w:rPr>
  </w:style>
  <w:style w:type="paragraph" w:customStyle="1" w:styleId="AssentNote">
    <w:name w:val="Assent Note"/>
    <w:pPr>
      <w:keepLines/>
      <w:spacing w:before="160" w:after="240"/>
      <w:jc w:val="right"/>
    </w:pPr>
    <w:rPr>
      <w:i/>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style>
  <w:style w:type="character" w:customStyle="1" w:styleId="CharDivNo">
    <w:name w:val="CharDivNo"/>
  </w:style>
  <w:style w:type="character" w:customStyle="1" w:styleId="CharDivText">
    <w:name w:val="CharDivText"/>
  </w:style>
  <w:style w:type="character" w:customStyle="1" w:styleId="CharPartNo">
    <w:name w:val="CharPartNo"/>
  </w:style>
  <w:style w:type="character" w:customStyle="1" w:styleId="CharPartText">
    <w:name w:val="CharPartText"/>
  </w:style>
  <w:style w:type="character" w:customStyle="1" w:styleId="CharSectno">
    <w:name w:val="CharSectno"/>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rFonts w:cs="Times New Roman"/>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rFonts w:cs="Times New Roman"/>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rFonts w:cs="Times New Roman"/>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ind w:left="360"/>
    </w:pPr>
  </w:style>
  <w:style w:type="paragraph" w:styleId="ListBullet2">
    <w:name w:val="List Bullet 2"/>
    <w:basedOn w:val="Normal"/>
    <w:autoRedefine/>
    <w:pPr>
      <w:numPr>
        <w:numId w:val="3"/>
      </w:numPr>
      <w:tabs>
        <w:tab w:val="clear" w:pos="360"/>
        <w:tab w:val="num" w:pos="720"/>
      </w:tabs>
      <w:ind w:left="720"/>
    </w:pPr>
  </w:style>
  <w:style w:type="paragraph" w:styleId="ListBullet3">
    <w:name w:val="List Bullet 3"/>
    <w:basedOn w:val="Normal"/>
    <w:autoRedefine/>
    <w:pPr>
      <w:numPr>
        <w:numId w:val="4"/>
      </w:numPr>
      <w:tabs>
        <w:tab w:val="num" w:pos="1080"/>
      </w:tabs>
      <w:ind w:left="1080"/>
    </w:pPr>
  </w:style>
  <w:style w:type="paragraph" w:styleId="ListBullet4">
    <w:name w:val="List Bullet 4"/>
    <w:basedOn w:val="Normal"/>
    <w:autoRedefine/>
    <w:pPr>
      <w:numPr>
        <w:numId w:val="5"/>
      </w:numPr>
      <w:tabs>
        <w:tab w:val="num" w:pos="1440"/>
      </w:tabs>
      <w:ind w:left="1440"/>
    </w:pPr>
  </w:style>
  <w:style w:type="paragraph" w:styleId="ListBullet5">
    <w:name w:val="List Bullet 5"/>
    <w:basedOn w:val="Normal"/>
    <w:autoRedefine/>
    <w:pPr>
      <w:numPr>
        <w:numId w:val="6"/>
      </w:numPr>
      <w:tabs>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ind w:left="360"/>
    </w:pPr>
  </w:style>
  <w:style w:type="paragraph" w:styleId="ListNumber2">
    <w:name w:val="List Number 2"/>
    <w:basedOn w:val="Normal"/>
    <w:pPr>
      <w:numPr>
        <w:numId w:val="8"/>
      </w:numPr>
      <w:tabs>
        <w:tab w:val="clear" w:pos="360"/>
        <w:tab w:val="num" w:pos="720"/>
      </w:tabs>
      <w:ind w:left="720"/>
    </w:pPr>
  </w:style>
  <w:style w:type="paragraph" w:styleId="ListNumber3">
    <w:name w:val="List Number 3"/>
    <w:basedOn w:val="Normal"/>
    <w:pPr>
      <w:numPr>
        <w:numId w:val="9"/>
      </w:numPr>
      <w:tabs>
        <w:tab w:val="num" w:pos="1080"/>
      </w:tabs>
      <w:ind w:left="1080"/>
    </w:pPr>
  </w:style>
  <w:style w:type="paragraph" w:styleId="ListNumber4">
    <w:name w:val="List Number 4"/>
    <w:basedOn w:val="Normal"/>
    <w:pPr>
      <w:numPr>
        <w:numId w:val="10"/>
      </w:numPr>
      <w:tabs>
        <w:tab w:val="clear" w:pos="926"/>
        <w:tab w:val="num" w:pos="1440"/>
        <w:tab w:val="num" w:pos="1492"/>
      </w:tabs>
      <w:ind w:left="1440"/>
    </w:pPr>
  </w:style>
  <w:style w:type="paragraph" w:styleId="ListNumber5">
    <w:name w:val="List Number 5"/>
    <w:basedOn w:val="Normal"/>
    <w:pPr>
      <w:tabs>
        <w:tab w:val="num" w:pos="1209"/>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spacing w:val="-3"/>
    </w:rPr>
  </w:style>
  <w:style w:type="paragraph" w:customStyle="1" w:styleId="FooterDisclaimer">
    <w:name w:val="Footer.Disclaimer"/>
    <w:pPr>
      <w:jc w:val="center"/>
    </w:pPr>
    <w:rPr>
      <w:rFonts w:ascii="Arial" w:hAnsi="Arial"/>
      <w:i/>
      <w:sz w:val="16"/>
    </w:rPr>
  </w:style>
  <w:style w:type="paragraph" w:styleId="TOC3">
    <w:name w:val="toc 3"/>
    <w:basedOn w:val="Normal"/>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rFonts w:cs="Times New Roman"/>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rFonts w:cs="Times New Roman"/>
      <w:b/>
      <w:i/>
    </w:rPr>
  </w:style>
  <w:style w:type="character" w:customStyle="1" w:styleId="CharSchText">
    <w:name w:val="CharSchText"/>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694032">
      <w:bodyDiv w:val="1"/>
      <w:marLeft w:val="0"/>
      <w:marRight w:val="0"/>
      <w:marTop w:val="0"/>
      <w:marBottom w:val="0"/>
      <w:divBdr>
        <w:top w:val="none" w:sz="0" w:space="0" w:color="auto"/>
        <w:left w:val="none" w:sz="0" w:space="0" w:color="auto"/>
        <w:bottom w:val="none" w:sz="0" w:space="0" w:color="auto"/>
        <w:right w:val="none" w:sz="0" w:space="0" w:color="auto"/>
      </w:divBdr>
    </w:div>
    <w:div w:id="543098091">
      <w:bodyDiv w:val="1"/>
      <w:marLeft w:val="0"/>
      <w:marRight w:val="0"/>
      <w:marTop w:val="0"/>
      <w:marBottom w:val="0"/>
      <w:divBdr>
        <w:top w:val="none" w:sz="0" w:space="0" w:color="auto"/>
        <w:left w:val="none" w:sz="0" w:space="0" w:color="auto"/>
        <w:bottom w:val="none" w:sz="0" w:space="0" w:color="auto"/>
        <w:right w:val="none" w:sz="0" w:space="0" w:color="auto"/>
      </w:divBdr>
    </w:div>
    <w:div w:id="689913334">
      <w:bodyDiv w:val="1"/>
      <w:marLeft w:val="0"/>
      <w:marRight w:val="0"/>
      <w:marTop w:val="0"/>
      <w:marBottom w:val="0"/>
      <w:divBdr>
        <w:top w:val="none" w:sz="0" w:space="0" w:color="auto"/>
        <w:left w:val="none" w:sz="0" w:space="0" w:color="auto"/>
        <w:bottom w:val="none" w:sz="0" w:space="0" w:color="auto"/>
        <w:right w:val="none" w:sz="0" w:space="0" w:color="auto"/>
      </w:divBdr>
    </w:div>
    <w:div w:id="720178807">
      <w:bodyDiv w:val="1"/>
      <w:marLeft w:val="0"/>
      <w:marRight w:val="0"/>
      <w:marTop w:val="0"/>
      <w:marBottom w:val="0"/>
      <w:divBdr>
        <w:top w:val="none" w:sz="0" w:space="0" w:color="auto"/>
        <w:left w:val="none" w:sz="0" w:space="0" w:color="auto"/>
        <w:bottom w:val="none" w:sz="0" w:space="0" w:color="auto"/>
        <w:right w:val="none" w:sz="0" w:space="0" w:color="auto"/>
      </w:divBdr>
    </w:div>
    <w:div w:id="1348292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footer" Target="footer7.xml"/><Relationship Id="rId21" Type="http://schemas.openxmlformats.org/officeDocument/2006/relationships/header" Target="header6.xml"/><Relationship Id="rId34" Type="http://schemas.openxmlformats.org/officeDocument/2006/relationships/header" Target="header17.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4"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image" Target="media/image4.png"/><Relationship Id="rId35" Type="http://schemas.openxmlformats.org/officeDocument/2006/relationships/header" Target="header18.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0" Type="http://schemas.openxmlformats.org/officeDocument/2006/relationships/footer" Target="footer5.xml"/><Relationship Id="rId41"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33FECF-5BFB-4016-A2DD-C39C6E5443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53063</Words>
  <Characters>259481</Characters>
  <Application>Microsoft Office Word</Application>
  <DocSecurity>0</DocSecurity>
  <Lines>18534</Lines>
  <Paragraphs>11162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301382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Regulations 1982 08-h0-00 - 08-i0-01</dc:title>
  <dc:subject/>
  <dc:creator/>
  <cp:keywords/>
  <dc:description/>
  <cp:lastModifiedBy>Master Repository Process</cp:lastModifiedBy>
  <cp:revision>2</cp:revision>
  <cp:lastPrinted>2021-12-22T01:50:00Z</cp:lastPrinted>
  <dcterms:created xsi:type="dcterms:W3CDTF">2025-05-30T03:04:00Z</dcterms:created>
  <dcterms:modified xsi:type="dcterms:W3CDTF">2025-05-30T03:11:00Z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April 1982 pp.1229-50</vt:lpwstr>
  </property>
  <property fmtid="{D5CDD505-2E9C-101B-9397-08002B2CF9AE}" pid="3" name="DocumentType">
    <vt:lpwstr>Reg</vt:lpwstr>
  </property>
  <property fmtid="{D5CDD505-2E9C-101B-9397-08002B2CF9AE}" pid="4" name="OwlsUID">
    <vt:i4>4885</vt:i4>
  </property>
  <property fmtid="{D5CDD505-2E9C-101B-9397-08002B2CF9AE}" pid="5" name="ThisVersion">
    <vt:lpwstr>06-d0-01</vt:lpwstr>
  </property>
  <property fmtid="{D5CDD505-2E9C-101B-9397-08002B2CF9AE}" pid="6" name="ReprintedAsAt">
    <vt:filetime>2017-05-18T16:00:00Z</vt:filetime>
  </property>
  <property fmtid="{D5CDD505-2E9C-101B-9397-08002B2CF9AE}" pid="7" name="ReprintNo">
    <vt:lpwstr>8</vt:lpwstr>
  </property>
  <property fmtid="{D5CDD505-2E9C-101B-9397-08002B2CF9AE}" pid="8" name="Official">
    <vt:lpwstr/>
  </property>
  <property fmtid="{D5CDD505-2E9C-101B-9397-08002B2CF9AE}" pid="9" name="CommencementDate">
    <vt:lpwstr>20230727</vt:lpwstr>
  </property>
  <property fmtid="{D5CDD505-2E9C-101B-9397-08002B2CF9AE}" pid="10" name="CommencementAsAt">
    <vt:filetime>2023-07-26T16:00:00Z</vt:filetime>
  </property>
  <property fmtid="{D5CDD505-2E9C-101B-9397-08002B2CF9AE}" pid="11" name="CommencementYear">
    <vt:lpwstr>2023</vt:lpwstr>
  </property>
  <property fmtid="{D5CDD505-2E9C-101B-9397-08002B2CF9AE}" pid="12" name="FromSuffix">
    <vt:lpwstr>08-h0-00</vt:lpwstr>
  </property>
  <property fmtid="{D5CDD505-2E9C-101B-9397-08002B2CF9AE}" pid="13" name="FromAsAtDate">
    <vt:lpwstr>06 May 2023</vt:lpwstr>
  </property>
  <property fmtid="{D5CDD505-2E9C-101B-9397-08002B2CF9AE}" pid="14" name="ToSuffix">
    <vt:lpwstr>08-i0-01</vt:lpwstr>
  </property>
  <property fmtid="{D5CDD505-2E9C-101B-9397-08002B2CF9AE}" pid="15" name="ToAsAtDate">
    <vt:lpwstr>27 Jul 2023</vt:lpwstr>
  </property>
</Properties>
</file>