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03-p0-01</w:t>
      </w:r>
      <w:r>
        <w:fldChar w:fldCharType="end"/>
      </w:r>
      <w:r>
        <w:t>] and [</w:t>
      </w:r>
      <w:r>
        <w:fldChar w:fldCharType="begin"/>
      </w:r>
      <w:r>
        <w:instrText xml:space="preserve"> DocProperty ToAsAtDate</w:instrText>
      </w:r>
      <w:r>
        <w:fldChar w:fldCharType="separate"/>
      </w:r>
      <w:r>
        <w:t>19 Oct 2023</w:t>
      </w:r>
      <w:r>
        <w:fldChar w:fldCharType="end"/>
      </w:r>
      <w:r>
        <w:t xml:space="preserve">, </w:t>
      </w:r>
      <w:r>
        <w:fldChar w:fldCharType="begin"/>
      </w:r>
      <w:r>
        <w:instrText xml:space="preserve"> DocProperty ToSuffix</w:instrText>
      </w:r>
      <w:r>
        <w:fldChar w:fldCharType="separate"/>
      </w:r>
      <w:r>
        <w:t>03-q0-01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1" w:name="_Toc200027600"/>
      <w:bookmarkStart w:id="2" w:name="_Toc200025828"/>
      <w:r>
        <w:rPr>
          <w:rStyle w:val="CharPartNo"/>
        </w:rPr>
        <w:t>Part 1</w:t>
      </w:r>
      <w:r>
        <w:rPr>
          <w:rStyle w:val="CharDivNo"/>
        </w:rPr>
        <w:t> </w:t>
      </w:r>
      <w:r>
        <w:t>—</w:t>
      </w:r>
      <w:r>
        <w:rPr>
          <w:rStyle w:val="CharDivText"/>
        </w:rPr>
        <w:t> </w:t>
      </w:r>
      <w:r>
        <w:rPr>
          <w:rStyle w:val="CharPartText"/>
        </w:rPr>
        <w:t>Preliminary</w:t>
      </w:r>
      <w:bookmarkEnd w:id="1"/>
      <w:bookmarkEnd w:id="2"/>
    </w:p>
    <w:p>
      <w:pPr>
        <w:pStyle w:val="Footnoteheading"/>
      </w:pPr>
      <w:r>
        <w:tab/>
        <w:t>[Heading inserted: Gazette 26 Aug 2011 p. 3482.]</w:t>
      </w:r>
    </w:p>
    <w:p>
      <w:pPr>
        <w:pStyle w:val="Heading5"/>
        <w:rPr>
          <w:snapToGrid w:val="0"/>
        </w:rPr>
      </w:pPr>
      <w:bookmarkStart w:id="3" w:name="_Toc200027601"/>
      <w:bookmarkStart w:id="4" w:name="_Toc200025829"/>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5" w:name="_Toc200027602"/>
      <w:bookmarkStart w:id="6" w:name="_Toc20002583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7" w:name="_Toc200027603"/>
      <w:bookmarkStart w:id="8" w:name="_Toc200025831"/>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5"/>
      </w:pPr>
      <w:bookmarkStart w:id="9" w:name="_Toc200027604"/>
      <w:bookmarkStart w:id="10" w:name="_Toc200025832"/>
      <w:r>
        <w:rPr>
          <w:rStyle w:val="CharSectno"/>
        </w:rPr>
        <w:t>3AA</w:t>
      </w:r>
      <w:r>
        <w:t>.</w:t>
      </w:r>
      <w:r>
        <w:tab/>
        <w:t>References to state of emergency</w:t>
      </w:r>
      <w:bookmarkEnd w:id="9"/>
      <w:bookmarkEnd w:id="10"/>
    </w:p>
    <w:p>
      <w:pPr>
        <w:pStyle w:val="Subsection"/>
      </w:pPr>
      <w:r>
        <w:tab/>
      </w:r>
      <w:r>
        <w:tab/>
        <w:t>If a COVID</w:t>
      </w:r>
      <w:r>
        <w:noBreakHyphen/>
        <w:t xml:space="preserve">19 declaration is in force under the </w:t>
      </w:r>
      <w:r>
        <w:rPr>
          <w:i/>
        </w:rPr>
        <w:t>Emergency Management Act 2005</w:t>
      </w:r>
      <w:r>
        <w:t xml:space="preserve"> Part 6A — </w:t>
      </w:r>
    </w:p>
    <w:p>
      <w:pPr>
        <w:pStyle w:val="Indenta"/>
      </w:pPr>
      <w:r>
        <w:tab/>
        <w:t>(a)</w:t>
      </w:r>
      <w:r>
        <w:tab/>
        <w:t>for the purposes of regulations 14C, 14D and 14E, a state of emergency is taken to exist in the area to which the declaration applies; and</w:t>
      </w:r>
    </w:p>
    <w:p>
      <w:pPr>
        <w:pStyle w:val="Indenta"/>
      </w:pPr>
      <w:r>
        <w:tab/>
        <w:t>(b)</w:t>
      </w:r>
      <w:r>
        <w:tab/>
        <w:t>a reference in regulation 14C, 14D or 14E to a state of emergency (other than a reference to a state of emergency existing) is taken to include a reference to the occurrence of COVID</w:t>
      </w:r>
      <w:r>
        <w:noBreakHyphen/>
        <w:t>19 in the area to which the declaration applies.</w:t>
      </w:r>
    </w:p>
    <w:p>
      <w:pPr>
        <w:pStyle w:val="Footnotesection"/>
      </w:pPr>
      <w:r>
        <w:tab/>
        <w:t>[Regulation 3AA inserted: SL 2022/177 r. 4.]</w:t>
      </w:r>
    </w:p>
    <w:p>
      <w:pPr>
        <w:pStyle w:val="Heading2"/>
      </w:pPr>
      <w:bookmarkStart w:id="11" w:name="_Toc200027605"/>
      <w:bookmarkStart w:id="12" w:name="_Toc200025833"/>
      <w:r>
        <w:rPr>
          <w:rStyle w:val="CharPartNo"/>
        </w:rPr>
        <w:lastRenderedPageBreak/>
        <w:t>Part 1A</w:t>
      </w:r>
      <w:r>
        <w:rPr>
          <w:b w:val="0"/>
        </w:rPr>
        <w:t> </w:t>
      </w:r>
      <w:r>
        <w:t>—</w:t>
      </w:r>
      <w:r>
        <w:rPr>
          <w:b w:val="0"/>
        </w:rPr>
        <w:t> </w:t>
      </w:r>
      <w:r>
        <w:rPr>
          <w:rStyle w:val="CharPartText"/>
        </w:rPr>
        <w:t>Public notices</w:t>
      </w:r>
      <w:bookmarkEnd w:id="11"/>
      <w:bookmarkEnd w:id="12"/>
    </w:p>
    <w:p>
      <w:pPr>
        <w:pStyle w:val="Footnoteheading"/>
      </w:pPr>
      <w:r>
        <w:tab/>
        <w:t>[Heading inserted: SL 2020/213 r. 15.]</w:t>
      </w:r>
    </w:p>
    <w:p>
      <w:pPr>
        <w:pStyle w:val="Heading5"/>
      </w:pPr>
      <w:bookmarkStart w:id="13" w:name="_Toc200027606"/>
      <w:bookmarkStart w:id="14" w:name="_Toc200025834"/>
      <w:r>
        <w:rPr>
          <w:rStyle w:val="CharSectno"/>
        </w:rPr>
        <w:t>3A</w:t>
      </w:r>
      <w:r>
        <w:t>.</w:t>
      </w:r>
      <w:r>
        <w:tab/>
        <w:t>Requirements for local public notice (Act s. 1.7)</w:t>
      </w:r>
      <w:bookmarkEnd w:id="13"/>
      <w:bookmarkEnd w:id="14"/>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15" w:name="_Toc200027607"/>
      <w:bookmarkStart w:id="16" w:name="_Toc200025835"/>
      <w:r>
        <w:rPr>
          <w:rStyle w:val="CharSectno"/>
        </w:rPr>
        <w:t>3B</w:t>
      </w:r>
      <w:r>
        <w:t>.</w:t>
      </w:r>
      <w:r>
        <w:tab/>
        <w:t>Requirements for Statewide public notice (Act s. 1.8)</w:t>
      </w:r>
      <w:bookmarkEnd w:id="15"/>
      <w:bookmarkEnd w:id="16"/>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17" w:name="_Toc200027608"/>
      <w:bookmarkStart w:id="18" w:name="_Toc200025836"/>
      <w:r>
        <w:rPr>
          <w:rStyle w:val="CharPartNo"/>
        </w:rPr>
        <w:t>Part 2</w:t>
      </w:r>
      <w:r>
        <w:rPr>
          <w:rStyle w:val="CharDivNo"/>
        </w:rPr>
        <w:t> </w:t>
      </w:r>
      <w:r>
        <w:t>—</w:t>
      </w:r>
      <w:r>
        <w:rPr>
          <w:rStyle w:val="CharDivText"/>
        </w:rPr>
        <w:t> </w:t>
      </w:r>
      <w:r>
        <w:rPr>
          <w:rStyle w:val="CharPartText"/>
        </w:rPr>
        <w:t>Council and committee meetings</w:t>
      </w:r>
      <w:bookmarkEnd w:id="17"/>
      <w:bookmarkEnd w:id="18"/>
    </w:p>
    <w:p>
      <w:pPr>
        <w:pStyle w:val="Footnoteheading"/>
      </w:pPr>
      <w:r>
        <w:tab/>
        <w:t>[Heading inserted: Gazette 26 Aug 2011 p. 3482.]</w:t>
      </w:r>
    </w:p>
    <w:p>
      <w:pPr>
        <w:pStyle w:val="Heading5"/>
        <w:spacing w:before="180"/>
        <w:rPr>
          <w:snapToGrid w:val="0"/>
        </w:rPr>
      </w:pPr>
      <w:bookmarkStart w:id="19" w:name="_Toc200027609"/>
      <w:bookmarkStart w:id="20" w:name="_Toc200025837"/>
      <w:r>
        <w:rPr>
          <w:rStyle w:val="CharSectno"/>
        </w:rPr>
        <w:t>4</w:t>
      </w:r>
      <w:r>
        <w:rPr>
          <w:snapToGrid w:val="0"/>
        </w:rPr>
        <w:t>.</w:t>
      </w:r>
      <w:r>
        <w:rPr>
          <w:snapToGrid w:val="0"/>
        </w:rPr>
        <w:tab/>
        <w:t>Committee members, resignation of</w:t>
      </w:r>
      <w:bookmarkEnd w:id="19"/>
      <w:bookmarkEnd w:id="20"/>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1" w:name="_Toc200027610"/>
      <w:bookmarkStart w:id="22" w:name="_Toc200025838"/>
      <w:r>
        <w:rPr>
          <w:rStyle w:val="CharSectno"/>
        </w:rPr>
        <w:t>4A</w:t>
      </w:r>
      <w:r>
        <w:t>.</w:t>
      </w:r>
      <w:r>
        <w:tab/>
        <w:t>Matter prescribed for when meeting may be closed to public (Act s. 5.23(2)(h))</w:t>
      </w:r>
      <w:bookmarkEnd w:id="21"/>
      <w:bookmarkEnd w:id="22"/>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23" w:name="_Toc200027611"/>
      <w:bookmarkStart w:id="24" w:name="_Toc200025839"/>
      <w:r>
        <w:rPr>
          <w:rStyle w:val="CharSectno"/>
        </w:rPr>
        <w:t>5</w:t>
      </w:r>
      <w:r>
        <w:rPr>
          <w:snapToGrid w:val="0"/>
        </w:rPr>
        <w:t>.</w:t>
      </w:r>
      <w:r>
        <w:rPr>
          <w:snapToGrid w:val="0"/>
        </w:rPr>
        <w:tab/>
        <w:t xml:space="preserve">Question time for public, meetings that require prescribed </w:t>
      </w:r>
      <w:r>
        <w:t>(Act </w:t>
      </w:r>
      <w:r>
        <w:rPr>
          <w:snapToGrid w:val="0"/>
        </w:rPr>
        <w:t>s. 5.24)</w:t>
      </w:r>
      <w:bookmarkEnd w:id="23"/>
      <w:bookmarkEnd w:id="24"/>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5" w:name="_Toc200027612"/>
      <w:bookmarkStart w:id="26" w:name="_Toc200025840"/>
      <w:r>
        <w:rPr>
          <w:rStyle w:val="CharSectno"/>
        </w:rPr>
        <w:t>6</w:t>
      </w:r>
      <w:r>
        <w:rPr>
          <w:snapToGrid w:val="0"/>
        </w:rPr>
        <w:t>.</w:t>
      </w:r>
      <w:r>
        <w:rPr>
          <w:snapToGrid w:val="0"/>
        </w:rPr>
        <w:tab/>
        <w:t xml:space="preserve">Question time for public, minimum time for </w:t>
      </w:r>
      <w:r>
        <w:t>(Act </w:t>
      </w:r>
      <w:r>
        <w:rPr>
          <w:snapToGrid w:val="0"/>
        </w:rPr>
        <w:t>s. 5.24(2))</w:t>
      </w:r>
      <w:bookmarkEnd w:id="25"/>
      <w:bookmarkEnd w:id="26"/>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27" w:name="_Toc200027613"/>
      <w:bookmarkStart w:id="28" w:name="_Toc200025841"/>
      <w:r>
        <w:rPr>
          <w:rStyle w:val="CharSectno"/>
        </w:rPr>
        <w:t>7</w:t>
      </w:r>
      <w:r>
        <w:rPr>
          <w:snapToGrid w:val="0"/>
        </w:rPr>
        <w:t>.</w:t>
      </w:r>
      <w:r>
        <w:rPr>
          <w:snapToGrid w:val="0"/>
        </w:rPr>
        <w:tab/>
        <w:t xml:space="preserve">Question time for public, procedure for </w:t>
      </w:r>
      <w:r>
        <w:t>(Act </w:t>
      </w:r>
      <w:r>
        <w:rPr>
          <w:snapToGrid w:val="0"/>
        </w:rPr>
        <w:t>s. 5.24(2))</w:t>
      </w:r>
      <w:bookmarkEnd w:id="27"/>
      <w:bookmarkEnd w:id="28"/>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29" w:name="_Toc200027614"/>
      <w:bookmarkStart w:id="30" w:name="_Toc200025842"/>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9"/>
      <w:bookmarkEnd w:id="30"/>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1" w:name="_Toc200027615"/>
      <w:bookmarkStart w:id="32" w:name="_Toc200025843"/>
      <w:r>
        <w:rPr>
          <w:rStyle w:val="CharSectno"/>
        </w:rPr>
        <w:t>9</w:t>
      </w:r>
      <w:r>
        <w:rPr>
          <w:snapToGrid w:val="0"/>
        </w:rPr>
        <w:t>.</w:t>
      </w:r>
      <w:r>
        <w:rPr>
          <w:snapToGrid w:val="0"/>
        </w:rPr>
        <w:tab/>
        <w:t xml:space="preserve">Voting to be open </w:t>
      </w:r>
      <w:r>
        <w:t>(Act </w:t>
      </w:r>
      <w:r>
        <w:rPr>
          <w:snapToGrid w:val="0"/>
        </w:rPr>
        <w:t>s. 5.25(1)(d))</w:t>
      </w:r>
      <w:bookmarkEnd w:id="31"/>
      <w:bookmarkEnd w:id="32"/>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33" w:name="_Toc200027616"/>
      <w:bookmarkStart w:id="34" w:name="_Toc200025844"/>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33"/>
      <w:bookmarkEnd w:id="34"/>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35" w:name="_Toc200027617"/>
      <w:bookmarkStart w:id="36" w:name="_Toc200025845"/>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35"/>
      <w:bookmarkEnd w:id="36"/>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37" w:name="_Toc200027618"/>
      <w:bookmarkStart w:id="38" w:name="_Toc200025846"/>
      <w:r>
        <w:rPr>
          <w:rStyle w:val="CharSectno"/>
        </w:rPr>
        <w:t>12</w:t>
      </w:r>
      <w:r>
        <w:t>.</w:t>
      </w:r>
      <w:r>
        <w:tab/>
        <w:t>Publication of meeting details (Act s. 5.25(1)(g))</w:t>
      </w:r>
      <w:bookmarkEnd w:id="37"/>
      <w:bookmarkEnd w:id="38"/>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39" w:name="_Toc200027619"/>
      <w:bookmarkStart w:id="40" w:name="_Toc200025847"/>
      <w:r>
        <w:rPr>
          <w:rStyle w:val="CharSectno"/>
        </w:rPr>
        <w:t>13</w:t>
      </w:r>
      <w:r>
        <w:t>.</w:t>
      </w:r>
      <w:r>
        <w:tab/>
        <w:t>Publication of unconfirmed minutes of meetings (Act s. 5.25(1)(i))</w:t>
      </w:r>
      <w:bookmarkEnd w:id="39"/>
      <w:bookmarkEnd w:id="40"/>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41" w:name="_Toc200027620"/>
      <w:bookmarkStart w:id="42" w:name="_Toc200025848"/>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41"/>
      <w:bookmarkEnd w:id="42"/>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43" w:name="_Toc200027621"/>
      <w:bookmarkStart w:id="44" w:name="_Toc200025849"/>
      <w:r>
        <w:rPr>
          <w:rStyle w:val="CharSectno"/>
        </w:rPr>
        <w:t>14C</w:t>
      </w:r>
      <w:r>
        <w:t>.</w:t>
      </w:r>
      <w:r>
        <w:tab/>
        <w:t>Attendance at meetings by electronic means may be authorised (Act s. 5.25(1)(ba))</w:t>
      </w:r>
      <w:bookmarkEnd w:id="43"/>
      <w:bookmarkEnd w:id="44"/>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under 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45" w:name="_Toc200027622"/>
      <w:bookmarkStart w:id="46" w:name="_Toc200025850"/>
      <w:r>
        <w:rPr>
          <w:rStyle w:val="CharSectno"/>
        </w:rPr>
        <w:t>14CA</w:t>
      </w:r>
      <w:r>
        <w:t>.</w:t>
      </w:r>
      <w:r>
        <w:tab/>
        <w:t>Provisions relating to attendance at meetings by electronic means (Act s. 5.25(1)(ba))</w:t>
      </w:r>
      <w:bookmarkEnd w:id="45"/>
      <w:bookmarkEnd w:id="46"/>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47" w:name="_Toc200027623"/>
      <w:bookmarkStart w:id="48" w:name="_Toc200025851"/>
      <w:r>
        <w:rPr>
          <w:rStyle w:val="CharSectno"/>
        </w:rPr>
        <w:t>14D</w:t>
      </w:r>
      <w:r>
        <w:t>.</w:t>
      </w:r>
      <w:r>
        <w:tab/>
        <w:t>Meetings held by electronic means (Act s. 5.25(1)(ba))</w:t>
      </w:r>
      <w:bookmarkEnd w:id="47"/>
      <w:bookmarkEnd w:id="48"/>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49" w:name="_Toc200027624"/>
      <w:bookmarkStart w:id="50" w:name="_Toc200025852"/>
      <w:r>
        <w:rPr>
          <w:rStyle w:val="CharSectno"/>
        </w:rPr>
        <w:t>14E</w:t>
      </w:r>
      <w:r>
        <w:t>.</w:t>
      </w:r>
      <w:r>
        <w:tab/>
        <w:t>Modification of Act if meeting held by electronic means (Act s. 5.25(2))</w:t>
      </w:r>
      <w:bookmarkEnd w:id="49"/>
      <w:bookmarkEnd w:id="50"/>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tab/>
        <w:t>(b)</w:t>
      </w:r>
      <w:r>
        <w:tab/>
        <w:t>in any case — the council or committee publicly broadcasts the meeting on a website or the meeting or a broadcast of the meeting is otherwise accessible to the public.</w:t>
      </w:r>
    </w:p>
    <w:p>
      <w:pPr>
        <w:pStyle w:val="Subsection"/>
        <w:keepNext/>
        <w:rPr>
          <w:ins w:id="51" w:author="Master Repository Process" w:date="2025-06-05T14:54:00Z"/>
        </w:rPr>
      </w:pPr>
      <w:ins w:id="52" w:author="Master Repository Process" w:date="2025-06-05T14:54:00Z">
        <w:r>
          <w:tab/>
          <w:t>(3B)</w:t>
        </w:r>
        <w:r>
          <w:tab/>
          <w:t xml:space="preserve">For the purposes of subregulation (3A)(b), a broadcast must be either — </w:t>
        </w:r>
      </w:ins>
    </w:p>
    <w:p>
      <w:pPr>
        <w:pStyle w:val="Indenta"/>
        <w:rPr>
          <w:ins w:id="53" w:author="Master Repository Process" w:date="2025-06-05T14:54:00Z"/>
        </w:rPr>
      </w:pPr>
      <w:ins w:id="54" w:author="Master Repository Process" w:date="2025-06-05T14:54:00Z">
        <w:r>
          <w:tab/>
          <w:t>(a)</w:t>
        </w:r>
        <w:r>
          <w:tab/>
          <w:t>both visual and audio; or</w:t>
        </w:r>
      </w:ins>
    </w:p>
    <w:p>
      <w:pPr>
        <w:pStyle w:val="Indenta"/>
        <w:rPr>
          <w:ins w:id="55" w:author="Master Repository Process" w:date="2025-06-05T14:54:00Z"/>
        </w:rPr>
      </w:pPr>
      <w:ins w:id="56" w:author="Master Repository Process" w:date="2025-06-05T14:54:00Z">
        <w:r>
          <w:tab/>
          <w:t>(b)</w:t>
        </w:r>
        <w:r>
          <w:tab/>
          <w:t>audio only.</w:t>
        </w:r>
      </w:ins>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rPr>
          <w:ins w:id="57" w:author="Master Repository Process" w:date="2025-06-05T14:54:00Z"/>
        </w:rPr>
      </w:pPr>
      <w:r>
        <w:tab/>
        <w:t>[Regulation 14E inserted: SL 2020/20 r. 7; amended: SL 2022/185 r. 8; SL 2023/102 r. </w:t>
      </w:r>
      <w:del w:id="58" w:author="Master Repository Process" w:date="2025-06-05T14:54:00Z">
        <w:r>
          <w:delText>4</w:delText>
        </w:r>
      </w:del>
      <w:ins w:id="59" w:author="Master Repository Process" w:date="2025-06-05T14:54:00Z">
        <w:r>
          <w:t>4; SL 2023/158 r. 4.]</w:t>
        </w:r>
      </w:ins>
    </w:p>
    <w:p>
      <w:pPr>
        <w:pStyle w:val="Heading2"/>
        <w:rPr>
          <w:ins w:id="60" w:author="Master Repository Process" w:date="2025-06-05T14:54:00Z"/>
        </w:rPr>
      </w:pPr>
      <w:bookmarkStart w:id="61" w:name="_Toc200027625"/>
      <w:ins w:id="62" w:author="Master Repository Process" w:date="2025-06-05T14:54:00Z">
        <w:r>
          <w:rPr>
            <w:rStyle w:val="CharPartNo"/>
          </w:rPr>
          <w:t>Part 2A</w:t>
        </w:r>
        <w:r>
          <w:t> — </w:t>
        </w:r>
        <w:r>
          <w:rPr>
            <w:rStyle w:val="CharPartText"/>
          </w:rPr>
          <w:t>Electronic broadcasting and video or audio recording of council meetings (Act s. 5.23A)</w:t>
        </w:r>
        <w:bookmarkEnd w:id="61"/>
      </w:ins>
    </w:p>
    <w:p>
      <w:pPr>
        <w:pStyle w:val="Footnoteheading"/>
        <w:rPr>
          <w:ins w:id="63" w:author="Master Repository Process" w:date="2025-06-05T14:54:00Z"/>
        </w:rPr>
      </w:pPr>
      <w:ins w:id="64" w:author="Master Repository Process" w:date="2025-06-05T14:54:00Z">
        <w:r>
          <w:tab/>
          <w:t>[Heading inserted: SL 2023/158 r. 5.]</w:t>
        </w:r>
      </w:ins>
    </w:p>
    <w:p>
      <w:pPr>
        <w:pStyle w:val="Heading5"/>
        <w:rPr>
          <w:ins w:id="65" w:author="Master Repository Process" w:date="2025-06-05T14:54:00Z"/>
        </w:rPr>
      </w:pPr>
      <w:bookmarkStart w:id="66" w:name="_Toc200027626"/>
      <w:ins w:id="67" w:author="Master Repository Process" w:date="2025-06-05T14:54:00Z">
        <w:r>
          <w:rPr>
            <w:rStyle w:val="CharSectno"/>
          </w:rPr>
          <w:t>14F</w:t>
        </w:r>
        <w:r>
          <w:t>.</w:t>
        </w:r>
        <w:r>
          <w:tab/>
          <w:t>Application of Part</w:t>
        </w:r>
        <w:bookmarkEnd w:id="66"/>
      </w:ins>
    </w:p>
    <w:p>
      <w:pPr>
        <w:pStyle w:val="Subsection"/>
        <w:rPr>
          <w:ins w:id="68" w:author="Master Repository Process" w:date="2025-06-05T14:54:00Z"/>
        </w:rPr>
      </w:pPr>
      <w:ins w:id="69" w:author="Master Repository Process" w:date="2025-06-05T14:54:00Z">
        <w:r>
          <w:tab/>
          <w:t>(1)</w:t>
        </w:r>
        <w:r>
          <w:tab/>
          <w:t>This Part applies for the purposes of section 5.23A(2).</w:t>
        </w:r>
      </w:ins>
    </w:p>
    <w:p>
      <w:pPr>
        <w:pStyle w:val="Subsection"/>
        <w:rPr>
          <w:ins w:id="70" w:author="Master Repository Process" w:date="2025-06-05T14:54:00Z"/>
        </w:rPr>
      </w:pPr>
      <w:ins w:id="71" w:author="Master Repository Process" w:date="2025-06-05T14:54:00Z">
        <w:r>
          <w:tab/>
          <w:t>(2)</w:t>
        </w:r>
        <w:r>
          <w:tab/>
          <w:t>This Part applies to meetings of councils held on or after 1 January 2025.</w:t>
        </w:r>
      </w:ins>
    </w:p>
    <w:p>
      <w:pPr>
        <w:pStyle w:val="PermNoteHeading"/>
        <w:rPr>
          <w:ins w:id="72" w:author="Master Repository Process" w:date="2025-06-05T14:54:00Z"/>
        </w:rPr>
      </w:pPr>
      <w:ins w:id="73" w:author="Master Repository Process" w:date="2025-06-05T14:54:00Z">
        <w:r>
          <w:tab/>
          <w:t>Note for this subregulation:</w:t>
        </w:r>
      </w:ins>
    </w:p>
    <w:p>
      <w:pPr>
        <w:pStyle w:val="PermNoteText"/>
        <w:rPr>
          <w:ins w:id="74" w:author="Master Repository Process" w:date="2025-06-05T14:54:00Z"/>
        </w:rPr>
      </w:pPr>
      <w:ins w:id="75" w:author="Master Repository Process" w:date="2025-06-05T14:54:00Z">
        <w:r>
          <w:tab/>
        </w:r>
        <w:r>
          <w:tab/>
          <w:t>This Part does not apply to meetings of committees of councils.</w:t>
        </w:r>
      </w:ins>
    </w:p>
    <w:p>
      <w:pPr>
        <w:pStyle w:val="Footnotesection"/>
        <w:rPr>
          <w:ins w:id="76" w:author="Master Repository Process" w:date="2025-06-05T14:54:00Z"/>
        </w:rPr>
      </w:pPr>
      <w:ins w:id="77" w:author="Master Repository Process" w:date="2025-06-05T14:54:00Z">
        <w:r>
          <w:tab/>
          <w:t>[Regulation 14F inserted: SL 2023/158 r. 5.]</w:t>
        </w:r>
      </w:ins>
    </w:p>
    <w:p>
      <w:pPr>
        <w:pStyle w:val="Heading5"/>
        <w:rPr>
          <w:ins w:id="78" w:author="Master Repository Process" w:date="2025-06-05T14:54:00Z"/>
        </w:rPr>
      </w:pPr>
      <w:bookmarkStart w:id="79" w:name="_Toc200027627"/>
      <w:ins w:id="80" w:author="Master Repository Process" w:date="2025-06-05T14:54:00Z">
        <w:r>
          <w:rPr>
            <w:rStyle w:val="CharSectno"/>
          </w:rPr>
          <w:t>14G</w:t>
        </w:r>
        <w:r>
          <w:t>.</w:t>
        </w:r>
        <w:r>
          <w:tab/>
          <w:t>Terms used</w:t>
        </w:r>
        <w:bookmarkEnd w:id="79"/>
      </w:ins>
    </w:p>
    <w:p>
      <w:pPr>
        <w:pStyle w:val="Subsection"/>
        <w:rPr>
          <w:ins w:id="81" w:author="Master Repository Process" w:date="2025-06-05T14:54:00Z"/>
        </w:rPr>
      </w:pPr>
      <w:ins w:id="82" w:author="Master Repository Process" w:date="2025-06-05T14:54:00Z">
        <w:r>
          <w:tab/>
          <w:t>(1)</w:t>
        </w:r>
        <w:r>
          <w:tab/>
          <w:t xml:space="preserve">In this Part — </w:t>
        </w:r>
      </w:ins>
    </w:p>
    <w:p>
      <w:pPr>
        <w:pStyle w:val="Defstart"/>
        <w:rPr>
          <w:ins w:id="83" w:author="Master Repository Process" w:date="2025-06-05T14:54:00Z"/>
        </w:rPr>
      </w:pPr>
      <w:ins w:id="84" w:author="Master Repository Process" w:date="2025-06-05T14:54:00Z">
        <w:r>
          <w:tab/>
        </w:r>
        <w:r>
          <w:rPr>
            <w:rStyle w:val="CharDefText"/>
          </w:rPr>
          <w:t>broadcast technology</w:t>
        </w:r>
        <w:r>
          <w:t>, in relation to a local government, means the technology by means of which meetings of its council are, or are to be, publicly broadcast under regulation 14H(2);</w:t>
        </w:r>
      </w:ins>
    </w:p>
    <w:p>
      <w:pPr>
        <w:pStyle w:val="Defstart"/>
        <w:rPr>
          <w:ins w:id="85" w:author="Master Repository Process" w:date="2025-06-05T14:54:00Z"/>
        </w:rPr>
      </w:pPr>
      <w:ins w:id="86" w:author="Master Repository Process" w:date="2025-06-05T14:54:00Z">
        <w:r>
          <w:tab/>
        </w:r>
        <w:r>
          <w:rPr>
            <w:rStyle w:val="CharDefText"/>
          </w:rPr>
          <w:t>closed proceedings</w:t>
        </w:r>
        <w:r>
          <w:t xml:space="preserve">, in relation to a council, means — </w:t>
        </w:r>
      </w:ins>
    </w:p>
    <w:p>
      <w:pPr>
        <w:pStyle w:val="Defpara"/>
        <w:rPr>
          <w:ins w:id="87" w:author="Master Repository Process" w:date="2025-06-05T14:54:00Z"/>
        </w:rPr>
      </w:pPr>
      <w:ins w:id="88" w:author="Master Repository Process" w:date="2025-06-05T14:54:00Z">
        <w:r>
          <w:tab/>
          <w:t>(a)</w:t>
        </w:r>
        <w:r>
          <w:tab/>
          <w:t>if a meeting of the council is closed to the public — the meeting; or</w:t>
        </w:r>
      </w:ins>
    </w:p>
    <w:p>
      <w:pPr>
        <w:pStyle w:val="Defpara"/>
        <w:rPr>
          <w:ins w:id="89" w:author="Master Repository Process" w:date="2025-06-05T14:54:00Z"/>
        </w:rPr>
      </w:pPr>
      <w:ins w:id="90" w:author="Master Repository Process" w:date="2025-06-05T14:54:00Z">
        <w:r>
          <w:tab/>
          <w:t>(b)</w:t>
        </w:r>
        <w:r>
          <w:tab/>
          <w:t>if a part of a meeting of the council is closed to the public — that part of the meeting;</w:t>
        </w:r>
      </w:ins>
    </w:p>
    <w:p>
      <w:pPr>
        <w:pStyle w:val="Defstart"/>
        <w:rPr>
          <w:ins w:id="91" w:author="Master Repository Process" w:date="2025-06-05T14:54:00Z"/>
        </w:rPr>
      </w:pPr>
      <w:ins w:id="92" w:author="Master Repository Process" w:date="2025-06-05T14:54:00Z">
        <w:r>
          <w:tab/>
        </w:r>
        <w:r>
          <w:rPr>
            <w:rStyle w:val="CharDefText"/>
          </w:rPr>
          <w:t>electronic meeting</w:t>
        </w:r>
        <w:r>
          <w:t xml:space="preserve"> means a meeting held by electronic means under regulation 14D;</w:t>
        </w:r>
      </w:ins>
    </w:p>
    <w:p>
      <w:pPr>
        <w:pStyle w:val="Defstart"/>
        <w:rPr>
          <w:ins w:id="93" w:author="Master Repository Process" w:date="2025-06-05T14:54:00Z"/>
        </w:rPr>
      </w:pPr>
      <w:ins w:id="94" w:author="Master Repository Process" w:date="2025-06-05T14:54:00Z">
        <w:r>
          <w:tab/>
        </w:r>
        <w:r>
          <w:rPr>
            <w:rStyle w:val="CharDefText"/>
          </w:rPr>
          <w:t>improvised recording</w:t>
        </w:r>
        <w:r>
          <w:t> — see regulation 14I(4);</w:t>
        </w:r>
      </w:ins>
    </w:p>
    <w:p>
      <w:pPr>
        <w:pStyle w:val="Defstart"/>
        <w:rPr>
          <w:ins w:id="95" w:author="Master Repository Process" w:date="2025-06-05T14:54:00Z"/>
        </w:rPr>
      </w:pPr>
      <w:ins w:id="96" w:author="Master Repository Process" w:date="2025-06-05T14:54:00Z">
        <w:r>
          <w:tab/>
        </w:r>
        <w:r>
          <w:rPr>
            <w:rStyle w:val="CharDefText"/>
          </w:rPr>
          <w:t>meeting day</w:t>
        </w:r>
        <w:r>
          <w:t>, in relation to a council’s meeting, means the day on which the meeting is held;</w:t>
        </w:r>
      </w:ins>
    </w:p>
    <w:p>
      <w:pPr>
        <w:pStyle w:val="Defstart"/>
        <w:rPr>
          <w:ins w:id="97" w:author="Master Repository Process" w:date="2025-06-05T14:54:00Z"/>
        </w:rPr>
      </w:pPr>
      <w:ins w:id="98" w:author="Master Repository Process" w:date="2025-06-05T14:54:00Z">
        <w:r>
          <w:tab/>
        </w:r>
        <w:r>
          <w:rPr>
            <w:rStyle w:val="CharDefText"/>
          </w:rPr>
          <w:t>publicly available</w:t>
        </w:r>
        <w:r>
          <w:t> — see subregulations (2) and (3);</w:t>
        </w:r>
      </w:ins>
    </w:p>
    <w:p>
      <w:pPr>
        <w:pStyle w:val="Defstart"/>
        <w:rPr>
          <w:ins w:id="99" w:author="Master Repository Process" w:date="2025-06-05T14:54:00Z"/>
        </w:rPr>
      </w:pPr>
      <w:ins w:id="100" w:author="Master Repository Process" w:date="2025-06-05T14:54:00Z">
        <w:r>
          <w:tab/>
        </w:r>
        <w:r>
          <w:rPr>
            <w:rStyle w:val="CharDefText"/>
          </w:rPr>
          <w:t>recording</w:t>
        </w:r>
        <w:r>
          <w:t xml:space="preserve"> means a video recording (with audio) or an audio only recording;</w:t>
        </w:r>
      </w:ins>
    </w:p>
    <w:p>
      <w:pPr>
        <w:pStyle w:val="Defstart"/>
        <w:rPr>
          <w:ins w:id="101" w:author="Master Repository Process" w:date="2025-06-05T14:54:00Z"/>
        </w:rPr>
      </w:pPr>
      <w:ins w:id="102" w:author="Master Repository Process" w:date="2025-06-05T14:54:00Z">
        <w:r>
          <w:tab/>
        </w:r>
        <w:r>
          <w:rPr>
            <w:rStyle w:val="CharDefText"/>
          </w:rPr>
          <w:t>recording technology</w:t>
        </w:r>
        <w:r>
          <w:t>, in relation to a local government, means the technology by means of which recordings of meetings of its council are, or are to be, made under regulation 14I(1)(a);</w:t>
        </w:r>
      </w:ins>
    </w:p>
    <w:p>
      <w:pPr>
        <w:pStyle w:val="Defstart"/>
        <w:rPr>
          <w:ins w:id="103" w:author="Master Repository Process" w:date="2025-06-05T14:54:00Z"/>
        </w:rPr>
      </w:pPr>
      <w:ins w:id="104" w:author="Master Repository Process" w:date="2025-06-05T14:54:00Z">
        <w:r>
          <w:tab/>
        </w:r>
        <w:r>
          <w:rPr>
            <w:rStyle w:val="CharDefText"/>
          </w:rPr>
          <w:t>usual meeting place</w:t>
        </w:r>
        <w:r>
          <w:t>, in relation to a council, means the place at which its meetings (other than electronic meetings) are, or are to be, usually held.</w:t>
        </w:r>
      </w:ins>
    </w:p>
    <w:p>
      <w:pPr>
        <w:pStyle w:val="Subsection"/>
        <w:rPr>
          <w:ins w:id="105" w:author="Master Repository Process" w:date="2025-06-05T14:54:00Z"/>
        </w:rPr>
      </w:pPr>
      <w:ins w:id="106" w:author="Master Repository Process" w:date="2025-06-05T14:54:00Z">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ins>
    </w:p>
    <w:p>
      <w:pPr>
        <w:pStyle w:val="Indenta"/>
        <w:rPr>
          <w:ins w:id="107" w:author="Master Repository Process" w:date="2025-06-05T14:54:00Z"/>
        </w:rPr>
      </w:pPr>
      <w:ins w:id="108" w:author="Master Repository Process" w:date="2025-06-05T14:54:00Z">
        <w:r>
          <w:tab/>
          <w:t>(a)</w:t>
        </w:r>
        <w:r>
          <w:tab/>
          <w:t>on its official website; or</w:t>
        </w:r>
      </w:ins>
    </w:p>
    <w:p>
      <w:pPr>
        <w:pStyle w:val="Indenta"/>
        <w:rPr>
          <w:ins w:id="109" w:author="Master Repository Process" w:date="2025-06-05T14:54:00Z"/>
        </w:rPr>
      </w:pPr>
      <w:ins w:id="110" w:author="Master Repository Process" w:date="2025-06-05T14:54:00Z">
        <w:r>
          <w:tab/>
          <w:t>(b)</w:t>
        </w:r>
        <w:r>
          <w:tab/>
          <w:t>on another website a link to which is publicly provided on its official website.</w:t>
        </w:r>
      </w:ins>
    </w:p>
    <w:p>
      <w:pPr>
        <w:pStyle w:val="Subsection"/>
        <w:rPr>
          <w:ins w:id="111" w:author="Master Repository Process" w:date="2025-06-05T14:54:00Z"/>
        </w:rPr>
      </w:pPr>
      <w:ins w:id="112" w:author="Master Repository Process" w:date="2025-06-05T14:54:00Z">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ins>
    </w:p>
    <w:p>
      <w:pPr>
        <w:pStyle w:val="Indenta"/>
        <w:rPr>
          <w:ins w:id="113" w:author="Master Repository Process" w:date="2025-06-05T14:54:00Z"/>
        </w:rPr>
      </w:pPr>
      <w:ins w:id="114" w:author="Master Repository Process" w:date="2025-06-05T14:54:00Z">
        <w:r>
          <w:tab/>
          <w:t>(a)</w:t>
        </w:r>
        <w:r>
          <w:tab/>
          <w:t>on its official website; or</w:t>
        </w:r>
      </w:ins>
    </w:p>
    <w:p>
      <w:pPr>
        <w:pStyle w:val="Indenta"/>
        <w:rPr>
          <w:ins w:id="115" w:author="Master Repository Process" w:date="2025-06-05T14:54:00Z"/>
        </w:rPr>
      </w:pPr>
      <w:ins w:id="116" w:author="Master Repository Process" w:date="2025-06-05T14:54:00Z">
        <w:r>
          <w:tab/>
          <w:t>(b)</w:t>
        </w:r>
        <w:r>
          <w:tab/>
          <w:t>on another website a link to which is publicly provided on its official website.</w:t>
        </w:r>
      </w:ins>
    </w:p>
    <w:p>
      <w:pPr>
        <w:pStyle w:val="Subsection"/>
        <w:rPr>
          <w:ins w:id="117" w:author="Master Repository Process" w:date="2025-06-05T14:54:00Z"/>
        </w:rPr>
      </w:pPr>
      <w:ins w:id="118" w:author="Master Repository Process" w:date="2025-06-05T14:54:00Z">
        <w:r>
          <w:tab/>
          <w:t>(4)</w:t>
        </w:r>
        <w:r>
          <w:tab/>
          <w:t xml:space="preserve">For the purposes of subregulations (2) and (3), the quality of the copy of the recording — </w:t>
        </w:r>
      </w:ins>
    </w:p>
    <w:p>
      <w:pPr>
        <w:pStyle w:val="Indenta"/>
        <w:rPr>
          <w:ins w:id="119" w:author="Master Repository Process" w:date="2025-06-05T14:54:00Z"/>
        </w:rPr>
      </w:pPr>
      <w:ins w:id="120" w:author="Master Repository Process" w:date="2025-06-05T14:54:00Z">
        <w:r>
          <w:tab/>
          <w:t>(a)</w:t>
        </w:r>
        <w:r>
          <w:tab/>
          <w:t>must be substantially the same as the quality of the recording; and</w:t>
        </w:r>
      </w:ins>
    </w:p>
    <w:p>
      <w:pPr>
        <w:pStyle w:val="Indenta"/>
        <w:rPr>
          <w:ins w:id="121" w:author="Master Repository Process" w:date="2025-06-05T14:54:00Z"/>
        </w:rPr>
      </w:pPr>
      <w:ins w:id="122" w:author="Master Repository Process" w:date="2025-06-05T14:54:00Z">
        <w:r>
          <w:tab/>
          <w:t>(b)</w:t>
        </w:r>
        <w:r>
          <w:tab/>
          <w:t>without limiting paragraph (a), must meet the requirement of regulation 14I(2)(b) or (c) (as applicable), subject to regulation 14I(5)(b) if the recording is an improvised recording.</w:t>
        </w:r>
      </w:ins>
    </w:p>
    <w:p>
      <w:pPr>
        <w:pStyle w:val="PermNoteHeading"/>
        <w:rPr>
          <w:ins w:id="123" w:author="Master Repository Process" w:date="2025-06-05T14:54:00Z"/>
        </w:rPr>
      </w:pPr>
      <w:ins w:id="124" w:author="Master Repository Process" w:date="2025-06-05T14:54:00Z">
        <w:r>
          <w:tab/>
          <w:t>Note for this regulation:</w:t>
        </w:r>
      </w:ins>
    </w:p>
    <w:p>
      <w:pPr>
        <w:pStyle w:val="PermNoteText"/>
        <w:rPr>
          <w:ins w:id="125" w:author="Master Repository Process" w:date="2025-06-05T14:54:00Z"/>
        </w:rPr>
      </w:pPr>
      <w:ins w:id="126" w:author="Master Repository Process" w:date="2025-06-05T14:54:00Z">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ins>
    </w:p>
    <w:p>
      <w:pPr>
        <w:pStyle w:val="Footnotesection"/>
        <w:rPr>
          <w:ins w:id="127" w:author="Master Repository Process" w:date="2025-06-05T14:54:00Z"/>
        </w:rPr>
      </w:pPr>
      <w:ins w:id="128" w:author="Master Repository Process" w:date="2025-06-05T14:54:00Z">
        <w:r>
          <w:tab/>
          <w:t>[Regulation 14G inserted: SL 2023/158 r. 5.]</w:t>
        </w:r>
      </w:ins>
    </w:p>
    <w:p>
      <w:pPr>
        <w:pStyle w:val="Heading5"/>
        <w:rPr>
          <w:ins w:id="129" w:author="Master Repository Process" w:date="2025-06-05T14:54:00Z"/>
        </w:rPr>
      </w:pPr>
      <w:bookmarkStart w:id="130" w:name="_Toc200027628"/>
      <w:ins w:id="131" w:author="Master Repository Process" w:date="2025-06-05T14:54:00Z">
        <w:r>
          <w:rPr>
            <w:rStyle w:val="CharSectno"/>
          </w:rPr>
          <w:t>14H</w:t>
        </w:r>
        <w:r>
          <w:t>.</w:t>
        </w:r>
        <w:r>
          <w:tab/>
          <w:t>Class 1 local governments and class 2 local governments to broadcast council meetings publicly</w:t>
        </w:r>
        <w:bookmarkEnd w:id="130"/>
      </w:ins>
    </w:p>
    <w:p>
      <w:pPr>
        <w:pStyle w:val="Subsection"/>
        <w:rPr>
          <w:ins w:id="132" w:author="Master Repository Process" w:date="2025-06-05T14:54:00Z"/>
        </w:rPr>
      </w:pPr>
      <w:ins w:id="133" w:author="Master Repository Process" w:date="2025-06-05T14:54:00Z">
        <w:r>
          <w:tab/>
          <w:t>(1)</w:t>
        </w:r>
        <w:r>
          <w:tab/>
          <w:t>This regulation applies to a local government only if the local government is a class 1 local government or a class 2 local government.</w:t>
        </w:r>
      </w:ins>
    </w:p>
    <w:p>
      <w:pPr>
        <w:pStyle w:val="Subsection"/>
        <w:rPr>
          <w:ins w:id="134" w:author="Master Repository Process" w:date="2025-06-05T14:54:00Z"/>
        </w:rPr>
      </w:pPr>
      <w:ins w:id="135" w:author="Master Repository Process" w:date="2025-06-05T14:54:00Z">
        <w:r>
          <w:tab/>
          <w:t>(2)</w:t>
        </w:r>
        <w:r>
          <w:tab/>
          <w:t xml:space="preserve">A local government must, in accordance with subregulation (3), publicly broadcast every meeting of its council that — </w:t>
        </w:r>
      </w:ins>
    </w:p>
    <w:p>
      <w:pPr>
        <w:pStyle w:val="Indenta"/>
        <w:rPr>
          <w:ins w:id="136" w:author="Master Repository Process" w:date="2025-06-05T14:54:00Z"/>
        </w:rPr>
      </w:pPr>
      <w:ins w:id="137" w:author="Master Repository Process" w:date="2025-06-05T14:54:00Z">
        <w:r>
          <w:tab/>
          <w:t>(a)</w:t>
        </w:r>
        <w:r>
          <w:tab/>
          <w:t>is held at the council’s usual meeting place; or</w:t>
        </w:r>
      </w:ins>
    </w:p>
    <w:p>
      <w:pPr>
        <w:pStyle w:val="Indenta"/>
        <w:rPr>
          <w:ins w:id="138" w:author="Master Repository Process" w:date="2025-06-05T14:54:00Z"/>
        </w:rPr>
      </w:pPr>
      <w:ins w:id="139" w:author="Master Repository Process" w:date="2025-06-05T14:54:00Z">
        <w:r>
          <w:tab/>
          <w:t>(b)</w:t>
        </w:r>
        <w:r>
          <w:tab/>
          <w:t>is an electronic meeting.</w:t>
        </w:r>
      </w:ins>
    </w:p>
    <w:p>
      <w:pPr>
        <w:pStyle w:val="Subsection"/>
        <w:rPr>
          <w:ins w:id="140" w:author="Master Repository Process" w:date="2025-06-05T14:54:00Z"/>
        </w:rPr>
      </w:pPr>
      <w:ins w:id="141" w:author="Master Repository Process" w:date="2025-06-05T14:54:00Z">
        <w:r>
          <w:tab/>
          <w:t>(3)</w:t>
        </w:r>
        <w:r>
          <w:tab/>
          <w:t xml:space="preserve">For the purposes of subregulation (2) — </w:t>
        </w:r>
      </w:ins>
    </w:p>
    <w:p>
      <w:pPr>
        <w:pStyle w:val="Indenta"/>
        <w:rPr>
          <w:ins w:id="142" w:author="Master Repository Process" w:date="2025-06-05T14:54:00Z"/>
        </w:rPr>
      </w:pPr>
      <w:ins w:id="143" w:author="Master Repository Process" w:date="2025-06-05T14:54:00Z">
        <w:r>
          <w:tab/>
          <w:t>(a)</w:t>
        </w:r>
        <w:r>
          <w:tab/>
          <w:t>the broadcast must be live (with only so much of a delay as is inherent in live broadcasting by means of the local government’s broadcast technology); and</w:t>
        </w:r>
      </w:ins>
    </w:p>
    <w:p>
      <w:pPr>
        <w:pStyle w:val="Indenta"/>
        <w:rPr>
          <w:ins w:id="144" w:author="Master Repository Process" w:date="2025-06-05T14:54:00Z"/>
        </w:rPr>
      </w:pPr>
      <w:ins w:id="145" w:author="Master Repository Process" w:date="2025-06-05T14:54:00Z">
        <w:r>
          <w:tab/>
          <w:t>(b)</w:t>
        </w:r>
        <w:r>
          <w:tab/>
          <w:t xml:space="preserve">the broadcast must be on — </w:t>
        </w:r>
      </w:ins>
    </w:p>
    <w:p>
      <w:pPr>
        <w:pStyle w:val="Indenti"/>
        <w:rPr>
          <w:ins w:id="146" w:author="Master Repository Process" w:date="2025-06-05T14:54:00Z"/>
        </w:rPr>
      </w:pPr>
      <w:ins w:id="147" w:author="Master Repository Process" w:date="2025-06-05T14:54:00Z">
        <w:r>
          <w:tab/>
          <w:t>(i)</w:t>
        </w:r>
        <w:r>
          <w:tab/>
          <w:t>the local government’s official website; or</w:t>
        </w:r>
      </w:ins>
    </w:p>
    <w:p>
      <w:pPr>
        <w:pStyle w:val="Indenti"/>
        <w:rPr>
          <w:ins w:id="148" w:author="Master Repository Process" w:date="2025-06-05T14:54:00Z"/>
        </w:rPr>
      </w:pPr>
      <w:ins w:id="149" w:author="Master Repository Process" w:date="2025-06-05T14:54:00Z">
        <w:r>
          <w:tab/>
          <w:t>(ii)</w:t>
        </w:r>
        <w:r>
          <w:tab/>
          <w:t>another website a link to which is publicly provided on the local government’s official website;</w:t>
        </w:r>
      </w:ins>
    </w:p>
    <w:p>
      <w:pPr>
        <w:pStyle w:val="Indenta"/>
        <w:rPr>
          <w:ins w:id="150" w:author="Master Repository Process" w:date="2025-06-05T14:54:00Z"/>
        </w:rPr>
      </w:pPr>
      <w:ins w:id="151" w:author="Master Repository Process" w:date="2025-06-05T14:54:00Z">
        <w:r>
          <w:tab/>
        </w:r>
        <w:r>
          <w:tab/>
          <w:t>and</w:t>
        </w:r>
      </w:ins>
    </w:p>
    <w:p>
      <w:pPr>
        <w:pStyle w:val="Indenta"/>
        <w:rPr>
          <w:ins w:id="152" w:author="Master Repository Process" w:date="2025-06-05T14:54:00Z"/>
        </w:rPr>
      </w:pPr>
      <w:ins w:id="153" w:author="Master Repository Process" w:date="2025-06-05T14:54:00Z">
        <w:r>
          <w:tab/>
          <w:t>(c)</w:t>
        </w:r>
        <w:r>
          <w:tab/>
          <w:t>the broadcast must be both visual and audio; and</w:t>
        </w:r>
      </w:ins>
    </w:p>
    <w:p>
      <w:pPr>
        <w:pStyle w:val="Indenta"/>
        <w:rPr>
          <w:ins w:id="154" w:author="Master Repository Process" w:date="2025-06-05T14:54:00Z"/>
        </w:rPr>
      </w:pPr>
      <w:ins w:id="155" w:author="Master Repository Process" w:date="2025-06-05T14:54:00Z">
        <w:r>
          <w:tab/>
          <w:t>(d)</w:t>
        </w:r>
        <w:r>
          <w:tab/>
          <w:t>the quality of the broadcast must be sufficient to allow persons effectively to watch and listen to the deliberations and communications that are part of the meeting’s proceedings.</w:t>
        </w:r>
      </w:ins>
    </w:p>
    <w:p>
      <w:pPr>
        <w:pStyle w:val="Subsection"/>
        <w:rPr>
          <w:ins w:id="156" w:author="Master Repository Process" w:date="2025-06-05T14:54:00Z"/>
        </w:rPr>
      </w:pPr>
      <w:ins w:id="157" w:author="Master Repository Process" w:date="2025-06-05T14:54:00Z">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ins>
    </w:p>
    <w:p>
      <w:pPr>
        <w:pStyle w:val="Subsection"/>
        <w:rPr>
          <w:ins w:id="158" w:author="Master Repository Process" w:date="2025-06-05T14:54:00Z"/>
        </w:rPr>
      </w:pPr>
      <w:ins w:id="159" w:author="Master Repository Process" w:date="2025-06-05T14:54:00Z">
        <w:r>
          <w:tab/>
          <w:t>(5)</w:t>
        </w:r>
        <w:r>
          <w:tab/>
          <w:t>Despite subregulation (2), a local government must not publicly broadcast any closed proceedings of its council.</w:t>
        </w:r>
      </w:ins>
    </w:p>
    <w:p>
      <w:pPr>
        <w:pStyle w:val="Footnotesection"/>
        <w:rPr>
          <w:ins w:id="160" w:author="Master Repository Process" w:date="2025-06-05T14:54:00Z"/>
        </w:rPr>
      </w:pPr>
      <w:ins w:id="161" w:author="Master Repository Process" w:date="2025-06-05T14:54:00Z">
        <w:r>
          <w:tab/>
          <w:t>[Regulation 14H inserted: SL 2023/158 r. 5.]</w:t>
        </w:r>
      </w:ins>
    </w:p>
    <w:p>
      <w:pPr>
        <w:pStyle w:val="Heading5"/>
        <w:rPr>
          <w:ins w:id="162" w:author="Master Repository Process" w:date="2025-06-05T14:54:00Z"/>
        </w:rPr>
      </w:pPr>
      <w:bookmarkStart w:id="163" w:name="_Toc200027629"/>
      <w:ins w:id="164" w:author="Master Repository Process" w:date="2025-06-05T14:54:00Z">
        <w:r>
          <w:rPr>
            <w:rStyle w:val="CharSectno"/>
          </w:rPr>
          <w:t>14I</w:t>
        </w:r>
        <w:r>
          <w:t>.</w:t>
        </w:r>
        <w:r>
          <w:tab/>
          <w:t>Local governments to make recordings of council meetings</w:t>
        </w:r>
        <w:bookmarkEnd w:id="163"/>
      </w:ins>
    </w:p>
    <w:p>
      <w:pPr>
        <w:pStyle w:val="Subsection"/>
        <w:rPr>
          <w:ins w:id="165" w:author="Master Repository Process" w:date="2025-06-05T14:54:00Z"/>
        </w:rPr>
      </w:pPr>
      <w:ins w:id="166" w:author="Master Repository Process" w:date="2025-06-05T14:54:00Z">
        <w:r>
          <w:tab/>
          <w:t>(1)</w:t>
        </w:r>
        <w:r>
          <w:tab/>
          <w:t xml:space="preserve">A local government must — </w:t>
        </w:r>
      </w:ins>
    </w:p>
    <w:p>
      <w:pPr>
        <w:pStyle w:val="Indenta"/>
        <w:rPr>
          <w:ins w:id="167" w:author="Master Repository Process" w:date="2025-06-05T14:54:00Z"/>
        </w:rPr>
      </w:pPr>
      <w:ins w:id="168" w:author="Master Repository Process" w:date="2025-06-05T14:54:00Z">
        <w:r>
          <w:tab/>
          <w:t>(a)</w:t>
        </w:r>
        <w:r>
          <w:tab/>
          <w:t>make a recording of every meeting of its council in accordance with subregulation (2); and</w:t>
        </w:r>
      </w:ins>
    </w:p>
    <w:p>
      <w:pPr>
        <w:pStyle w:val="Indenta"/>
        <w:rPr>
          <w:ins w:id="169" w:author="Master Repository Process" w:date="2025-06-05T14:54:00Z"/>
        </w:rPr>
      </w:pPr>
      <w:ins w:id="170" w:author="Master Repository Process" w:date="2025-06-05T14:54:00Z">
        <w:r>
          <w:tab/>
          <w:t>(b)</w:t>
        </w:r>
        <w:r>
          <w:tab/>
          <w:t xml:space="preserve">make the recording publicly available — </w:t>
        </w:r>
      </w:ins>
    </w:p>
    <w:p>
      <w:pPr>
        <w:pStyle w:val="Indenti"/>
        <w:rPr>
          <w:ins w:id="171" w:author="Master Repository Process" w:date="2025-06-05T14:54:00Z"/>
        </w:rPr>
      </w:pPr>
      <w:ins w:id="172" w:author="Master Repository Process" w:date="2025-06-05T14:54:00Z">
        <w:r>
          <w:tab/>
          <w:t>(i)</w:t>
        </w:r>
        <w:r>
          <w:tab/>
          <w:t>within 14 days after the meeting day; and</w:t>
        </w:r>
      </w:ins>
    </w:p>
    <w:p>
      <w:pPr>
        <w:pStyle w:val="Indenti"/>
        <w:rPr>
          <w:ins w:id="173" w:author="Master Repository Process" w:date="2025-06-05T14:54:00Z"/>
        </w:rPr>
      </w:pPr>
      <w:ins w:id="174" w:author="Master Repository Process" w:date="2025-06-05T14:54:00Z">
        <w:r>
          <w:tab/>
          <w:t>(ii)</w:t>
        </w:r>
        <w:r>
          <w:tab/>
          <w:t>until, at least, the end of the period of 5 years after the meeting day;</w:t>
        </w:r>
      </w:ins>
    </w:p>
    <w:p>
      <w:pPr>
        <w:pStyle w:val="Indenta"/>
        <w:rPr>
          <w:ins w:id="175" w:author="Master Repository Process" w:date="2025-06-05T14:54:00Z"/>
        </w:rPr>
      </w:pPr>
      <w:ins w:id="176" w:author="Master Repository Process" w:date="2025-06-05T14:54:00Z">
        <w:r>
          <w:tab/>
        </w:r>
        <w:r>
          <w:tab/>
          <w:t>and</w:t>
        </w:r>
      </w:ins>
    </w:p>
    <w:p>
      <w:pPr>
        <w:pStyle w:val="Indenta"/>
        <w:rPr>
          <w:ins w:id="177" w:author="Master Repository Process" w:date="2025-06-05T14:54:00Z"/>
        </w:rPr>
      </w:pPr>
      <w:ins w:id="178" w:author="Master Repository Process" w:date="2025-06-05T14:54:00Z">
        <w:r>
          <w:tab/>
          <w:t>(c)</w:t>
        </w:r>
        <w:r>
          <w:tab/>
          <w:t>retain the recording until, at least, the end of the period of 5 years after the meeting day; and</w:t>
        </w:r>
      </w:ins>
    </w:p>
    <w:p>
      <w:pPr>
        <w:pStyle w:val="Indenta"/>
        <w:rPr>
          <w:ins w:id="179" w:author="Master Repository Process" w:date="2025-06-05T14:54:00Z"/>
        </w:rPr>
      </w:pPr>
      <w:ins w:id="180" w:author="Master Repository Process" w:date="2025-06-05T14:54:00Z">
        <w:r>
          <w:tab/>
          <w:t>(d)</w:t>
        </w:r>
        <w:r>
          <w:tab/>
          <w:t xml:space="preserve">provide a copy of the recording to the Departmental CEO if the Departmental CEO requests a copy under subregulation (11)(a) during — </w:t>
        </w:r>
      </w:ins>
    </w:p>
    <w:p>
      <w:pPr>
        <w:pStyle w:val="Indenti"/>
        <w:rPr>
          <w:ins w:id="181" w:author="Master Repository Process" w:date="2025-06-05T14:54:00Z"/>
        </w:rPr>
      </w:pPr>
      <w:ins w:id="182" w:author="Master Repository Process" w:date="2025-06-05T14:54:00Z">
        <w:r>
          <w:tab/>
          <w:t>(i)</w:t>
        </w:r>
        <w:r>
          <w:tab/>
          <w:t>the period of 5 years after the meeting day; or</w:t>
        </w:r>
      </w:ins>
    </w:p>
    <w:p>
      <w:pPr>
        <w:pStyle w:val="Indenti"/>
        <w:rPr>
          <w:ins w:id="183" w:author="Master Repository Process" w:date="2025-06-05T14:54:00Z"/>
        </w:rPr>
      </w:pPr>
      <w:ins w:id="184" w:author="Master Repository Process" w:date="2025-06-05T14:54:00Z">
        <w:r>
          <w:tab/>
          <w:t>(ii)</w:t>
        </w:r>
        <w:r>
          <w:tab/>
          <w:t>any longer period during which the local government retains the recording or any copy of it.</w:t>
        </w:r>
      </w:ins>
    </w:p>
    <w:p>
      <w:pPr>
        <w:pStyle w:val="Subsection"/>
        <w:rPr>
          <w:ins w:id="185" w:author="Master Repository Process" w:date="2025-06-05T14:54:00Z"/>
        </w:rPr>
      </w:pPr>
      <w:ins w:id="186" w:author="Master Repository Process" w:date="2025-06-05T14:54:00Z">
        <w:r>
          <w:tab/>
          <w:t>(2)</w:t>
        </w:r>
        <w:r>
          <w:tab/>
          <w:t xml:space="preserve">For the purposes of subregulation (1)(a) — </w:t>
        </w:r>
      </w:ins>
    </w:p>
    <w:p>
      <w:pPr>
        <w:pStyle w:val="Indenta"/>
        <w:rPr>
          <w:ins w:id="187" w:author="Master Repository Process" w:date="2025-06-05T14:54:00Z"/>
        </w:rPr>
      </w:pPr>
      <w:ins w:id="188" w:author="Master Repository Process" w:date="2025-06-05T14:54:00Z">
        <w:r>
          <w:tab/>
          <w:t>(a)</w:t>
        </w:r>
        <w:r>
          <w:tab/>
          <w:t xml:space="preserve">if the meeting is a meeting of the council of a class 1 local government or class 2 local government — the recording must be a video recording (with audio), except that the recording may be an audio only recording — </w:t>
        </w:r>
      </w:ins>
    </w:p>
    <w:p>
      <w:pPr>
        <w:pStyle w:val="Indenti"/>
        <w:rPr>
          <w:ins w:id="189" w:author="Master Repository Process" w:date="2025-06-05T14:54:00Z"/>
        </w:rPr>
      </w:pPr>
      <w:ins w:id="190" w:author="Master Repository Process" w:date="2025-06-05T14:54:00Z">
        <w:r>
          <w:tab/>
          <w:t>(i)</w:t>
        </w:r>
        <w:r>
          <w:tab/>
          <w:t>if the meeting is not held at the council’s usual meeting place and is not an electronic meeting; or</w:t>
        </w:r>
      </w:ins>
    </w:p>
    <w:p>
      <w:pPr>
        <w:pStyle w:val="Indenti"/>
        <w:keepNext/>
        <w:rPr>
          <w:ins w:id="191" w:author="Master Repository Process" w:date="2025-06-05T14:54:00Z"/>
        </w:rPr>
      </w:pPr>
      <w:ins w:id="192" w:author="Master Repository Process" w:date="2025-06-05T14:54:00Z">
        <w:r>
          <w:tab/>
          <w:t>(ii)</w:t>
        </w:r>
        <w:r>
          <w:tab/>
          <w:t>to the extent that the recording is of closed proceedings of the council;</w:t>
        </w:r>
      </w:ins>
    </w:p>
    <w:p>
      <w:pPr>
        <w:pStyle w:val="Indenta"/>
        <w:rPr>
          <w:ins w:id="193" w:author="Master Repository Process" w:date="2025-06-05T14:54:00Z"/>
        </w:rPr>
      </w:pPr>
      <w:ins w:id="194" w:author="Master Repository Process" w:date="2025-06-05T14:54:00Z">
        <w:r>
          <w:tab/>
        </w:r>
        <w:r>
          <w:tab/>
          <w:t>and</w:t>
        </w:r>
      </w:ins>
    </w:p>
    <w:p>
      <w:pPr>
        <w:pStyle w:val="Indenta"/>
        <w:rPr>
          <w:ins w:id="195" w:author="Master Repository Process" w:date="2025-06-05T14:54:00Z"/>
        </w:rPr>
      </w:pPr>
      <w:ins w:id="196" w:author="Master Repository Process" w:date="2025-06-05T14:54:00Z">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ins>
    </w:p>
    <w:p>
      <w:pPr>
        <w:pStyle w:val="Indenta"/>
        <w:rPr>
          <w:ins w:id="197" w:author="Master Repository Process" w:date="2025-06-05T14:54:00Z"/>
        </w:rPr>
      </w:pPr>
      <w:ins w:id="198" w:author="Master Repository Process" w:date="2025-06-05T14:54:00Z">
        <w:r>
          <w:tab/>
          <w:t>(c)</w:t>
        </w:r>
        <w:r>
          <w:tab/>
          <w:t>if, or to the extent that, the recording is an audio only recording — the quality of the recording must be sufficient to allow persons effectively to listen to the deliberations and communications that are part of the meeting’s proceedings.</w:t>
        </w:r>
      </w:ins>
    </w:p>
    <w:p>
      <w:pPr>
        <w:pStyle w:val="Subsection"/>
        <w:rPr>
          <w:ins w:id="199" w:author="Master Repository Process" w:date="2025-06-05T14:54:00Z"/>
        </w:rPr>
      </w:pPr>
      <w:ins w:id="200" w:author="Master Repository Process" w:date="2025-06-05T14:54:00Z">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ins>
    </w:p>
    <w:p>
      <w:pPr>
        <w:pStyle w:val="Subsection"/>
        <w:rPr>
          <w:ins w:id="201" w:author="Master Repository Process" w:date="2025-06-05T14:54:00Z"/>
        </w:rPr>
      </w:pPr>
      <w:ins w:id="202" w:author="Master Repository Process" w:date="2025-06-05T14:54:00Z">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ins>
    </w:p>
    <w:p>
      <w:pPr>
        <w:pStyle w:val="Subsection"/>
        <w:rPr>
          <w:ins w:id="203" w:author="Master Repository Process" w:date="2025-06-05T14:54:00Z"/>
        </w:rPr>
      </w:pPr>
      <w:ins w:id="204" w:author="Master Repository Process" w:date="2025-06-05T14:54:00Z">
        <w:r>
          <w:tab/>
          <w:t>(5)</w:t>
        </w:r>
        <w:r>
          <w:tab/>
          <w:t xml:space="preserve">An improvised recording must — </w:t>
        </w:r>
      </w:ins>
    </w:p>
    <w:p>
      <w:pPr>
        <w:pStyle w:val="Indenta"/>
        <w:rPr>
          <w:ins w:id="205" w:author="Master Repository Process" w:date="2025-06-05T14:54:00Z"/>
        </w:rPr>
      </w:pPr>
      <w:ins w:id="206" w:author="Master Repository Process" w:date="2025-06-05T14:54:00Z">
        <w:r>
          <w:tab/>
          <w:t>(a)</w:t>
        </w:r>
        <w:r>
          <w:tab/>
          <w:t>cover as much of the meeting or part as it is reasonably practicable to cover; and</w:t>
        </w:r>
      </w:ins>
    </w:p>
    <w:p>
      <w:pPr>
        <w:pStyle w:val="Indenta"/>
        <w:rPr>
          <w:ins w:id="207" w:author="Master Repository Process" w:date="2025-06-05T14:54:00Z"/>
        </w:rPr>
      </w:pPr>
      <w:ins w:id="208" w:author="Master Repository Process" w:date="2025-06-05T14:54:00Z">
        <w:r>
          <w:tab/>
          <w:t>(b)</w:t>
        </w:r>
        <w:r>
          <w:tab/>
          <w:t>meet the requirement of subregulation (2)(b) or (c) (as applicable) to the extent reasonably practicable.</w:t>
        </w:r>
      </w:ins>
    </w:p>
    <w:p>
      <w:pPr>
        <w:pStyle w:val="Subsection"/>
        <w:rPr>
          <w:ins w:id="209" w:author="Master Repository Process" w:date="2025-06-05T14:54:00Z"/>
        </w:rPr>
      </w:pPr>
      <w:ins w:id="210" w:author="Master Repository Process" w:date="2025-06-05T14:54:00Z">
        <w:r>
          <w:tab/>
          <w:t>(6)</w:t>
        </w:r>
        <w:r>
          <w:tab/>
          <w:t xml:space="preserve">If a meeting or part is held under subregulation (4) and an improvised recording is made — </w:t>
        </w:r>
      </w:ins>
    </w:p>
    <w:p>
      <w:pPr>
        <w:pStyle w:val="Indenta"/>
        <w:rPr>
          <w:ins w:id="211" w:author="Master Repository Process" w:date="2025-06-05T14:54:00Z"/>
        </w:rPr>
      </w:pPr>
      <w:ins w:id="212" w:author="Master Repository Process" w:date="2025-06-05T14:54:00Z">
        <w:r>
          <w:tab/>
          <w:t>(a)</w:t>
        </w:r>
        <w:r>
          <w:tab/>
          <w:t>subregulation (1)(b) to (d) apply to the improvised recording; and</w:t>
        </w:r>
      </w:ins>
    </w:p>
    <w:p>
      <w:pPr>
        <w:pStyle w:val="Indenta"/>
        <w:rPr>
          <w:ins w:id="213" w:author="Master Repository Process" w:date="2025-06-05T14:54:00Z"/>
        </w:rPr>
      </w:pPr>
      <w:ins w:id="214" w:author="Master Repository Process" w:date="2025-06-05T14:54:00Z">
        <w:r>
          <w:tab/>
          <w:t>(b)</w:t>
        </w:r>
        <w:r>
          <w:tab/>
          <w:t xml:space="preserve">the local government must publish on its official website, for the period during which it makes the improvised recording publicly available under subregulation (1)(b), a notice that does the following in effect — </w:t>
        </w:r>
      </w:ins>
    </w:p>
    <w:p>
      <w:pPr>
        <w:pStyle w:val="Indenti"/>
        <w:rPr>
          <w:ins w:id="215" w:author="Master Repository Process" w:date="2025-06-05T14:54:00Z"/>
        </w:rPr>
      </w:pPr>
      <w:ins w:id="216" w:author="Master Repository Process" w:date="2025-06-05T14:54:00Z">
        <w:r>
          <w:tab/>
          <w:t>(i)</w:t>
        </w:r>
        <w:r>
          <w:tab/>
          <w:t>states that it was not possible for a recording of the meeting or part to be made by means of the local government’s recording technology and explains why that was the case;</w:t>
        </w:r>
      </w:ins>
    </w:p>
    <w:p>
      <w:pPr>
        <w:pStyle w:val="Indenti"/>
        <w:rPr>
          <w:ins w:id="217" w:author="Master Repository Process" w:date="2025-06-05T14:54:00Z"/>
        </w:rPr>
      </w:pPr>
      <w:ins w:id="218" w:author="Master Repository Process" w:date="2025-06-05T14:54:00Z">
        <w:r>
          <w:tab/>
          <w:t>(ii)</w:t>
        </w:r>
        <w:r>
          <w:tab/>
          <w:t>states that the improvised recording was made by means other than the local government’s recording technology;</w:t>
        </w:r>
      </w:ins>
    </w:p>
    <w:p>
      <w:pPr>
        <w:pStyle w:val="Indenti"/>
        <w:rPr>
          <w:ins w:id="219" w:author="Master Repository Process" w:date="2025-06-05T14:54:00Z"/>
        </w:rPr>
      </w:pPr>
      <w:ins w:id="220" w:author="Master Repository Process" w:date="2025-06-05T14:54:00Z">
        <w:r>
          <w:tab/>
          <w:t>(iii)</w:t>
        </w:r>
        <w:r>
          <w:tab/>
          <w:t>states the means by which the improvised recording was made;</w:t>
        </w:r>
      </w:ins>
    </w:p>
    <w:p>
      <w:pPr>
        <w:pStyle w:val="Indenti"/>
        <w:rPr>
          <w:ins w:id="221" w:author="Master Repository Process" w:date="2025-06-05T14:54:00Z"/>
        </w:rPr>
      </w:pPr>
      <w:ins w:id="222" w:author="Master Repository Process" w:date="2025-06-05T14:54:00Z">
        <w:r>
          <w:tab/>
          <w:t>(iv)</w:t>
        </w:r>
        <w:r>
          <w:tab/>
          <w:t>states any deficiencies in the improvised recording and explains the reasons for them.</w:t>
        </w:r>
      </w:ins>
    </w:p>
    <w:p>
      <w:pPr>
        <w:pStyle w:val="PermNoteHeading"/>
        <w:rPr>
          <w:ins w:id="223" w:author="Master Repository Process" w:date="2025-06-05T14:54:00Z"/>
        </w:rPr>
      </w:pPr>
      <w:ins w:id="224" w:author="Master Repository Process" w:date="2025-06-05T14:54:00Z">
        <w:r>
          <w:tab/>
          <w:t>Examples for this subparagraph:</w:t>
        </w:r>
      </w:ins>
    </w:p>
    <w:p>
      <w:pPr>
        <w:pStyle w:val="PermNoteText"/>
        <w:rPr>
          <w:ins w:id="225" w:author="Master Repository Process" w:date="2025-06-05T14:54:00Z"/>
        </w:rPr>
      </w:pPr>
      <w:ins w:id="226" w:author="Master Repository Process" w:date="2025-06-05T14:54:00Z">
        <w:r>
          <w:tab/>
          <w:t>1.</w:t>
        </w:r>
        <w:r>
          <w:tab/>
          <w:t>The improvised recording is deficient if it does not cover the whole of the meeting or part.</w:t>
        </w:r>
      </w:ins>
    </w:p>
    <w:p>
      <w:pPr>
        <w:pStyle w:val="PermNoteText"/>
        <w:rPr>
          <w:ins w:id="227" w:author="Master Repository Process" w:date="2025-06-05T14:54:00Z"/>
        </w:rPr>
      </w:pPr>
      <w:ins w:id="228" w:author="Master Repository Process" w:date="2025-06-05T14:54:00Z">
        <w:r>
          <w:tab/>
          <w:t>2.</w:t>
        </w:r>
        <w:r>
          <w:tab/>
          <w:t>The improvised recording is deficient if it does not meet the requirement of subregulation (2)(b) or (c) (as applicable).</w:t>
        </w:r>
      </w:ins>
    </w:p>
    <w:p>
      <w:pPr>
        <w:pStyle w:val="Subsection"/>
        <w:rPr>
          <w:ins w:id="229" w:author="Master Repository Process" w:date="2025-06-05T14:54:00Z"/>
        </w:rPr>
      </w:pPr>
      <w:ins w:id="230" w:author="Master Repository Process" w:date="2025-06-05T14:54:00Z">
        <w:r>
          <w:tab/>
          <w:t>(7)</w:t>
        </w:r>
        <w:r>
          <w:tab/>
          <w:t xml:space="preserve">Subregulation (8) applies if — </w:t>
        </w:r>
      </w:ins>
    </w:p>
    <w:p>
      <w:pPr>
        <w:pStyle w:val="Indenta"/>
        <w:rPr>
          <w:ins w:id="231" w:author="Master Repository Process" w:date="2025-06-05T14:54:00Z"/>
        </w:rPr>
      </w:pPr>
      <w:ins w:id="232" w:author="Master Repository Process" w:date="2025-06-05T14:54:00Z">
        <w:r>
          <w:tab/>
          <w:t>(a)</w:t>
        </w:r>
        <w:r>
          <w:tab/>
          <w:t>a meeting or part is held under subregulation (4); but</w:t>
        </w:r>
      </w:ins>
    </w:p>
    <w:p>
      <w:pPr>
        <w:pStyle w:val="Indenta"/>
        <w:rPr>
          <w:ins w:id="233" w:author="Master Repository Process" w:date="2025-06-05T14:54:00Z"/>
        </w:rPr>
      </w:pPr>
      <w:ins w:id="234" w:author="Master Repository Process" w:date="2025-06-05T14:54:00Z">
        <w:r>
          <w:tab/>
          <w:t>(b)</w:t>
        </w:r>
        <w:r>
          <w:tab/>
          <w:t>no improvised recording is made because it is not reasonably practicable for the local government to make any improvised recording.</w:t>
        </w:r>
      </w:ins>
    </w:p>
    <w:p>
      <w:pPr>
        <w:pStyle w:val="Subsection"/>
        <w:rPr>
          <w:ins w:id="235" w:author="Master Repository Process" w:date="2025-06-05T14:54:00Z"/>
        </w:rPr>
      </w:pPr>
      <w:ins w:id="236" w:author="Master Repository Process" w:date="2025-06-05T14:54:00Z">
        <w:r>
          <w:tab/>
          <w:t>(8)</w:t>
        </w:r>
        <w:r>
          <w:tab/>
          <w:t xml:space="preserve">The local government must publish on its official website, in accordance with the timings in subregulation (1)(b)(i) and (ii), a notice that does the following in effect — </w:t>
        </w:r>
      </w:ins>
    </w:p>
    <w:p>
      <w:pPr>
        <w:pStyle w:val="Indenta"/>
        <w:rPr>
          <w:ins w:id="237" w:author="Master Repository Process" w:date="2025-06-05T14:54:00Z"/>
        </w:rPr>
      </w:pPr>
      <w:ins w:id="238" w:author="Master Repository Process" w:date="2025-06-05T14:54:00Z">
        <w:r>
          <w:tab/>
          <w:t>(a)</w:t>
        </w:r>
        <w:r>
          <w:tab/>
          <w:t>states that it was not possible for a recording of the meeting or part to be made by means of the local government’s recording technology and explains why that was the case;</w:t>
        </w:r>
      </w:ins>
    </w:p>
    <w:p>
      <w:pPr>
        <w:pStyle w:val="Indenta"/>
        <w:rPr>
          <w:ins w:id="239" w:author="Master Repository Process" w:date="2025-06-05T14:54:00Z"/>
        </w:rPr>
      </w:pPr>
      <w:ins w:id="240" w:author="Master Repository Process" w:date="2025-06-05T14:54:00Z">
        <w:r>
          <w:tab/>
          <w:t>(b)</w:t>
        </w:r>
        <w:r>
          <w:tab/>
          <w:t>states that no improvised recording was made;</w:t>
        </w:r>
      </w:ins>
    </w:p>
    <w:p>
      <w:pPr>
        <w:pStyle w:val="Indenta"/>
        <w:rPr>
          <w:ins w:id="241" w:author="Master Repository Process" w:date="2025-06-05T14:54:00Z"/>
        </w:rPr>
      </w:pPr>
      <w:ins w:id="242" w:author="Master Repository Process" w:date="2025-06-05T14:54:00Z">
        <w:r>
          <w:tab/>
          <w:t>(c)</w:t>
        </w:r>
        <w:r>
          <w:tab/>
          <w:t>states that it was not reasonably practicable for the local government to make any improvised recording and explains why that was the case.</w:t>
        </w:r>
      </w:ins>
    </w:p>
    <w:p>
      <w:pPr>
        <w:pStyle w:val="Subsection"/>
        <w:rPr>
          <w:ins w:id="243" w:author="Master Repository Process" w:date="2025-06-05T14:54:00Z"/>
        </w:rPr>
      </w:pPr>
      <w:ins w:id="244" w:author="Master Repository Process" w:date="2025-06-05T14:54:00Z">
        <w:r>
          <w:tab/>
          <w:t>(9)</w:t>
        </w:r>
        <w:r>
          <w:tab/>
          <w:t xml:space="preserve">If a part of a meeting is held under subregulation (4) — </w:t>
        </w:r>
      </w:ins>
    </w:p>
    <w:p>
      <w:pPr>
        <w:pStyle w:val="Indenta"/>
        <w:rPr>
          <w:ins w:id="245" w:author="Master Repository Process" w:date="2025-06-05T14:54:00Z"/>
        </w:rPr>
      </w:pPr>
      <w:ins w:id="246" w:author="Master Repository Process" w:date="2025-06-05T14:54:00Z">
        <w:r>
          <w:tab/>
          <w:t>(a)</w:t>
        </w:r>
        <w:r>
          <w:tab/>
          <w:t>the local government must make a recording of the rest of the meeting under subregulation (1)(a) by means of the local government’s recording technology; and</w:t>
        </w:r>
      </w:ins>
    </w:p>
    <w:p>
      <w:pPr>
        <w:pStyle w:val="Indenta"/>
        <w:rPr>
          <w:ins w:id="247" w:author="Master Repository Process" w:date="2025-06-05T14:54:00Z"/>
        </w:rPr>
      </w:pPr>
      <w:ins w:id="248" w:author="Master Repository Process" w:date="2025-06-05T14:54:00Z">
        <w:r>
          <w:tab/>
          <w:t>(b)</w:t>
        </w:r>
        <w:r>
          <w:tab/>
          <w:t>subregulation (1)(b) to (d) apply to that recording accordingly.</w:t>
        </w:r>
      </w:ins>
    </w:p>
    <w:p>
      <w:pPr>
        <w:pStyle w:val="Subsection"/>
        <w:rPr>
          <w:ins w:id="249" w:author="Master Repository Process" w:date="2025-06-05T14:54:00Z"/>
        </w:rPr>
      </w:pPr>
      <w:ins w:id="250" w:author="Master Repository Process" w:date="2025-06-05T14:54:00Z">
        <w:r>
          <w:tab/>
          <w:t>(10)</w:t>
        </w:r>
        <w:r>
          <w:tab/>
          <w:t>Despite subregulation (1)(b), a local government must not make a recording publicly available to the extent that the recording is of closed proceedings of its council.</w:t>
        </w:r>
      </w:ins>
    </w:p>
    <w:p>
      <w:pPr>
        <w:pStyle w:val="PermNoteHeading"/>
        <w:rPr>
          <w:ins w:id="251" w:author="Master Repository Process" w:date="2025-06-05T14:54:00Z"/>
        </w:rPr>
      </w:pPr>
      <w:ins w:id="252" w:author="Master Repository Process" w:date="2025-06-05T14:54:00Z">
        <w:r>
          <w:tab/>
          <w:t>Note for this subregulation:</w:t>
        </w:r>
      </w:ins>
    </w:p>
    <w:p>
      <w:pPr>
        <w:pStyle w:val="PermNoteText"/>
        <w:rPr>
          <w:ins w:id="253" w:author="Master Repository Process" w:date="2025-06-05T14:54:00Z"/>
        </w:rPr>
      </w:pPr>
      <w:ins w:id="254" w:author="Master Repository Process" w:date="2025-06-05T14:54:00Z">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ins>
    </w:p>
    <w:p>
      <w:pPr>
        <w:pStyle w:val="Subsection"/>
        <w:rPr>
          <w:ins w:id="255" w:author="Master Repository Process" w:date="2025-06-05T14:54:00Z"/>
        </w:rPr>
      </w:pPr>
      <w:ins w:id="256" w:author="Master Repository Process" w:date="2025-06-05T14:54:00Z">
        <w:r>
          <w:tab/>
          <w:t>(11)</w:t>
        </w:r>
        <w:r>
          <w:tab/>
          <w:t xml:space="preserve">For the purposes of subregulation (1)(d) — </w:t>
        </w:r>
      </w:ins>
    </w:p>
    <w:p>
      <w:pPr>
        <w:pStyle w:val="Indenta"/>
        <w:rPr>
          <w:ins w:id="257" w:author="Master Repository Process" w:date="2025-06-05T14:54:00Z"/>
        </w:rPr>
      </w:pPr>
      <w:ins w:id="258" w:author="Master Repository Process" w:date="2025-06-05T14:54:00Z">
        <w:r>
          <w:tab/>
          <w:t>(a)</w:t>
        </w:r>
        <w:r>
          <w:tab/>
          <w:t>the Departmental CEO may request a copy of the recording for the purpose of obtaining information about a matter concerning the local government or its operations or affairs; and</w:t>
        </w:r>
      </w:ins>
    </w:p>
    <w:p>
      <w:pPr>
        <w:pStyle w:val="Indenta"/>
        <w:rPr>
          <w:ins w:id="259" w:author="Master Repository Process" w:date="2025-06-05T14:54:00Z"/>
        </w:rPr>
      </w:pPr>
      <w:ins w:id="260" w:author="Master Repository Process" w:date="2025-06-05T14:54:00Z">
        <w:r>
          <w:tab/>
          <w:t>(b)</w:t>
        </w:r>
        <w:r>
          <w:tab/>
          <w:t xml:space="preserve">the quality of the copy provided to the Departmental CEO — </w:t>
        </w:r>
      </w:ins>
    </w:p>
    <w:p>
      <w:pPr>
        <w:pStyle w:val="Indenti"/>
        <w:rPr>
          <w:ins w:id="261" w:author="Master Repository Process" w:date="2025-06-05T14:54:00Z"/>
        </w:rPr>
      </w:pPr>
      <w:ins w:id="262" w:author="Master Repository Process" w:date="2025-06-05T14:54:00Z">
        <w:r>
          <w:tab/>
          <w:t>(i)</w:t>
        </w:r>
        <w:r>
          <w:tab/>
          <w:t>must be substantially the same as the quality of the recording; and</w:t>
        </w:r>
      </w:ins>
    </w:p>
    <w:p>
      <w:pPr>
        <w:pStyle w:val="Indenti"/>
        <w:rPr>
          <w:ins w:id="263" w:author="Master Repository Process" w:date="2025-06-05T14:54:00Z"/>
        </w:rPr>
      </w:pPr>
      <w:ins w:id="264" w:author="Master Repository Process" w:date="2025-06-05T14:54:00Z">
        <w:r>
          <w:tab/>
          <w:t>(ii)</w:t>
        </w:r>
        <w:r>
          <w:tab/>
          <w:t>without limiting subparagraph (i), must meet the requirement of subregulation (2)(b) or (c) (as applicable), subject to subregulation (5)(b) if the recording is an improvised recording.</w:t>
        </w:r>
      </w:ins>
    </w:p>
    <w:p>
      <w:pPr>
        <w:pStyle w:val="Footnotesection"/>
        <w:rPr>
          <w:ins w:id="265" w:author="Master Repository Process" w:date="2025-06-05T14:54:00Z"/>
        </w:rPr>
      </w:pPr>
      <w:ins w:id="266" w:author="Master Repository Process" w:date="2025-06-05T14:54:00Z">
        <w:r>
          <w:tab/>
          <w:t>[Regulation 14I inserted: SL 2023/158 r. 5.]</w:t>
        </w:r>
      </w:ins>
    </w:p>
    <w:p>
      <w:pPr>
        <w:pStyle w:val="Heading5"/>
        <w:rPr>
          <w:ins w:id="267" w:author="Master Repository Process" w:date="2025-06-05T14:54:00Z"/>
        </w:rPr>
      </w:pPr>
      <w:bookmarkStart w:id="268" w:name="_Toc200027630"/>
      <w:ins w:id="269" w:author="Master Repository Process" w:date="2025-06-05T14:54:00Z">
        <w:r>
          <w:rPr>
            <w:rStyle w:val="CharSectno"/>
          </w:rPr>
          <w:t>14J</w:t>
        </w:r>
        <w:r>
          <w:t>.</w:t>
        </w:r>
        <w:r>
          <w:tab/>
          <w:t>Informing members of public of broadcasting or recording</w:t>
        </w:r>
        <w:bookmarkEnd w:id="268"/>
      </w:ins>
    </w:p>
    <w:p>
      <w:pPr>
        <w:pStyle w:val="Subsection"/>
        <w:rPr>
          <w:ins w:id="270" w:author="Master Repository Process" w:date="2025-06-05T14:54:00Z"/>
        </w:rPr>
      </w:pPr>
      <w:ins w:id="271" w:author="Master Repository Process" w:date="2025-06-05T14:54:00Z">
        <w:r>
          <w:tab/>
        </w:r>
        <w:r>
          <w:tab/>
          <w:t xml:space="preserve">A local government must take reasonable steps to ensure that members of the public attending a meeting of its council are informed beforehand of the following, as applicable — </w:t>
        </w:r>
      </w:ins>
    </w:p>
    <w:p>
      <w:pPr>
        <w:pStyle w:val="Indenta"/>
        <w:rPr>
          <w:ins w:id="272" w:author="Master Repository Process" w:date="2025-06-05T14:54:00Z"/>
        </w:rPr>
      </w:pPr>
      <w:ins w:id="273" w:author="Master Repository Process" w:date="2025-06-05T14:54:00Z">
        <w:r>
          <w:tab/>
          <w:t>(a)</w:t>
        </w:r>
        <w:r>
          <w:tab/>
          <w:t>that the meeting will be publicly broadcast;</w:t>
        </w:r>
      </w:ins>
    </w:p>
    <w:p>
      <w:pPr>
        <w:pStyle w:val="Indenta"/>
        <w:rPr>
          <w:ins w:id="274" w:author="Master Repository Process" w:date="2025-06-05T14:54:00Z"/>
        </w:rPr>
      </w:pPr>
      <w:ins w:id="275" w:author="Master Repository Process" w:date="2025-06-05T14:54:00Z">
        <w:r>
          <w:tab/>
          <w:t>(b)</w:t>
        </w:r>
        <w:r>
          <w:tab/>
          <w:t>that a recording of the meeting will be made.</w:t>
        </w:r>
      </w:ins>
    </w:p>
    <w:p>
      <w:pPr>
        <w:pStyle w:val="PermNoteHeading"/>
        <w:rPr>
          <w:ins w:id="276" w:author="Master Repository Process" w:date="2025-06-05T14:54:00Z"/>
        </w:rPr>
      </w:pPr>
      <w:ins w:id="277" w:author="Master Repository Process" w:date="2025-06-05T14:54:00Z">
        <w:r>
          <w:tab/>
          <w:t>Example for this regulation:</w:t>
        </w:r>
      </w:ins>
    </w:p>
    <w:p>
      <w:pPr>
        <w:pStyle w:val="PermNoteText"/>
        <w:rPr>
          <w:ins w:id="278" w:author="Master Repository Process" w:date="2025-06-05T14:54:00Z"/>
        </w:rPr>
      </w:pPr>
      <w:ins w:id="279" w:author="Master Repository Process" w:date="2025-06-05T14:54:00Z">
        <w:r>
          <w:tab/>
        </w:r>
        <w:r>
          <w:tab/>
          <w:t>Members of the public could be informed by means of a notice displayed in a prominent place near or inside the meeting room.</w:t>
        </w:r>
      </w:ins>
    </w:p>
    <w:p>
      <w:pPr>
        <w:pStyle w:val="Footnotesection"/>
        <w:rPr>
          <w:ins w:id="280" w:author="Master Repository Process" w:date="2025-06-05T14:54:00Z"/>
        </w:rPr>
      </w:pPr>
      <w:ins w:id="281" w:author="Master Repository Process" w:date="2025-06-05T14:54:00Z">
        <w:r>
          <w:tab/>
          <w:t>[Regulation 14J inserted: SL 2023/158 r. 5.]</w:t>
        </w:r>
      </w:ins>
    </w:p>
    <w:p>
      <w:pPr>
        <w:pStyle w:val="Heading5"/>
        <w:rPr>
          <w:ins w:id="282" w:author="Master Repository Process" w:date="2025-06-05T14:54:00Z"/>
        </w:rPr>
      </w:pPr>
      <w:bookmarkStart w:id="283" w:name="_Toc200027631"/>
      <w:ins w:id="284" w:author="Master Repository Process" w:date="2025-06-05T14:54:00Z">
        <w:r>
          <w:rPr>
            <w:rStyle w:val="CharSectno"/>
          </w:rPr>
          <w:t>14K</w:t>
        </w:r>
        <w:r>
          <w:t>.</w:t>
        </w:r>
        <w:r>
          <w:tab/>
          <w:t>Defamation</w:t>
        </w:r>
        <w:bookmarkEnd w:id="283"/>
      </w:ins>
    </w:p>
    <w:p>
      <w:pPr>
        <w:pStyle w:val="Subsection"/>
        <w:rPr>
          <w:ins w:id="285" w:author="Master Repository Process" w:date="2025-06-05T14:54:00Z"/>
        </w:rPr>
      </w:pPr>
      <w:ins w:id="286" w:author="Master Repository Process" w:date="2025-06-05T14:54:00Z">
        <w:r>
          <w:tab/>
          <w:t>(1)</w:t>
        </w:r>
        <w:r>
          <w:tab/>
          <w:t xml:space="preserve">A local government is not liable to an action for defamation in relation to any of the following done by the local government as required or authorised under this Part — </w:t>
        </w:r>
      </w:ins>
    </w:p>
    <w:p>
      <w:pPr>
        <w:pStyle w:val="Indenta"/>
        <w:rPr>
          <w:ins w:id="287" w:author="Master Repository Process" w:date="2025-06-05T14:54:00Z"/>
        </w:rPr>
      </w:pPr>
      <w:ins w:id="288" w:author="Master Repository Process" w:date="2025-06-05T14:54:00Z">
        <w:r>
          <w:tab/>
          <w:t>(a)</w:t>
        </w:r>
        <w:r>
          <w:tab/>
          <w:t>publicly broadcasting a meeting;</w:t>
        </w:r>
      </w:ins>
    </w:p>
    <w:p>
      <w:pPr>
        <w:pStyle w:val="Indenta"/>
        <w:rPr>
          <w:ins w:id="289" w:author="Master Repository Process" w:date="2025-06-05T14:54:00Z"/>
        </w:rPr>
      </w:pPr>
      <w:ins w:id="290" w:author="Master Repository Process" w:date="2025-06-05T14:54:00Z">
        <w:r>
          <w:tab/>
          <w:t>(b)</w:t>
        </w:r>
        <w:r>
          <w:tab/>
          <w:t>making a recording of a meeting;</w:t>
        </w:r>
      </w:ins>
    </w:p>
    <w:p>
      <w:pPr>
        <w:pStyle w:val="Indenta"/>
        <w:rPr>
          <w:ins w:id="291" w:author="Master Repository Process" w:date="2025-06-05T14:54:00Z"/>
        </w:rPr>
      </w:pPr>
      <w:ins w:id="292" w:author="Master Repository Process" w:date="2025-06-05T14:54:00Z">
        <w:r>
          <w:tab/>
          <w:t>(c)</w:t>
        </w:r>
        <w:r>
          <w:tab/>
          <w:t>making a recording of a meeting publicly available;</w:t>
        </w:r>
      </w:ins>
    </w:p>
    <w:p>
      <w:pPr>
        <w:pStyle w:val="Indenta"/>
        <w:rPr>
          <w:ins w:id="293" w:author="Master Repository Process" w:date="2025-06-05T14:54:00Z"/>
        </w:rPr>
      </w:pPr>
      <w:ins w:id="294" w:author="Master Repository Process" w:date="2025-06-05T14:54:00Z">
        <w:r>
          <w:tab/>
          <w:t>(d)</w:t>
        </w:r>
        <w:r>
          <w:tab/>
          <w:t>retaining a recording of a meeting or a copy of a recording;</w:t>
        </w:r>
      </w:ins>
    </w:p>
    <w:p>
      <w:pPr>
        <w:pStyle w:val="Indenta"/>
        <w:rPr>
          <w:ins w:id="295" w:author="Master Repository Process" w:date="2025-06-05T14:54:00Z"/>
        </w:rPr>
      </w:pPr>
      <w:ins w:id="296" w:author="Master Repository Process" w:date="2025-06-05T14:54:00Z">
        <w:r>
          <w:tab/>
          <w:t>(e)</w:t>
        </w:r>
        <w:r>
          <w:tab/>
          <w:t>providing a copy of a recording of a meeting to the Departmental CEO.</w:t>
        </w:r>
      </w:ins>
    </w:p>
    <w:p>
      <w:pPr>
        <w:pStyle w:val="Subsection"/>
        <w:rPr>
          <w:ins w:id="297" w:author="Master Repository Process" w:date="2025-06-05T14:54:00Z"/>
        </w:rPr>
      </w:pPr>
      <w:ins w:id="298" w:author="Master Repository Process" w:date="2025-06-05T14:54:00Z">
        <w:r>
          <w:tab/>
          <w:t>(2)</w:t>
        </w:r>
        <w:r>
          <w:tab/>
          <w:t>In subregulation (1), references to a meeting include a part of a meeting.</w:t>
        </w:r>
      </w:ins>
    </w:p>
    <w:p>
      <w:pPr>
        <w:pStyle w:val="Footnotesection"/>
      </w:pPr>
      <w:ins w:id="299" w:author="Master Repository Process" w:date="2025-06-05T14:54:00Z">
        <w:r>
          <w:tab/>
          <w:t>[Regulation 14K inserted: SL 2023/158 r. 5</w:t>
        </w:r>
      </w:ins>
      <w:r>
        <w:t>.]</w:t>
      </w:r>
    </w:p>
    <w:p>
      <w:pPr>
        <w:pStyle w:val="Heading2"/>
      </w:pPr>
      <w:bookmarkStart w:id="300" w:name="_Toc200027632"/>
      <w:bookmarkStart w:id="301" w:name="_Toc200025853"/>
      <w:r>
        <w:rPr>
          <w:rStyle w:val="CharPartNo"/>
        </w:rPr>
        <w:t>Part 3</w:t>
      </w:r>
      <w:r>
        <w:rPr>
          <w:rStyle w:val="CharDivNo"/>
        </w:rPr>
        <w:t> </w:t>
      </w:r>
      <w:r>
        <w:t>—</w:t>
      </w:r>
      <w:r>
        <w:rPr>
          <w:rStyle w:val="CharDivText"/>
        </w:rPr>
        <w:t> </w:t>
      </w:r>
      <w:r>
        <w:rPr>
          <w:rStyle w:val="CharPartText"/>
        </w:rPr>
        <w:t>Electors’ meetings</w:t>
      </w:r>
      <w:bookmarkEnd w:id="300"/>
      <w:bookmarkEnd w:id="301"/>
    </w:p>
    <w:p>
      <w:pPr>
        <w:pStyle w:val="Footnoteheading"/>
      </w:pPr>
      <w:r>
        <w:tab/>
        <w:t>[Heading inserted: Gazette 26 Aug 2011 p. 3482.]</w:t>
      </w:r>
    </w:p>
    <w:p>
      <w:pPr>
        <w:pStyle w:val="Heading5"/>
        <w:rPr>
          <w:snapToGrid w:val="0"/>
        </w:rPr>
      </w:pPr>
      <w:bookmarkStart w:id="302" w:name="_Toc200027633"/>
      <w:bookmarkStart w:id="303" w:name="_Toc200025854"/>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302"/>
      <w:bookmarkEnd w:id="303"/>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304" w:name="_Toc200027634"/>
      <w:bookmarkStart w:id="305" w:name="_Toc200025855"/>
      <w:r>
        <w:rPr>
          <w:rStyle w:val="CharSectno"/>
        </w:rPr>
        <w:t>16</w:t>
      </w:r>
      <w:r>
        <w:rPr>
          <w:snapToGrid w:val="0"/>
        </w:rPr>
        <w:t>.</w:t>
      </w:r>
      <w:r>
        <w:rPr>
          <w:snapToGrid w:val="0"/>
        </w:rPr>
        <w:tab/>
        <w:t>Request for special meeting, form of (Act s. 5.28(2))</w:t>
      </w:r>
      <w:bookmarkEnd w:id="304"/>
      <w:bookmarkEnd w:id="305"/>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306" w:name="_Toc200027635"/>
      <w:bookmarkStart w:id="307" w:name="_Toc200025856"/>
      <w:r>
        <w:rPr>
          <w:rStyle w:val="CharSectno"/>
        </w:rPr>
        <w:t>17</w:t>
      </w:r>
      <w:r>
        <w:rPr>
          <w:snapToGrid w:val="0"/>
        </w:rPr>
        <w:t>.</w:t>
      </w:r>
      <w:r>
        <w:rPr>
          <w:snapToGrid w:val="0"/>
        </w:rPr>
        <w:tab/>
        <w:t>Voting at meeting </w:t>
      </w:r>
      <w:r>
        <w:t>(Act </w:t>
      </w:r>
      <w:r>
        <w:rPr>
          <w:snapToGrid w:val="0"/>
        </w:rPr>
        <w:t>s. 5.31)</w:t>
      </w:r>
      <w:bookmarkEnd w:id="306"/>
      <w:bookmarkEnd w:id="307"/>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308" w:name="_Toc200027636"/>
      <w:bookmarkStart w:id="309" w:name="_Toc200025857"/>
      <w:r>
        <w:rPr>
          <w:rStyle w:val="CharSectno"/>
        </w:rPr>
        <w:t>18</w:t>
      </w:r>
      <w:r>
        <w:rPr>
          <w:snapToGrid w:val="0"/>
        </w:rPr>
        <w:t>.</w:t>
      </w:r>
      <w:r>
        <w:rPr>
          <w:snapToGrid w:val="0"/>
        </w:rPr>
        <w:tab/>
        <w:t>Procedure at meeting </w:t>
      </w:r>
      <w:r>
        <w:t>(Act </w:t>
      </w:r>
      <w:r>
        <w:rPr>
          <w:snapToGrid w:val="0"/>
        </w:rPr>
        <w:t>s. 5.31)</w:t>
      </w:r>
      <w:bookmarkEnd w:id="308"/>
      <w:bookmarkEnd w:id="309"/>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310" w:name="_Toc200027637"/>
      <w:bookmarkStart w:id="311" w:name="_Toc200025858"/>
      <w:r>
        <w:rPr>
          <w:rStyle w:val="CharPartNo"/>
        </w:rPr>
        <w:t>Part 4</w:t>
      </w:r>
      <w:r>
        <w:rPr>
          <w:rStyle w:val="CharDivNo"/>
        </w:rPr>
        <w:t> </w:t>
      </w:r>
      <w:r>
        <w:t>—</w:t>
      </w:r>
      <w:r>
        <w:rPr>
          <w:rStyle w:val="CharDivText"/>
        </w:rPr>
        <w:t> </w:t>
      </w:r>
      <w:r>
        <w:rPr>
          <w:rStyle w:val="CharPartText"/>
        </w:rPr>
        <w:t>Local government employees</w:t>
      </w:r>
      <w:bookmarkEnd w:id="310"/>
      <w:bookmarkEnd w:id="311"/>
    </w:p>
    <w:p>
      <w:pPr>
        <w:pStyle w:val="Footnoteheading"/>
      </w:pPr>
      <w:r>
        <w:tab/>
        <w:t>[Heading inserted: Gazette 26 Aug 2011 p. 3482.]</w:t>
      </w:r>
    </w:p>
    <w:p>
      <w:pPr>
        <w:pStyle w:val="Heading5"/>
      </w:pPr>
      <w:bookmarkStart w:id="312" w:name="_Toc200027638"/>
      <w:bookmarkStart w:id="313" w:name="_Toc200025859"/>
      <w:r>
        <w:rPr>
          <w:rStyle w:val="CharSectno"/>
        </w:rPr>
        <w:t>18A</w:t>
      </w:r>
      <w:r>
        <w:t>.</w:t>
      </w:r>
      <w:r>
        <w:tab/>
        <w:t>Vacancy in position of CEO or senior employee to be advertised (Act s. 5.36(4) and 5.37(3))</w:t>
      </w:r>
      <w:bookmarkEnd w:id="312"/>
      <w:bookmarkEnd w:id="313"/>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314" w:name="_Toc200027639"/>
      <w:bookmarkStart w:id="315" w:name="_Toc200025860"/>
      <w:r>
        <w:rPr>
          <w:rStyle w:val="CharSectno"/>
        </w:rPr>
        <w:t>18B</w:t>
      </w:r>
      <w:r>
        <w:t>.</w:t>
      </w:r>
      <w:r>
        <w:tab/>
        <w:t>Contracts of CEOs and senior employees, content of (Act s. 5.39(3)(c))</w:t>
      </w:r>
      <w:bookmarkEnd w:id="314"/>
      <w:bookmarkEnd w:id="315"/>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316" w:name="_Toc200027640"/>
      <w:bookmarkStart w:id="317" w:name="_Toc200025861"/>
      <w:r>
        <w:rPr>
          <w:rStyle w:val="CharSectno"/>
        </w:rPr>
        <w:t>18E</w:t>
      </w:r>
      <w:r>
        <w:t>.</w:t>
      </w:r>
      <w:r>
        <w:tab/>
        <w:t>False information in application for CEO position, offence</w:t>
      </w:r>
      <w:bookmarkEnd w:id="316"/>
      <w:bookmarkEnd w:id="317"/>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318" w:name="_Toc200027641"/>
      <w:bookmarkStart w:id="319" w:name="_Toc200025862"/>
      <w:r>
        <w:rPr>
          <w:rStyle w:val="CharSectno"/>
        </w:rPr>
        <w:t>18F</w:t>
      </w:r>
      <w:r>
        <w:t>.</w:t>
      </w:r>
      <w:r>
        <w:tab/>
        <w:t>Remuneration and benefits of CEO to be as advertised</w:t>
      </w:r>
      <w:bookmarkEnd w:id="318"/>
      <w:bookmarkEnd w:id="319"/>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320" w:name="_Toc200027642"/>
      <w:bookmarkStart w:id="321" w:name="_Toc200025863"/>
      <w:r>
        <w:rPr>
          <w:rStyle w:val="CharSectno"/>
        </w:rPr>
        <w:t>18FA</w:t>
      </w:r>
      <w:r>
        <w:t>.</w:t>
      </w:r>
      <w:r>
        <w:tab/>
        <w:t>Model standards for CEO recruitment, performance and termination (Act s. 5.39A(1))</w:t>
      </w:r>
      <w:bookmarkEnd w:id="320"/>
      <w:bookmarkEnd w:id="321"/>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322" w:name="_Toc200027643"/>
      <w:bookmarkStart w:id="323" w:name="_Toc200025864"/>
      <w:r>
        <w:rPr>
          <w:rStyle w:val="CharSectno"/>
        </w:rPr>
        <w:t>18FB</w:t>
      </w:r>
      <w:r>
        <w:t>.</w:t>
      </w:r>
      <w:r>
        <w:tab/>
        <w:t>Certification of compliance with adopted standards for CEO recruitment (Act s. 5.39B(7))</w:t>
      </w:r>
      <w:bookmarkEnd w:id="322"/>
      <w:bookmarkEnd w:id="323"/>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As soon as practicable after the person is employed in the position of CEO, the local government must, by resolution*, 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324" w:name="_Toc200027644"/>
      <w:bookmarkStart w:id="325" w:name="_Toc200025865"/>
      <w:r>
        <w:rPr>
          <w:rStyle w:val="CharSectno"/>
        </w:rPr>
        <w:t>18FC</w:t>
      </w:r>
      <w:r>
        <w:t>.</w:t>
      </w:r>
      <w:r>
        <w:tab/>
        <w:t>Certification of compliance with adopted standards for CEO termination (Act s. 5.39B(7))</w:t>
      </w:r>
      <w:bookmarkEnd w:id="324"/>
      <w:bookmarkEnd w:id="325"/>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326" w:name="_Toc200027645"/>
      <w:bookmarkStart w:id="327" w:name="_Toc200025866"/>
      <w:r>
        <w:rPr>
          <w:rStyle w:val="CharSectno"/>
        </w:rPr>
        <w:t>18G</w:t>
      </w:r>
      <w:r>
        <w:t>.</w:t>
      </w:r>
      <w:r>
        <w:tab/>
        <w:t>Delegations to CEOs, limits on (Act s. 5.43)</w:t>
      </w:r>
      <w:bookmarkEnd w:id="326"/>
      <w:bookmarkEnd w:id="327"/>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328" w:name="_Toc200027646"/>
      <w:bookmarkStart w:id="329" w:name="_Toc200025867"/>
      <w:r>
        <w:rPr>
          <w:rStyle w:val="CharSectno"/>
        </w:rPr>
        <w:t>19</w:t>
      </w:r>
      <w:r>
        <w:rPr>
          <w:snapToGrid w:val="0"/>
        </w:rPr>
        <w:t>.</w:t>
      </w:r>
      <w:r>
        <w:rPr>
          <w:snapToGrid w:val="0"/>
        </w:rPr>
        <w:tab/>
        <w:t xml:space="preserve">Delegates to keep certain records </w:t>
      </w:r>
      <w:r>
        <w:t>(Act </w:t>
      </w:r>
      <w:r>
        <w:rPr>
          <w:snapToGrid w:val="0"/>
        </w:rPr>
        <w:t>s. 5.46(3))</w:t>
      </w:r>
      <w:bookmarkEnd w:id="328"/>
      <w:bookmarkEnd w:id="329"/>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330" w:name="_Toc200027647"/>
      <w:bookmarkStart w:id="331" w:name="_Toc200025868"/>
      <w:r>
        <w:rPr>
          <w:rStyle w:val="CharSectno"/>
        </w:rPr>
        <w:t>19A</w:t>
      </w:r>
      <w:r>
        <w:t>.</w:t>
      </w:r>
      <w:r>
        <w:tab/>
        <w:t>Payments in addition to contract or award, limits of (Act s. 5.50(3))</w:t>
      </w:r>
      <w:bookmarkEnd w:id="330"/>
      <w:bookmarkEnd w:id="331"/>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332" w:name="_Toc200027648"/>
      <w:bookmarkStart w:id="333" w:name="_Toc200025869"/>
      <w:r>
        <w:rPr>
          <w:rStyle w:val="CharPartNo"/>
        </w:rPr>
        <w:t>Part 4A</w:t>
      </w:r>
      <w:r>
        <w:rPr>
          <w:b w:val="0"/>
        </w:rPr>
        <w:t> </w:t>
      </w:r>
      <w:r>
        <w:t>—</w:t>
      </w:r>
      <w:r>
        <w:rPr>
          <w:b w:val="0"/>
        </w:rPr>
        <w:t> </w:t>
      </w:r>
      <w:r>
        <w:rPr>
          <w:rStyle w:val="CharPartText"/>
        </w:rPr>
        <w:t>Codes of conduct for local government employees (Act s. 5.51A(4))</w:t>
      </w:r>
      <w:bookmarkEnd w:id="332"/>
      <w:bookmarkEnd w:id="333"/>
    </w:p>
    <w:p>
      <w:pPr>
        <w:pStyle w:val="Footnoteheading"/>
      </w:pPr>
      <w:r>
        <w:tab/>
        <w:t>[Heading inserted: SL 2021/16 r. 4.]</w:t>
      </w:r>
    </w:p>
    <w:p>
      <w:pPr>
        <w:pStyle w:val="Heading3"/>
      </w:pPr>
      <w:bookmarkStart w:id="334" w:name="_Toc200027649"/>
      <w:bookmarkStart w:id="335" w:name="_Toc200025870"/>
      <w:r>
        <w:rPr>
          <w:rStyle w:val="CharDivNo"/>
        </w:rPr>
        <w:t>Division 1</w:t>
      </w:r>
      <w:r>
        <w:t> — </w:t>
      </w:r>
      <w:r>
        <w:rPr>
          <w:rStyle w:val="CharDivText"/>
        </w:rPr>
        <w:t>Terms used</w:t>
      </w:r>
      <w:bookmarkEnd w:id="334"/>
      <w:bookmarkEnd w:id="335"/>
    </w:p>
    <w:p>
      <w:pPr>
        <w:pStyle w:val="Footnoteheading"/>
      </w:pPr>
      <w:r>
        <w:tab/>
        <w:t>[Heading inserted: SL 2021/16 r. 4.]</w:t>
      </w:r>
    </w:p>
    <w:p>
      <w:pPr>
        <w:pStyle w:val="Heading5"/>
      </w:pPr>
      <w:bookmarkStart w:id="336" w:name="_Toc200027650"/>
      <w:bookmarkStart w:id="337" w:name="_Toc200025871"/>
      <w:r>
        <w:rPr>
          <w:rStyle w:val="CharSectno"/>
        </w:rPr>
        <w:t>19AA</w:t>
      </w:r>
      <w:r>
        <w:t>.</w:t>
      </w:r>
      <w:r>
        <w:tab/>
        <w:t>Terms used</w:t>
      </w:r>
      <w:bookmarkEnd w:id="336"/>
      <w:bookmarkEnd w:id="337"/>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338" w:name="_Toc200027651"/>
      <w:bookmarkStart w:id="339" w:name="_Toc200025872"/>
      <w:r>
        <w:rPr>
          <w:rStyle w:val="CharDivNo"/>
        </w:rPr>
        <w:t>Division 2</w:t>
      </w:r>
      <w:r>
        <w:t> — </w:t>
      </w:r>
      <w:r>
        <w:rPr>
          <w:rStyle w:val="CharDivText"/>
        </w:rPr>
        <w:t>Content of codes of conduct</w:t>
      </w:r>
      <w:bookmarkEnd w:id="338"/>
      <w:bookmarkEnd w:id="339"/>
    </w:p>
    <w:p>
      <w:pPr>
        <w:pStyle w:val="Footnoteheading"/>
        <w:keepNext/>
      </w:pPr>
      <w:r>
        <w:tab/>
        <w:t>[Heading inserted: SL 2021/16 r. 4.]</w:t>
      </w:r>
    </w:p>
    <w:p>
      <w:pPr>
        <w:pStyle w:val="Heading5"/>
      </w:pPr>
      <w:bookmarkStart w:id="340" w:name="_Toc200027652"/>
      <w:bookmarkStart w:id="341" w:name="_Toc200025873"/>
      <w:r>
        <w:rPr>
          <w:rStyle w:val="CharSectno"/>
        </w:rPr>
        <w:t>19AB</w:t>
      </w:r>
      <w:r>
        <w:t>.</w:t>
      </w:r>
      <w:r>
        <w:tab/>
        <w:t>Prohibited gifts</w:t>
      </w:r>
      <w:bookmarkEnd w:id="340"/>
      <w:bookmarkEnd w:id="341"/>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342" w:name="_Toc200027653"/>
      <w:bookmarkStart w:id="343" w:name="_Toc200025874"/>
      <w:r>
        <w:rPr>
          <w:rStyle w:val="CharSectno"/>
        </w:rPr>
        <w:t>19AC</w:t>
      </w:r>
      <w:r>
        <w:t>.</w:t>
      </w:r>
      <w:r>
        <w:tab/>
        <w:t>Recording, storing, disclosure and use of information relating to gifts</w:t>
      </w:r>
      <w:bookmarkEnd w:id="342"/>
      <w:bookmarkEnd w:id="343"/>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344" w:name="_Toc200027654"/>
      <w:bookmarkStart w:id="345" w:name="_Toc200025875"/>
      <w:r>
        <w:rPr>
          <w:rStyle w:val="CharSectno"/>
        </w:rPr>
        <w:t>19AD</w:t>
      </w:r>
      <w:r>
        <w:t>.</w:t>
      </w:r>
      <w:r>
        <w:tab/>
        <w:t>Conflicts of interest</w:t>
      </w:r>
      <w:bookmarkEnd w:id="344"/>
      <w:bookmarkEnd w:id="345"/>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346" w:name="_Toc200027655"/>
      <w:bookmarkStart w:id="347" w:name="_Toc200025876"/>
      <w:r>
        <w:rPr>
          <w:rStyle w:val="CharSectno"/>
        </w:rPr>
        <w:t>19AE</w:t>
      </w:r>
      <w:r>
        <w:t>.</w:t>
      </w:r>
      <w:r>
        <w:tab/>
        <w:t>Other matters codes of conduct must deal with</w:t>
      </w:r>
      <w:bookmarkEnd w:id="346"/>
      <w:bookmarkEnd w:id="347"/>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348" w:name="_Toc200027656"/>
      <w:bookmarkStart w:id="349" w:name="_Toc200025877"/>
      <w:r>
        <w:rPr>
          <w:rStyle w:val="CharDivNo"/>
        </w:rPr>
        <w:t>Division 3</w:t>
      </w:r>
      <w:r>
        <w:t> — </w:t>
      </w:r>
      <w:r>
        <w:rPr>
          <w:rStyle w:val="CharDivText"/>
        </w:rPr>
        <w:t>Other matter in relation to codes of conduct</w:t>
      </w:r>
      <w:bookmarkEnd w:id="348"/>
      <w:bookmarkEnd w:id="349"/>
    </w:p>
    <w:p>
      <w:pPr>
        <w:pStyle w:val="Footnoteheading"/>
      </w:pPr>
      <w:r>
        <w:tab/>
        <w:t>[Heading inserted: SL 2021/16 r. 4.]</w:t>
      </w:r>
    </w:p>
    <w:p>
      <w:pPr>
        <w:pStyle w:val="Heading5"/>
      </w:pPr>
      <w:bookmarkStart w:id="350" w:name="_Toc200027657"/>
      <w:bookmarkStart w:id="351" w:name="_Toc200025878"/>
      <w:r>
        <w:rPr>
          <w:rStyle w:val="CharSectno"/>
        </w:rPr>
        <w:t>19AF</w:t>
      </w:r>
      <w:r>
        <w:t>.</w:t>
      </w:r>
      <w:r>
        <w:tab/>
        <w:t>Determination of threshold amount</w:t>
      </w:r>
      <w:bookmarkEnd w:id="350"/>
      <w:bookmarkEnd w:id="351"/>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352" w:name="_Toc200027658"/>
      <w:bookmarkStart w:id="353" w:name="_Toc200025879"/>
      <w:r>
        <w:rPr>
          <w:rStyle w:val="CharPartNo"/>
        </w:rPr>
        <w:t>Part 5</w:t>
      </w:r>
      <w:r>
        <w:t> — </w:t>
      </w:r>
      <w:r>
        <w:rPr>
          <w:rStyle w:val="CharPartText"/>
        </w:rPr>
        <w:t>Annual reports and planning</w:t>
      </w:r>
      <w:bookmarkEnd w:id="352"/>
      <w:bookmarkEnd w:id="353"/>
    </w:p>
    <w:p>
      <w:pPr>
        <w:pStyle w:val="Footnoteheading"/>
      </w:pPr>
      <w:r>
        <w:tab/>
        <w:t>[Heading inserted: Gazette 26 Aug 2011 p. 3482.]</w:t>
      </w:r>
    </w:p>
    <w:p>
      <w:pPr>
        <w:pStyle w:val="Heading3"/>
      </w:pPr>
      <w:bookmarkStart w:id="354" w:name="_Toc200027659"/>
      <w:bookmarkStart w:id="355" w:name="_Toc200025880"/>
      <w:r>
        <w:rPr>
          <w:rStyle w:val="CharDivNo"/>
        </w:rPr>
        <w:t>Division 1</w:t>
      </w:r>
      <w:r>
        <w:t> — </w:t>
      </w:r>
      <w:r>
        <w:rPr>
          <w:rStyle w:val="CharDivText"/>
        </w:rPr>
        <w:t>Preliminary</w:t>
      </w:r>
      <w:bookmarkEnd w:id="354"/>
      <w:bookmarkEnd w:id="355"/>
    </w:p>
    <w:p>
      <w:pPr>
        <w:pStyle w:val="Footnoteheading"/>
      </w:pPr>
      <w:r>
        <w:tab/>
        <w:t>[Heading inserted: Gazette 26 Aug 2011 p. 3482.]</w:t>
      </w:r>
    </w:p>
    <w:p>
      <w:pPr>
        <w:pStyle w:val="Heading5"/>
      </w:pPr>
      <w:bookmarkStart w:id="356" w:name="_Toc200027660"/>
      <w:bookmarkStart w:id="357" w:name="_Toc200025881"/>
      <w:r>
        <w:rPr>
          <w:rStyle w:val="CharSectno"/>
        </w:rPr>
        <w:t>19BA</w:t>
      </w:r>
      <w:r>
        <w:t>.</w:t>
      </w:r>
      <w:r>
        <w:tab/>
        <w:t>Terms used</w:t>
      </w:r>
      <w:bookmarkEnd w:id="356"/>
      <w:bookmarkEnd w:id="357"/>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358" w:name="_Toc200027661"/>
      <w:bookmarkStart w:id="359" w:name="_Toc200025882"/>
      <w:r>
        <w:rPr>
          <w:rStyle w:val="CharDivNo"/>
        </w:rPr>
        <w:t>Division 2</w:t>
      </w:r>
      <w:r>
        <w:t> — </w:t>
      </w:r>
      <w:r>
        <w:rPr>
          <w:rStyle w:val="CharDivText"/>
        </w:rPr>
        <w:t>Annual reports</w:t>
      </w:r>
      <w:bookmarkEnd w:id="358"/>
      <w:bookmarkEnd w:id="359"/>
    </w:p>
    <w:p>
      <w:pPr>
        <w:pStyle w:val="Footnoteheading"/>
      </w:pPr>
      <w:r>
        <w:tab/>
        <w:t>[Heading inserted: Gazette 26 Aug 2011 p. 3483.]</w:t>
      </w:r>
    </w:p>
    <w:p>
      <w:pPr>
        <w:pStyle w:val="Heading5"/>
      </w:pPr>
      <w:bookmarkStart w:id="360" w:name="_Toc200027662"/>
      <w:bookmarkStart w:id="361" w:name="_Toc200025883"/>
      <w:r>
        <w:rPr>
          <w:rStyle w:val="CharSectno"/>
        </w:rPr>
        <w:t>19B</w:t>
      </w:r>
      <w:r>
        <w:t>.</w:t>
      </w:r>
      <w:r>
        <w:tab/>
        <w:t>Information to be included in annual report (Act s. 5.53(2)(g) and (i))</w:t>
      </w:r>
      <w:bookmarkEnd w:id="360"/>
      <w:bookmarkEnd w:id="361"/>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362" w:name="_Toc200027663"/>
      <w:bookmarkStart w:id="363" w:name="_Toc200025884"/>
      <w:r>
        <w:rPr>
          <w:rStyle w:val="CharSectno"/>
        </w:rPr>
        <w:t>19BB</w:t>
      </w:r>
      <w:r>
        <w:t>.</w:t>
      </w:r>
      <w:r>
        <w:tab/>
        <w:t>Information about trading undertakings to be included in annual report (Act s. 5.53(2)(i))</w:t>
      </w:r>
      <w:bookmarkEnd w:id="362"/>
      <w:bookmarkEnd w:id="363"/>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in relation to each major trading undertaking, in addition to the information required under paragraph (a), a statement setting out all other revenue and expenditure that is not included in the income statement referred to in paragraph (a)(i) but that has been used in the pricing structure for goods or services to be provided by the undertaking.</w:t>
      </w:r>
    </w:p>
    <w:p>
      <w:pPr>
        <w:pStyle w:val="Footnotesection"/>
      </w:pPr>
      <w:r>
        <w:tab/>
        <w:t>[Regulation 19BB inserted: SL 2023/106 r. 33.]</w:t>
      </w:r>
    </w:p>
    <w:p>
      <w:pPr>
        <w:pStyle w:val="Heading5"/>
      </w:pPr>
      <w:bookmarkStart w:id="364" w:name="_Toc200027664"/>
      <w:bookmarkStart w:id="365" w:name="_Toc200025885"/>
      <w:r>
        <w:rPr>
          <w:rStyle w:val="CharSectno"/>
        </w:rPr>
        <w:t>19BC</w:t>
      </w:r>
      <w:r>
        <w:t>.</w:t>
      </w:r>
      <w:r>
        <w:tab/>
        <w:t>Information about land transactions to be included in annual report (Act s. 5.53(2)(i))</w:t>
      </w:r>
      <w:bookmarkEnd w:id="364"/>
      <w:bookmarkEnd w:id="365"/>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366" w:name="_Toc200027665"/>
      <w:bookmarkStart w:id="367" w:name="_Toc200025886"/>
      <w:r>
        <w:rPr>
          <w:rStyle w:val="CharSectno"/>
        </w:rPr>
        <w:t>19BD</w:t>
      </w:r>
      <w:r>
        <w:t>.</w:t>
      </w:r>
      <w:r>
        <w:tab/>
        <w:t>Information about fees, expenses and allowances to be included in annual report (Act s. 5.53(2)(i))</w:t>
      </w:r>
      <w:bookmarkEnd w:id="366"/>
      <w:bookmarkEnd w:id="367"/>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368" w:name="_Toc200027666"/>
      <w:bookmarkStart w:id="369" w:name="_Toc200025887"/>
      <w:r>
        <w:rPr>
          <w:rStyle w:val="CharSectno"/>
        </w:rPr>
        <w:t>19BE</w:t>
      </w:r>
      <w:r>
        <w:t>.</w:t>
      </w:r>
      <w:r>
        <w:tab/>
        <w:t>Information about capital grants, subsidies and contributions to be included in annual report (Act s. 5.53(2)(i))</w:t>
      </w:r>
      <w:bookmarkEnd w:id="368"/>
      <w:bookmarkEnd w:id="369"/>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370" w:name="_Toc200027667"/>
      <w:bookmarkStart w:id="371" w:name="_Toc200025888"/>
      <w:r>
        <w:rPr>
          <w:rStyle w:val="CharDivNo"/>
        </w:rPr>
        <w:t>Division 3</w:t>
      </w:r>
      <w:r>
        <w:t> — </w:t>
      </w:r>
      <w:r>
        <w:rPr>
          <w:rStyle w:val="CharDivText"/>
        </w:rPr>
        <w:t>Planning for the future</w:t>
      </w:r>
      <w:bookmarkEnd w:id="370"/>
      <w:bookmarkEnd w:id="371"/>
    </w:p>
    <w:p>
      <w:pPr>
        <w:pStyle w:val="Footnoteheading"/>
        <w:spacing w:before="100"/>
      </w:pPr>
      <w:r>
        <w:tab/>
        <w:t>[Heading inserted: Gazette 26 Aug 2011 p. 3483.]</w:t>
      </w:r>
    </w:p>
    <w:p>
      <w:pPr>
        <w:pStyle w:val="Heading5"/>
      </w:pPr>
      <w:bookmarkStart w:id="372" w:name="_Toc200027668"/>
      <w:bookmarkStart w:id="373" w:name="_Toc200025889"/>
      <w:r>
        <w:rPr>
          <w:rStyle w:val="CharSectno"/>
        </w:rPr>
        <w:t>19C</w:t>
      </w:r>
      <w:r>
        <w:t>.</w:t>
      </w:r>
      <w:r>
        <w:tab/>
        <w:t>Strategic community plans, requirements for (Act s. 5.56)</w:t>
      </w:r>
      <w:bookmarkEnd w:id="372"/>
      <w:bookmarkEnd w:id="373"/>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374" w:name="_Toc200027669"/>
      <w:bookmarkStart w:id="375" w:name="_Toc200025890"/>
      <w:r>
        <w:rPr>
          <w:rStyle w:val="CharSectno"/>
        </w:rPr>
        <w:t>19DA</w:t>
      </w:r>
      <w:r>
        <w:t>.</w:t>
      </w:r>
      <w:r>
        <w:tab/>
        <w:t>Corporate business plans, requirements for (Act s. 5.56)</w:t>
      </w:r>
      <w:bookmarkEnd w:id="374"/>
      <w:bookmarkEnd w:id="375"/>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376" w:name="_Toc200027670"/>
      <w:bookmarkStart w:id="377" w:name="_Toc200025891"/>
      <w:r>
        <w:rPr>
          <w:rStyle w:val="CharSectno"/>
        </w:rPr>
        <w:t>19DB</w:t>
      </w:r>
      <w:r>
        <w:t>.</w:t>
      </w:r>
      <w:r>
        <w:tab/>
        <w:t>Transitional provisions for plans for the future until 30 June 2013</w:t>
      </w:r>
      <w:bookmarkEnd w:id="376"/>
      <w:bookmarkEnd w:id="377"/>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378" w:name="_Toc200027671"/>
      <w:bookmarkStart w:id="379" w:name="_Toc200025892"/>
      <w:r>
        <w:rPr>
          <w:rStyle w:val="CharSectno"/>
        </w:rPr>
        <w:t>19D</w:t>
      </w:r>
      <w:r>
        <w:t>.</w:t>
      </w:r>
      <w:r>
        <w:tab/>
        <w:t>Public notice of adoption of strategic community plan</w:t>
      </w:r>
      <w:bookmarkEnd w:id="378"/>
      <w:bookmarkEnd w:id="379"/>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380" w:name="_Toc200027672"/>
      <w:bookmarkStart w:id="381" w:name="_Toc200025893"/>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380"/>
      <w:bookmarkEnd w:id="381"/>
    </w:p>
    <w:p>
      <w:pPr>
        <w:pStyle w:val="Footnoteheading"/>
      </w:pPr>
      <w:r>
        <w:tab/>
        <w:t>[Heading inserted: Gazette 26 Aug 2011 p. 3487; amended: Gazette 18 Oct 2019 p. 3679.]</w:t>
      </w:r>
    </w:p>
    <w:p>
      <w:pPr>
        <w:pStyle w:val="Heading5"/>
      </w:pPr>
      <w:bookmarkStart w:id="382" w:name="_Toc200027673"/>
      <w:bookmarkStart w:id="383" w:name="_Toc200025894"/>
      <w:r>
        <w:rPr>
          <w:rStyle w:val="CharSectno"/>
        </w:rPr>
        <w:t>20</w:t>
      </w:r>
      <w:r>
        <w:t>.</w:t>
      </w:r>
      <w:r>
        <w:tab/>
        <w:t>Closely associated persons, matters prescribed for (Act s. 5.62)</w:t>
      </w:r>
      <w:bookmarkEnd w:id="382"/>
      <w:bookmarkEnd w:id="383"/>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384" w:name="_Toc200027674"/>
      <w:bookmarkStart w:id="385" w:name="_Toc200025895"/>
      <w:r>
        <w:rPr>
          <w:rStyle w:val="CharSectno"/>
        </w:rPr>
        <w:t>20A</w:t>
      </w:r>
      <w:r>
        <w:t>.</w:t>
      </w:r>
      <w:r>
        <w:tab/>
        <w:t>Amounts relating to gifts prescribed (Act s. 5.62(1A), 5.68(1C), 5.71B(2) and (4), 5.87A(3) and 5.87B(3))</w:t>
      </w:r>
      <w:bookmarkEnd w:id="384"/>
      <w:bookmarkEnd w:id="385"/>
    </w:p>
    <w:p>
      <w:pPr>
        <w:pStyle w:val="Subsection"/>
      </w:pPr>
      <w:r>
        <w:tab/>
        <w:t>(1)</w:t>
      </w:r>
      <w:r>
        <w:tab/>
        <w:t>The amount prescribed for the purposes of sections 5.62(1A)(a)(i) and (ii), 5.87A(3)(a) and 5.87B(3)(a) is $300.</w:t>
      </w:r>
    </w:p>
    <w:p>
      <w:pPr>
        <w:pStyle w:val="Subsection"/>
        <w:keepNext/>
      </w:pPr>
      <w:r>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386" w:name="_Toc200027675"/>
      <w:bookmarkStart w:id="387" w:name="_Toc200025896"/>
      <w:r>
        <w:rPr>
          <w:rStyle w:val="CharSectno"/>
        </w:rPr>
        <w:t>20B</w:t>
      </w:r>
      <w:r>
        <w:t>.</w:t>
      </w:r>
      <w:r>
        <w:tab/>
        <w:t>Excluded gifts prescribed (Act s. 5.62(1B)(b))</w:t>
      </w:r>
      <w:bookmarkEnd w:id="386"/>
      <w:bookmarkEnd w:id="387"/>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388" w:name="_Toc200027676"/>
      <w:bookmarkStart w:id="389" w:name="_Toc200025897"/>
      <w:r>
        <w:rPr>
          <w:rStyle w:val="CharSectno"/>
        </w:rPr>
        <w:t>21</w:t>
      </w:r>
      <w:r>
        <w:t>.</w:t>
      </w:r>
      <w:r>
        <w:tab/>
        <w:t>Interests that need not be disclosed (Act s. 5.63(1)(h))</w:t>
      </w:r>
      <w:bookmarkEnd w:id="388"/>
      <w:bookmarkEnd w:id="389"/>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Ednotepara"/>
        <w:keepNext/>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390" w:name="_Toc200027677"/>
      <w:bookmarkStart w:id="391" w:name="_Toc200025898"/>
      <w:r>
        <w:rPr>
          <w:rStyle w:val="CharSectno"/>
        </w:rPr>
        <w:t>21A</w:t>
      </w:r>
      <w:r>
        <w:t>.</w:t>
      </w:r>
      <w:r>
        <w:tab/>
        <w:t>Information to be recorded in minutes of meeting (Act s. 5.68(2)(b))</w:t>
      </w:r>
      <w:bookmarkEnd w:id="390"/>
      <w:bookmarkEnd w:id="391"/>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392" w:name="_Toc200027678"/>
      <w:bookmarkStart w:id="393" w:name="_Toc200025899"/>
      <w:r>
        <w:rPr>
          <w:rStyle w:val="CharSectno"/>
        </w:rPr>
        <w:t>22</w:t>
      </w:r>
      <w:r>
        <w:rPr>
          <w:snapToGrid w:val="0"/>
        </w:rPr>
        <w:t>.</w:t>
      </w:r>
      <w:r>
        <w:rPr>
          <w:snapToGrid w:val="0"/>
        </w:rPr>
        <w:tab/>
        <w:t xml:space="preserve">Primary returns, form of </w:t>
      </w:r>
      <w:r>
        <w:t>(Act </w:t>
      </w:r>
      <w:r>
        <w:rPr>
          <w:snapToGrid w:val="0"/>
        </w:rPr>
        <w:t>s. 5.75(1) and (2))</w:t>
      </w:r>
      <w:bookmarkEnd w:id="392"/>
      <w:bookmarkEnd w:id="393"/>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394" w:name="_Toc200027679"/>
      <w:bookmarkStart w:id="395" w:name="_Toc200025900"/>
      <w:r>
        <w:rPr>
          <w:rStyle w:val="CharSectno"/>
        </w:rPr>
        <w:t>23</w:t>
      </w:r>
      <w:r>
        <w:rPr>
          <w:snapToGrid w:val="0"/>
        </w:rPr>
        <w:t>.</w:t>
      </w:r>
      <w:r>
        <w:rPr>
          <w:snapToGrid w:val="0"/>
        </w:rPr>
        <w:tab/>
        <w:t xml:space="preserve">Annual returns, form of </w:t>
      </w:r>
      <w:r>
        <w:t>(Act </w:t>
      </w:r>
      <w:r>
        <w:rPr>
          <w:snapToGrid w:val="0"/>
        </w:rPr>
        <w:t>s. 5.76(1) and (2))</w:t>
      </w:r>
      <w:bookmarkEnd w:id="394"/>
      <w:bookmarkEnd w:id="395"/>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396" w:name="_Toc200027680"/>
      <w:bookmarkStart w:id="397" w:name="_Toc200025901"/>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396"/>
      <w:bookmarkEnd w:id="397"/>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398" w:name="_Toc200027681"/>
      <w:bookmarkStart w:id="399" w:name="_Toc200025902"/>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398"/>
      <w:bookmarkEnd w:id="399"/>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400" w:name="_Toc200027682"/>
      <w:bookmarkStart w:id="401" w:name="_Toc200025903"/>
      <w:r>
        <w:rPr>
          <w:rStyle w:val="CharSectno"/>
        </w:rPr>
        <w:t>28</w:t>
      </w:r>
      <w:r>
        <w:rPr>
          <w:snapToGrid w:val="0"/>
        </w:rPr>
        <w:t>.</w:t>
      </w:r>
      <w:r>
        <w:rPr>
          <w:snapToGrid w:val="0"/>
        </w:rPr>
        <w:tab/>
        <w:t xml:space="preserve">Register of financial interests, form of </w:t>
      </w:r>
      <w:r>
        <w:t>(Act </w:t>
      </w:r>
      <w:r>
        <w:rPr>
          <w:snapToGrid w:val="0"/>
        </w:rPr>
        <w:t>s. 5.88(2))</w:t>
      </w:r>
      <w:bookmarkEnd w:id="400"/>
      <w:bookmarkEnd w:id="401"/>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402" w:name="_Toc200027683"/>
      <w:bookmarkStart w:id="403" w:name="_Toc200025904"/>
      <w:r>
        <w:rPr>
          <w:rStyle w:val="CharSectno"/>
        </w:rPr>
        <w:t>28A</w:t>
      </w:r>
      <w:r>
        <w:t>.</w:t>
      </w:r>
      <w:r>
        <w:tab/>
        <w:t>Register of gifts (Act s. 5.89A(3))</w:t>
      </w:r>
      <w:bookmarkEnd w:id="402"/>
      <w:bookmarkEnd w:id="403"/>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404" w:name="_Toc200027684"/>
      <w:bookmarkStart w:id="405" w:name="_Toc200025905"/>
      <w:r>
        <w:rPr>
          <w:rStyle w:val="CharSectno"/>
        </w:rPr>
        <w:t>28B</w:t>
      </w:r>
      <w:r>
        <w:t>.</w:t>
      </w:r>
      <w:r>
        <w:tab/>
        <w:t>Transitional provision for register of gifts</w:t>
      </w:r>
      <w:bookmarkEnd w:id="404"/>
      <w:bookmarkEnd w:id="405"/>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406" w:name="_Toc200027685"/>
      <w:bookmarkStart w:id="407" w:name="_Toc200025906"/>
      <w:r>
        <w:rPr>
          <w:rStyle w:val="CharPartNo"/>
        </w:rPr>
        <w:t>Part 7</w:t>
      </w:r>
      <w:r>
        <w:rPr>
          <w:rStyle w:val="CharDivNo"/>
        </w:rPr>
        <w:t> </w:t>
      </w:r>
      <w:r>
        <w:t>—</w:t>
      </w:r>
      <w:r>
        <w:rPr>
          <w:rStyle w:val="CharDivText"/>
        </w:rPr>
        <w:t> </w:t>
      </w:r>
      <w:r>
        <w:rPr>
          <w:rStyle w:val="CharPartText"/>
        </w:rPr>
        <w:t>Access to information</w:t>
      </w:r>
      <w:bookmarkEnd w:id="406"/>
      <w:bookmarkEnd w:id="407"/>
    </w:p>
    <w:p>
      <w:pPr>
        <w:pStyle w:val="Footnoteheading"/>
        <w:spacing w:before="100"/>
      </w:pPr>
      <w:r>
        <w:tab/>
        <w:t>[Heading inserted: Gazette 26 Aug 2011 p. 3487.]</w:t>
      </w:r>
    </w:p>
    <w:p>
      <w:pPr>
        <w:pStyle w:val="Heading5"/>
        <w:rPr>
          <w:snapToGrid w:val="0"/>
        </w:rPr>
      </w:pPr>
      <w:bookmarkStart w:id="408" w:name="_Toc200027686"/>
      <w:bookmarkStart w:id="409" w:name="_Toc200025907"/>
      <w:r>
        <w:rPr>
          <w:rStyle w:val="CharSectno"/>
        </w:rPr>
        <w:t>29</w:t>
      </w:r>
      <w:r>
        <w:rPr>
          <w:snapToGrid w:val="0"/>
        </w:rPr>
        <w:t>.</w:t>
      </w:r>
      <w:r>
        <w:rPr>
          <w:snapToGrid w:val="0"/>
        </w:rPr>
        <w:tab/>
        <w:t xml:space="preserve">Information to be available for public inspection </w:t>
      </w:r>
      <w:r>
        <w:t>(Act </w:t>
      </w:r>
      <w:r>
        <w:rPr>
          <w:snapToGrid w:val="0"/>
        </w:rPr>
        <w:t>s. 5.94)</w:t>
      </w:r>
      <w:bookmarkEnd w:id="408"/>
      <w:bookmarkEnd w:id="409"/>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410" w:name="_Toc200027687"/>
      <w:bookmarkStart w:id="411" w:name="_Toc200025908"/>
      <w:r>
        <w:rPr>
          <w:rStyle w:val="CharSectno"/>
        </w:rPr>
        <w:t>29A</w:t>
      </w:r>
      <w:r>
        <w:t>.</w:t>
      </w:r>
      <w:r>
        <w:tab/>
        <w:t>Limits on right to inspect local government information (Act s. 5.95)</w:t>
      </w:r>
      <w:bookmarkEnd w:id="410"/>
      <w:bookmarkEnd w:id="411"/>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412" w:name="_Toc200027688"/>
      <w:bookmarkStart w:id="413" w:name="_Toc200025909"/>
      <w:r>
        <w:rPr>
          <w:rStyle w:val="CharSectno"/>
        </w:rPr>
        <w:t>29B</w:t>
      </w:r>
      <w:r>
        <w:t>.</w:t>
      </w:r>
      <w:r>
        <w:tab/>
        <w:t>Copies of certain information not to be provided (Act s. 5.96)</w:t>
      </w:r>
      <w:bookmarkEnd w:id="412"/>
      <w:bookmarkEnd w:id="413"/>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414" w:name="_Toc200027689"/>
      <w:bookmarkStart w:id="415" w:name="_Toc200025910"/>
      <w:r>
        <w:rPr>
          <w:rStyle w:val="CharSectno"/>
        </w:rPr>
        <w:t>29C</w:t>
      </w:r>
      <w:r>
        <w:t>.</w:t>
      </w:r>
      <w:r>
        <w:tab/>
        <w:t>Information to be published on official website (Act s. 5.96A(1)(i))</w:t>
      </w:r>
      <w:bookmarkEnd w:id="414"/>
      <w:bookmarkEnd w:id="415"/>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80AA(4), 80AB(4),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 amended: SL 2023/102 r. 6.]</w:t>
      </w:r>
    </w:p>
    <w:p>
      <w:pPr>
        <w:pStyle w:val="Heading5"/>
      </w:pPr>
      <w:bookmarkStart w:id="416" w:name="_Toc200027690"/>
      <w:bookmarkStart w:id="417" w:name="_Toc200025911"/>
      <w:r>
        <w:rPr>
          <w:rStyle w:val="CharSectno"/>
        </w:rPr>
        <w:t>29D</w:t>
      </w:r>
      <w:r>
        <w:t>.</w:t>
      </w:r>
      <w:r>
        <w:tab/>
        <w:t>Period for which information to be kept on official website (Act s. 5.96A(5))</w:t>
      </w:r>
      <w:bookmarkEnd w:id="416"/>
      <w:bookmarkEnd w:id="417"/>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418" w:name="_Toc200027691"/>
      <w:bookmarkStart w:id="419" w:name="_Toc200025912"/>
      <w:r>
        <w:rPr>
          <w:rStyle w:val="CharPartNo"/>
        </w:rPr>
        <w:t>Part 8</w:t>
      </w:r>
      <w:r>
        <w:rPr>
          <w:rStyle w:val="CharDivNo"/>
        </w:rPr>
        <w:t> </w:t>
      </w:r>
      <w:r>
        <w:t>—</w:t>
      </w:r>
      <w:r>
        <w:rPr>
          <w:rStyle w:val="CharDivText"/>
        </w:rPr>
        <w:t> </w:t>
      </w:r>
      <w:r>
        <w:rPr>
          <w:rStyle w:val="CharPartText"/>
        </w:rPr>
        <w:t>Local government payments and gifts to members</w:t>
      </w:r>
      <w:bookmarkEnd w:id="418"/>
      <w:bookmarkEnd w:id="419"/>
    </w:p>
    <w:p>
      <w:pPr>
        <w:pStyle w:val="Footnoteheading"/>
      </w:pPr>
      <w:r>
        <w:tab/>
        <w:t>[Heading inserted: Gazette 26 Aug 2011 p. 3487.]</w:t>
      </w:r>
    </w:p>
    <w:p>
      <w:pPr>
        <w:pStyle w:val="Heading5"/>
        <w:rPr>
          <w:snapToGrid w:val="0"/>
        </w:rPr>
      </w:pPr>
      <w:bookmarkStart w:id="420" w:name="_Toc200027692"/>
      <w:bookmarkStart w:id="421" w:name="_Toc200025913"/>
      <w:r>
        <w:rPr>
          <w:rStyle w:val="CharSectno"/>
        </w:rPr>
        <w:t>30</w:t>
      </w:r>
      <w:r>
        <w:rPr>
          <w:snapToGrid w:val="0"/>
        </w:rPr>
        <w:t>.</w:t>
      </w:r>
      <w:r>
        <w:rPr>
          <w:snapToGrid w:val="0"/>
        </w:rPr>
        <w:tab/>
        <w:t xml:space="preserve">Meeting attendance fees </w:t>
      </w:r>
      <w:r>
        <w:t>(Act </w:t>
      </w:r>
      <w:r>
        <w:rPr>
          <w:snapToGrid w:val="0"/>
        </w:rPr>
        <w:t>s. 5.98(1) and (2A))</w:t>
      </w:r>
      <w:bookmarkEnd w:id="420"/>
      <w:bookmarkEnd w:id="421"/>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422" w:name="_Toc200027693"/>
      <w:bookmarkStart w:id="423" w:name="_Toc200025914"/>
      <w:r>
        <w:rPr>
          <w:rStyle w:val="CharSectno"/>
        </w:rPr>
        <w:t>31</w:t>
      </w:r>
      <w:r>
        <w:rPr>
          <w:snapToGrid w:val="0"/>
        </w:rPr>
        <w:t>.</w:t>
      </w:r>
      <w:r>
        <w:rPr>
          <w:snapToGrid w:val="0"/>
        </w:rPr>
        <w:tab/>
      </w:r>
      <w:r>
        <w:t>Expenses to be reimbursed (Act s. 5.98(2)(a))</w:t>
      </w:r>
      <w:bookmarkEnd w:id="422"/>
      <w:bookmarkEnd w:id="423"/>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424" w:name="_Toc200027694"/>
      <w:bookmarkStart w:id="425" w:name="_Toc200025915"/>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424"/>
      <w:bookmarkEnd w:id="425"/>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426" w:name="_Toc200027695"/>
      <w:bookmarkStart w:id="427" w:name="_Toc200025916"/>
      <w:r>
        <w:rPr>
          <w:rStyle w:val="CharSectno"/>
        </w:rPr>
        <w:t>34AC</w:t>
      </w:r>
      <w:r>
        <w:t>.</w:t>
      </w:r>
      <w:r>
        <w:tab/>
        <w:t>Gifts to council members, when permitted etc. (Act s. 5.100A)</w:t>
      </w:r>
      <w:bookmarkEnd w:id="426"/>
      <w:bookmarkEnd w:id="427"/>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428" w:name="_Toc200027696"/>
      <w:bookmarkStart w:id="429" w:name="_Toc200025917"/>
      <w:r>
        <w:rPr>
          <w:rStyle w:val="CharSectno"/>
        </w:rPr>
        <w:t>34AD</w:t>
      </w:r>
      <w:r>
        <w:t>.</w:t>
      </w:r>
      <w:r>
        <w:tab/>
        <w:t>Method of payment of expenses for which person can be reimbursed (Act s. 5.101A)</w:t>
      </w:r>
      <w:bookmarkEnd w:id="428"/>
      <w:bookmarkEnd w:id="429"/>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430" w:name="_Toc200027697"/>
      <w:bookmarkStart w:id="431" w:name="_Toc200025918"/>
      <w:r>
        <w:rPr>
          <w:rStyle w:val="CharSectno"/>
        </w:rPr>
        <w:t>34AE</w:t>
      </w:r>
      <w:r>
        <w:t>.</w:t>
      </w:r>
      <w:r>
        <w:tab/>
        <w:t>Repayment and recovery of advance payments of fees and allowances (Act s. 5.102AB)</w:t>
      </w:r>
      <w:bookmarkEnd w:id="430"/>
      <w:bookmarkEnd w:id="431"/>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432" w:name="_Toc200027698"/>
      <w:bookmarkStart w:id="433" w:name="_Toc200025919"/>
      <w:r>
        <w:rPr>
          <w:rStyle w:val="CharPartNo"/>
        </w:rPr>
        <w:t>Part 9A</w:t>
      </w:r>
      <w:r>
        <w:rPr>
          <w:rStyle w:val="CharDivNo"/>
        </w:rPr>
        <w:t> </w:t>
      </w:r>
      <w:r>
        <w:t>—</w:t>
      </w:r>
      <w:r>
        <w:rPr>
          <w:rStyle w:val="CharDivText"/>
        </w:rPr>
        <w:t> </w:t>
      </w:r>
      <w:r>
        <w:rPr>
          <w:rStyle w:val="CharPartText"/>
        </w:rPr>
        <w:t>Minor breaches by council members</w:t>
      </w:r>
      <w:bookmarkEnd w:id="432"/>
      <w:bookmarkEnd w:id="433"/>
    </w:p>
    <w:p>
      <w:pPr>
        <w:pStyle w:val="Footnoteheading"/>
      </w:pPr>
      <w:r>
        <w:tab/>
        <w:t>[Heading inserted: SL 2021/15 r. 5.]</w:t>
      </w:r>
    </w:p>
    <w:p>
      <w:pPr>
        <w:pStyle w:val="Heading5"/>
      </w:pPr>
      <w:bookmarkStart w:id="434" w:name="_Toc200027699"/>
      <w:bookmarkStart w:id="435" w:name="_Toc200025920"/>
      <w:r>
        <w:rPr>
          <w:rStyle w:val="CharSectno"/>
        </w:rPr>
        <w:t>34D</w:t>
      </w:r>
      <w:r>
        <w:t>.</w:t>
      </w:r>
      <w:r>
        <w:tab/>
        <w:t>Contravention of local law as to conduct (Act s. 5.105(1)(b))</w:t>
      </w:r>
      <w:bookmarkEnd w:id="434"/>
      <w:bookmarkEnd w:id="435"/>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436" w:name="_Toc200027700"/>
      <w:bookmarkStart w:id="437" w:name="_Toc200025921"/>
      <w:r>
        <w:rPr>
          <w:rStyle w:val="CharPartNo"/>
        </w:rPr>
        <w:t>Part 10</w:t>
      </w:r>
      <w:r>
        <w:rPr>
          <w:rStyle w:val="CharDivNo"/>
        </w:rPr>
        <w:t> </w:t>
      </w:r>
      <w:r>
        <w:t>—</w:t>
      </w:r>
      <w:r>
        <w:rPr>
          <w:rStyle w:val="CharDivText"/>
        </w:rPr>
        <w:t> </w:t>
      </w:r>
      <w:r>
        <w:rPr>
          <w:rStyle w:val="CharPartText"/>
        </w:rPr>
        <w:t>Training</w:t>
      </w:r>
      <w:bookmarkEnd w:id="436"/>
      <w:bookmarkEnd w:id="437"/>
    </w:p>
    <w:p>
      <w:pPr>
        <w:pStyle w:val="Footnoteheading"/>
      </w:pPr>
      <w:r>
        <w:tab/>
        <w:t>[Heading inserted: Gazette 9 Aug 2019 p. 3022.]</w:t>
      </w:r>
    </w:p>
    <w:p>
      <w:pPr>
        <w:pStyle w:val="Heading5"/>
      </w:pPr>
      <w:bookmarkStart w:id="438" w:name="_Toc200027701"/>
      <w:bookmarkStart w:id="439" w:name="_Toc200025922"/>
      <w:r>
        <w:rPr>
          <w:rStyle w:val="CharSectno"/>
        </w:rPr>
        <w:t>35</w:t>
      </w:r>
      <w:r>
        <w:t>.</w:t>
      </w:r>
      <w:r>
        <w:tab/>
        <w:t>Training for council members (Act s. 5.126(1))</w:t>
      </w:r>
      <w:bookmarkEnd w:id="438"/>
      <w:bookmarkEnd w:id="439"/>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440" w:name="_Toc200027702"/>
      <w:bookmarkStart w:id="441" w:name="_Toc200025923"/>
      <w:r>
        <w:rPr>
          <w:rStyle w:val="CharSectno"/>
        </w:rPr>
        <w:t>36</w:t>
      </w:r>
      <w:r>
        <w:t>.</w:t>
      </w:r>
      <w:r>
        <w:tab/>
        <w:t>Exemption from Act s. 5.126(1) requirement</w:t>
      </w:r>
      <w:bookmarkEnd w:id="440"/>
      <w:bookmarkEnd w:id="441"/>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rPr>
          <w:ins w:id="442" w:author="Master Repository Process" w:date="2025-06-05T14:54:00Z"/>
        </w:rPr>
      </w:pPr>
      <w:bookmarkStart w:id="443" w:name="_Toc200027703"/>
      <w:del w:id="444" w:author="Master Repository Process" w:date="2025-06-05T14:54:00Z">
        <w:r>
          <w:delText>[</w:delText>
        </w:r>
      </w:del>
      <w:r>
        <w:rPr>
          <w:rStyle w:val="CharSectno"/>
        </w:rPr>
        <w:t>37</w:t>
      </w:r>
      <w:del w:id="445" w:author="Master Repository Process" w:date="2025-06-05T14:54:00Z">
        <w:r>
          <w:noBreakHyphen/>
        </w:r>
      </w:del>
      <w:ins w:id="446" w:author="Master Repository Process" w:date="2025-06-05T14:54:00Z">
        <w:r>
          <w:t>.</w:t>
        </w:r>
        <w:r>
          <w:tab/>
          <w:t>Fees and expenses (Act s. 5.129(4))</w:t>
        </w:r>
        <w:bookmarkEnd w:id="443"/>
      </w:ins>
    </w:p>
    <w:p>
      <w:pPr>
        <w:pStyle w:val="Subsection"/>
        <w:rPr>
          <w:ins w:id="447" w:author="Master Repository Process" w:date="2025-06-05T14:54:00Z"/>
        </w:rPr>
      </w:pPr>
      <w:ins w:id="448" w:author="Master Repository Process" w:date="2025-06-05T14:54:00Z">
        <w:r>
          <w:tab/>
          <w:t>(1)</w:t>
        </w:r>
        <w:r>
          <w:tab/>
          <w:t>This regulation applies to a policy of a local government under section 5.129 to the extent that the policy makes provision under section 5.129(1)(c) or (d).</w:t>
        </w:r>
      </w:ins>
    </w:p>
    <w:p>
      <w:pPr>
        <w:pStyle w:val="Subsection"/>
        <w:rPr>
          <w:ins w:id="449" w:author="Master Repository Process" w:date="2025-06-05T14:54:00Z"/>
        </w:rPr>
      </w:pPr>
      <w:ins w:id="450" w:author="Master Repository Process" w:date="2025-06-05T14:54:00Z">
        <w:r>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ins>
    </w:p>
    <w:p>
      <w:pPr>
        <w:pStyle w:val="Indenta"/>
        <w:rPr>
          <w:ins w:id="451" w:author="Master Repository Process" w:date="2025-06-05T14:54:00Z"/>
        </w:rPr>
      </w:pPr>
      <w:ins w:id="452" w:author="Master Repository Process" w:date="2025-06-05T14:54:00Z">
        <w:r>
          <w:tab/>
          <w:t>(a)</w:t>
        </w:r>
        <w:r>
          <w:tab/>
          <w:t>the council’s role under the Act or another written law, including as described in section 2.7;</w:t>
        </w:r>
      </w:ins>
    </w:p>
    <w:p>
      <w:pPr>
        <w:pStyle w:val="Indenta"/>
        <w:rPr>
          <w:ins w:id="453" w:author="Master Repository Process" w:date="2025-06-05T14:54:00Z"/>
        </w:rPr>
      </w:pPr>
      <w:ins w:id="454" w:author="Master Repository Process" w:date="2025-06-05T14:54:00Z">
        <w:r>
          <w:tab/>
          <w:t>(b)</w:t>
        </w:r>
        <w:r>
          <w:tab/>
          <w:t>the council member’s role under the Act or another written law, including as described in any of sections 2.8 to 2.10.</w:t>
        </w:r>
      </w:ins>
    </w:p>
    <w:p>
      <w:pPr>
        <w:pStyle w:val="Subsection"/>
        <w:rPr>
          <w:ins w:id="455" w:author="Master Repository Process" w:date="2025-06-05T14:54:00Z"/>
        </w:rPr>
      </w:pPr>
      <w:ins w:id="456" w:author="Master Repository Process" w:date="2025-06-05T14:54:00Z">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ins>
    </w:p>
    <w:p>
      <w:pPr>
        <w:pStyle w:val="Indenta"/>
        <w:rPr>
          <w:ins w:id="457" w:author="Master Repository Process" w:date="2025-06-05T14:54:00Z"/>
        </w:rPr>
      </w:pPr>
      <w:ins w:id="458" w:author="Master Repository Process" w:date="2025-06-05T14:54:00Z">
        <w:r>
          <w:tab/>
          <w:t>(a)</w:t>
        </w:r>
        <w:r>
          <w:tab/>
          <w:t>the period of 3 months ending on the day on which the term for which the council member was elected as an elector mayor or president, or as a councillor, ends;</w:t>
        </w:r>
      </w:ins>
    </w:p>
    <w:p>
      <w:pPr>
        <w:pStyle w:val="Indenta"/>
        <w:rPr>
          <w:ins w:id="459" w:author="Master Repository Process" w:date="2025-06-05T14:54:00Z"/>
        </w:rPr>
      </w:pPr>
      <w:ins w:id="460" w:author="Master Repository Process" w:date="2025-06-05T14:54:00Z">
        <w:r>
          <w:tab/>
          <w:t>(b)</w:t>
        </w:r>
        <w:r>
          <w:tab/>
          <w:t xml:space="preserve">if the council member delivers a notice of resignation to the CEO under section 2.31 specifying a later day from which the resignation takes effect under section 2.31(4) — the period that — </w:t>
        </w:r>
      </w:ins>
    </w:p>
    <w:p>
      <w:pPr>
        <w:pStyle w:val="Indenti"/>
        <w:rPr>
          <w:ins w:id="461" w:author="Master Repository Process" w:date="2025-06-05T14:54:00Z"/>
        </w:rPr>
      </w:pPr>
      <w:ins w:id="462" w:author="Master Repository Process" w:date="2025-06-05T14:54:00Z">
        <w:r>
          <w:tab/>
          <w:t>(i)</w:t>
        </w:r>
        <w:r>
          <w:tab/>
          <w:t>begins on the date of delivery of the notice; and</w:t>
        </w:r>
      </w:ins>
    </w:p>
    <w:p>
      <w:pPr>
        <w:pStyle w:val="Indenti"/>
        <w:rPr>
          <w:ins w:id="463" w:author="Master Repository Process" w:date="2025-06-05T14:54:00Z"/>
          <w:b/>
        </w:rPr>
      </w:pPr>
      <w:ins w:id="464" w:author="Master Repository Process" w:date="2025-06-05T14:54:00Z">
        <w:r>
          <w:tab/>
          <w:t>(ii)</w:t>
        </w:r>
        <w:r>
          <w:tab/>
          <w:t>ends when the resignation takes effect;</w:t>
        </w:r>
      </w:ins>
    </w:p>
    <w:p>
      <w:pPr>
        <w:pStyle w:val="Indenta"/>
        <w:rPr>
          <w:ins w:id="465" w:author="Master Repository Process" w:date="2025-06-05T14:54:00Z"/>
        </w:rPr>
      </w:pPr>
      <w:ins w:id="466" w:author="Master Repository Process" w:date="2025-06-05T14:54:00Z">
        <w:r>
          <w:tab/>
          <w:t>(c)</w:t>
        </w:r>
        <w:r>
          <w:tab/>
          <w:t>a period of suspension of the council or council member under Part 8 of the Act.</w:t>
        </w:r>
      </w:ins>
    </w:p>
    <w:p>
      <w:pPr>
        <w:pStyle w:val="Footnotesection"/>
        <w:rPr>
          <w:ins w:id="467" w:author="Master Repository Process" w:date="2025-06-05T14:54:00Z"/>
        </w:rPr>
      </w:pPr>
      <w:ins w:id="468" w:author="Master Repository Process" w:date="2025-06-05T14:54:00Z">
        <w:r>
          <w:tab/>
          <w:t>[Regulation 37 inserted: SL 2023/158 r. 6.]</w:t>
        </w:r>
      </w:ins>
    </w:p>
    <w:p>
      <w:pPr>
        <w:pStyle w:val="Ednotesection"/>
        <w:rPr>
          <w:ins w:id="469" w:author="Master Repository Process" w:date="2025-06-05T14:54:00Z"/>
        </w:rPr>
      </w:pPr>
      <w:ins w:id="470" w:author="Master Repository Process" w:date="2025-06-05T14:54:00Z">
        <w:r>
          <w:t>[</w:t>
        </w:r>
        <w:r>
          <w:rPr>
            <w:b/>
          </w:rPr>
          <w:t xml:space="preserve">38, </w:t>
        </w:r>
      </w:ins>
      <w:r>
        <w:rPr>
          <w:b/>
        </w:rPr>
        <w:t>39.</w:t>
      </w:r>
      <w:r>
        <w:tab/>
        <w:t>Deleted: Gazette 9 Aug 2019 p. 3022.]</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71" w:name="_Toc200027704"/>
      <w:bookmarkStart w:id="472" w:name="_Toc200025924"/>
      <w:r>
        <w:rPr>
          <w:rStyle w:val="CharSchNo"/>
        </w:rPr>
        <w:t>Schedule 1</w:t>
      </w:r>
      <w:r>
        <w:t> — </w:t>
      </w:r>
      <w:r>
        <w:rPr>
          <w:rStyle w:val="CharSchText"/>
        </w:rPr>
        <w:t>Forms</w:t>
      </w:r>
      <w:bookmarkEnd w:id="471"/>
      <w:bookmarkEnd w:id="472"/>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474" w:name="_Toc200027705"/>
      <w:bookmarkStart w:id="475" w:name="_Toc200025925"/>
      <w:r>
        <w:rPr>
          <w:rStyle w:val="CharSchNo"/>
        </w:rPr>
        <w:t>Schedule 2</w:t>
      </w:r>
      <w:r>
        <w:t> — </w:t>
      </w:r>
      <w:r>
        <w:rPr>
          <w:rStyle w:val="CharSchText"/>
        </w:rPr>
        <w:t>Model standards for CEO recruitment, performance and termination</w:t>
      </w:r>
      <w:bookmarkEnd w:id="474"/>
      <w:bookmarkEnd w:id="475"/>
    </w:p>
    <w:p>
      <w:pPr>
        <w:pStyle w:val="yShoulderClause"/>
      </w:pPr>
      <w:r>
        <w:t>[r. 18FA]</w:t>
      </w:r>
    </w:p>
    <w:p>
      <w:pPr>
        <w:pStyle w:val="yFootnoteheading"/>
      </w:pPr>
      <w:r>
        <w:tab/>
        <w:t>[Heading inserted: SL 2021/14 r. 7.]</w:t>
      </w:r>
    </w:p>
    <w:p>
      <w:pPr>
        <w:pStyle w:val="yHeading3"/>
      </w:pPr>
      <w:bookmarkStart w:id="476" w:name="_Toc200027706"/>
      <w:bookmarkStart w:id="477" w:name="_Toc200025926"/>
      <w:r>
        <w:rPr>
          <w:rStyle w:val="CharSDivNo"/>
        </w:rPr>
        <w:t>Division 1</w:t>
      </w:r>
      <w:r>
        <w:t> — </w:t>
      </w:r>
      <w:r>
        <w:rPr>
          <w:rStyle w:val="CharSDivText"/>
        </w:rPr>
        <w:t>Preliminary provisions</w:t>
      </w:r>
      <w:bookmarkEnd w:id="476"/>
      <w:bookmarkEnd w:id="477"/>
    </w:p>
    <w:p>
      <w:pPr>
        <w:pStyle w:val="yFootnoteheading"/>
      </w:pPr>
      <w:r>
        <w:tab/>
        <w:t>[Heading inserted: SL 2021/14 r. 7.]</w:t>
      </w:r>
    </w:p>
    <w:p>
      <w:pPr>
        <w:pStyle w:val="yHeading5"/>
      </w:pPr>
      <w:bookmarkStart w:id="478" w:name="_Toc200027707"/>
      <w:bookmarkStart w:id="479" w:name="_Toc200025927"/>
      <w:r>
        <w:rPr>
          <w:rStyle w:val="CharSClsNo"/>
        </w:rPr>
        <w:t>1</w:t>
      </w:r>
      <w:r>
        <w:t>.</w:t>
      </w:r>
      <w:r>
        <w:tab/>
        <w:t>Citation</w:t>
      </w:r>
      <w:bookmarkEnd w:id="478"/>
      <w:bookmarkEnd w:id="479"/>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480" w:name="_Toc200027708"/>
      <w:bookmarkStart w:id="481" w:name="_Toc200025928"/>
      <w:r>
        <w:rPr>
          <w:rStyle w:val="CharSClsNo"/>
        </w:rPr>
        <w:t>2</w:t>
      </w:r>
      <w:r>
        <w:t>.</w:t>
      </w:r>
      <w:r>
        <w:tab/>
        <w:t>Terms used</w:t>
      </w:r>
      <w:bookmarkEnd w:id="480"/>
      <w:bookmarkEnd w:id="481"/>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482" w:name="_Toc200027709"/>
      <w:bookmarkStart w:id="483" w:name="_Toc200025929"/>
      <w:r>
        <w:rPr>
          <w:rStyle w:val="CharSDivNo"/>
        </w:rPr>
        <w:t>Division 2</w:t>
      </w:r>
      <w:r>
        <w:t> — </w:t>
      </w:r>
      <w:r>
        <w:rPr>
          <w:rStyle w:val="CharSDivText"/>
        </w:rPr>
        <w:t>Standards for recruitment of CEOs</w:t>
      </w:r>
      <w:bookmarkEnd w:id="482"/>
      <w:bookmarkEnd w:id="483"/>
    </w:p>
    <w:p>
      <w:pPr>
        <w:pStyle w:val="yFootnoteheading"/>
      </w:pPr>
      <w:r>
        <w:tab/>
        <w:t>[Heading inserted: SL 2021/14 r. 7.]</w:t>
      </w:r>
    </w:p>
    <w:p>
      <w:pPr>
        <w:pStyle w:val="yHeading5"/>
      </w:pPr>
      <w:bookmarkStart w:id="484" w:name="_Toc200027710"/>
      <w:bookmarkStart w:id="485" w:name="_Toc200025930"/>
      <w:r>
        <w:rPr>
          <w:rStyle w:val="CharSClsNo"/>
        </w:rPr>
        <w:t>3</w:t>
      </w:r>
      <w:r>
        <w:t>.</w:t>
      </w:r>
      <w:r>
        <w:tab/>
        <w:t>Overview of Division</w:t>
      </w:r>
      <w:bookmarkEnd w:id="484"/>
      <w:bookmarkEnd w:id="485"/>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486" w:name="_Toc200027711"/>
      <w:bookmarkStart w:id="487" w:name="_Toc200025931"/>
      <w:r>
        <w:rPr>
          <w:rStyle w:val="CharSClsNo"/>
        </w:rPr>
        <w:t>4</w:t>
      </w:r>
      <w:r>
        <w:t>.</w:t>
      </w:r>
      <w:r>
        <w:tab/>
        <w:t>Application of Division</w:t>
      </w:r>
      <w:bookmarkEnd w:id="486"/>
      <w:bookmarkEnd w:id="487"/>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488" w:name="_Toc200027712"/>
      <w:bookmarkStart w:id="489" w:name="_Toc200025932"/>
      <w:r>
        <w:rPr>
          <w:rStyle w:val="CharSClsNo"/>
        </w:rPr>
        <w:t>5</w:t>
      </w:r>
      <w:r>
        <w:t>.</w:t>
      </w:r>
      <w:r>
        <w:tab/>
        <w:t>Determination of selection criteria and approval of job description form</w:t>
      </w:r>
      <w:bookmarkEnd w:id="488"/>
      <w:bookmarkEnd w:id="489"/>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490" w:name="_Toc200027713"/>
      <w:bookmarkStart w:id="491" w:name="_Toc200025933"/>
      <w:r>
        <w:rPr>
          <w:rStyle w:val="CharSClsNo"/>
        </w:rPr>
        <w:t>6</w:t>
      </w:r>
      <w:r>
        <w:t>.</w:t>
      </w:r>
      <w:r>
        <w:tab/>
        <w:t>Advertising requirements</w:t>
      </w:r>
      <w:bookmarkEnd w:id="490"/>
      <w:bookmarkEnd w:id="491"/>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492" w:name="_Toc200027714"/>
      <w:bookmarkStart w:id="493" w:name="_Toc200025934"/>
      <w:r>
        <w:rPr>
          <w:rStyle w:val="CharSClsNo"/>
        </w:rPr>
        <w:t>7</w:t>
      </w:r>
      <w:r>
        <w:t>.</w:t>
      </w:r>
      <w:r>
        <w:tab/>
        <w:t>Job description form to be made available by local government</w:t>
      </w:r>
      <w:bookmarkEnd w:id="492"/>
      <w:bookmarkEnd w:id="493"/>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494" w:name="_Toc200027715"/>
      <w:bookmarkStart w:id="495" w:name="_Toc200025935"/>
      <w:r>
        <w:rPr>
          <w:rStyle w:val="CharSClsNo"/>
        </w:rPr>
        <w:t>8</w:t>
      </w:r>
      <w:r>
        <w:t>.</w:t>
      </w:r>
      <w:r>
        <w:tab/>
        <w:t>Establishment of selection panel for employment of CEO</w:t>
      </w:r>
      <w:bookmarkEnd w:id="494"/>
      <w:bookmarkEnd w:id="495"/>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496" w:name="_Toc200027716"/>
      <w:bookmarkStart w:id="497" w:name="_Toc200025936"/>
      <w:r>
        <w:rPr>
          <w:rStyle w:val="CharSClsNo"/>
        </w:rPr>
        <w:t>9</w:t>
      </w:r>
      <w:r>
        <w:t>.</w:t>
      </w:r>
      <w:r>
        <w:tab/>
        <w:t>Recommendation by selection panel</w:t>
      </w:r>
      <w:bookmarkEnd w:id="496"/>
      <w:bookmarkEnd w:id="497"/>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498" w:name="_Toc200027717"/>
      <w:bookmarkStart w:id="499" w:name="_Toc200025937"/>
      <w:r>
        <w:rPr>
          <w:rStyle w:val="CharSClsNo"/>
        </w:rPr>
        <w:t>10</w:t>
      </w:r>
      <w:r>
        <w:t>.</w:t>
      </w:r>
      <w:r>
        <w:tab/>
        <w:t>Application of cl. 5 where new process carried out</w:t>
      </w:r>
      <w:bookmarkEnd w:id="498"/>
      <w:bookmarkEnd w:id="499"/>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500" w:name="_Toc200027718"/>
      <w:bookmarkStart w:id="501" w:name="_Toc200025938"/>
      <w:r>
        <w:rPr>
          <w:rStyle w:val="CharSClsNo"/>
        </w:rPr>
        <w:t>11</w:t>
      </w:r>
      <w:r>
        <w:t>.</w:t>
      </w:r>
      <w:r>
        <w:tab/>
        <w:t>Offer of employment in position of CEO</w:t>
      </w:r>
      <w:bookmarkEnd w:id="500"/>
      <w:bookmarkEnd w:id="501"/>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502" w:name="_Toc200027719"/>
      <w:bookmarkStart w:id="503" w:name="_Toc200025939"/>
      <w:r>
        <w:rPr>
          <w:rStyle w:val="CharSClsNo"/>
        </w:rPr>
        <w:t>12</w:t>
      </w:r>
      <w:r>
        <w:t>.</w:t>
      </w:r>
      <w:r>
        <w:tab/>
        <w:t>Variations to proposed terms of contract of employment</w:t>
      </w:r>
      <w:bookmarkEnd w:id="502"/>
      <w:bookmarkEnd w:id="503"/>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504" w:name="_Toc200027720"/>
      <w:bookmarkStart w:id="505" w:name="_Toc200025940"/>
      <w:r>
        <w:rPr>
          <w:rStyle w:val="CharSClsNo"/>
        </w:rPr>
        <w:t>13</w:t>
      </w:r>
      <w:r>
        <w:t>.</w:t>
      </w:r>
      <w:r>
        <w:tab/>
        <w:t>Recruitment to be undertaken on expiry of certain CEO contracts</w:t>
      </w:r>
      <w:bookmarkEnd w:id="504"/>
      <w:bookmarkEnd w:id="50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506" w:name="_Toc200027721"/>
      <w:bookmarkStart w:id="507" w:name="_Toc200025941"/>
      <w:r>
        <w:rPr>
          <w:rStyle w:val="CharSClsNo"/>
        </w:rPr>
        <w:t>14</w:t>
      </w:r>
      <w:r>
        <w:t>.</w:t>
      </w:r>
      <w:r>
        <w:tab/>
        <w:t>Confidentiality of information</w:t>
      </w:r>
      <w:bookmarkEnd w:id="506"/>
      <w:bookmarkEnd w:id="507"/>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508" w:name="_Toc200027722"/>
      <w:bookmarkStart w:id="509" w:name="_Toc200025942"/>
      <w:r>
        <w:rPr>
          <w:rStyle w:val="CharSDivNo"/>
        </w:rPr>
        <w:t>Division 3</w:t>
      </w:r>
      <w:r>
        <w:t> — </w:t>
      </w:r>
      <w:r>
        <w:rPr>
          <w:rStyle w:val="CharSDivText"/>
        </w:rPr>
        <w:t>Standards for review of performance of CEOs</w:t>
      </w:r>
      <w:bookmarkEnd w:id="508"/>
      <w:bookmarkEnd w:id="509"/>
    </w:p>
    <w:p>
      <w:pPr>
        <w:pStyle w:val="yFootnoteheading"/>
        <w:keepNext/>
      </w:pPr>
      <w:r>
        <w:tab/>
        <w:t>[Heading inserted: SL 2021/14 r. 7.]</w:t>
      </w:r>
    </w:p>
    <w:p>
      <w:pPr>
        <w:pStyle w:val="yHeading5"/>
      </w:pPr>
      <w:bookmarkStart w:id="510" w:name="_Toc200027723"/>
      <w:bookmarkStart w:id="511" w:name="_Toc200025943"/>
      <w:r>
        <w:rPr>
          <w:rStyle w:val="CharSClsNo"/>
        </w:rPr>
        <w:t>15</w:t>
      </w:r>
      <w:r>
        <w:t>.</w:t>
      </w:r>
      <w:r>
        <w:tab/>
        <w:t>Overview of Division</w:t>
      </w:r>
      <w:bookmarkEnd w:id="510"/>
      <w:bookmarkEnd w:id="511"/>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512" w:name="_Toc200027724"/>
      <w:bookmarkStart w:id="513" w:name="_Toc200025944"/>
      <w:r>
        <w:rPr>
          <w:rStyle w:val="CharSClsNo"/>
        </w:rPr>
        <w:t>16</w:t>
      </w:r>
      <w:r>
        <w:t>.</w:t>
      </w:r>
      <w:r>
        <w:tab/>
        <w:t>Performance review process to be agreed between local government and CEO</w:t>
      </w:r>
      <w:bookmarkEnd w:id="512"/>
      <w:bookmarkEnd w:id="513"/>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514" w:name="_Toc200027725"/>
      <w:bookmarkStart w:id="515" w:name="_Toc200025945"/>
      <w:r>
        <w:rPr>
          <w:rStyle w:val="CharSClsNo"/>
        </w:rPr>
        <w:t>17</w:t>
      </w:r>
      <w:r>
        <w:t>.</w:t>
      </w:r>
      <w:r>
        <w:tab/>
        <w:t>Carrying out a performance review</w:t>
      </w:r>
      <w:bookmarkEnd w:id="514"/>
      <w:bookmarkEnd w:id="515"/>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516" w:name="_Toc200027726"/>
      <w:bookmarkStart w:id="517" w:name="_Toc200025946"/>
      <w:r>
        <w:rPr>
          <w:rStyle w:val="CharSClsNo"/>
        </w:rPr>
        <w:t>18</w:t>
      </w:r>
      <w:r>
        <w:t>.</w:t>
      </w:r>
      <w:r>
        <w:tab/>
        <w:t>Endorsement of performance review by local government</w:t>
      </w:r>
      <w:bookmarkEnd w:id="516"/>
      <w:bookmarkEnd w:id="517"/>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518" w:name="_Toc200027727"/>
      <w:bookmarkStart w:id="519" w:name="_Toc200025947"/>
      <w:r>
        <w:rPr>
          <w:rStyle w:val="CharSClsNo"/>
        </w:rPr>
        <w:t>19</w:t>
      </w:r>
      <w:r>
        <w:t>.</w:t>
      </w:r>
      <w:r>
        <w:tab/>
        <w:t>CEO to be notified of results of performance review</w:t>
      </w:r>
      <w:bookmarkEnd w:id="518"/>
      <w:bookmarkEnd w:id="519"/>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520" w:name="_Toc200027728"/>
      <w:bookmarkStart w:id="521" w:name="_Toc200025948"/>
      <w:r>
        <w:rPr>
          <w:rStyle w:val="CharSDivNo"/>
        </w:rPr>
        <w:t>Division 4</w:t>
      </w:r>
      <w:r>
        <w:t> — </w:t>
      </w:r>
      <w:r>
        <w:rPr>
          <w:rStyle w:val="CharSDivText"/>
        </w:rPr>
        <w:t>Standards for termination of employment of CEOs</w:t>
      </w:r>
      <w:bookmarkEnd w:id="520"/>
      <w:bookmarkEnd w:id="521"/>
    </w:p>
    <w:p>
      <w:pPr>
        <w:pStyle w:val="yFootnoteheading"/>
      </w:pPr>
      <w:r>
        <w:tab/>
        <w:t>[Heading inserted: SL 2021/14 r. 7.]</w:t>
      </w:r>
    </w:p>
    <w:p>
      <w:pPr>
        <w:pStyle w:val="yHeading5"/>
      </w:pPr>
      <w:bookmarkStart w:id="522" w:name="_Toc200027729"/>
      <w:bookmarkStart w:id="523" w:name="_Toc200025949"/>
      <w:r>
        <w:rPr>
          <w:rStyle w:val="CharSClsNo"/>
        </w:rPr>
        <w:t>20</w:t>
      </w:r>
      <w:r>
        <w:t>.</w:t>
      </w:r>
      <w:r>
        <w:tab/>
        <w:t>Overview of Division</w:t>
      </w:r>
      <w:bookmarkEnd w:id="522"/>
      <w:bookmarkEnd w:id="523"/>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524" w:name="_Toc200027730"/>
      <w:bookmarkStart w:id="525" w:name="_Toc200025950"/>
      <w:r>
        <w:rPr>
          <w:rStyle w:val="CharSClsNo"/>
        </w:rPr>
        <w:t>21</w:t>
      </w:r>
      <w:r>
        <w:t>.</w:t>
      </w:r>
      <w:r>
        <w:tab/>
        <w:t>General principles applying to any termination</w:t>
      </w:r>
      <w:bookmarkEnd w:id="524"/>
      <w:bookmarkEnd w:id="525"/>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526" w:name="_Toc200027731"/>
      <w:bookmarkStart w:id="527" w:name="_Toc200025951"/>
      <w:r>
        <w:rPr>
          <w:rStyle w:val="CharSClsNo"/>
        </w:rPr>
        <w:t>22</w:t>
      </w:r>
      <w:r>
        <w:t>.</w:t>
      </w:r>
      <w:r>
        <w:tab/>
        <w:t>Additional principles applying to termination for performance</w:t>
      </w:r>
      <w:r>
        <w:noBreakHyphen/>
        <w:t>related reasons</w:t>
      </w:r>
      <w:bookmarkEnd w:id="526"/>
      <w:bookmarkEnd w:id="527"/>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528" w:name="_Toc200027732"/>
      <w:bookmarkStart w:id="529" w:name="_Toc200025952"/>
      <w:r>
        <w:rPr>
          <w:rStyle w:val="CharSClsNo"/>
        </w:rPr>
        <w:t>23</w:t>
      </w:r>
      <w:r>
        <w:t>.</w:t>
      </w:r>
      <w:r>
        <w:tab/>
        <w:t>Decision to terminate</w:t>
      </w:r>
      <w:bookmarkEnd w:id="528"/>
      <w:bookmarkEnd w:id="529"/>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530" w:name="_Toc200027733"/>
      <w:bookmarkStart w:id="531" w:name="_Toc200025953"/>
      <w:r>
        <w:rPr>
          <w:rStyle w:val="CharSClsNo"/>
        </w:rPr>
        <w:t>24</w:t>
      </w:r>
      <w:r>
        <w:t>.</w:t>
      </w:r>
      <w:r>
        <w:tab/>
        <w:t>Notice of termination of employment</w:t>
      </w:r>
      <w:bookmarkEnd w:id="530"/>
      <w:bookmarkEnd w:id="531"/>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532" w:name="_Toc200027734"/>
      <w:bookmarkStart w:id="533" w:name="_Toc200025954"/>
      <w:r>
        <w:t>Notes</w:t>
      </w:r>
      <w:bookmarkEnd w:id="532"/>
      <w:bookmarkEnd w:id="533"/>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34" w:name="_Toc200027735"/>
      <w:bookmarkStart w:id="535" w:name="_Toc200025955"/>
      <w:r>
        <w:t>Compilation table</w:t>
      </w:r>
      <w:bookmarkEnd w:id="534"/>
      <w:bookmarkEnd w:id="5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Local Government Regulations Amendment Regulations 2022</w:t>
            </w:r>
            <w:r>
              <w:t xml:space="preserve"> Pt. 2 (other than Div. 3)</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3 Nov 2022 (see r. 2(b)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 (other than r. 7)</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2(d))</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blPrEx>
          <w:tblBorders>
            <w:top w:val="none" w:sz="0" w:space="0" w:color="auto"/>
            <w:bottom w:val="none" w:sz="0" w:space="0" w:color="auto"/>
            <w:insideH w:val="none" w:sz="0" w:space="0" w:color="auto"/>
          </w:tblBorders>
        </w:tblPrEx>
        <w:trPr>
          <w:ins w:id="536" w:author="Master Repository Process" w:date="2025-06-05T14:54:00Z"/>
        </w:trPr>
        <w:tc>
          <w:tcPr>
            <w:tcW w:w="3118" w:type="dxa"/>
            <w:tcBorders>
              <w:bottom w:val="single" w:sz="8" w:space="0" w:color="auto"/>
            </w:tcBorders>
            <w:shd w:val="clear" w:color="auto" w:fill="auto"/>
          </w:tcPr>
          <w:p>
            <w:pPr>
              <w:pStyle w:val="nTable"/>
              <w:rPr>
                <w:ins w:id="537" w:author="Master Repository Process" w:date="2025-06-05T14:54:00Z"/>
              </w:rPr>
            </w:pPr>
            <w:ins w:id="538" w:author="Master Repository Process" w:date="2025-06-05T14:54:00Z">
              <w:r>
                <w:rPr>
                  <w:i/>
                </w:rPr>
                <w:t xml:space="preserve">Local Government Regulations Amendment Regulations (No. 3) 2023 </w:t>
              </w:r>
              <w:r>
                <w:t>Pt. 2 Div. 1</w:t>
              </w:r>
            </w:ins>
          </w:p>
        </w:tc>
        <w:tc>
          <w:tcPr>
            <w:tcW w:w="1276" w:type="dxa"/>
            <w:tcBorders>
              <w:bottom w:val="single" w:sz="8" w:space="0" w:color="auto"/>
            </w:tcBorders>
            <w:shd w:val="clear" w:color="auto" w:fill="auto"/>
          </w:tcPr>
          <w:p>
            <w:pPr>
              <w:pStyle w:val="nTable"/>
              <w:keepNext/>
              <w:keepLines/>
              <w:spacing w:after="40"/>
              <w:rPr>
                <w:ins w:id="539" w:author="Master Repository Process" w:date="2025-06-05T14:54:00Z"/>
              </w:rPr>
            </w:pPr>
            <w:ins w:id="540" w:author="Master Repository Process" w:date="2025-06-05T14:54:00Z">
              <w:r>
                <w:t>SL 2023/158 18 Oct 2023</w:t>
              </w:r>
            </w:ins>
          </w:p>
        </w:tc>
        <w:tc>
          <w:tcPr>
            <w:tcW w:w="2693" w:type="dxa"/>
            <w:tcBorders>
              <w:bottom w:val="single" w:sz="8" w:space="0" w:color="auto"/>
            </w:tcBorders>
            <w:shd w:val="clear" w:color="auto" w:fill="auto"/>
          </w:tcPr>
          <w:p>
            <w:pPr>
              <w:pStyle w:val="nTable"/>
              <w:keepNext/>
              <w:keepLines/>
              <w:spacing w:after="40"/>
              <w:rPr>
                <w:ins w:id="541" w:author="Master Repository Process" w:date="2025-06-05T14:54:00Z"/>
                <w:snapToGrid w:val="0"/>
              </w:rPr>
            </w:pPr>
            <w:ins w:id="542" w:author="Master Repository Process" w:date="2025-06-05T14:54:00Z">
              <w:r>
                <w:rPr>
                  <w:snapToGrid w:val="0"/>
                </w:rPr>
                <w:t>19 Oct 2023 (see r. 2(c))</w:t>
              </w:r>
            </w:ins>
          </w:p>
        </w:tc>
      </w:tr>
    </w:tbl>
    <w:p>
      <w:pPr>
        <w:pStyle w:val="nHeading3"/>
      </w:pPr>
      <w:bookmarkStart w:id="543" w:name="_Toc200027736"/>
      <w:bookmarkStart w:id="544" w:name="_Toc200025956"/>
      <w:r>
        <w:t>Uncommenced provisions table</w:t>
      </w:r>
      <w:bookmarkEnd w:id="543"/>
      <w:bookmarkEnd w:id="54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Local Government Regulations Amendment Regulations 2022</w:t>
            </w:r>
            <w:r>
              <w:t xml:space="preserve"> Pt. 2 Div. 3</w:t>
            </w:r>
          </w:p>
        </w:tc>
        <w:tc>
          <w:tcPr>
            <w:tcW w:w="1276" w:type="dxa"/>
            <w:tcBorders>
              <w:bottom w:val="nil"/>
            </w:tcBorders>
          </w:tcPr>
          <w:p>
            <w:pPr>
              <w:pStyle w:val="nTable"/>
              <w:spacing w:after="40"/>
            </w:pPr>
            <w:r>
              <w:t>SL 2022/177 2 Nov 2022</w:t>
            </w:r>
          </w:p>
        </w:tc>
        <w:tc>
          <w:tcPr>
            <w:tcW w:w="2693" w:type="dxa"/>
            <w:tcBorders>
              <w:bottom w:val="nil"/>
            </w:tcBorders>
          </w:tcPr>
          <w:p>
            <w:pPr>
              <w:pStyle w:val="nTable"/>
              <w:spacing w:after="40"/>
            </w:pPr>
            <w:r>
              <w:t>3 Nov 2024 (see r. 2(c) and SL 2022/175 cl. 2)</w:t>
            </w:r>
          </w:p>
        </w:tc>
      </w:tr>
      <w:tr>
        <w:tc>
          <w:tcPr>
            <w:tcW w:w="3118" w:type="dxa"/>
            <w:tcBorders>
              <w:top w:val="nil"/>
              <w:bottom w:val="nil"/>
            </w:tcBorders>
          </w:tcPr>
          <w:p>
            <w:pPr>
              <w:pStyle w:val="nTable"/>
              <w:spacing w:after="40"/>
              <w:rPr>
                <w:i/>
              </w:rPr>
            </w:pPr>
            <w:r>
              <w:rPr>
                <w:i/>
              </w:rPr>
              <w:t>Local Government Regulations Amendment Regulations (No. 2) 2023</w:t>
            </w:r>
            <w:r>
              <w:t xml:space="preserve"> r. 7</w:t>
            </w:r>
          </w:p>
        </w:tc>
        <w:tc>
          <w:tcPr>
            <w:tcW w:w="1276" w:type="dxa"/>
            <w:tcBorders>
              <w:top w:val="nil"/>
              <w:bottom w:val="nil"/>
            </w:tcBorders>
          </w:tcPr>
          <w:p>
            <w:pPr>
              <w:pStyle w:val="nTable"/>
              <w:spacing w:after="40"/>
            </w:pPr>
            <w:r>
              <w:t>SL 2023/102 30 Jun 2023</w:t>
            </w:r>
          </w:p>
        </w:tc>
        <w:tc>
          <w:tcPr>
            <w:tcW w:w="2693" w:type="dxa"/>
            <w:tcBorders>
              <w:top w:val="nil"/>
              <w:bottom w:val="nil"/>
            </w:tcBorders>
          </w:tcPr>
          <w:p>
            <w:pPr>
              <w:pStyle w:val="nTable"/>
              <w:spacing w:after="40"/>
            </w:pPr>
            <w:r>
              <w:rPr>
                <w:snapToGrid w:val="0"/>
              </w:rPr>
              <w:t>1 Jan 2024 (see r. 2(b))</w:t>
            </w:r>
          </w:p>
        </w:tc>
      </w:tr>
      <w:tr>
        <w:trPr>
          <w:ins w:id="545" w:author="Master Repository Process" w:date="2025-06-05T14:54:00Z"/>
        </w:trPr>
        <w:tc>
          <w:tcPr>
            <w:tcW w:w="3118" w:type="dxa"/>
            <w:tcBorders>
              <w:top w:val="nil"/>
              <w:bottom w:val="single" w:sz="4" w:space="0" w:color="auto"/>
            </w:tcBorders>
          </w:tcPr>
          <w:p>
            <w:pPr>
              <w:pStyle w:val="nTable"/>
              <w:spacing w:after="40"/>
              <w:rPr>
                <w:ins w:id="546" w:author="Master Repository Process" w:date="2025-06-05T14:54:00Z"/>
              </w:rPr>
            </w:pPr>
            <w:ins w:id="547" w:author="Master Repository Process" w:date="2025-06-05T14:54:00Z">
              <w:r>
                <w:rPr>
                  <w:i/>
                </w:rPr>
                <w:t xml:space="preserve">Local Government Regulations Amendment Regulations (No. 3) 2023 </w:t>
              </w:r>
              <w:r>
                <w:t>Pt. 2 Div. 2</w:t>
              </w:r>
            </w:ins>
          </w:p>
        </w:tc>
        <w:tc>
          <w:tcPr>
            <w:tcW w:w="1276" w:type="dxa"/>
            <w:tcBorders>
              <w:top w:val="nil"/>
              <w:bottom w:val="single" w:sz="4" w:space="0" w:color="auto"/>
            </w:tcBorders>
          </w:tcPr>
          <w:p>
            <w:pPr>
              <w:pStyle w:val="nTable"/>
              <w:spacing w:after="40"/>
              <w:rPr>
                <w:ins w:id="548" w:author="Master Repository Process" w:date="2025-06-05T14:54:00Z"/>
              </w:rPr>
            </w:pPr>
            <w:ins w:id="549" w:author="Master Repository Process" w:date="2025-06-05T14:54:00Z">
              <w:r>
                <w:t>SL 2023/158 18 Oct 2023</w:t>
              </w:r>
            </w:ins>
          </w:p>
        </w:tc>
        <w:tc>
          <w:tcPr>
            <w:tcW w:w="2693" w:type="dxa"/>
            <w:tcBorders>
              <w:top w:val="nil"/>
              <w:bottom w:val="single" w:sz="4" w:space="0" w:color="auto"/>
            </w:tcBorders>
          </w:tcPr>
          <w:p>
            <w:pPr>
              <w:pStyle w:val="nTable"/>
              <w:spacing w:after="40"/>
              <w:rPr>
                <w:ins w:id="550" w:author="Master Repository Process" w:date="2025-06-05T14:54:00Z"/>
                <w:snapToGrid w:val="0"/>
              </w:rPr>
            </w:pPr>
            <w:ins w:id="551" w:author="Master Repository Process" w:date="2025-06-05T14:54:00Z">
              <w:r>
                <w:rPr>
                  <w:snapToGrid w:val="0"/>
                </w:rPr>
                <w:t>1 Jan 2024 (see r. 2(b))</w:t>
              </w:r>
            </w:ins>
          </w:p>
        </w:tc>
      </w:tr>
    </w:tbl>
    <w:p>
      <w:pPr>
        <w:pStyle w:val="nHeading3"/>
      </w:pPr>
      <w:bookmarkStart w:id="552" w:name="_Toc200027737"/>
      <w:bookmarkStart w:id="553" w:name="_Toc200025957"/>
      <w:r>
        <w:t>Other notes</w:t>
      </w:r>
      <w:bookmarkEnd w:id="552"/>
      <w:bookmarkEnd w:id="553"/>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3" w:name="Schedule"/>
    <w:bookmarkEnd w:id="4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4" w:name="Compilation"/>
    <w:bookmarkEnd w:id="5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5" w:name="Coversheet"/>
    <w:bookmarkEnd w:id="5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4148"/>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815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4148_GUID" w:val="4084f3e9-abb7-43bb-82df-e32c30c58d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19718</Words>
  <Characters>100566</Characters>
  <Application>Microsoft Office Word</Application>
  <DocSecurity>0</DocSecurity>
  <Lines>3047</Lines>
  <Paragraphs>1647</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118637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03-p0-01 - 03-q0-01</dc:title>
  <dc:subject/>
  <dc:creator/>
  <cp:keywords/>
  <dc:description/>
  <cp:lastModifiedBy>Master Repository Process</cp:lastModifiedBy>
  <cp:revision>2</cp:revision>
  <cp:lastPrinted>2019-10-17T07:04:00Z</cp:lastPrinted>
  <dcterms:created xsi:type="dcterms:W3CDTF">2025-06-05T06:54:00Z</dcterms:created>
  <dcterms:modified xsi:type="dcterms:W3CDTF">2025-06-05T06:55:00Z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20231019</vt:lpwstr>
  </property>
  <property fmtid="{D5CDD505-2E9C-101B-9397-08002B2CF9AE}" pid="9" name="CommencementAsAt">
    <vt:filetime>2023-10-18T16:00:00Z</vt:filetime>
  </property>
  <property fmtid="{D5CDD505-2E9C-101B-9397-08002B2CF9AE}" pid="10" name="CommencementYear">
    <vt:lpwstr>2023</vt:lpwstr>
  </property>
  <property fmtid="{D5CDD505-2E9C-101B-9397-08002B2CF9AE}" pid="11" name="FromSuffix">
    <vt:lpwstr>03-p0-01</vt:lpwstr>
  </property>
  <property fmtid="{D5CDD505-2E9C-101B-9397-08002B2CF9AE}" pid="12" name="FromAsAtDate">
    <vt:lpwstr>01 Jul 2023</vt:lpwstr>
  </property>
  <property fmtid="{D5CDD505-2E9C-101B-9397-08002B2CF9AE}" pid="13" name="ToSuffix">
    <vt:lpwstr>03-q0-01</vt:lpwstr>
  </property>
  <property fmtid="{D5CDD505-2E9C-101B-9397-08002B2CF9AE}" pid="14" name="ToAsAtDate">
    <vt:lpwstr>19 Oct 2023</vt:lpwstr>
  </property>
</Properties>
</file>