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30 Nov 2023</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1" w:name="_Toc200354140"/>
      <w:bookmarkStart w:id="2" w:name="_Toc49760566"/>
      <w:r>
        <w:rPr>
          <w:rStyle w:val="CharSectno"/>
        </w:rPr>
        <w:t>1</w:t>
      </w:r>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200354141"/>
      <w:bookmarkStart w:id="4" w:name="_Toc49760567"/>
      <w:r>
        <w:rPr>
          <w:rStyle w:val="CharSectno"/>
        </w:rPr>
        <w:t>2</w:t>
      </w:r>
      <w:r>
        <w:rPr>
          <w:spacing w:val="-2"/>
        </w:rPr>
        <w:t>.</w:t>
      </w:r>
      <w:r>
        <w:rPr>
          <w:spacing w:val="-2"/>
        </w:rPr>
        <w:tab/>
        <w:t>Commencement</w:t>
      </w:r>
      <w:bookmarkEnd w:id="3"/>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200354142"/>
      <w:bookmarkStart w:id="6" w:name="_Toc49760568"/>
      <w:r>
        <w:rPr>
          <w:rStyle w:val="CharSectno"/>
        </w:rPr>
        <w:t>3</w:t>
      </w:r>
      <w:r>
        <w:t>.</w:t>
      </w:r>
      <w:r>
        <w:tab/>
        <w:t>Forms</w:t>
      </w:r>
      <w:bookmarkEnd w:id="5"/>
      <w:bookmarkEnd w:id="6"/>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7" w:name="_Toc200354143"/>
      <w:bookmarkStart w:id="8" w:name="_Toc49760569"/>
      <w:r>
        <w:rPr>
          <w:rStyle w:val="CharSectno"/>
        </w:rPr>
        <w:lastRenderedPageBreak/>
        <w:t>4</w:t>
      </w:r>
      <w:r>
        <w:t>.</w:t>
      </w:r>
      <w:r>
        <w:tab/>
        <w:t>Law enforcement officers, classes prescribed</w:t>
      </w:r>
      <w:bookmarkEnd w:id="7"/>
      <w:bookmarkEnd w:id="8"/>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9" w:name="_Toc200354144"/>
      <w:bookmarkStart w:id="10" w:name="_Toc49760570"/>
      <w:r>
        <w:rPr>
          <w:rStyle w:val="CharSectno"/>
        </w:rPr>
        <w:t>5</w:t>
      </w:r>
      <w:r>
        <w:t>.</w:t>
      </w:r>
      <w:r>
        <w:tab/>
        <w:t>Commonwealth agencies, instrumentalities and bodies</w:t>
      </w:r>
      <w:bookmarkEnd w:id="9"/>
      <w:bookmarkEnd w:id="10"/>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11" w:name="_Toc200354145"/>
      <w:bookmarkStart w:id="12" w:name="_Toc49760571"/>
      <w:r>
        <w:rPr>
          <w:rStyle w:val="CharSectno"/>
        </w:rPr>
        <w:t>6</w:t>
      </w:r>
      <w:r>
        <w:t>.</w:t>
      </w:r>
      <w:r>
        <w:tab/>
        <w:t>Use of tracking devices without warrant</w:t>
      </w:r>
      <w:bookmarkEnd w:id="11"/>
      <w:bookmarkEnd w:id="12"/>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w:t>
      </w:r>
      <w:del w:id="13" w:author="Master Repository Process" w:date="2025-06-09T09:36:00Z">
        <w:r>
          <w:delText>for the purposes of monitoring</w:delText>
        </w:r>
      </w:del>
      <w:ins w:id="14" w:author="Master Repository Process" w:date="2025-06-09T09:36:00Z">
        <w:r>
          <w:t>authorised under a written law to monitor</w:t>
        </w:r>
      </w:ins>
      <w:r>
        <w:t xml:space="preserve"> traffic on a </w:t>
      </w:r>
      <w:del w:id="15" w:author="Master Repository Process" w:date="2025-06-09T09:36:00Z">
        <w:r>
          <w:delText xml:space="preserve">highway or main </w:delText>
        </w:r>
      </w:del>
      <w:r>
        <w:t>road</w:t>
      </w:r>
      <w:ins w:id="16" w:author="Master Repository Process" w:date="2025-06-09T09:36:00Z">
        <w:r>
          <w:t xml:space="preserve"> as defined in the </w:t>
        </w:r>
        <w:r>
          <w:rPr>
            <w:i/>
          </w:rPr>
          <w:t>Main Roads Act 1930</w:t>
        </w:r>
        <w:r>
          <w:t xml:space="preserve"> section 6</w:t>
        </w:r>
      </w:ins>
      <w:r>
        <w:t>;</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Ednotesubpara"/>
      </w:pPr>
      <w:r>
        <w:tab/>
        <w:t>[(iia)</w:t>
      </w:r>
      <w:r>
        <w:tab/>
        <w:t>deleted]</w:t>
      </w:r>
    </w:p>
    <w:p>
      <w:pPr>
        <w:pStyle w:val="Indenti"/>
      </w:pPr>
      <w:r>
        <w:tab/>
        <w:t>(iib)</w:t>
      </w:r>
      <w:r>
        <w:tab/>
      </w:r>
      <w:r>
        <w:rPr>
          <w:i/>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w:t>
      </w:r>
      <w:ins w:id="17" w:author="Master Repository Process" w:date="2025-06-09T09:36:00Z">
        <w:r>
          <w:t>4; SL 2023/188 r. </w:t>
        </w:r>
      </w:ins>
      <w:r>
        <w:t>4.]</w:t>
      </w:r>
    </w:p>
    <w:p>
      <w:pPr>
        <w:pStyle w:val="Heading5"/>
        <w:rPr>
          <w:rStyle w:val="CharSectno"/>
        </w:rPr>
      </w:pPr>
      <w:bookmarkStart w:id="18" w:name="_Toc200354146"/>
      <w:bookmarkStart w:id="19" w:name="_Toc49760572"/>
      <w:r>
        <w:rPr>
          <w:rStyle w:val="CharSectno"/>
        </w:rPr>
        <w:t>7</w:t>
      </w:r>
      <w:r>
        <w:t>.</w:t>
      </w:r>
      <w:r>
        <w:rPr>
          <w:rStyle w:val="CharSectno"/>
        </w:rPr>
        <w:tab/>
      </w:r>
      <w:r>
        <w:t>Storage and destruction of Part 5 records</w:t>
      </w:r>
      <w:bookmarkEnd w:id="18"/>
      <w:bookmarkEnd w:id="1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20" w:name="_Toc200354147"/>
      <w:bookmarkStart w:id="21" w:name="_Toc49760573"/>
      <w:r>
        <w:rPr>
          <w:rStyle w:val="CharSectno"/>
        </w:rPr>
        <w:t>8</w:t>
      </w:r>
      <w:r>
        <w:t>.</w:t>
      </w:r>
      <w:r>
        <w:tab/>
        <w:t>Annual reports</w:t>
      </w:r>
      <w:bookmarkEnd w:id="20"/>
      <w:bookmarkEnd w:id="21"/>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2" w:name="_Toc200354148"/>
      <w:bookmarkStart w:id="23" w:name="_Toc49760574"/>
      <w:r>
        <w:rPr>
          <w:rStyle w:val="CharSectno"/>
        </w:rPr>
        <w:t>8A</w:t>
      </w:r>
      <w:r>
        <w:t>.</w:t>
      </w:r>
      <w:r>
        <w:tab/>
        <w:t>Reports by designated Commission</w:t>
      </w:r>
      <w:bookmarkEnd w:id="22"/>
      <w:bookmarkEnd w:id="23"/>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24" w:name="_Toc200354149"/>
      <w:bookmarkStart w:id="25" w:name="_Toc49760575"/>
      <w:r>
        <w:rPr>
          <w:rStyle w:val="CharSectno"/>
        </w:rPr>
        <w:t>9</w:t>
      </w:r>
      <w:r>
        <w:t>.</w:t>
      </w:r>
      <w:r>
        <w:tab/>
        <w:t>Unlawful possession of surveillance information</w:t>
      </w:r>
      <w:bookmarkEnd w:id="24"/>
      <w:bookmarkEnd w:id="25"/>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6" w:name="_Toc200354150"/>
      <w:bookmarkStart w:id="27" w:name="_Toc49759966"/>
      <w:bookmarkStart w:id="28" w:name="_Toc49760174"/>
      <w:bookmarkStart w:id="29" w:name="_Toc49760576"/>
      <w:r>
        <w:rPr>
          <w:rStyle w:val="CharSchNo"/>
        </w:rPr>
        <w:t>Schedule 1</w:t>
      </w:r>
      <w:r>
        <w:t xml:space="preserve"> — </w:t>
      </w:r>
      <w:r>
        <w:rPr>
          <w:rStyle w:val="CharSchText"/>
        </w:rPr>
        <w:t>Forms</w:t>
      </w:r>
      <w:bookmarkEnd w:id="26"/>
      <w:bookmarkEnd w:id="27"/>
      <w:bookmarkEnd w:id="28"/>
      <w:bookmarkEnd w:id="29"/>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0" w:name="_Toc200354151"/>
      <w:bookmarkStart w:id="31" w:name="_Toc49759967"/>
      <w:bookmarkStart w:id="32" w:name="_Toc49760175"/>
      <w:bookmarkStart w:id="33" w:name="_Toc49760577"/>
      <w:r>
        <w:t>Notes</w:t>
      </w:r>
      <w:bookmarkEnd w:id="30"/>
      <w:bookmarkEnd w:id="31"/>
      <w:bookmarkEnd w:id="32"/>
      <w:bookmarkEnd w:id="33"/>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p>
    <w:p>
      <w:pPr>
        <w:pStyle w:val="nHeading3"/>
      </w:pPr>
      <w:bookmarkStart w:id="34" w:name="_Toc200354152"/>
      <w:bookmarkStart w:id="35" w:name="_Toc49760578"/>
      <w:r>
        <w:t>Compilation table</w:t>
      </w:r>
      <w:bookmarkEnd w:id="34"/>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bl>
    <w:p>
      <w:pPr>
        <w:rPr>
          <w:del w:id="36" w:author="Master Repository Process" w:date="2025-06-09T09:36:00Z"/>
        </w:rPr>
      </w:pPr>
    </w:p>
    <w:p>
      <w:pPr>
        <w:rPr>
          <w:del w:id="37" w:author="Master Repository Process" w:date="2025-06-09T09:36:00Z"/>
        </w:rPr>
      </w:pPr>
    </w:p>
    <w:p>
      <w:pPr>
        <w:rPr>
          <w:del w:id="38" w:author="Master Repository Process" w:date="2025-06-09T09:36: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5"/>
      </w:tblGrid>
      <w:tr>
        <w:trPr>
          <w:cantSplit/>
          <w:ins w:id="39" w:author="Master Repository Process" w:date="2025-06-09T09:36:00Z"/>
        </w:trPr>
        <w:tc>
          <w:tcPr>
            <w:tcW w:w="3118" w:type="dxa"/>
            <w:tcBorders>
              <w:bottom w:val="single" w:sz="4" w:space="0" w:color="auto"/>
            </w:tcBorders>
          </w:tcPr>
          <w:p>
            <w:pPr>
              <w:pStyle w:val="nTable"/>
              <w:spacing w:after="40"/>
              <w:ind w:right="113"/>
              <w:rPr>
                <w:ins w:id="40" w:author="Master Repository Process" w:date="2025-06-09T09:36:00Z"/>
                <w:i/>
              </w:rPr>
            </w:pPr>
            <w:ins w:id="41" w:author="Master Repository Process" w:date="2025-06-09T09:36:00Z">
              <w:r>
                <w:rPr>
                  <w:i/>
                </w:rPr>
                <w:t>Surveillance Devices Amendment Regulations 2023</w:t>
              </w:r>
            </w:ins>
          </w:p>
        </w:tc>
        <w:tc>
          <w:tcPr>
            <w:tcW w:w="1276" w:type="dxa"/>
            <w:tcBorders>
              <w:bottom w:val="single" w:sz="4" w:space="0" w:color="auto"/>
            </w:tcBorders>
          </w:tcPr>
          <w:p>
            <w:pPr>
              <w:pStyle w:val="nTable"/>
              <w:spacing w:after="40"/>
              <w:rPr>
                <w:ins w:id="42" w:author="Master Repository Process" w:date="2025-06-09T09:36:00Z"/>
              </w:rPr>
            </w:pPr>
            <w:ins w:id="43" w:author="Master Repository Process" w:date="2025-06-09T09:36:00Z">
              <w:r>
                <w:t>SL 2023/188 29 Nov 2023</w:t>
              </w:r>
            </w:ins>
          </w:p>
        </w:tc>
        <w:tc>
          <w:tcPr>
            <w:tcW w:w="2695" w:type="dxa"/>
            <w:tcBorders>
              <w:bottom w:val="single" w:sz="4" w:space="0" w:color="auto"/>
            </w:tcBorders>
          </w:tcPr>
          <w:p>
            <w:pPr>
              <w:pStyle w:val="nTable"/>
              <w:spacing w:after="40"/>
              <w:rPr>
                <w:ins w:id="44" w:author="Master Repository Process" w:date="2025-06-09T09:36:00Z"/>
                <w:snapToGrid w:val="0"/>
                <w:spacing w:val="-2"/>
              </w:rPr>
            </w:pPr>
            <w:ins w:id="45" w:author="Master Repository Process" w:date="2025-06-09T09:36:00Z">
              <w:r>
                <w:rPr>
                  <w:snapToGrid w:val="0"/>
                  <w:spacing w:val="-2"/>
                </w:rPr>
                <w:t>r. 1 and 2: 29 Nov 2023 (see r. 2(a));</w:t>
              </w:r>
              <w:r>
                <w:rPr>
                  <w:snapToGrid w:val="0"/>
                  <w:spacing w:val="-2"/>
                </w:rPr>
                <w:br/>
                <w:t>Regulations other than r. 1 and 2: 30 Nov 2023 (see r. 2(b))</w:t>
              </w:r>
            </w:ins>
          </w:p>
        </w:tc>
      </w:tr>
    </w:tbl>
    <w:p>
      <w:pPr>
        <w:rPr>
          <w:ins w:id="46" w:author="Master Repository Process" w:date="2025-06-09T09:36:00Z"/>
        </w:rPr>
      </w:pPr>
    </w:p>
    <w:p>
      <w:pPr>
        <w:rPr>
          <w:ins w:id="47" w:author="Master Repository Process" w:date="2025-06-09T09:36:00Z"/>
        </w:rPr>
      </w:pPr>
    </w:p>
    <w:p>
      <w:pPr>
        <w:rPr>
          <w:ins w:id="48" w:author="Master Repository Process" w:date="2025-06-09T09:36:00Z"/>
        </w:rPr>
        <w:sectPr>
          <w:headerReference w:type="even" r:id="rId26"/>
          <w:headerReference w:type="default" r:id="rId27"/>
          <w:pgSz w:w="11907" w:h="16840" w:code="9"/>
          <w:pgMar w:top="2376" w:right="2404" w:bottom="3544" w:left="2404" w:header="720" w:footer="3544" w:gutter="0"/>
          <w:cols w:space="720"/>
          <w:noEndnote/>
          <w:docGrid w:linePitch="326"/>
        </w:sectPr>
      </w:pPr>
    </w:p>
    <w:p>
      <w:ins w:id="50" w:author="Master Repository Process" w:date="2025-06-09T09:36: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1" w:author="Master Repository Process" w:date="2025-06-09T09:36:00Z"/>
                                  <w:sz w:val="16"/>
                                </w:rPr>
                              </w:pPr>
                              <w:ins w:id="52" w:author="Master Repository Process" w:date="2025-06-09T09: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3" w:author="Master Repository Process" w:date="2025-06-09T09:36:00Z"/>
                                  <w:sz w:val="16"/>
                                </w:rPr>
                              </w:pPr>
                              <w:ins w:id="54" w:author="Master Repository Process" w:date="2025-06-09T09: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 w:author="Master Repository Process" w:date="2025-06-09T09:36:00Z"/>
                                  <w:sz w:val="16"/>
                                </w:rPr>
                              </w:pPr>
                              <w:ins w:id="56" w:author="Master Repository Process" w:date="2025-06-09T09: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7" w:author="Master Repository Process" w:date="2025-06-09T09:36:00Z"/>
                                  <w:rFonts w:ascii="Arial" w:hAnsi="Arial" w:cs="Arial"/>
                                  <w:sz w:val="12"/>
                                </w:rPr>
                              </w:pPr>
                              <w:ins w:id="58" w:author="Master Repository Process" w:date="2025-06-09T09:3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59" w:author="Master Repository Process" w:date="2025-06-09T09:36:00Z"/>
                            <w:sz w:val="16"/>
                          </w:rPr>
                        </w:pPr>
                        <w:ins w:id="60" w:author="Master Repository Process" w:date="2025-06-09T09: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1" w:author="Master Repository Process" w:date="2025-06-09T09:36:00Z"/>
                            <w:sz w:val="16"/>
                          </w:rPr>
                        </w:pPr>
                        <w:ins w:id="62" w:author="Master Repository Process" w:date="2025-06-09T09: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 w:author="Master Repository Process" w:date="2025-06-09T09:36:00Z"/>
                            <w:sz w:val="16"/>
                          </w:rPr>
                        </w:pPr>
                        <w:ins w:id="64" w:author="Master Repository Process" w:date="2025-06-09T09: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5" w:author="Master Repository Process" w:date="2025-06-09T09:36:00Z"/>
                            <w:rFonts w:ascii="Arial" w:hAnsi="Arial" w:cs="Arial"/>
                            <w:sz w:val="12"/>
                          </w:rPr>
                        </w:pPr>
                        <w:ins w:id="66" w:author="Master Repository Process" w:date="2025-06-09T09:3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906"/>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4692</Words>
  <Characters>25529</Characters>
  <Application>Microsoft Office Word</Application>
  <DocSecurity>0</DocSecurity>
  <Lines>1063</Lines>
  <Paragraphs>616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03-d0-00 - 03-e0-01</dc:title>
  <dc:subject/>
  <dc:creator/>
  <cp:keywords/>
  <dc:description/>
  <cp:lastModifiedBy>Master Repository Process</cp:lastModifiedBy>
  <cp:revision>2</cp:revision>
  <cp:lastPrinted>2018-03-20T02:06:00Z</cp:lastPrinted>
  <dcterms:created xsi:type="dcterms:W3CDTF">2025-06-09T01:36:00Z</dcterms:created>
  <dcterms:modified xsi:type="dcterms:W3CDTF">2025-06-09T01:36:00Z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20231130</vt:lpwstr>
  </property>
  <property fmtid="{D5CDD505-2E9C-101B-9397-08002B2CF9AE}" pid="9" name="CommencementAsAt">
    <vt:filetime>2023-11-29T16:00:00Z</vt:filetime>
  </property>
  <property fmtid="{D5CDD505-2E9C-101B-9397-08002B2CF9AE}" pid="10" name="CommencementYear">
    <vt:lpwstr>2023</vt:lpwstr>
  </property>
  <property fmtid="{D5CDD505-2E9C-101B-9397-08002B2CF9AE}" pid="11" name="FromSuffix">
    <vt:lpwstr>03-d0-00</vt:lpwstr>
  </property>
  <property fmtid="{D5CDD505-2E9C-101B-9397-08002B2CF9AE}" pid="12" name="FromAsAtDate">
    <vt:lpwstr>31 Aug 2020</vt:lpwstr>
  </property>
  <property fmtid="{D5CDD505-2E9C-101B-9397-08002B2CF9AE}" pid="13" name="ToSuffix">
    <vt:lpwstr>03-e0-01</vt:lpwstr>
  </property>
  <property fmtid="{D5CDD505-2E9C-101B-9397-08002B2CF9AE}" pid="14" name="ToAsAtDate">
    <vt:lpwstr>30 Nov 2023</vt:lpwstr>
  </property>
</Properties>
</file>