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2023</w:t>
      </w:r>
      <w:r>
        <w:fldChar w:fldCharType="end"/>
      </w:r>
      <w:r>
        <w:t xml:space="preserve">, </w:t>
      </w:r>
      <w:r>
        <w:fldChar w:fldCharType="begin"/>
      </w:r>
      <w:r>
        <w:instrText xml:space="preserve"> DocProperty FromSuffix </w:instrText>
      </w:r>
      <w:r>
        <w:fldChar w:fldCharType="separate"/>
      </w:r>
      <w:r>
        <w:t>16-z0-02</w:t>
      </w:r>
      <w:r>
        <w:fldChar w:fldCharType="end"/>
      </w:r>
      <w:r>
        <w:t>] and [</w:t>
      </w:r>
      <w:r>
        <w:fldChar w:fldCharType="begin"/>
      </w:r>
      <w:r>
        <w:instrText xml:space="preserve"> DocProperty ToAsAtDate</w:instrText>
      </w:r>
      <w:r>
        <w:fldChar w:fldCharType="separate"/>
      </w:r>
      <w:r>
        <w:t>21 Dec 2023</w:t>
      </w:r>
      <w:r>
        <w:fldChar w:fldCharType="end"/>
      </w:r>
      <w:r>
        <w:t xml:space="preserve">, </w:t>
      </w:r>
      <w:r>
        <w:fldChar w:fldCharType="begin"/>
      </w:r>
      <w:r>
        <w:instrText xml:space="preserve"> DocProperty ToSuffix</w:instrText>
      </w:r>
      <w:r>
        <w:fldChar w:fldCharType="separate"/>
      </w:r>
      <w:r>
        <w:t>16-aa0-00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pPr>
      <w:r>
        <w:t>Navigable Waters Regulations 1958</w:t>
      </w:r>
    </w:p>
    <w:p>
      <w:pPr>
        <w:pStyle w:val="Heading2"/>
        <w:pageBreakBefore w:val="0"/>
        <w:spacing w:before="240"/>
      </w:pPr>
      <w:bookmarkStart w:id="1" w:name="_Toc153527361"/>
      <w:bookmarkStart w:id="2" w:name="_Toc153530322"/>
      <w:bookmarkStart w:id="3" w:name="_Toc153547709"/>
      <w:bookmarkStart w:id="4" w:name="_Toc142314528"/>
      <w:bookmarkStart w:id="5" w:name="_Toc142315354"/>
      <w:bookmarkStart w:id="6" w:name="_Toc142404689"/>
      <w:bookmarkStart w:id="7" w:name="_Toc143762343"/>
      <w:bookmarkStart w:id="8" w:name="_Toc145603314"/>
      <w:bookmarkStart w:id="9" w:name="_Toc14560357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spacing w:before="240"/>
        <w:rPr>
          <w:snapToGrid w:val="0"/>
        </w:rPr>
      </w:pPr>
      <w:bookmarkStart w:id="10" w:name="_Toc153547710"/>
      <w:bookmarkStart w:id="11" w:name="_Toc145603579"/>
      <w:r>
        <w:rPr>
          <w:rStyle w:val="CharSectno"/>
        </w:rPr>
        <w:t>1</w:t>
      </w:r>
      <w:r>
        <w:rPr>
          <w:snapToGrid w:val="0"/>
        </w:rPr>
        <w:t>.</w:t>
      </w:r>
      <w:r>
        <w:rPr>
          <w:snapToGrid w:val="0"/>
        </w:rPr>
        <w:tab/>
        <w:t>Citation and 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12" w:name="_Toc153547711"/>
      <w:bookmarkStart w:id="13" w:name="_Toc145603580"/>
      <w:r>
        <w:rPr>
          <w:rStyle w:val="CharSectno"/>
        </w:rPr>
        <w:t>2</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keepNext/>
      </w:pPr>
      <w:r>
        <w:lastRenderedPageBreak/>
        <w:tab/>
      </w:r>
      <w:r>
        <w:rPr>
          <w:rStyle w:val="CharDefText"/>
        </w:rPr>
        <w:t>length</w:t>
      </w:r>
      <w:r>
        <w:t xml:space="preserve">, in relation to a vessel, means — </w:t>
      </w:r>
    </w:p>
    <w:p>
      <w:pPr>
        <w:pStyle w:val="Defpara"/>
      </w:pPr>
      <w:r>
        <w:tab/>
        <w:t>(a)</w:t>
      </w:r>
      <w:r>
        <w:tab/>
        <w:t xml:space="preserve">in the case of a vessel that is registered under regulation 45B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tab/>
      </w:r>
      <w:r>
        <w:rPr>
          <w:rStyle w:val="CharDefText"/>
        </w:rPr>
        <w:t>non</w:t>
      </w:r>
      <w:r>
        <w:rPr>
          <w:rStyle w:val="CharDefText"/>
        </w:rPr>
        <w:noBreakHyphen/>
        <w:t>registrable vessel</w:t>
      </w:r>
      <w:r>
        <w:t xml:space="preserve"> means a pleasure vessel as defined in the </w:t>
      </w:r>
      <w:r>
        <w:rPr>
          <w:i/>
        </w:rPr>
        <w:t>Western Australian Marine Act 1982</w:t>
      </w:r>
      <w:r>
        <w:t xml:space="preserve"> section 98(1) that is not a registrable vessel;</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keepNext/>
      </w:pPr>
      <w:r>
        <w:rPr>
          <w:b/>
          <w:i/>
        </w:rPr>
        <w:lastRenderedPageBreak/>
        <w:tab/>
      </w:r>
      <w:r>
        <w:rPr>
          <w:rStyle w:val="CharDefText"/>
        </w:rPr>
        <w:t>personal watercraft</w:t>
      </w:r>
      <w:r>
        <w:t xml:space="preserve"> means a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tab/>
      </w:r>
      <w:r>
        <w:rPr>
          <w:rStyle w:val="CharDefText"/>
        </w:rPr>
        <w:t>registrable vessel</w:t>
      </w:r>
      <w:r>
        <w:t>, subject to regulation 45A(3) —</w:t>
      </w:r>
    </w:p>
    <w:p>
      <w:pPr>
        <w:pStyle w:val="Defpara"/>
      </w:pPr>
      <w:r>
        <w:tab/>
        <w:t>(a)</w:t>
      </w:r>
      <w:r>
        <w:tab/>
        <w:t xml:space="preserve">means a pleasure vessel as defined in the </w:t>
      </w:r>
      <w:r>
        <w:rPr>
          <w:i/>
        </w:rPr>
        <w:t>Western Australian Marine Act 1982</w:t>
      </w:r>
      <w:r>
        <w:t xml:space="preserve"> section 98(1) that is or may be propelled by mechanical power; and</w:t>
      </w:r>
    </w:p>
    <w:p>
      <w:pPr>
        <w:pStyle w:val="Defpara"/>
      </w:pPr>
      <w:r>
        <w:tab/>
        <w:t>(b)</w:t>
      </w:r>
      <w:r>
        <w:tab/>
        <w:t>includes a vessel that is ordinarily propelled by sail only;</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SL 2023/135 r. 4.] </w:t>
      </w:r>
    </w:p>
    <w:p>
      <w:pPr>
        <w:pStyle w:val="Heading5"/>
      </w:pPr>
      <w:bookmarkStart w:id="14" w:name="_Toc153547712"/>
      <w:bookmarkStart w:id="15" w:name="_Toc141191565"/>
      <w:bookmarkStart w:id="16" w:name="_Toc145603581"/>
      <w:r>
        <w:rPr>
          <w:rStyle w:val="CharSectno"/>
        </w:rPr>
        <w:t>2A</w:t>
      </w:r>
      <w:r>
        <w:t>.</w:t>
      </w:r>
      <w:r>
        <w:tab/>
        <w:t>Measurement of distance</w:t>
      </w:r>
      <w:bookmarkEnd w:id="14"/>
      <w:bookmarkEnd w:id="15"/>
      <w:bookmarkEnd w:id="16"/>
    </w:p>
    <w:p>
      <w:pPr>
        <w:pStyle w:val="Subsection"/>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pPr>
        <w:pStyle w:val="Footnotesection"/>
        <w:keepLines w:val="0"/>
      </w:pPr>
      <w:r>
        <w:tab/>
        <w:t xml:space="preserve">[Regulation 2A inserted: SL 2023/135 r. 5.] </w:t>
      </w:r>
    </w:p>
    <w:p>
      <w:pPr>
        <w:pStyle w:val="Heading5"/>
        <w:rPr>
          <w:snapToGrid w:val="0"/>
        </w:rPr>
      </w:pPr>
      <w:bookmarkStart w:id="17" w:name="_Toc153547713"/>
      <w:bookmarkStart w:id="18" w:name="_Toc145603582"/>
      <w:r>
        <w:rPr>
          <w:rStyle w:val="CharSectno"/>
        </w:rPr>
        <w:t>3</w:t>
      </w:r>
      <w:r>
        <w:rPr>
          <w:snapToGrid w:val="0"/>
        </w:rPr>
        <w:t>.</w:t>
      </w:r>
      <w:r>
        <w:rPr>
          <w:snapToGrid w:val="0"/>
        </w:rPr>
        <w:tab/>
        <w:t>Responsibility of master and owner</w:t>
      </w:r>
      <w:bookmarkEnd w:id="17"/>
      <w:bookmarkEnd w:id="18"/>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9" w:name="_Toc153547714"/>
      <w:bookmarkStart w:id="20" w:name="_Toc145603583"/>
      <w:r>
        <w:rPr>
          <w:rStyle w:val="CharSectno"/>
        </w:rPr>
        <w:t>3A</w:t>
      </w:r>
      <w:r>
        <w:rPr>
          <w:snapToGrid w:val="0"/>
        </w:rPr>
        <w:t>.</w:t>
      </w:r>
      <w:r>
        <w:rPr>
          <w:snapToGrid w:val="0"/>
        </w:rPr>
        <w:tab/>
        <w:t>When emergency vessels exempt</w:t>
      </w:r>
      <w:bookmarkEnd w:id="19"/>
      <w:bookmarkEnd w:id="20"/>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21" w:name="_Toc153547715"/>
      <w:bookmarkStart w:id="22" w:name="_Toc145603584"/>
      <w:r>
        <w:rPr>
          <w:rStyle w:val="CharSectno"/>
        </w:rPr>
        <w:t>3B</w:t>
      </w:r>
      <w:r>
        <w:t>.</w:t>
      </w:r>
      <w:r>
        <w:tab/>
        <w:t>International Organization for Standardization</w:t>
      </w:r>
      <w:bookmarkEnd w:id="21"/>
      <w:bookmarkEnd w:id="22"/>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23" w:name="_Toc153527368"/>
      <w:bookmarkStart w:id="24" w:name="_Toc153530329"/>
      <w:bookmarkStart w:id="25" w:name="_Toc153547716"/>
      <w:bookmarkStart w:id="26" w:name="_Toc142314534"/>
      <w:bookmarkStart w:id="27" w:name="_Toc142315360"/>
      <w:bookmarkStart w:id="28" w:name="_Toc142404695"/>
      <w:bookmarkStart w:id="29" w:name="_Toc143762350"/>
      <w:bookmarkStart w:id="30" w:name="_Toc145603321"/>
      <w:bookmarkStart w:id="31" w:name="_Toc145603585"/>
      <w:r>
        <w:rPr>
          <w:rStyle w:val="CharPartNo"/>
        </w:rPr>
        <w:t>Part II</w:t>
      </w:r>
      <w:r>
        <w:rPr>
          <w:rStyle w:val="CharDivNo"/>
        </w:rPr>
        <w:t> </w:t>
      </w:r>
      <w:r>
        <w:t>—</w:t>
      </w:r>
      <w:r>
        <w:rPr>
          <w:rStyle w:val="CharDivText"/>
        </w:rPr>
        <w:t> </w:t>
      </w:r>
      <w:r>
        <w:rPr>
          <w:rStyle w:val="CharPartText"/>
        </w:rPr>
        <w:t>General good order regulations</w:t>
      </w:r>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153547717"/>
      <w:bookmarkStart w:id="33" w:name="_Toc145603586"/>
      <w:r>
        <w:rPr>
          <w:rStyle w:val="CharSectno"/>
        </w:rPr>
        <w:t>4</w:t>
      </w:r>
      <w:r>
        <w:rPr>
          <w:snapToGrid w:val="0"/>
        </w:rPr>
        <w:t>.</w:t>
      </w:r>
      <w:r>
        <w:rPr>
          <w:snapToGrid w:val="0"/>
        </w:rPr>
        <w:tab/>
        <w:t>Regulations, application of</w:t>
      </w:r>
      <w:bookmarkEnd w:id="32"/>
      <w:bookmarkEnd w:id="33"/>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34" w:name="_Toc153547718"/>
      <w:bookmarkStart w:id="35" w:name="_Toc145603587"/>
      <w:r>
        <w:rPr>
          <w:rStyle w:val="CharSectno"/>
        </w:rPr>
        <w:t>5</w:t>
      </w:r>
      <w:r>
        <w:rPr>
          <w:snapToGrid w:val="0"/>
        </w:rPr>
        <w:t>.</w:t>
      </w:r>
      <w:r>
        <w:rPr>
          <w:snapToGrid w:val="0"/>
        </w:rPr>
        <w:tab/>
        <w:t>Inspection of vessels</w:t>
      </w:r>
      <w:bookmarkEnd w:id="34"/>
      <w:bookmarkEnd w:id="35"/>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36" w:name="_Toc153547719"/>
      <w:bookmarkStart w:id="37" w:name="_Toc145603588"/>
      <w:r>
        <w:rPr>
          <w:rStyle w:val="CharSectno"/>
        </w:rPr>
        <w:t>6</w:t>
      </w:r>
      <w:r>
        <w:rPr>
          <w:snapToGrid w:val="0"/>
        </w:rPr>
        <w:t>.</w:t>
      </w:r>
      <w:r>
        <w:rPr>
          <w:snapToGrid w:val="0"/>
        </w:rPr>
        <w:tab/>
        <w:t>Lifesaving equipment not to be interfered with</w:t>
      </w:r>
      <w:bookmarkEnd w:id="36"/>
      <w:bookmarkEnd w:id="37"/>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38" w:name="_Toc153547720"/>
      <w:bookmarkStart w:id="39" w:name="_Toc145603589"/>
      <w:r>
        <w:rPr>
          <w:rStyle w:val="CharSectno"/>
        </w:rPr>
        <w:t>6A</w:t>
      </w:r>
      <w:r>
        <w:rPr>
          <w:snapToGrid w:val="0"/>
        </w:rPr>
        <w:t>.</w:t>
      </w:r>
      <w:r>
        <w:rPr>
          <w:snapToGrid w:val="0"/>
        </w:rPr>
        <w:tab/>
        <w:t>Owner of vessel to comply with directions</w:t>
      </w:r>
      <w:bookmarkEnd w:id="38"/>
      <w:bookmarkEnd w:id="39"/>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40" w:name="_Toc153547721"/>
      <w:bookmarkStart w:id="41" w:name="_Toc145603590"/>
      <w:r>
        <w:rPr>
          <w:rStyle w:val="CharSectno"/>
        </w:rPr>
        <w:t>7</w:t>
      </w:r>
      <w:r>
        <w:rPr>
          <w:snapToGrid w:val="0"/>
        </w:rPr>
        <w:t>.</w:t>
      </w:r>
      <w:r>
        <w:rPr>
          <w:snapToGrid w:val="0"/>
        </w:rPr>
        <w:tab/>
        <w:t>Aids to navigation not to be interfered with</w:t>
      </w:r>
      <w:bookmarkEnd w:id="40"/>
      <w:bookmarkEnd w:id="41"/>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42" w:name="_Toc153547722"/>
      <w:bookmarkStart w:id="43" w:name="_Toc145603591"/>
      <w:r>
        <w:rPr>
          <w:rStyle w:val="CharSectno"/>
        </w:rPr>
        <w:t>8</w:t>
      </w:r>
      <w:r>
        <w:rPr>
          <w:snapToGrid w:val="0"/>
        </w:rPr>
        <w:t>.</w:t>
      </w:r>
      <w:r>
        <w:rPr>
          <w:snapToGrid w:val="0"/>
        </w:rPr>
        <w:tab/>
        <w:t>Rubbish</w:t>
      </w:r>
      <w:bookmarkEnd w:id="42"/>
      <w:bookmarkEnd w:id="43"/>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44" w:name="_Toc153547723"/>
      <w:bookmarkStart w:id="45" w:name="_Toc145603592"/>
      <w:r>
        <w:rPr>
          <w:rStyle w:val="CharSectno"/>
        </w:rPr>
        <w:t>9</w:t>
      </w:r>
      <w:r>
        <w:rPr>
          <w:snapToGrid w:val="0"/>
        </w:rPr>
        <w:t>.</w:t>
      </w:r>
      <w:r>
        <w:rPr>
          <w:snapToGrid w:val="0"/>
        </w:rPr>
        <w:tab/>
        <w:t>Sand below high water mark not to be interfered with</w:t>
      </w:r>
      <w:bookmarkEnd w:id="44"/>
      <w:bookmarkEnd w:id="45"/>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46" w:name="_Toc153547724"/>
      <w:bookmarkStart w:id="47" w:name="_Toc145603593"/>
      <w:r>
        <w:rPr>
          <w:rStyle w:val="CharSectno"/>
        </w:rPr>
        <w:t>10</w:t>
      </w:r>
      <w:r>
        <w:rPr>
          <w:snapToGrid w:val="0"/>
        </w:rPr>
        <w:t>.</w:t>
      </w:r>
      <w:r>
        <w:rPr>
          <w:snapToGrid w:val="0"/>
        </w:rPr>
        <w:tab/>
        <w:t>Conduct on or near vessels, public jetties or bridges</w:t>
      </w:r>
      <w:bookmarkEnd w:id="46"/>
      <w:bookmarkEnd w:id="47"/>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48" w:name="_Toc153547725"/>
      <w:bookmarkStart w:id="49" w:name="_Toc145603594"/>
      <w:r>
        <w:rPr>
          <w:rStyle w:val="CharSectno"/>
        </w:rPr>
        <w:t>10A</w:t>
      </w:r>
      <w:r>
        <w:rPr>
          <w:snapToGrid w:val="0"/>
        </w:rPr>
        <w:t>.</w:t>
      </w:r>
      <w:r>
        <w:rPr>
          <w:snapToGrid w:val="0"/>
        </w:rPr>
        <w:tab/>
        <w:t>Areas for swimming</w:t>
      </w:r>
      <w:bookmarkEnd w:id="48"/>
      <w:bookmarkEnd w:id="49"/>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50" w:name="_Toc153547726"/>
      <w:bookmarkStart w:id="51" w:name="_Toc145603595"/>
      <w:r>
        <w:rPr>
          <w:rStyle w:val="CharSectno"/>
        </w:rPr>
        <w:t>11</w:t>
      </w:r>
      <w:r>
        <w:rPr>
          <w:snapToGrid w:val="0"/>
        </w:rPr>
        <w:t>.</w:t>
      </w:r>
      <w:r>
        <w:rPr>
          <w:snapToGrid w:val="0"/>
        </w:rPr>
        <w:tab/>
        <w:t>Swimming from public jetty to be at own risk</w:t>
      </w:r>
      <w:bookmarkEnd w:id="50"/>
      <w:bookmarkEnd w:id="51"/>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52" w:name="_Toc153547727"/>
      <w:bookmarkStart w:id="53" w:name="_Toc145603596"/>
      <w:r>
        <w:rPr>
          <w:rStyle w:val="CharSectno"/>
        </w:rPr>
        <w:t>12</w:t>
      </w:r>
      <w:r>
        <w:rPr>
          <w:snapToGrid w:val="0"/>
        </w:rPr>
        <w:t>.</w:t>
      </w:r>
      <w:r>
        <w:rPr>
          <w:snapToGrid w:val="0"/>
        </w:rPr>
        <w:tab/>
        <w:t>Regattas</w:t>
      </w:r>
      <w:bookmarkEnd w:id="52"/>
      <w:bookmarkEnd w:id="53"/>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54" w:name="_Toc153547728"/>
      <w:bookmarkStart w:id="55" w:name="_Toc145603597"/>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54"/>
      <w:bookmarkEnd w:id="55"/>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Lines w:val="0"/>
        <w:spacing w:before="160"/>
        <w:rPr>
          <w:snapToGrid w:val="0"/>
        </w:rPr>
      </w:pPr>
      <w:bookmarkStart w:id="56" w:name="_Toc153547729"/>
      <w:bookmarkStart w:id="57" w:name="_Toc145603598"/>
      <w:r>
        <w:rPr>
          <w:rStyle w:val="CharSectno"/>
        </w:rPr>
        <w:t>14</w:t>
      </w:r>
      <w:r>
        <w:rPr>
          <w:snapToGrid w:val="0"/>
        </w:rPr>
        <w:t>.</w:t>
      </w:r>
      <w:r>
        <w:rPr>
          <w:snapToGrid w:val="0"/>
        </w:rPr>
        <w:tab/>
        <w:t>Vessel not to be used to cause nuisance or damage</w:t>
      </w:r>
      <w:bookmarkEnd w:id="56"/>
      <w:bookmarkEnd w:id="57"/>
    </w:p>
    <w:p>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58" w:name="_Toc153547730"/>
      <w:bookmarkStart w:id="59" w:name="_Toc145603599"/>
      <w:r>
        <w:rPr>
          <w:rStyle w:val="CharSectno"/>
        </w:rPr>
        <w:t>14A</w:t>
      </w:r>
      <w:r>
        <w:rPr>
          <w:snapToGrid w:val="0"/>
        </w:rPr>
        <w:t>.</w:t>
      </w:r>
      <w:r>
        <w:rPr>
          <w:snapToGrid w:val="0"/>
        </w:rPr>
        <w:tab/>
        <w:t>Safe navigation of vessels</w:t>
      </w:r>
      <w:bookmarkEnd w:id="58"/>
      <w:bookmarkEnd w:id="59"/>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60" w:name="_Toc153547731"/>
      <w:bookmarkStart w:id="61" w:name="_Toc145603600"/>
      <w:r>
        <w:rPr>
          <w:rStyle w:val="CharSectno"/>
        </w:rPr>
        <w:t>14B</w:t>
      </w:r>
      <w:r>
        <w:rPr>
          <w:snapToGrid w:val="0"/>
        </w:rPr>
        <w:t>.</w:t>
      </w:r>
      <w:r>
        <w:rPr>
          <w:snapToGrid w:val="0"/>
        </w:rPr>
        <w:tab/>
        <w:t>Passengers to keep within certain limits of vessel during navigation</w:t>
      </w:r>
      <w:bookmarkEnd w:id="60"/>
      <w:bookmarkEnd w:id="61"/>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62" w:name="_Toc153547732"/>
      <w:bookmarkStart w:id="63" w:name="_Toc145603601"/>
      <w:r>
        <w:rPr>
          <w:rStyle w:val="CharSectno"/>
        </w:rPr>
        <w:t>15</w:t>
      </w:r>
      <w:r>
        <w:rPr>
          <w:snapToGrid w:val="0"/>
        </w:rPr>
        <w:t>.</w:t>
      </w:r>
      <w:r>
        <w:rPr>
          <w:snapToGrid w:val="0"/>
        </w:rPr>
        <w:tab/>
        <w:t>Towing vessels</w:t>
      </w:r>
      <w:bookmarkEnd w:id="62"/>
      <w:bookmarkEnd w:id="63"/>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64" w:name="_Toc153547733"/>
      <w:bookmarkStart w:id="65" w:name="_Toc145603602"/>
      <w:r>
        <w:rPr>
          <w:rStyle w:val="CharSectno"/>
        </w:rPr>
        <w:t>16</w:t>
      </w:r>
      <w:r>
        <w:rPr>
          <w:snapToGrid w:val="0"/>
        </w:rPr>
        <w:t>.</w:t>
      </w:r>
      <w:r>
        <w:rPr>
          <w:snapToGrid w:val="0"/>
        </w:rPr>
        <w:tab/>
        <w:t>Inflammable liquid</w:t>
      </w:r>
      <w:bookmarkEnd w:id="64"/>
      <w:bookmarkEnd w:id="65"/>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66" w:name="_Toc153547734"/>
      <w:bookmarkStart w:id="67" w:name="_Toc145603603"/>
      <w:r>
        <w:rPr>
          <w:rStyle w:val="CharSectno"/>
        </w:rPr>
        <w:t>17</w:t>
      </w:r>
      <w:r>
        <w:rPr>
          <w:snapToGrid w:val="0"/>
        </w:rPr>
        <w:t>.</w:t>
      </w:r>
      <w:r>
        <w:rPr>
          <w:snapToGrid w:val="0"/>
        </w:rPr>
        <w:tab/>
        <w:t>Two vessels leaving adjacent berths at the same time</w:t>
      </w:r>
      <w:bookmarkEnd w:id="66"/>
      <w:bookmarkEnd w:id="67"/>
      <w:r>
        <w:rPr>
          <w:snapToGrid w:val="0"/>
        </w:rPr>
        <w:t xml:space="preserve"> </w:t>
      </w:r>
    </w:p>
    <w:p>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pPr>
        <w:pStyle w:val="Footnotesection"/>
      </w:pPr>
      <w:r>
        <w:tab/>
        <w:t xml:space="preserve">[Regulation 17 amended: Gazette 24 Apr 1998 p. 2161; SL 2023/135 r. 6.] </w:t>
      </w:r>
    </w:p>
    <w:p>
      <w:pPr>
        <w:pStyle w:val="Heading5"/>
        <w:keepLines w:val="0"/>
        <w:spacing w:before="180"/>
        <w:rPr>
          <w:snapToGrid w:val="0"/>
        </w:rPr>
      </w:pPr>
      <w:bookmarkStart w:id="68" w:name="_Toc153547735"/>
      <w:bookmarkStart w:id="69" w:name="_Toc145603604"/>
      <w:r>
        <w:rPr>
          <w:rStyle w:val="CharSectno"/>
        </w:rPr>
        <w:t>18</w:t>
      </w:r>
      <w:r>
        <w:rPr>
          <w:snapToGrid w:val="0"/>
        </w:rPr>
        <w:t>.</w:t>
      </w:r>
      <w:r>
        <w:rPr>
          <w:snapToGrid w:val="0"/>
        </w:rPr>
        <w:tab/>
        <w:t>Right of way when approaching jetties</w:t>
      </w:r>
      <w:bookmarkEnd w:id="68"/>
      <w:bookmarkEnd w:id="69"/>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70" w:name="_Toc153547736"/>
      <w:bookmarkStart w:id="71" w:name="_Toc145603605"/>
      <w:r>
        <w:rPr>
          <w:rStyle w:val="CharSectno"/>
        </w:rPr>
        <w:t>18A</w:t>
      </w:r>
      <w:r>
        <w:rPr>
          <w:snapToGrid w:val="0"/>
        </w:rPr>
        <w:t>.</w:t>
      </w:r>
      <w:r>
        <w:rPr>
          <w:snapToGrid w:val="0"/>
        </w:rPr>
        <w:tab/>
        <w:t>At least 2 persons to man sea going vessel</w:t>
      </w:r>
      <w:bookmarkEnd w:id="70"/>
      <w:bookmarkEnd w:id="71"/>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Ednotesection"/>
        <w:ind w:left="890" w:hanging="890"/>
      </w:pPr>
      <w:r>
        <w:t>[</w:t>
      </w:r>
      <w:r>
        <w:rPr>
          <w:b/>
        </w:rPr>
        <w:t>19.</w:t>
      </w:r>
      <w:r>
        <w:tab/>
        <w:t>Deleted: SL 2023/135 r. 7.]</w:t>
      </w:r>
    </w:p>
    <w:p>
      <w:pPr>
        <w:pStyle w:val="Heading5"/>
        <w:rPr>
          <w:snapToGrid w:val="0"/>
        </w:rPr>
      </w:pPr>
      <w:bookmarkStart w:id="72" w:name="_Toc153547737"/>
      <w:bookmarkStart w:id="73" w:name="_Toc145603606"/>
      <w:r>
        <w:rPr>
          <w:rStyle w:val="CharSectno"/>
        </w:rPr>
        <w:t>19A</w:t>
      </w:r>
      <w:r>
        <w:rPr>
          <w:snapToGrid w:val="0"/>
        </w:rPr>
        <w:t>.</w:t>
      </w:r>
      <w:r>
        <w:rPr>
          <w:snapToGrid w:val="0"/>
        </w:rPr>
        <w:tab/>
        <w:t>Speed limit in Swan and Canning Rivers</w:t>
      </w:r>
      <w:bookmarkEnd w:id="72"/>
      <w:bookmarkEnd w:id="73"/>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74" w:name="_Toc153547738"/>
      <w:bookmarkStart w:id="75" w:name="_Toc145603607"/>
      <w:r>
        <w:rPr>
          <w:rStyle w:val="CharSectno"/>
        </w:rPr>
        <w:t>19B</w:t>
      </w:r>
      <w:r>
        <w:rPr>
          <w:snapToGrid w:val="0"/>
        </w:rPr>
        <w:t>.</w:t>
      </w:r>
      <w:r>
        <w:rPr>
          <w:snapToGrid w:val="0"/>
        </w:rPr>
        <w:tab/>
        <w:t>Use of signals and flares etc.</w:t>
      </w:r>
      <w:bookmarkEnd w:id="74"/>
      <w:bookmarkEnd w:id="75"/>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76" w:name="_Toc153547739"/>
      <w:bookmarkStart w:id="77" w:name="_Toc145603608"/>
      <w:r>
        <w:rPr>
          <w:rStyle w:val="CharSectno"/>
        </w:rPr>
        <w:t>19C</w:t>
      </w:r>
      <w:r>
        <w:rPr>
          <w:snapToGrid w:val="0"/>
        </w:rPr>
        <w:t>.</w:t>
      </w:r>
      <w:r>
        <w:rPr>
          <w:snapToGrid w:val="0"/>
        </w:rPr>
        <w:tab/>
        <w:t>Master to display diving signals during diving</w:t>
      </w:r>
      <w:bookmarkEnd w:id="76"/>
      <w:bookmarkEnd w:id="77"/>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78" w:name="_Toc153547740"/>
      <w:bookmarkStart w:id="79" w:name="_Toc145603609"/>
      <w:r>
        <w:rPr>
          <w:rStyle w:val="CharSectno"/>
        </w:rPr>
        <w:t>19D</w:t>
      </w:r>
      <w:r>
        <w:t>.</w:t>
      </w:r>
      <w:r>
        <w:tab/>
        <w:t>Person to display certain signals when diving otherwise than from vessel</w:t>
      </w:r>
      <w:bookmarkEnd w:id="78"/>
      <w:bookmarkEnd w:id="79"/>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80" w:name="_Toc153547741"/>
      <w:bookmarkStart w:id="81" w:name="_Toc145603610"/>
      <w:r>
        <w:rPr>
          <w:rStyle w:val="CharSectno"/>
        </w:rPr>
        <w:t>19E</w:t>
      </w:r>
      <w:r>
        <w:rPr>
          <w:snapToGrid w:val="0"/>
        </w:rPr>
        <w:t>.</w:t>
      </w:r>
      <w:r>
        <w:rPr>
          <w:snapToGrid w:val="0"/>
        </w:rPr>
        <w:tab/>
        <w:t>Precautions when approaching diving operations</w:t>
      </w:r>
      <w:bookmarkEnd w:id="80"/>
      <w:bookmarkEnd w:id="81"/>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keepNext/>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82" w:name="_Toc153547742"/>
      <w:bookmarkStart w:id="83" w:name="_Toc145603611"/>
      <w:r>
        <w:rPr>
          <w:rStyle w:val="CharSectno"/>
        </w:rPr>
        <w:t>19F</w:t>
      </w:r>
      <w:r>
        <w:rPr>
          <w:snapToGrid w:val="0"/>
        </w:rPr>
        <w:t>.</w:t>
      </w:r>
      <w:r>
        <w:rPr>
          <w:snapToGrid w:val="0"/>
        </w:rPr>
        <w:tab/>
        <w:t>Owner of vessel to supply driver’s name and address</w:t>
      </w:r>
      <w:bookmarkEnd w:id="82"/>
      <w:bookmarkEnd w:id="83"/>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84" w:name="_Toc153547743"/>
      <w:bookmarkStart w:id="85" w:name="_Toc145603612"/>
      <w:r>
        <w:rPr>
          <w:rStyle w:val="CharSectno"/>
        </w:rPr>
        <w:t>19G</w:t>
      </w:r>
      <w:r>
        <w:t>.</w:t>
      </w:r>
      <w:r>
        <w:tab/>
        <w:t>Certificates of appointment</w:t>
      </w:r>
      <w:bookmarkEnd w:id="84"/>
      <w:bookmarkEnd w:id="85"/>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86" w:name="_Toc153547744"/>
      <w:bookmarkStart w:id="87" w:name="_Toc145603613"/>
      <w:r>
        <w:rPr>
          <w:rStyle w:val="CharSectno"/>
        </w:rPr>
        <w:t>19H</w:t>
      </w:r>
      <w:r>
        <w:rPr>
          <w:snapToGrid w:val="0"/>
        </w:rPr>
        <w:t>.</w:t>
      </w:r>
      <w:r>
        <w:rPr>
          <w:snapToGrid w:val="0"/>
        </w:rPr>
        <w:tab/>
        <w:t>Declaration of emergency vessel</w:t>
      </w:r>
      <w:bookmarkEnd w:id="86"/>
      <w:bookmarkEnd w:id="87"/>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88" w:name="_Toc153547745"/>
      <w:bookmarkStart w:id="89" w:name="_Toc145603614"/>
      <w:r>
        <w:rPr>
          <w:rStyle w:val="CharSectno"/>
        </w:rPr>
        <w:t>19I</w:t>
      </w:r>
      <w:r>
        <w:rPr>
          <w:snapToGrid w:val="0"/>
        </w:rPr>
        <w:t>.</w:t>
      </w:r>
      <w:r>
        <w:rPr>
          <w:snapToGrid w:val="0"/>
        </w:rPr>
        <w:tab/>
        <w:t>Flashing blue lamps</w:t>
      </w:r>
      <w:bookmarkEnd w:id="88"/>
      <w:bookmarkEnd w:id="89"/>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90" w:name="_Toc153547746"/>
      <w:bookmarkStart w:id="91" w:name="_Toc145603615"/>
      <w:r>
        <w:rPr>
          <w:rStyle w:val="CharSectno"/>
        </w:rPr>
        <w:t>20</w:t>
      </w:r>
      <w:r>
        <w:rPr>
          <w:snapToGrid w:val="0"/>
        </w:rPr>
        <w:t>.</w:t>
      </w:r>
      <w:r>
        <w:rPr>
          <w:snapToGrid w:val="0"/>
        </w:rPr>
        <w:tab/>
        <w:t>Penalties</w:t>
      </w:r>
      <w:bookmarkEnd w:id="90"/>
      <w:bookmarkEnd w:id="91"/>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92" w:name="_Toc153527399"/>
      <w:bookmarkStart w:id="93" w:name="_Toc153530360"/>
      <w:bookmarkStart w:id="94" w:name="_Toc153547747"/>
      <w:bookmarkStart w:id="95" w:name="_Toc142314566"/>
      <w:bookmarkStart w:id="96" w:name="_Toc142315392"/>
      <w:bookmarkStart w:id="97" w:name="_Toc142404727"/>
      <w:bookmarkStart w:id="98" w:name="_Toc143762381"/>
      <w:bookmarkStart w:id="99" w:name="_Toc145603352"/>
      <w:bookmarkStart w:id="100" w:name="_Toc145603616"/>
      <w:r>
        <w:rPr>
          <w:rStyle w:val="CharPartNo"/>
        </w:rPr>
        <w:t>Part III</w:t>
      </w:r>
      <w:r>
        <w:rPr>
          <w:rStyle w:val="CharDivNo"/>
        </w:rPr>
        <w:t> </w:t>
      </w:r>
      <w:r>
        <w:t>—</w:t>
      </w:r>
      <w:r>
        <w:rPr>
          <w:rStyle w:val="CharDivText"/>
        </w:rPr>
        <w:t> </w:t>
      </w:r>
      <w:r>
        <w:rPr>
          <w:rStyle w:val="CharPartText"/>
        </w:rPr>
        <w:t>Use of public jetties</w:t>
      </w:r>
      <w:bookmarkEnd w:id="92"/>
      <w:bookmarkEnd w:id="93"/>
      <w:bookmarkEnd w:id="94"/>
      <w:bookmarkEnd w:id="95"/>
      <w:bookmarkEnd w:id="96"/>
      <w:bookmarkEnd w:id="97"/>
      <w:bookmarkEnd w:id="98"/>
      <w:bookmarkEnd w:id="99"/>
      <w:bookmarkEnd w:id="100"/>
      <w:r>
        <w:rPr>
          <w:rStyle w:val="CharPartText"/>
        </w:rPr>
        <w:t xml:space="preserve"> </w:t>
      </w:r>
    </w:p>
    <w:p>
      <w:pPr>
        <w:pStyle w:val="Heading5"/>
        <w:spacing w:before="180"/>
        <w:rPr>
          <w:snapToGrid w:val="0"/>
        </w:rPr>
      </w:pPr>
      <w:bookmarkStart w:id="101" w:name="_Toc153547748"/>
      <w:bookmarkStart w:id="102" w:name="_Toc145603617"/>
      <w:r>
        <w:rPr>
          <w:rStyle w:val="CharSectno"/>
        </w:rPr>
        <w:t>21</w:t>
      </w:r>
      <w:r>
        <w:rPr>
          <w:snapToGrid w:val="0"/>
        </w:rPr>
        <w:t>.</w:t>
      </w:r>
      <w:r>
        <w:rPr>
          <w:snapToGrid w:val="0"/>
        </w:rPr>
        <w:tab/>
        <w:t>Terms used</w:t>
      </w:r>
      <w:bookmarkEnd w:id="101"/>
      <w:bookmarkEnd w:id="102"/>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103" w:name="_Toc153547749"/>
      <w:bookmarkStart w:id="104" w:name="_Toc145603618"/>
      <w:r>
        <w:rPr>
          <w:rStyle w:val="CharSectno"/>
        </w:rPr>
        <w:t>22</w:t>
      </w:r>
      <w:r>
        <w:rPr>
          <w:snapToGrid w:val="0"/>
        </w:rPr>
        <w:t>.</w:t>
      </w:r>
      <w:r>
        <w:rPr>
          <w:snapToGrid w:val="0"/>
        </w:rPr>
        <w:tab/>
        <w:t>Application of this Part</w:t>
      </w:r>
      <w:bookmarkEnd w:id="103"/>
      <w:bookmarkEnd w:id="104"/>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105" w:name="_Toc153547750"/>
      <w:bookmarkStart w:id="106" w:name="_Toc145603619"/>
      <w:r>
        <w:rPr>
          <w:rStyle w:val="CharSectno"/>
        </w:rPr>
        <w:t>23</w:t>
      </w:r>
      <w:r>
        <w:rPr>
          <w:snapToGrid w:val="0"/>
        </w:rPr>
        <w:t>.</w:t>
      </w:r>
      <w:r>
        <w:rPr>
          <w:snapToGrid w:val="0"/>
        </w:rPr>
        <w:tab/>
        <w:t>Jetties to be in accordance with these regulations</w:t>
      </w:r>
      <w:bookmarkEnd w:id="105"/>
      <w:bookmarkEnd w:id="106"/>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107" w:name="_Toc153547751"/>
      <w:bookmarkStart w:id="108" w:name="_Toc145603620"/>
      <w:r>
        <w:rPr>
          <w:rStyle w:val="CharSectno"/>
        </w:rPr>
        <w:t>24</w:t>
      </w:r>
      <w:r>
        <w:rPr>
          <w:snapToGrid w:val="0"/>
        </w:rPr>
        <w:t>.</w:t>
      </w:r>
      <w:r>
        <w:rPr>
          <w:snapToGrid w:val="0"/>
        </w:rPr>
        <w:tab/>
        <w:t>Vessels moored to jetties</w:t>
      </w:r>
      <w:bookmarkEnd w:id="107"/>
      <w:bookmarkEnd w:id="108"/>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109" w:name="_Toc153547752"/>
      <w:bookmarkStart w:id="110" w:name="_Toc145603621"/>
      <w:r>
        <w:rPr>
          <w:rStyle w:val="CharSectno"/>
        </w:rPr>
        <w:t>25</w:t>
      </w:r>
      <w:r>
        <w:rPr>
          <w:snapToGrid w:val="0"/>
        </w:rPr>
        <w:t>.</w:t>
      </w:r>
      <w:r>
        <w:rPr>
          <w:snapToGrid w:val="0"/>
        </w:rPr>
        <w:tab/>
        <w:t>Vessels not to remain at jetties</w:t>
      </w:r>
      <w:bookmarkEnd w:id="109"/>
      <w:bookmarkEnd w:id="110"/>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11" w:name="_Toc153547753"/>
      <w:bookmarkStart w:id="112" w:name="_Toc145603622"/>
      <w:r>
        <w:rPr>
          <w:rStyle w:val="CharSectno"/>
        </w:rPr>
        <w:t>26</w:t>
      </w:r>
      <w:r>
        <w:rPr>
          <w:snapToGrid w:val="0"/>
        </w:rPr>
        <w:t>.</w:t>
      </w:r>
      <w:r>
        <w:rPr>
          <w:snapToGrid w:val="0"/>
        </w:rPr>
        <w:tab/>
        <w:t>Cargo or property not to be left on jetties</w:t>
      </w:r>
      <w:bookmarkEnd w:id="111"/>
      <w:bookmarkEnd w:id="112"/>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13" w:name="_Toc153547754"/>
      <w:bookmarkStart w:id="114" w:name="_Toc145603623"/>
      <w:r>
        <w:rPr>
          <w:rStyle w:val="CharSectno"/>
        </w:rPr>
        <w:t>27</w:t>
      </w:r>
      <w:r>
        <w:rPr>
          <w:snapToGrid w:val="0"/>
        </w:rPr>
        <w:t>.</w:t>
      </w:r>
      <w:r>
        <w:rPr>
          <w:snapToGrid w:val="0"/>
        </w:rPr>
        <w:tab/>
        <w:t>Explosives not to be landed on jetties</w:t>
      </w:r>
      <w:bookmarkEnd w:id="113"/>
      <w:bookmarkEnd w:id="114"/>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115" w:name="_Toc153547755"/>
      <w:bookmarkStart w:id="116" w:name="_Toc145603624"/>
      <w:r>
        <w:rPr>
          <w:rStyle w:val="CharSectno"/>
        </w:rPr>
        <w:t>28</w:t>
      </w:r>
      <w:r>
        <w:rPr>
          <w:snapToGrid w:val="0"/>
        </w:rPr>
        <w:t>.</w:t>
      </w:r>
      <w:r>
        <w:rPr>
          <w:snapToGrid w:val="0"/>
        </w:rPr>
        <w:tab/>
        <w:t>Vehicles and bicycles on jetties</w:t>
      </w:r>
      <w:bookmarkEnd w:id="115"/>
      <w:bookmarkEnd w:id="116"/>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17" w:name="_Toc153547756"/>
      <w:bookmarkStart w:id="118" w:name="_Toc145603625"/>
      <w:r>
        <w:rPr>
          <w:rStyle w:val="CharSectno"/>
        </w:rPr>
        <w:t>29</w:t>
      </w:r>
      <w:r>
        <w:rPr>
          <w:snapToGrid w:val="0"/>
        </w:rPr>
        <w:t>.</w:t>
      </w:r>
      <w:r>
        <w:rPr>
          <w:snapToGrid w:val="0"/>
        </w:rPr>
        <w:tab/>
        <w:t>Written permission required for bulk cargoes</w:t>
      </w:r>
      <w:bookmarkEnd w:id="117"/>
      <w:bookmarkEnd w:id="118"/>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19" w:name="_Toc153547757"/>
      <w:bookmarkStart w:id="120" w:name="_Toc145603626"/>
      <w:r>
        <w:rPr>
          <w:rStyle w:val="CharSectno"/>
        </w:rPr>
        <w:t>30</w:t>
      </w:r>
      <w:r>
        <w:rPr>
          <w:snapToGrid w:val="0"/>
        </w:rPr>
        <w:t>.</w:t>
      </w:r>
      <w:r>
        <w:rPr>
          <w:snapToGrid w:val="0"/>
        </w:rPr>
        <w:tab/>
        <w:t>Damage to jetties</w:t>
      </w:r>
      <w:bookmarkEnd w:id="119"/>
      <w:bookmarkEnd w:id="120"/>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21" w:name="_Toc153547758"/>
      <w:bookmarkStart w:id="122" w:name="_Toc145603627"/>
      <w:r>
        <w:rPr>
          <w:rStyle w:val="CharSectno"/>
        </w:rPr>
        <w:t>31</w:t>
      </w:r>
      <w:r>
        <w:rPr>
          <w:snapToGrid w:val="0"/>
        </w:rPr>
        <w:t>.</w:t>
      </w:r>
      <w:r>
        <w:rPr>
          <w:snapToGrid w:val="0"/>
        </w:rPr>
        <w:tab/>
        <w:t>Fishing from public bridges and jetties</w:t>
      </w:r>
      <w:bookmarkEnd w:id="121"/>
      <w:bookmarkEnd w:id="122"/>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123" w:name="_Toc153547759"/>
      <w:bookmarkStart w:id="124" w:name="_Toc145603628"/>
      <w:r>
        <w:rPr>
          <w:rStyle w:val="CharSectno"/>
        </w:rPr>
        <w:t>32</w:t>
      </w:r>
      <w:r>
        <w:rPr>
          <w:snapToGrid w:val="0"/>
        </w:rPr>
        <w:t>.</w:t>
      </w:r>
      <w:r>
        <w:rPr>
          <w:snapToGrid w:val="0"/>
        </w:rPr>
        <w:tab/>
        <w:t>Hawking, meetings etc. prohibited</w:t>
      </w:r>
      <w:bookmarkEnd w:id="123"/>
      <w:bookmarkEnd w:id="12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125" w:name="_Toc153547760"/>
      <w:bookmarkStart w:id="126" w:name="_Toc145603629"/>
      <w:r>
        <w:rPr>
          <w:rStyle w:val="CharSectno"/>
        </w:rPr>
        <w:t>33</w:t>
      </w:r>
      <w:r>
        <w:rPr>
          <w:snapToGrid w:val="0"/>
        </w:rPr>
        <w:t>.</w:t>
      </w:r>
      <w:r>
        <w:rPr>
          <w:snapToGrid w:val="0"/>
        </w:rPr>
        <w:tab/>
        <w:t>Gangways to be provided</w:t>
      </w:r>
      <w:bookmarkEnd w:id="125"/>
      <w:bookmarkEnd w:id="126"/>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keepNext/>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127" w:name="_Toc153547761"/>
      <w:bookmarkStart w:id="128" w:name="_Toc145603630"/>
      <w:r>
        <w:rPr>
          <w:rStyle w:val="CharSectno"/>
        </w:rPr>
        <w:t>34</w:t>
      </w:r>
      <w:r>
        <w:rPr>
          <w:snapToGrid w:val="0"/>
        </w:rPr>
        <w:t>.</w:t>
      </w:r>
      <w:r>
        <w:rPr>
          <w:snapToGrid w:val="0"/>
        </w:rPr>
        <w:tab/>
        <w:t>Material not to be removed without permission</w:t>
      </w:r>
      <w:bookmarkEnd w:id="127"/>
      <w:bookmarkEnd w:id="128"/>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129" w:name="_Toc153547762"/>
      <w:bookmarkStart w:id="130" w:name="_Toc145603631"/>
      <w:r>
        <w:rPr>
          <w:rStyle w:val="CharSectno"/>
        </w:rPr>
        <w:t>35</w:t>
      </w:r>
      <w:r>
        <w:rPr>
          <w:snapToGrid w:val="0"/>
        </w:rPr>
        <w:t>.</w:t>
      </w:r>
      <w:r>
        <w:rPr>
          <w:snapToGrid w:val="0"/>
        </w:rPr>
        <w:tab/>
        <w:t>Obstruction of jetties or officer</w:t>
      </w:r>
      <w:bookmarkEnd w:id="129"/>
      <w:bookmarkEnd w:id="130"/>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131" w:name="_Toc153547763"/>
      <w:bookmarkStart w:id="132" w:name="_Toc145603632"/>
      <w:r>
        <w:rPr>
          <w:rStyle w:val="CharSectno"/>
        </w:rPr>
        <w:t>36</w:t>
      </w:r>
      <w:r>
        <w:rPr>
          <w:snapToGrid w:val="0"/>
        </w:rPr>
        <w:t>.</w:t>
      </w:r>
      <w:r>
        <w:rPr>
          <w:snapToGrid w:val="0"/>
        </w:rPr>
        <w:tab/>
        <w:t>Penalties</w:t>
      </w:r>
      <w:bookmarkEnd w:id="131"/>
      <w:bookmarkEnd w:id="132"/>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133" w:name="_Toc153527416"/>
      <w:bookmarkStart w:id="134" w:name="_Toc153530377"/>
      <w:bookmarkStart w:id="135" w:name="_Toc153547764"/>
      <w:bookmarkStart w:id="136" w:name="_Toc142314583"/>
      <w:bookmarkStart w:id="137" w:name="_Toc142315409"/>
      <w:bookmarkStart w:id="138" w:name="_Toc142404744"/>
      <w:bookmarkStart w:id="139" w:name="_Toc143762398"/>
      <w:bookmarkStart w:id="140" w:name="_Toc145603369"/>
      <w:bookmarkStart w:id="141" w:name="_Toc145603633"/>
      <w:r>
        <w:rPr>
          <w:rStyle w:val="CharPartNo"/>
        </w:rPr>
        <w:t>Part IV</w:t>
      </w:r>
      <w:r>
        <w:rPr>
          <w:rStyle w:val="CharDivNo"/>
        </w:rPr>
        <w:t> </w:t>
      </w:r>
      <w:r>
        <w:t>—</w:t>
      </w:r>
      <w:r>
        <w:rPr>
          <w:rStyle w:val="CharDivText"/>
        </w:rPr>
        <w:t> </w:t>
      </w:r>
      <w:r>
        <w:rPr>
          <w:rStyle w:val="CharPartText"/>
        </w:rPr>
        <w:t>Berthing and mooring</w:t>
      </w:r>
      <w:bookmarkEnd w:id="133"/>
      <w:bookmarkEnd w:id="134"/>
      <w:bookmarkEnd w:id="135"/>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153547765"/>
      <w:bookmarkStart w:id="143" w:name="_Toc145603634"/>
      <w:r>
        <w:rPr>
          <w:rStyle w:val="CharSectno"/>
        </w:rPr>
        <w:t>37</w:t>
      </w:r>
      <w:r>
        <w:rPr>
          <w:snapToGrid w:val="0"/>
        </w:rPr>
        <w:t>.</w:t>
      </w:r>
      <w:r>
        <w:rPr>
          <w:snapToGrid w:val="0"/>
        </w:rPr>
        <w:tab/>
        <w:t>Application of this Part</w:t>
      </w:r>
      <w:bookmarkEnd w:id="142"/>
      <w:bookmarkEnd w:id="143"/>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44" w:name="_Toc153547766"/>
      <w:bookmarkStart w:id="145" w:name="_Toc145603635"/>
      <w:r>
        <w:rPr>
          <w:rStyle w:val="CharSectno"/>
        </w:rPr>
        <w:t>38</w:t>
      </w:r>
      <w:r>
        <w:rPr>
          <w:snapToGrid w:val="0"/>
        </w:rPr>
        <w:t>.</w:t>
      </w:r>
      <w:r>
        <w:rPr>
          <w:snapToGrid w:val="0"/>
        </w:rPr>
        <w:tab/>
        <w:t>Vessels to be moored, berthed or take their departure as directed</w:t>
      </w:r>
      <w:bookmarkEnd w:id="144"/>
      <w:bookmarkEnd w:id="145"/>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keepNext/>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146" w:name="_Toc153547767"/>
      <w:bookmarkStart w:id="147" w:name="_Toc145603636"/>
      <w:r>
        <w:rPr>
          <w:rStyle w:val="CharSectno"/>
        </w:rPr>
        <w:t>39</w:t>
      </w:r>
      <w:r>
        <w:rPr>
          <w:snapToGrid w:val="0"/>
        </w:rPr>
        <w:t>.</w:t>
      </w:r>
      <w:r>
        <w:rPr>
          <w:snapToGrid w:val="0"/>
        </w:rPr>
        <w:tab/>
        <w:t>Vessels and moorings not to be interfered with</w:t>
      </w:r>
      <w:bookmarkEnd w:id="146"/>
      <w:bookmarkEnd w:id="147"/>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48" w:name="_Toc153547768"/>
      <w:bookmarkStart w:id="149" w:name="_Toc145603637"/>
      <w:r>
        <w:rPr>
          <w:rStyle w:val="CharSectno"/>
        </w:rPr>
        <w:t>40</w:t>
      </w:r>
      <w:r>
        <w:rPr>
          <w:snapToGrid w:val="0"/>
        </w:rPr>
        <w:t>.</w:t>
      </w:r>
      <w:r>
        <w:rPr>
          <w:snapToGrid w:val="0"/>
        </w:rPr>
        <w:tab/>
        <w:t>Penalties</w:t>
      </w:r>
      <w:bookmarkEnd w:id="148"/>
      <w:bookmarkEnd w:id="149"/>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150" w:name="_Toc153527421"/>
      <w:bookmarkStart w:id="151" w:name="_Toc153530382"/>
      <w:bookmarkStart w:id="152" w:name="_Toc153547769"/>
      <w:bookmarkStart w:id="153" w:name="_Toc142314588"/>
      <w:bookmarkStart w:id="154" w:name="_Toc142315414"/>
      <w:bookmarkStart w:id="155" w:name="_Toc142404749"/>
      <w:bookmarkStart w:id="156" w:name="_Toc143762403"/>
      <w:bookmarkStart w:id="157" w:name="_Toc145603374"/>
      <w:bookmarkStart w:id="158" w:name="_Toc145603638"/>
      <w:r>
        <w:rPr>
          <w:rStyle w:val="CharPartNo"/>
        </w:rPr>
        <w:t>Part V</w:t>
      </w:r>
      <w:r>
        <w:rPr>
          <w:rStyle w:val="CharDivNo"/>
        </w:rPr>
        <w:t> </w:t>
      </w:r>
      <w:r>
        <w:t>—</w:t>
      </w:r>
      <w:r>
        <w:rPr>
          <w:rStyle w:val="CharDivText"/>
        </w:rPr>
        <w:t> </w:t>
      </w:r>
      <w:r>
        <w:rPr>
          <w:rStyle w:val="CharPartText"/>
        </w:rPr>
        <w:t>Obstruction and wrecks</w:t>
      </w:r>
      <w:bookmarkEnd w:id="150"/>
      <w:bookmarkEnd w:id="151"/>
      <w:bookmarkEnd w:id="152"/>
      <w:bookmarkEnd w:id="153"/>
      <w:bookmarkEnd w:id="154"/>
      <w:bookmarkEnd w:id="155"/>
      <w:bookmarkEnd w:id="156"/>
      <w:bookmarkEnd w:id="157"/>
      <w:bookmarkEnd w:id="158"/>
      <w:r>
        <w:rPr>
          <w:rStyle w:val="CharPartText"/>
        </w:rPr>
        <w:t xml:space="preserve"> </w:t>
      </w:r>
    </w:p>
    <w:p>
      <w:pPr>
        <w:pStyle w:val="Heading5"/>
        <w:rPr>
          <w:snapToGrid w:val="0"/>
        </w:rPr>
      </w:pPr>
      <w:bookmarkStart w:id="159" w:name="_Toc153547770"/>
      <w:bookmarkStart w:id="160" w:name="_Toc145603639"/>
      <w:r>
        <w:rPr>
          <w:rStyle w:val="CharSectno"/>
        </w:rPr>
        <w:t>41</w:t>
      </w:r>
      <w:r>
        <w:rPr>
          <w:snapToGrid w:val="0"/>
        </w:rPr>
        <w:t>.</w:t>
      </w:r>
      <w:r>
        <w:rPr>
          <w:snapToGrid w:val="0"/>
        </w:rPr>
        <w:tab/>
        <w:t>Application of this Part</w:t>
      </w:r>
      <w:bookmarkEnd w:id="159"/>
      <w:bookmarkEnd w:id="160"/>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61" w:name="_Toc153547771"/>
      <w:bookmarkStart w:id="162" w:name="_Toc145603640"/>
      <w:r>
        <w:rPr>
          <w:rStyle w:val="CharSectno"/>
        </w:rPr>
        <w:t>42</w:t>
      </w:r>
      <w:r>
        <w:rPr>
          <w:snapToGrid w:val="0"/>
        </w:rPr>
        <w:t>.</w:t>
      </w:r>
      <w:r>
        <w:rPr>
          <w:snapToGrid w:val="0"/>
        </w:rPr>
        <w:tab/>
        <w:t>Vessels not to be moored in fairway or channel</w:t>
      </w:r>
      <w:bookmarkEnd w:id="161"/>
      <w:bookmarkEnd w:id="162"/>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63" w:name="_Toc153547772"/>
      <w:bookmarkStart w:id="164" w:name="_Toc145603641"/>
      <w:r>
        <w:rPr>
          <w:rStyle w:val="CharSectno"/>
        </w:rPr>
        <w:t>43</w:t>
      </w:r>
      <w:r>
        <w:rPr>
          <w:snapToGrid w:val="0"/>
        </w:rPr>
        <w:t>.</w:t>
      </w:r>
      <w:r>
        <w:rPr>
          <w:snapToGrid w:val="0"/>
        </w:rPr>
        <w:tab/>
        <w:t>Channels or fairways not to be obstructed by nets etc.</w:t>
      </w:r>
      <w:bookmarkEnd w:id="163"/>
      <w:bookmarkEnd w:id="164"/>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165" w:name="_Toc153547773"/>
      <w:bookmarkStart w:id="166" w:name="_Toc145603642"/>
      <w:r>
        <w:rPr>
          <w:rStyle w:val="CharSectno"/>
        </w:rPr>
        <w:t>44</w:t>
      </w:r>
      <w:r>
        <w:rPr>
          <w:snapToGrid w:val="0"/>
        </w:rPr>
        <w:t>.</w:t>
      </w:r>
      <w:r>
        <w:rPr>
          <w:snapToGrid w:val="0"/>
        </w:rPr>
        <w:tab/>
        <w:t>Beached vessels to be removed by owner or officer</w:t>
      </w:r>
      <w:bookmarkEnd w:id="165"/>
      <w:bookmarkEnd w:id="166"/>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67" w:name="_Toc153547774"/>
      <w:bookmarkStart w:id="168" w:name="_Toc145603643"/>
      <w:r>
        <w:rPr>
          <w:rStyle w:val="CharSectno"/>
        </w:rPr>
        <w:t>45</w:t>
      </w:r>
      <w:r>
        <w:rPr>
          <w:snapToGrid w:val="0"/>
        </w:rPr>
        <w:t>.</w:t>
      </w:r>
      <w:r>
        <w:rPr>
          <w:snapToGrid w:val="0"/>
        </w:rPr>
        <w:tab/>
        <w:t>Penalties</w:t>
      </w:r>
      <w:bookmarkEnd w:id="167"/>
      <w:bookmarkEnd w:id="168"/>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169" w:name="_Toc153527427"/>
      <w:bookmarkStart w:id="170" w:name="_Toc153530388"/>
      <w:bookmarkStart w:id="171" w:name="_Toc153547775"/>
      <w:bookmarkStart w:id="172" w:name="_Toc141102796"/>
      <w:bookmarkStart w:id="173" w:name="_Toc141103963"/>
      <w:bookmarkStart w:id="174" w:name="_Toc141108283"/>
      <w:bookmarkStart w:id="175" w:name="_Toc141108341"/>
      <w:bookmarkStart w:id="176" w:name="_Toc141173713"/>
      <w:bookmarkStart w:id="177" w:name="_Toc141175661"/>
      <w:bookmarkStart w:id="178" w:name="_Toc141191569"/>
      <w:bookmarkStart w:id="179" w:name="_Toc143762409"/>
      <w:bookmarkStart w:id="180" w:name="_Toc145603380"/>
      <w:bookmarkStart w:id="181" w:name="_Toc145603644"/>
      <w:bookmarkStart w:id="182" w:name="_Toc142314594"/>
      <w:bookmarkStart w:id="183" w:name="_Toc142315420"/>
      <w:bookmarkStart w:id="184" w:name="_Toc142404755"/>
      <w:r>
        <w:rPr>
          <w:rStyle w:val="CharPartNo"/>
        </w:rPr>
        <w:t>Part 5A</w:t>
      </w:r>
      <w:r>
        <w:t> — </w:t>
      </w:r>
      <w:r>
        <w:rPr>
          <w:rStyle w:val="CharPartText"/>
        </w:rPr>
        <w:t>Registration of private pleasure vessels</w:t>
      </w:r>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pPr>
      <w:r>
        <w:tab/>
        <w:t>[Heading inserted: SL 2023/135 r. 8.]</w:t>
      </w:r>
    </w:p>
    <w:p>
      <w:pPr>
        <w:pStyle w:val="Heading5"/>
        <w:spacing w:before="240"/>
        <w:rPr>
          <w:snapToGrid w:val="0"/>
        </w:rPr>
      </w:pPr>
      <w:bookmarkStart w:id="185" w:name="_Toc153547776"/>
      <w:bookmarkStart w:id="186" w:name="_Toc145603645"/>
      <w:bookmarkEnd w:id="182"/>
      <w:bookmarkEnd w:id="183"/>
      <w:bookmarkEnd w:id="184"/>
      <w:r>
        <w:rPr>
          <w:rStyle w:val="CharSectno"/>
        </w:rPr>
        <w:t>45A</w:t>
      </w:r>
      <w:r>
        <w:rPr>
          <w:snapToGrid w:val="0"/>
        </w:rPr>
        <w:t>.</w:t>
      </w:r>
      <w:r>
        <w:rPr>
          <w:snapToGrid w:val="0"/>
        </w:rPr>
        <w:tab/>
        <w:t>Terms used and application of this Part</w:t>
      </w:r>
      <w:bookmarkEnd w:id="185"/>
      <w:bookmarkEnd w:id="186"/>
      <w:r>
        <w:rPr>
          <w:snapToGrid w:val="0"/>
        </w:rPr>
        <w:t xml:space="preserve"> </w:t>
      </w:r>
    </w:p>
    <w:p>
      <w:pPr>
        <w:pStyle w:val="Ednotesubsection"/>
      </w:pPr>
      <w:r>
        <w:tab/>
        <w:t>[(1)</w:t>
      </w:r>
      <w:r>
        <w:tab/>
        <w:t>deleted]</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 and</w:t>
      </w:r>
    </w:p>
    <w:p>
      <w:pPr>
        <w:pStyle w:val="Defpara"/>
      </w:pPr>
      <w:r>
        <w:tab/>
        <w:t>(c)</w:t>
      </w:r>
      <w:r>
        <w:tab/>
        <w:t xml:space="preserve">is used for one or more of the following purposes, and for no other purpose — </w:t>
      </w:r>
    </w:p>
    <w:p>
      <w:pPr>
        <w:pStyle w:val="Defsubpara"/>
      </w:pPr>
      <w:r>
        <w:tab/>
        <w:t>(i)</w:t>
      </w:r>
      <w:r>
        <w:tab/>
        <w:t>as a life boat;</w:t>
      </w:r>
    </w:p>
    <w:p>
      <w:pPr>
        <w:pStyle w:val="Defsubpara"/>
        <w:rPr>
          <w:rStyle w:val="DraftersNotes"/>
          <w:b w:val="0"/>
          <w:i w:val="0"/>
        </w:rPr>
      </w:pPr>
      <w:r>
        <w:tab/>
        <w:t>(ii)</w:t>
      </w:r>
      <w:r>
        <w:tab/>
        <w:t>as a means of transportation between the parent vessel and the shore.</w:t>
      </w:r>
    </w:p>
    <w:p>
      <w:pPr>
        <w:pStyle w:val="Subsection"/>
        <w:rPr>
          <w:snapToGrid w:val="0"/>
        </w:rPr>
      </w:pPr>
      <w:r>
        <w:rPr>
          <w:snapToGrid w:val="0"/>
        </w:rPr>
        <w:tab/>
        <w:t>(3)</w:t>
      </w:r>
      <w:r>
        <w:rPr>
          <w:snapToGrid w:val="0"/>
        </w:rPr>
        <w:tab/>
        <w:t xml:space="preserve">A tender is </w:t>
      </w:r>
      <w:r>
        <w:t>a non</w:t>
      </w:r>
      <w:r>
        <w:noBreakHyphen/>
        <w:t xml:space="preserve">registrable vessel </w:t>
      </w:r>
      <w:r>
        <w:rPr>
          <w:snapToGrid w:val="0"/>
        </w:rPr>
        <w:t>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SL 2023/135 r. 9.] </w:t>
      </w:r>
    </w:p>
    <w:p>
      <w:pPr>
        <w:pStyle w:val="Heading5"/>
      </w:pPr>
      <w:bookmarkStart w:id="187" w:name="_Toc153547777"/>
      <w:bookmarkStart w:id="188" w:name="_Toc145603646"/>
      <w:r>
        <w:rPr>
          <w:rStyle w:val="CharSectno"/>
        </w:rPr>
        <w:t>45AA</w:t>
      </w:r>
      <w:r>
        <w:t>.</w:t>
      </w:r>
      <w:r>
        <w:tab/>
        <w:t>Accreditation of persons as hull identification number providers</w:t>
      </w:r>
      <w:bookmarkEnd w:id="187"/>
      <w:bookmarkEnd w:id="188"/>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provider is $416.60.</w:t>
      </w:r>
    </w:p>
    <w:p>
      <w:pPr>
        <w:pStyle w:val="Footnotesection"/>
        <w:ind w:left="890" w:hanging="890"/>
      </w:pPr>
      <w:r>
        <w:tab/>
        <w:t>[Regulation 45AA inserted: SL 2022/137 r. 5; amended: SL 2023/45 r. 8.]</w:t>
      </w:r>
    </w:p>
    <w:p>
      <w:pPr>
        <w:pStyle w:val="Heading5"/>
      </w:pPr>
      <w:bookmarkStart w:id="189" w:name="_Toc153547778"/>
      <w:bookmarkStart w:id="190" w:name="_Toc145603647"/>
      <w:r>
        <w:rPr>
          <w:rStyle w:val="CharSectno"/>
        </w:rPr>
        <w:t>45AB</w:t>
      </w:r>
      <w:r>
        <w:t>.</w:t>
      </w:r>
      <w:r>
        <w:tab/>
        <w:t>Accreditation of persons as hull identification number examiners</w:t>
      </w:r>
      <w:bookmarkEnd w:id="189"/>
      <w:bookmarkEnd w:id="190"/>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$115.60.</w:t>
      </w:r>
    </w:p>
    <w:p>
      <w:pPr>
        <w:pStyle w:val="Footnotesection"/>
        <w:ind w:left="890" w:hanging="890"/>
      </w:pPr>
      <w:r>
        <w:tab/>
        <w:t>[Regulation 45AB inserted: SL 2022/137 r. 5; amended: SL 2023/45 r. 9.]</w:t>
      </w:r>
    </w:p>
    <w:p>
      <w:pPr>
        <w:pStyle w:val="Heading5"/>
      </w:pPr>
      <w:bookmarkStart w:id="191" w:name="_Toc153547779"/>
      <w:bookmarkStart w:id="192" w:name="_Toc145603648"/>
      <w:r>
        <w:rPr>
          <w:rStyle w:val="CharSectno"/>
        </w:rPr>
        <w:t>45AC</w:t>
      </w:r>
      <w:r>
        <w:t>.</w:t>
      </w:r>
      <w:r>
        <w:tab/>
        <w:t>Provisions relating to accreditation of hull identification number providers and examiners</w:t>
      </w:r>
      <w:bookmarkEnd w:id="191"/>
      <w:bookmarkEnd w:id="192"/>
    </w:p>
    <w:p>
      <w:pPr>
        <w:pStyle w:val="Subsection"/>
      </w:pPr>
      <w:r>
        <w:tab/>
        <w:t>(1)</w:t>
      </w:r>
      <w:r>
        <w:tab/>
        <w:t>The chief executive officer may impose conditions on an accreditation under regulation 45AA(1) or 45AB(1) and may revoke or vary those conditions.</w:t>
      </w:r>
    </w:p>
    <w:p>
      <w:pPr>
        <w:pStyle w:val="Subsection"/>
      </w:pPr>
      <w:r>
        <w:tab/>
        <w:t>(2)</w:t>
      </w:r>
      <w:r>
        <w:tab/>
        <w:t>The chief executive officer may extend the accreditation of a person under regulation 45AA(1) or 45AB(1) by notice given to the person.</w:t>
      </w:r>
    </w:p>
    <w:p>
      <w:pPr>
        <w:pStyle w:val="Subsection"/>
        <w:keepNext/>
      </w:pPr>
      <w:r>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193" w:name="_Toc153547780"/>
      <w:bookmarkStart w:id="194" w:name="_Toc145603649"/>
      <w:r>
        <w:rPr>
          <w:rStyle w:val="CharSectno"/>
        </w:rPr>
        <w:t>45AD</w:t>
      </w:r>
      <w:r>
        <w:t>.</w:t>
      </w:r>
      <w:r>
        <w:tab/>
        <w:t>Transitional provisions regarding accreditation of hull identification number providers and examiners</w:t>
      </w:r>
      <w:bookmarkEnd w:id="193"/>
      <w:bookmarkEnd w:id="194"/>
    </w:p>
    <w:p>
      <w:pPr>
        <w:pStyle w:val="Subsection"/>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pPr>
        <w:pStyle w:val="Footnotesection"/>
        <w:ind w:left="890" w:hanging="890"/>
      </w:pPr>
      <w:r>
        <w:tab/>
        <w:t>[Regulation 45AD inserted: SL 2022/137 r. 5.]</w:t>
      </w:r>
    </w:p>
    <w:p>
      <w:pPr>
        <w:pStyle w:val="Heading5"/>
        <w:rPr>
          <w:snapToGrid w:val="0"/>
        </w:rPr>
      </w:pPr>
      <w:bookmarkStart w:id="195" w:name="_Toc153547781"/>
      <w:bookmarkStart w:id="196" w:name="_Toc145603650"/>
      <w:r>
        <w:rPr>
          <w:rStyle w:val="CharSectno"/>
        </w:rPr>
        <w:t>45B</w:t>
      </w:r>
      <w:r>
        <w:rPr>
          <w:snapToGrid w:val="0"/>
        </w:rPr>
        <w:t>.</w:t>
      </w:r>
      <w:r>
        <w:rPr>
          <w:snapToGrid w:val="0"/>
        </w:rPr>
        <w:tab/>
        <w:t>Registration of vessels</w:t>
      </w:r>
      <w:bookmarkEnd w:id="195"/>
      <w:bookmarkEnd w:id="196"/>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r>
              <w:t>147.50</w:t>
            </w:r>
          </w:p>
        </w:tc>
      </w:tr>
      <w:tr>
        <w:trPr>
          <w:cantSplit/>
        </w:trPr>
        <w:tc>
          <w:tcPr>
            <w:tcW w:w="4253" w:type="dxa"/>
            <w:noWrap/>
          </w:tcPr>
          <w:p>
            <w:pPr>
              <w:pStyle w:val="TableNAm"/>
              <w:tabs>
                <w:tab w:val="clear" w:pos="567"/>
                <w:tab w:val="left" w:pos="743"/>
              </w:tabs>
              <w:ind w:left="460" w:hanging="460"/>
            </w:pPr>
            <w:r>
              <w:t>(ii)</w:t>
            </w:r>
            <w:r>
              <w:tab/>
              <w:t>5 m or more but less than 10 m</w:t>
            </w:r>
          </w:p>
        </w:tc>
        <w:tc>
          <w:tcPr>
            <w:tcW w:w="1701" w:type="dxa"/>
            <w:noWrap/>
          </w:tcPr>
          <w:p>
            <w:pPr>
              <w:pStyle w:val="TableNAm"/>
              <w:jc w:val="center"/>
            </w:pPr>
            <w:r>
              <w:t>313.10</w:t>
            </w:r>
          </w:p>
        </w:tc>
      </w:tr>
      <w:tr>
        <w:trPr>
          <w:cantSplit/>
        </w:trPr>
        <w:tc>
          <w:tcPr>
            <w:tcW w:w="4253" w:type="dxa"/>
            <w:noWrap/>
          </w:tcPr>
          <w:p>
            <w:pPr>
              <w:pStyle w:val="TableNAm"/>
              <w:tabs>
                <w:tab w:val="clear" w:pos="567"/>
                <w:tab w:val="left" w:pos="743"/>
              </w:tabs>
              <w:ind w:left="460" w:hanging="460"/>
            </w:pPr>
            <w:r>
              <w:t>(iii)</w:t>
            </w:r>
            <w:r>
              <w:tab/>
              <w:t>10 m or more but less than 20 m</w:t>
            </w:r>
          </w:p>
        </w:tc>
        <w:tc>
          <w:tcPr>
            <w:tcW w:w="1701" w:type="dxa"/>
            <w:noWrap/>
          </w:tcPr>
          <w:p>
            <w:pPr>
              <w:pStyle w:val="TableNAm"/>
              <w:jc w:val="center"/>
            </w:pPr>
            <w:r>
              <w:t>628.00</w:t>
            </w:r>
          </w:p>
        </w:tc>
      </w:tr>
      <w:tr>
        <w:trPr>
          <w:cantSplit/>
        </w:trPr>
        <w:tc>
          <w:tcPr>
            <w:tcW w:w="4253" w:type="dxa"/>
            <w:noWrap/>
          </w:tcPr>
          <w:p>
            <w:pPr>
              <w:pStyle w:val="TableNAm"/>
              <w:tabs>
                <w:tab w:val="clear" w:pos="567"/>
                <w:tab w:val="left" w:pos="743"/>
              </w:tabs>
              <w:ind w:left="460" w:hanging="460"/>
            </w:pPr>
            <w:r>
              <w:t>(iv)</w:t>
            </w:r>
            <w:r>
              <w:tab/>
              <w:t>20 m or more</w:t>
            </w:r>
          </w:p>
        </w:tc>
        <w:tc>
          <w:tcPr>
            <w:tcW w:w="1701" w:type="dxa"/>
            <w:noWrap/>
          </w:tcPr>
          <w:p>
            <w:pPr>
              <w:pStyle w:val="TableNAm"/>
              <w:jc w:val="center"/>
            </w:pPr>
            <w:r>
              <w:t>918.45</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$32.55.</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$13.90.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17 May 2019 p. 1438; SL 2020/60 r. 8; SL 2021/68 r. 14; SL 2022/56 r. 6; SL 2022/137 r. 6; SL 2023/45 r. 10; SL 2023/135 r. 10.] </w:t>
      </w:r>
    </w:p>
    <w:p>
      <w:pPr>
        <w:pStyle w:val="Heading5"/>
        <w:rPr>
          <w:snapToGrid w:val="0"/>
        </w:rPr>
      </w:pPr>
      <w:bookmarkStart w:id="197" w:name="_Toc153547782"/>
      <w:bookmarkStart w:id="198" w:name="_Toc145603651"/>
      <w:r>
        <w:rPr>
          <w:rStyle w:val="CharSectno"/>
        </w:rPr>
        <w:t>45BAA</w:t>
      </w:r>
      <w:r>
        <w:rPr>
          <w:snapToGrid w:val="0"/>
        </w:rPr>
        <w:t>.</w:t>
      </w:r>
      <w:r>
        <w:rPr>
          <w:snapToGrid w:val="0"/>
        </w:rPr>
        <w:tab/>
        <w:t>Registration of foreign pleasure vessels</w:t>
      </w:r>
      <w:bookmarkEnd w:id="197"/>
      <w:bookmarkEnd w:id="198"/>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$32.55</w:t>
      </w:r>
      <w:r>
        <w:rPr>
          <w:szCs w:val="24"/>
        </w:rPr>
        <w:t xml:space="preserve">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4.45</w:t>
            </w:r>
          </w:p>
        </w:tc>
      </w:tr>
      <w:tr>
        <w:tc>
          <w:tcPr>
            <w:tcW w:w="3970" w:type="dxa"/>
            <w:noWrap/>
          </w:tcPr>
          <w:p>
            <w:pPr>
              <w:pStyle w:val="TableNAm"/>
            </w:pPr>
            <w:r>
              <w:t>(ii)</w:t>
            </w:r>
            <w:r>
              <w:tab/>
              <w:t>5 m or more but less than 10 m</w:t>
            </w:r>
          </w:p>
        </w:tc>
        <w:tc>
          <w:tcPr>
            <w:tcW w:w="2097" w:type="dxa"/>
            <w:noWrap/>
            <w:vAlign w:val="bottom"/>
          </w:tcPr>
          <w:p>
            <w:pPr>
              <w:pStyle w:val="TableNAm"/>
              <w:ind w:right="714"/>
              <w:jc w:val="right"/>
            </w:pPr>
            <w:r>
              <w:t>8.25</w:t>
            </w:r>
          </w:p>
        </w:tc>
      </w:tr>
      <w:tr>
        <w:tc>
          <w:tcPr>
            <w:tcW w:w="3970" w:type="dxa"/>
            <w:noWrap/>
          </w:tcPr>
          <w:p>
            <w:pPr>
              <w:pStyle w:val="TableNAm"/>
            </w:pPr>
            <w:r>
              <w:t>(iii)</w:t>
            </w:r>
            <w:r>
              <w:tab/>
              <w:t>10 m or more but less than 20 m</w:t>
            </w:r>
          </w:p>
        </w:tc>
        <w:tc>
          <w:tcPr>
            <w:tcW w:w="2097" w:type="dxa"/>
            <w:noWrap/>
            <w:vAlign w:val="bottom"/>
          </w:tcPr>
          <w:p>
            <w:pPr>
              <w:pStyle w:val="TableNAm"/>
              <w:ind w:right="714"/>
              <w:jc w:val="right"/>
            </w:pPr>
            <w:r>
              <w:t>10.75</w:t>
            </w:r>
          </w:p>
        </w:tc>
      </w:tr>
      <w:tr>
        <w:tc>
          <w:tcPr>
            <w:tcW w:w="3970" w:type="dxa"/>
            <w:noWrap/>
          </w:tcPr>
          <w:p>
            <w:pPr>
              <w:pStyle w:val="TableNAm"/>
            </w:pPr>
            <w:r>
              <w:t>(iv)</w:t>
            </w:r>
            <w:r>
              <w:tab/>
              <w:t>20 m or more but less than 30 m</w:t>
            </w:r>
          </w:p>
        </w:tc>
        <w:tc>
          <w:tcPr>
            <w:tcW w:w="2097" w:type="dxa"/>
            <w:noWrap/>
            <w:vAlign w:val="bottom"/>
          </w:tcPr>
          <w:p>
            <w:pPr>
              <w:pStyle w:val="TableNAm"/>
              <w:ind w:right="714"/>
              <w:jc w:val="right"/>
            </w:pPr>
            <w:r>
              <w:t>21.45</w:t>
            </w:r>
          </w:p>
        </w:tc>
      </w:tr>
      <w:tr>
        <w:tc>
          <w:tcPr>
            <w:tcW w:w="3970" w:type="dxa"/>
            <w:noWrap/>
          </w:tcPr>
          <w:p>
            <w:pPr>
              <w:pStyle w:val="TableNAm"/>
            </w:pPr>
            <w:r>
              <w:t>(v)</w:t>
            </w:r>
            <w:r>
              <w:tab/>
              <w:t>30 m or more but less than 40 m</w:t>
            </w:r>
          </w:p>
        </w:tc>
        <w:tc>
          <w:tcPr>
            <w:tcW w:w="2097" w:type="dxa"/>
            <w:noWrap/>
            <w:vAlign w:val="bottom"/>
          </w:tcPr>
          <w:p>
            <w:pPr>
              <w:pStyle w:val="TableNAm"/>
              <w:ind w:right="714"/>
              <w:jc w:val="right"/>
            </w:pPr>
            <w:r>
              <w:t>42.75</w:t>
            </w:r>
          </w:p>
        </w:tc>
      </w:tr>
      <w:tr>
        <w:tc>
          <w:tcPr>
            <w:tcW w:w="3970" w:type="dxa"/>
            <w:noWrap/>
          </w:tcPr>
          <w:p>
            <w:pPr>
              <w:pStyle w:val="TableNAm"/>
            </w:pPr>
            <w:r>
              <w:t>(vi)</w:t>
            </w:r>
            <w:r>
              <w:tab/>
              <w:t>40 m or more</w:t>
            </w:r>
          </w:p>
        </w:tc>
        <w:tc>
          <w:tcPr>
            <w:tcW w:w="2097" w:type="dxa"/>
            <w:noWrap/>
            <w:vAlign w:val="bottom"/>
          </w:tcPr>
          <w:p>
            <w:pPr>
              <w:pStyle w:val="TableNAm"/>
              <w:ind w:right="714"/>
              <w:jc w:val="right"/>
            </w:pPr>
            <w:r>
              <w:t>85.60</w:t>
            </w:r>
          </w:p>
        </w:tc>
      </w:tr>
    </w:tbl>
    <w:p>
      <w:pPr>
        <w:pStyle w:val="Subsection"/>
        <w:keepNext/>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w:t>
      </w:r>
    </w:p>
    <w:p>
      <w:pPr>
        <w:pStyle w:val="Heading5"/>
      </w:pPr>
      <w:bookmarkStart w:id="199" w:name="_Toc153547783"/>
      <w:bookmarkStart w:id="200" w:name="_Toc145603652"/>
      <w:r>
        <w:rPr>
          <w:rStyle w:val="CharSectno"/>
        </w:rPr>
        <w:t>45BAB</w:t>
      </w:r>
      <w:r>
        <w:t>.</w:t>
      </w:r>
      <w:r>
        <w:tab/>
        <w:t>Chief executive officer may issue registration stickers</w:t>
      </w:r>
      <w:bookmarkEnd w:id="199"/>
      <w:bookmarkEnd w:id="200"/>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$1.90.</w:t>
      </w:r>
    </w:p>
    <w:p>
      <w:pPr>
        <w:pStyle w:val="Footnotesection"/>
        <w:ind w:left="890" w:hanging="890"/>
      </w:pPr>
      <w:r>
        <w:tab/>
        <w:t xml:space="preserve">[Regulation 45BAB inserted: SL 2022/137 r. 7; amended: SL 2023/45 r. 12.] </w:t>
      </w:r>
    </w:p>
    <w:p>
      <w:pPr>
        <w:pStyle w:val="Heading5"/>
        <w:rPr>
          <w:snapToGrid w:val="0"/>
        </w:rPr>
      </w:pPr>
      <w:bookmarkStart w:id="201" w:name="_Toc153547784"/>
      <w:bookmarkStart w:id="202" w:name="_Toc145603653"/>
      <w:r>
        <w:rPr>
          <w:rStyle w:val="CharSectno"/>
        </w:rPr>
        <w:t>45BA</w:t>
      </w:r>
      <w:r>
        <w:rPr>
          <w:snapToGrid w:val="0"/>
        </w:rPr>
        <w:t>.</w:t>
      </w:r>
      <w:r>
        <w:rPr>
          <w:snapToGrid w:val="0"/>
        </w:rPr>
        <w:tab/>
        <w:t>Dealers plates</w:t>
      </w:r>
      <w:bookmarkEnd w:id="201"/>
      <w:bookmarkEnd w:id="202"/>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$404.10 </w:t>
      </w:r>
      <w:r>
        <w:t>for the issue of the first set of plates; and</w:t>
      </w:r>
    </w:p>
    <w:p>
      <w:pPr>
        <w:pStyle w:val="Indenta"/>
        <w:spacing w:before="60"/>
        <w:rPr>
          <w:snapToGrid w:val="0"/>
        </w:rPr>
      </w:pPr>
      <w:r>
        <w:tab/>
        <w:t>(b)</w:t>
      </w:r>
      <w:r>
        <w:tab/>
        <w:t>$168.90</w:t>
      </w:r>
      <w:r>
        <w:rPr>
          <w:szCs w:val="24"/>
        </w:rPr>
        <w:t xml:space="preserve">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$306.80</w:t>
      </w:r>
      <w:r>
        <w:rPr>
          <w:szCs w:val="24"/>
        </w:rPr>
        <w:t xml:space="preserve"> </w:t>
      </w:r>
      <w:r>
        <w:t>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$168.90.</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SL 2022/56 r. 6; SL 2023/45 r. 13; SL 2023/135 r. 11.] </w:t>
      </w:r>
    </w:p>
    <w:p>
      <w:pPr>
        <w:pStyle w:val="Heading5"/>
        <w:spacing w:before="240"/>
        <w:rPr>
          <w:snapToGrid w:val="0"/>
        </w:rPr>
      </w:pPr>
      <w:bookmarkStart w:id="203" w:name="_Toc153547785"/>
      <w:bookmarkStart w:id="204" w:name="_Toc145603654"/>
      <w:r>
        <w:rPr>
          <w:rStyle w:val="CharSectno"/>
        </w:rPr>
        <w:t>45C</w:t>
      </w:r>
      <w:r>
        <w:rPr>
          <w:snapToGrid w:val="0"/>
        </w:rPr>
        <w:t>.</w:t>
      </w:r>
      <w:r>
        <w:rPr>
          <w:snapToGrid w:val="0"/>
        </w:rPr>
        <w:tab/>
        <w:t>Duration of registration etc.</w:t>
      </w:r>
      <w:bookmarkEnd w:id="203"/>
      <w:bookmarkEnd w:id="204"/>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205" w:name="_Toc153547786"/>
      <w:bookmarkStart w:id="206" w:name="_Toc145603655"/>
      <w:r>
        <w:rPr>
          <w:rStyle w:val="CharSectno"/>
        </w:rPr>
        <w:t>45D</w:t>
      </w:r>
      <w:r>
        <w:rPr>
          <w:snapToGrid w:val="0"/>
        </w:rPr>
        <w:t>.</w:t>
      </w:r>
      <w:r>
        <w:rPr>
          <w:snapToGrid w:val="0"/>
        </w:rPr>
        <w:tab/>
        <w:t>Owners to furnish particulars of changes of address etc.</w:t>
      </w:r>
      <w:bookmarkEnd w:id="205"/>
      <w:bookmarkEnd w:id="206"/>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keepNext w:val="0"/>
        <w:keepLines w:val="0"/>
        <w:spacing w:before="180"/>
        <w:rPr>
          <w:snapToGrid w:val="0"/>
        </w:rPr>
      </w:pPr>
      <w:bookmarkStart w:id="207" w:name="_Toc153547787"/>
      <w:bookmarkStart w:id="208" w:name="_Toc145603656"/>
      <w:r>
        <w:rPr>
          <w:rStyle w:val="CharSectno"/>
        </w:rPr>
        <w:t>45E</w:t>
      </w:r>
      <w:r>
        <w:rPr>
          <w:snapToGrid w:val="0"/>
        </w:rPr>
        <w:t>.</w:t>
      </w:r>
      <w:r>
        <w:rPr>
          <w:snapToGrid w:val="0"/>
        </w:rPr>
        <w:tab/>
        <w:t>Transfers of vessels</w:t>
      </w:r>
      <w:bookmarkEnd w:id="207"/>
      <w:bookmarkEnd w:id="208"/>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w:t>
      </w:r>
      <w:r>
        <w:t>the</w:t>
      </w:r>
      <w:r>
        <w:rPr>
          <w:snapToGrid w:val="0"/>
        </w:rPr>
        <w:t xml:space="preserve"> application a recording fee of </w:t>
      </w:r>
      <w:r>
        <w:t>$32.55;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SL 2023/45 r. 14.] </w:t>
      </w:r>
    </w:p>
    <w:p>
      <w:pPr>
        <w:pStyle w:val="Heading5"/>
      </w:pPr>
      <w:bookmarkStart w:id="209" w:name="_Toc153547788"/>
      <w:bookmarkStart w:id="210" w:name="_Toc145603657"/>
      <w:r>
        <w:rPr>
          <w:rStyle w:val="CharSectno"/>
        </w:rPr>
        <w:t>45EA</w:t>
      </w:r>
      <w:r>
        <w:t>.</w:t>
      </w:r>
      <w:r>
        <w:tab/>
        <w:t>Altering hull identification number prohibited</w:t>
      </w:r>
      <w:bookmarkEnd w:id="209"/>
      <w:bookmarkEnd w:id="210"/>
    </w:p>
    <w:p>
      <w:pPr>
        <w:pStyle w:val="Subsection"/>
        <w:spacing w:before="120"/>
      </w:pPr>
      <w:r>
        <w:tab/>
        <w:t>(1)</w:t>
      </w:r>
      <w:r>
        <w:tab/>
        <w:t>A person who, without the approval of the chief executive officer, alters, removes or renders illegible the hull identification number of a registered vessel commits an offence.</w:t>
      </w:r>
    </w:p>
    <w:p>
      <w:pPr>
        <w:pStyle w:val="Subsection"/>
      </w:pPr>
      <w:r>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211" w:name="_Toc153547789"/>
      <w:bookmarkStart w:id="212" w:name="_Toc145603658"/>
      <w:r>
        <w:rPr>
          <w:rStyle w:val="CharSectno"/>
        </w:rPr>
        <w:t>45EB</w:t>
      </w:r>
      <w:r>
        <w:t>.</w:t>
      </w:r>
      <w:r>
        <w:tab/>
        <w:t>Duty of owner to reaffix hull identification number</w:t>
      </w:r>
      <w:bookmarkEnd w:id="211"/>
      <w:bookmarkEnd w:id="212"/>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213" w:name="_Toc153547790"/>
      <w:bookmarkStart w:id="214" w:name="_Toc145603659"/>
      <w:r>
        <w:rPr>
          <w:rStyle w:val="CharSectno"/>
        </w:rPr>
        <w:t>45F</w:t>
      </w:r>
      <w:r>
        <w:t>.</w:t>
      </w:r>
      <w:r>
        <w:tab/>
        <w:t>Penalties</w:t>
      </w:r>
      <w:bookmarkEnd w:id="213"/>
      <w:bookmarkEnd w:id="214"/>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215" w:name="_Toc153527443"/>
      <w:bookmarkStart w:id="216" w:name="_Toc153530404"/>
      <w:bookmarkStart w:id="217" w:name="_Toc153547791"/>
      <w:bookmarkStart w:id="218" w:name="_Toc141102801"/>
      <w:bookmarkStart w:id="219" w:name="_Toc141103968"/>
      <w:bookmarkStart w:id="220" w:name="_Toc141108288"/>
      <w:bookmarkStart w:id="221" w:name="_Toc141108346"/>
      <w:bookmarkStart w:id="222" w:name="_Toc141173718"/>
      <w:bookmarkStart w:id="223" w:name="_Toc141175666"/>
      <w:bookmarkStart w:id="224" w:name="_Toc141191574"/>
      <w:bookmarkStart w:id="225" w:name="_Toc143762425"/>
      <w:bookmarkStart w:id="226" w:name="_Toc145603396"/>
      <w:bookmarkStart w:id="227" w:name="_Toc145603660"/>
      <w:bookmarkStart w:id="228" w:name="_Toc142314610"/>
      <w:bookmarkStart w:id="229" w:name="_Toc142315436"/>
      <w:bookmarkStart w:id="230" w:name="_Toc142404771"/>
      <w:r>
        <w:rPr>
          <w:rStyle w:val="CharPartNo"/>
        </w:rPr>
        <w:t>Part 6</w:t>
      </w:r>
      <w:r>
        <w:t> — </w:t>
      </w:r>
      <w:r>
        <w:rPr>
          <w:rStyle w:val="CharPartText"/>
        </w:rPr>
        <w:t>Private pleasure vessels</w:t>
      </w:r>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pPr>
      <w:r>
        <w:tab/>
        <w:t>[Heading inserted: SL 2023/135 r. 12.]</w:t>
      </w:r>
    </w:p>
    <w:p>
      <w:pPr>
        <w:pStyle w:val="Heading3"/>
      </w:pPr>
      <w:bookmarkStart w:id="231" w:name="_Toc153527444"/>
      <w:bookmarkStart w:id="232" w:name="_Toc153530405"/>
      <w:bookmarkStart w:id="233" w:name="_Toc153547792"/>
      <w:bookmarkStart w:id="234" w:name="_Toc141102802"/>
      <w:bookmarkStart w:id="235" w:name="_Toc141103969"/>
      <w:bookmarkStart w:id="236" w:name="_Toc141108289"/>
      <w:bookmarkStart w:id="237" w:name="_Toc141108347"/>
      <w:bookmarkStart w:id="238" w:name="_Toc141173719"/>
      <w:bookmarkStart w:id="239" w:name="_Toc141175667"/>
      <w:bookmarkStart w:id="240" w:name="_Toc141191575"/>
      <w:bookmarkStart w:id="241" w:name="_Toc143762426"/>
      <w:bookmarkStart w:id="242" w:name="_Toc145603397"/>
      <w:bookmarkStart w:id="243" w:name="_Toc145603661"/>
      <w:bookmarkEnd w:id="228"/>
      <w:bookmarkEnd w:id="229"/>
      <w:bookmarkEnd w:id="230"/>
      <w:r>
        <w:rPr>
          <w:rStyle w:val="CharDivNo"/>
        </w:rPr>
        <w:t>Division 1</w:t>
      </w:r>
      <w:r>
        <w:t> — </w:t>
      </w:r>
      <w:r>
        <w:rPr>
          <w:rStyle w:val="CharDivText"/>
        </w:rPr>
        <w:t>Preliminary</w:t>
      </w:r>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pPr>
      <w:r>
        <w:tab/>
        <w:t>[Heading inserted: SL 2023/135 r. 12.]</w:t>
      </w:r>
    </w:p>
    <w:p>
      <w:pPr>
        <w:pStyle w:val="Heading5"/>
        <w:rPr>
          <w:snapToGrid w:val="0"/>
        </w:rPr>
      </w:pPr>
      <w:bookmarkStart w:id="244" w:name="_Toc153547793"/>
      <w:bookmarkStart w:id="245" w:name="_Toc145603662"/>
      <w:r>
        <w:rPr>
          <w:rStyle w:val="CharSectno"/>
        </w:rPr>
        <w:t>46</w:t>
      </w:r>
      <w:r>
        <w:rPr>
          <w:snapToGrid w:val="0"/>
        </w:rPr>
        <w:t>.</w:t>
      </w:r>
      <w:r>
        <w:rPr>
          <w:snapToGrid w:val="0"/>
        </w:rPr>
        <w:tab/>
        <w:t>Terms used</w:t>
      </w:r>
      <w:bookmarkEnd w:id="244"/>
      <w:bookmarkEnd w:id="245"/>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appropriate lifejacket</w:t>
      </w:r>
      <w:r>
        <w:t xml:space="preserve">, for a person, means — </w:t>
      </w:r>
    </w:p>
    <w:p>
      <w:pPr>
        <w:pStyle w:val="Defpara"/>
      </w:pPr>
      <w:r>
        <w:tab/>
        <w:t>(a)</w:t>
      </w:r>
      <w:r>
        <w:tab/>
        <w:t xml:space="preserve">in relation to a registrable vessel that is not a personal watercraft, any of the following, of a size and buoyancy appropriate to the body mass of that person — </w:t>
      </w:r>
    </w:p>
    <w:p>
      <w:pPr>
        <w:pStyle w:val="zDefsubpara"/>
      </w:pPr>
      <w:r>
        <w:tab/>
        <w:t>(i)</w:t>
      </w:r>
      <w:r>
        <w:tab/>
        <w:t>a Level 100 lifejacket;</w:t>
      </w:r>
    </w:p>
    <w:p>
      <w:pPr>
        <w:pStyle w:val="zDefsubpara"/>
      </w:pPr>
      <w:r>
        <w:tab/>
        <w:t>(ii)</w:t>
      </w:r>
      <w:r>
        <w:tab/>
        <w:t>a Level 150 lifejacket;</w:t>
      </w:r>
    </w:p>
    <w:p>
      <w:pPr>
        <w:pStyle w:val="zDefsubpara"/>
      </w:pPr>
      <w:r>
        <w:tab/>
        <w:t>(iii)</w:t>
      </w:r>
      <w:r>
        <w:tab/>
        <w:t>a Level 275 lifejacket;</w:t>
      </w:r>
    </w:p>
    <w:p>
      <w:pPr>
        <w:pStyle w:val="zDefsubpara"/>
      </w:pPr>
      <w:r>
        <w:tab/>
        <w:t>(iv)</w:t>
      </w:r>
      <w:r>
        <w:tab/>
        <w:t>a SOLAS lifejacket;</w:t>
      </w:r>
    </w:p>
    <w:p>
      <w:pPr>
        <w:pStyle w:val="Defpara"/>
      </w:pPr>
      <w:r>
        <w:tab/>
      </w:r>
      <w:r>
        <w:tab/>
        <w:t>and</w:t>
      </w:r>
    </w:p>
    <w:p>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pPr>
        <w:pStyle w:val="zDefsubpara"/>
      </w:pPr>
      <w:r>
        <w:tab/>
        <w:t>(i)</w:t>
      </w:r>
      <w:r>
        <w:tab/>
        <w:t xml:space="preserve">a Level 50S lifejacket; </w:t>
      </w:r>
    </w:p>
    <w:p>
      <w:pPr>
        <w:pStyle w:val="zDefsubpara"/>
      </w:pPr>
      <w:r>
        <w:tab/>
        <w:t>(ii)</w:t>
      </w:r>
      <w:r>
        <w:tab/>
        <w:t xml:space="preserve">a Level 50 lifejacket; </w:t>
      </w:r>
    </w:p>
    <w:p>
      <w:pPr>
        <w:pStyle w:val="zDefsubpara"/>
      </w:pPr>
      <w:r>
        <w:tab/>
        <w:t>(iii)</w:t>
      </w:r>
      <w:r>
        <w:tab/>
        <w:t>a Level 100 lifejacket;</w:t>
      </w:r>
    </w:p>
    <w:p>
      <w:pPr>
        <w:pStyle w:val="zDefsubpara"/>
      </w:pPr>
      <w:r>
        <w:tab/>
        <w:t>(iv)</w:t>
      </w:r>
      <w:r>
        <w:tab/>
        <w:t>a Level 150 lifejacket;</w:t>
      </w:r>
    </w:p>
    <w:p>
      <w:pPr>
        <w:pStyle w:val="zDefsubpara"/>
      </w:pPr>
      <w:r>
        <w:tab/>
        <w:t>(v)</w:t>
      </w:r>
      <w:r>
        <w:tab/>
        <w:t>a Level 275 lifejacket;</w:t>
      </w:r>
    </w:p>
    <w:p>
      <w:pPr>
        <w:pStyle w:val="zDefsubpara"/>
      </w:pPr>
      <w:r>
        <w:tab/>
        <w:t>(vi)</w:t>
      </w:r>
      <w:r>
        <w:tab/>
        <w:t>a SOLAS lifejacket;</w:t>
      </w:r>
    </w:p>
    <w:p>
      <w:pPr>
        <w:pStyle w:val="Defstart"/>
      </w:pPr>
      <w:r>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4280.1:2003; or</w:t>
      </w:r>
    </w:p>
    <w:p>
      <w:pPr>
        <w:pStyle w:val="zDefsubpara"/>
      </w:pPr>
      <w:r>
        <w:tab/>
        <w:t>(ii)</w:t>
      </w:r>
      <w:r>
        <w:tab/>
        <w:t>AS/NZS 4280.1:2017; or</w:t>
      </w:r>
    </w:p>
    <w:p>
      <w:pPr>
        <w:pStyle w:val="zDefsubpara"/>
      </w:pPr>
      <w:r>
        <w:tab/>
        <w:t>(iii)</w:t>
      </w:r>
      <w:r>
        <w:tab/>
        <w:t xml:space="preserve">AS/NZS 4280.1:2022; </w:t>
      </w:r>
    </w:p>
    <w:p>
      <w:pPr>
        <w:pStyle w:val="Defpara"/>
      </w:pPr>
      <w:r>
        <w:tab/>
      </w:r>
      <w:r>
        <w:tab/>
        <w:t>and</w:t>
      </w:r>
    </w:p>
    <w:p>
      <w:pPr>
        <w:pStyle w:val="Defpara"/>
      </w:pPr>
      <w:r>
        <w:tab/>
        <w:t>(b)</w:t>
      </w:r>
      <w:r>
        <w:tab/>
        <w:t>on or after 1 September 2028 but before 1 September 2033, is GNSS</w:t>
      </w:r>
      <w:r>
        <w:noBreakHyphen/>
        <w:t xml:space="preserve">equipped and complies with — </w:t>
      </w:r>
    </w:p>
    <w:p>
      <w:pPr>
        <w:pStyle w:val="zDefsubpara"/>
      </w:pPr>
      <w:r>
        <w:tab/>
        <w:t>(i)</w:t>
      </w:r>
      <w:r>
        <w:tab/>
        <w:t>AS/NZS 4280.1:2017; or</w:t>
      </w:r>
    </w:p>
    <w:p>
      <w:pPr>
        <w:pStyle w:val="zDefsubpara"/>
      </w:pPr>
      <w:r>
        <w:tab/>
        <w:t>(ii)</w:t>
      </w:r>
      <w:r>
        <w:tab/>
        <w:t xml:space="preserve">AS/NZS 4280.1:2022; </w:t>
      </w:r>
    </w:p>
    <w:p>
      <w:pPr>
        <w:pStyle w:val="Defpara"/>
      </w:pPr>
      <w:r>
        <w:tab/>
      </w:r>
      <w:r>
        <w:tab/>
        <w:t>and</w:t>
      </w:r>
    </w:p>
    <w:p>
      <w:pPr>
        <w:pStyle w:val="Defpara"/>
        <w:keepNext/>
      </w:pPr>
      <w:r>
        <w:tab/>
        <w:t>(c)</w:t>
      </w:r>
      <w:r>
        <w:tab/>
        <w:t>on or after 1 September 2033, is GNSS</w:t>
      </w:r>
      <w:r>
        <w:noBreakHyphen/>
        <w:t>equipped and complies with AS/NZS 4280.1:2022;</w:t>
      </w:r>
    </w:p>
    <w:p>
      <w:pPr>
        <w:pStyle w:val="Defstart"/>
      </w:pPr>
      <w:r>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pPr>
        <w:pStyle w:val="Defpara"/>
      </w:pPr>
      <w:r>
        <w:tab/>
        <w:t>(a)</w:t>
      </w:r>
      <w:r>
        <w:tab/>
        <w:t>determining, by means of a global navigation satellite system, the location of the Emergency Position</w:t>
      </w:r>
      <w:r>
        <w:noBreakHyphen/>
        <w:t>Indicating Radio Beacon or personal locator beacon, as the case may be; and</w:t>
      </w:r>
    </w:p>
    <w:p>
      <w:pPr>
        <w:pStyle w:val="Defpara"/>
      </w:pPr>
      <w:r>
        <w:tab/>
        <w:t>(b)</w:t>
      </w:r>
      <w:r>
        <w:tab/>
        <w:t>encoding information as to the location within the signal transmitted by the Emergency Position</w:t>
      </w:r>
      <w:r>
        <w:noBreakHyphen/>
        <w:t>Indicating Radio Beacon or personal locator beacon;</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keepNext/>
      </w:pPr>
      <w:r>
        <w:tab/>
      </w:r>
      <w:r>
        <w:rPr>
          <w:rStyle w:val="CharDefText"/>
        </w:rPr>
        <w:t>Level 275 lifejacket</w:t>
      </w:r>
      <w:r>
        <w:t xml:space="preserve"> means — </w:t>
      </w:r>
    </w:p>
    <w:p>
      <w:pPr>
        <w:pStyle w:val="Defpara"/>
        <w:keepNext/>
      </w:pPr>
      <w:r>
        <w:tab/>
        <w:t>(a)</w:t>
      </w:r>
      <w:r>
        <w:tab/>
        <w:t>a lifejacket classified as Level 275 by AS 4758; or</w:t>
      </w:r>
    </w:p>
    <w:p>
      <w:pPr>
        <w:pStyle w:val="Defpara"/>
      </w:pPr>
      <w:r>
        <w:tab/>
        <w:t>(b)</w:t>
      </w:r>
      <w:r>
        <w:tab/>
        <w:t>a lifejacket classified as performance level 275 by ISO 12402;</w:t>
      </w:r>
    </w:p>
    <w:p>
      <w:pPr>
        <w:pStyle w:val="Defstart"/>
      </w:pPr>
      <w:r>
        <w:tab/>
      </w:r>
      <w:r>
        <w:rPr>
          <w:rStyle w:val="CharDefText"/>
        </w:rPr>
        <w:t>marine transceiver</w:t>
      </w:r>
      <w:r>
        <w:t xml:space="preserve"> means a marine radio transceiver approved by the Australian Communications and Media Authority that is — </w:t>
      </w:r>
    </w:p>
    <w:p>
      <w:pPr>
        <w:pStyle w:val="Defpara"/>
      </w:pPr>
      <w:r>
        <w:tab/>
        <w:t>(a)</w:t>
      </w:r>
      <w:r>
        <w:tab/>
        <w:t>a High Frequency or Very High Frequency radio; or</w:t>
      </w:r>
    </w:p>
    <w:p>
      <w:pPr>
        <w:pStyle w:val="Defpara"/>
      </w:pPr>
      <w:r>
        <w:tab/>
        <w:t>(b)</w:t>
      </w:r>
      <w:r>
        <w:tab/>
        <w:t>before 1 September 2028 — a 27 MHz radio;</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4280.2:2003; or</w:t>
      </w:r>
    </w:p>
    <w:p>
      <w:pPr>
        <w:pStyle w:val="zDefsubpara"/>
      </w:pPr>
      <w:r>
        <w:tab/>
        <w:t>(ii)</w:t>
      </w:r>
      <w:r>
        <w:tab/>
        <w:t xml:space="preserve">AS/NZS 4280.2:2017; </w:t>
      </w:r>
    </w:p>
    <w:p>
      <w:pPr>
        <w:pStyle w:val="Defpara"/>
      </w:pPr>
      <w:r>
        <w:tab/>
      </w:r>
      <w:r>
        <w:tab/>
        <w:t>and</w:t>
      </w:r>
    </w:p>
    <w:p>
      <w:pPr>
        <w:pStyle w:val="Defpara"/>
      </w:pPr>
      <w:r>
        <w:tab/>
        <w:t>(b)</w:t>
      </w:r>
      <w:r>
        <w:tab/>
        <w:t>on or after 1 September 2028, is GNSS</w:t>
      </w:r>
      <w:r>
        <w:noBreakHyphen/>
        <w:t>equipped and complies with AS/NZS 4280.2:2017;</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keepLines/>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w:t>
      </w:r>
    </w:p>
    <w:p>
      <w:pPr>
        <w:pStyle w:val="Heading3"/>
      </w:pPr>
      <w:bookmarkStart w:id="246" w:name="_Toc153527446"/>
      <w:bookmarkStart w:id="247" w:name="_Toc153530407"/>
      <w:bookmarkStart w:id="248" w:name="_Toc153547794"/>
      <w:bookmarkStart w:id="249" w:name="_Toc141102805"/>
      <w:bookmarkStart w:id="250" w:name="_Toc141103972"/>
      <w:bookmarkStart w:id="251" w:name="_Toc141108292"/>
      <w:bookmarkStart w:id="252" w:name="_Toc141108350"/>
      <w:bookmarkStart w:id="253" w:name="_Toc141173722"/>
      <w:bookmarkStart w:id="254" w:name="_Toc141175670"/>
      <w:bookmarkStart w:id="255" w:name="_Toc141191578"/>
      <w:bookmarkStart w:id="256" w:name="_Toc143762428"/>
      <w:bookmarkStart w:id="257" w:name="_Toc145603399"/>
      <w:bookmarkStart w:id="258" w:name="_Toc145603663"/>
      <w:r>
        <w:rPr>
          <w:rStyle w:val="CharDivNo"/>
        </w:rPr>
        <w:t>Division 2</w:t>
      </w:r>
      <w:r>
        <w:t> — </w:t>
      </w:r>
      <w:r>
        <w:rPr>
          <w:rStyle w:val="CharDivText"/>
        </w:rPr>
        <w:t>Recreational skippers’ tickets</w:t>
      </w:r>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keepNext/>
      </w:pPr>
      <w:r>
        <w:tab/>
        <w:t>[Heading inserted: SL 2023/135 r. 14.]</w:t>
      </w:r>
    </w:p>
    <w:p>
      <w:pPr>
        <w:pStyle w:val="Ednotesection"/>
        <w:keepNext/>
        <w:ind w:left="890" w:hanging="890"/>
      </w:pPr>
      <w:r>
        <w:t>[</w:t>
      </w:r>
      <w:r>
        <w:rPr>
          <w:b/>
        </w:rPr>
        <w:t>46A.</w:t>
      </w:r>
      <w:r>
        <w:tab/>
        <w:t>Deleted: Gazette 3 Mar 2017 p. 1486.]</w:t>
      </w:r>
    </w:p>
    <w:p>
      <w:pPr>
        <w:pStyle w:val="Ednotedivision"/>
        <w:keepNext/>
        <w:spacing w:before="240"/>
      </w:pPr>
      <w:r>
        <w:t>[Heading deleted: Gazette 1 Jul 1983 p. 2263.]</w:t>
      </w:r>
    </w:p>
    <w:p>
      <w:pPr>
        <w:pStyle w:val="Heading5"/>
        <w:spacing w:before="240"/>
      </w:pPr>
      <w:bookmarkStart w:id="259" w:name="_Toc153547795"/>
      <w:bookmarkStart w:id="260" w:name="_Toc145603664"/>
      <w:r>
        <w:rPr>
          <w:rStyle w:val="CharSectno"/>
        </w:rPr>
        <w:t>47</w:t>
      </w:r>
      <w:r>
        <w:t>.</w:t>
      </w:r>
      <w:r>
        <w:tab/>
        <w:t>Terms used</w:t>
      </w:r>
      <w:bookmarkEnd w:id="259"/>
      <w:bookmarkEnd w:id="260"/>
    </w:p>
    <w:p>
      <w:pPr>
        <w:pStyle w:val="Subsection"/>
        <w:spacing w:before="180"/>
      </w:pPr>
      <w:r>
        <w:tab/>
        <w:t>(1)</w:t>
      </w:r>
      <w:r>
        <w:tab/>
        <w:t xml:space="preserve">In this Division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is a registrable vessel; and</w:t>
      </w:r>
    </w:p>
    <w:p>
      <w:pPr>
        <w:pStyle w:val="Defpara"/>
        <w:rPr>
          <w:rStyle w:val="DraftersNotes"/>
        </w:rPr>
      </w:pPr>
      <w:r>
        <w:tab/>
        <w:t>(b)</w:t>
      </w:r>
      <w:r>
        <w:tab/>
        <w:t>is propelled by motored power that exceeds 4.5 kW.</w:t>
      </w:r>
    </w:p>
    <w:p>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this Division, an applicant for a recreational skipper’s ticket is taken to have lodged an application if the applicant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 amended: SL 2023/135 r. 15.]</w:t>
      </w:r>
    </w:p>
    <w:p>
      <w:pPr>
        <w:pStyle w:val="Ednotesection"/>
        <w:ind w:left="890" w:hanging="890"/>
      </w:pPr>
      <w:r>
        <w:t>[</w:t>
      </w:r>
      <w:r>
        <w:rPr>
          <w:b/>
        </w:rPr>
        <w:t>47AA, 47AB.</w:t>
      </w:r>
      <w:r>
        <w:tab/>
        <w:t>Deleted: Gazette 25 Jul 2014 p. 2583.]</w:t>
      </w:r>
    </w:p>
    <w:p>
      <w:pPr>
        <w:pStyle w:val="Heading5"/>
        <w:keepLines w:val="0"/>
      </w:pPr>
      <w:bookmarkStart w:id="261" w:name="_Toc153547796"/>
      <w:bookmarkStart w:id="262" w:name="_Toc145603665"/>
      <w:r>
        <w:rPr>
          <w:rStyle w:val="CharSectno"/>
        </w:rPr>
        <w:t>47A</w:t>
      </w:r>
      <w:r>
        <w:t>.</w:t>
      </w:r>
      <w:r>
        <w:tab/>
        <w:t>Authority to drive motor boats and RST vessels</w:t>
      </w:r>
      <w:bookmarkEnd w:id="261"/>
      <w:bookmarkEnd w:id="262"/>
    </w:p>
    <w:p>
      <w:pPr>
        <w:pStyle w:val="Ednotesubsection"/>
      </w:pPr>
      <w:r>
        <w:tab/>
        <w:t>[(1)</w:t>
      </w:r>
      <w:r>
        <w:tab/>
        <w:t>deleted]</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keepNext/>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 amended: SL 2023/135 r. 16.]</w:t>
      </w:r>
    </w:p>
    <w:p>
      <w:pPr>
        <w:pStyle w:val="Heading5"/>
      </w:pPr>
      <w:bookmarkStart w:id="263" w:name="_Toc153547797"/>
      <w:bookmarkStart w:id="264" w:name="_Toc145603666"/>
      <w:r>
        <w:rPr>
          <w:rStyle w:val="CharSectno"/>
        </w:rPr>
        <w:t>47B</w:t>
      </w:r>
      <w:r>
        <w:rPr>
          <w:iCs/>
        </w:rPr>
        <w:t>.</w:t>
      </w:r>
      <w:r>
        <w:rPr>
          <w:iCs/>
        </w:rPr>
        <w:tab/>
        <w:t>Learner deemed to be directly supervised</w:t>
      </w:r>
      <w:bookmarkEnd w:id="263"/>
      <w:bookmarkEnd w:id="264"/>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265" w:name="_Toc153547798"/>
      <w:bookmarkStart w:id="266" w:name="_Toc145603667"/>
      <w:r>
        <w:rPr>
          <w:rStyle w:val="CharSectno"/>
        </w:rPr>
        <w:t>47C</w:t>
      </w:r>
      <w:r>
        <w:t>.</w:t>
      </w:r>
      <w:r>
        <w:tab/>
        <w:t>Recreational skipper’s ticket</w:t>
      </w:r>
      <w:bookmarkEnd w:id="265"/>
      <w:bookmarkEnd w:id="266"/>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$32.55;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$24.60.</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w:t>
      </w:r>
    </w:p>
    <w:p>
      <w:pPr>
        <w:pStyle w:val="Ednotesection"/>
        <w:ind w:left="890" w:hanging="890"/>
      </w:pPr>
      <w:r>
        <w:t>[</w:t>
      </w:r>
      <w:r>
        <w:rPr>
          <w:b/>
        </w:rPr>
        <w:t>47CA.</w:t>
      </w:r>
      <w:r>
        <w:tab/>
        <w:t>Deleted: Gazette 25 Jul 2014 p. 2583.]</w:t>
      </w:r>
    </w:p>
    <w:p>
      <w:pPr>
        <w:pStyle w:val="Heading5"/>
      </w:pPr>
      <w:bookmarkStart w:id="267" w:name="_Toc153547799"/>
      <w:bookmarkStart w:id="268" w:name="_Toc145603668"/>
      <w:r>
        <w:rPr>
          <w:rStyle w:val="CharSectno"/>
        </w:rPr>
        <w:t>47D</w:t>
      </w:r>
      <w:r>
        <w:t>.</w:t>
      </w:r>
      <w:r>
        <w:tab/>
        <w:t>Recreational skipper’s ticket, conditions on</w:t>
      </w:r>
      <w:bookmarkEnd w:id="267"/>
      <w:bookmarkEnd w:id="268"/>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269" w:name="_Toc153547800"/>
      <w:bookmarkStart w:id="270" w:name="_Toc145603669"/>
      <w:r>
        <w:rPr>
          <w:rStyle w:val="CharSectno"/>
        </w:rPr>
        <w:t>47E</w:t>
      </w:r>
      <w:r>
        <w:t>.</w:t>
      </w:r>
      <w:r>
        <w:tab/>
        <w:t>Interstate or overseas ticket valid for 3 months</w:t>
      </w:r>
      <w:bookmarkEnd w:id="269"/>
      <w:bookmarkEnd w:id="270"/>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271" w:name="_Toc153547801"/>
      <w:bookmarkStart w:id="272" w:name="_Toc145603670"/>
      <w:r>
        <w:rPr>
          <w:rStyle w:val="CharSectno"/>
        </w:rPr>
        <w:t>47F</w:t>
      </w:r>
      <w:r>
        <w:t>.</w:t>
      </w:r>
      <w:r>
        <w:tab/>
        <w:t>Exemptions</w:t>
      </w:r>
      <w:bookmarkEnd w:id="271"/>
      <w:bookmarkEnd w:id="272"/>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273" w:name="_Toc153547802"/>
      <w:bookmarkStart w:id="274" w:name="_Toc145603671"/>
      <w:r>
        <w:rPr>
          <w:rStyle w:val="CharSectno"/>
        </w:rPr>
        <w:t>47G</w:t>
      </w:r>
      <w:r>
        <w:t>.</w:t>
      </w:r>
      <w:r>
        <w:tab/>
        <w:t>Recreational skipper’s ticket, CEO may refuse, cancel or suspend</w:t>
      </w:r>
      <w:bookmarkEnd w:id="273"/>
      <w:bookmarkEnd w:id="274"/>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275" w:name="_Toc153547803"/>
      <w:bookmarkStart w:id="276" w:name="_Toc145603672"/>
      <w:r>
        <w:rPr>
          <w:rStyle w:val="CharSectno"/>
        </w:rPr>
        <w:t>47H</w:t>
      </w:r>
      <w:r>
        <w:rPr>
          <w:iCs/>
        </w:rPr>
        <w:t>.</w:t>
      </w:r>
      <w:r>
        <w:rPr>
          <w:iCs/>
        </w:rPr>
        <w:tab/>
        <w:t>Ticket</w:t>
      </w:r>
      <w:r>
        <w:t xml:space="preserve"> </w:t>
      </w:r>
      <w:r>
        <w:rPr>
          <w:iCs/>
        </w:rPr>
        <w:t>to be produced on request</w:t>
      </w:r>
      <w:bookmarkEnd w:id="275"/>
      <w:bookmarkEnd w:id="276"/>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277" w:name="_Toc153547804"/>
      <w:bookmarkStart w:id="278" w:name="_Toc145603673"/>
      <w:r>
        <w:rPr>
          <w:rStyle w:val="CharSectno"/>
        </w:rPr>
        <w:t>47I</w:t>
      </w:r>
      <w:r>
        <w:rPr>
          <w:iCs/>
        </w:rPr>
        <w:t>.</w:t>
      </w:r>
      <w:r>
        <w:rPr>
          <w:iCs/>
        </w:rPr>
        <w:tab/>
        <w:t xml:space="preserve">Ticket </w:t>
      </w:r>
      <w:r>
        <w:t>holder to notify change of details</w:t>
      </w:r>
      <w:bookmarkEnd w:id="277"/>
      <w:bookmarkEnd w:id="278"/>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279" w:name="_Toc153547805"/>
      <w:bookmarkStart w:id="280" w:name="_Toc145603674"/>
      <w:r>
        <w:rPr>
          <w:rStyle w:val="CharSectno"/>
        </w:rPr>
        <w:t>48</w:t>
      </w:r>
      <w:r>
        <w:rPr>
          <w:snapToGrid w:val="0"/>
        </w:rPr>
        <w:t>.</w:t>
      </w:r>
      <w:r>
        <w:rPr>
          <w:snapToGrid w:val="0"/>
        </w:rPr>
        <w:tab/>
        <w:t>Limitation of speed, water ski-ing and para-sailing</w:t>
      </w:r>
      <w:bookmarkEnd w:id="279"/>
      <w:bookmarkEnd w:id="280"/>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 xml:space="preserve">within 15 m of a vessel </w:t>
      </w:r>
      <w:r>
        <w:t>underway;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w:t>
      </w:r>
    </w:p>
    <w:p>
      <w:pPr>
        <w:pStyle w:val="Heading5"/>
        <w:spacing w:before="240"/>
        <w:rPr>
          <w:snapToGrid w:val="0"/>
        </w:rPr>
      </w:pPr>
      <w:bookmarkStart w:id="281" w:name="_Toc153547806"/>
      <w:bookmarkStart w:id="282" w:name="_Toc145603675"/>
      <w:r>
        <w:rPr>
          <w:rStyle w:val="CharSectno"/>
        </w:rPr>
        <w:t>48A</w:t>
      </w:r>
      <w:r>
        <w:rPr>
          <w:snapToGrid w:val="0"/>
        </w:rPr>
        <w:t>.</w:t>
      </w:r>
      <w:r>
        <w:rPr>
          <w:snapToGrid w:val="0"/>
        </w:rPr>
        <w:tab/>
        <w:t>Areas for speed boats and water ski</w:t>
      </w:r>
      <w:r>
        <w:rPr>
          <w:snapToGrid w:val="0"/>
        </w:rPr>
        <w:noBreakHyphen/>
        <w:t>ing</w:t>
      </w:r>
      <w:bookmarkEnd w:id="281"/>
      <w:bookmarkEnd w:id="282"/>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83" w:name="_Toc153547807"/>
      <w:bookmarkStart w:id="284" w:name="_Toc145603676"/>
      <w:r>
        <w:rPr>
          <w:rStyle w:val="CharSectno"/>
        </w:rPr>
        <w:t>49</w:t>
      </w:r>
      <w:r>
        <w:rPr>
          <w:snapToGrid w:val="0"/>
        </w:rPr>
        <w:t>.</w:t>
      </w:r>
      <w:r>
        <w:rPr>
          <w:snapToGrid w:val="0"/>
        </w:rPr>
        <w:tab/>
        <w:t>Driver to be accompanied and to be alert</w:t>
      </w:r>
      <w:bookmarkEnd w:id="283"/>
      <w:bookmarkEnd w:id="284"/>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285" w:name="_Toc153547808"/>
      <w:bookmarkStart w:id="286" w:name="_Toc145603677"/>
      <w:r>
        <w:rPr>
          <w:rStyle w:val="CharSectno"/>
        </w:rPr>
        <w:t>49C</w:t>
      </w:r>
      <w:r>
        <w:rPr>
          <w:snapToGrid w:val="0"/>
        </w:rPr>
        <w:t>.</w:t>
      </w:r>
      <w:r>
        <w:rPr>
          <w:snapToGrid w:val="0"/>
        </w:rPr>
        <w:tab/>
        <w:t>Driving speed boats behind skiers</w:t>
      </w:r>
      <w:bookmarkEnd w:id="285"/>
      <w:bookmarkEnd w:id="286"/>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SL 2023/135 r. 19.] </w:t>
      </w:r>
    </w:p>
    <w:p>
      <w:pPr>
        <w:pStyle w:val="Heading5"/>
        <w:spacing w:before="180"/>
        <w:rPr>
          <w:snapToGrid w:val="0"/>
        </w:rPr>
      </w:pPr>
      <w:bookmarkStart w:id="287" w:name="_Toc153547809"/>
      <w:bookmarkStart w:id="288" w:name="_Toc145603678"/>
      <w:r>
        <w:rPr>
          <w:rStyle w:val="CharSectno"/>
        </w:rPr>
        <w:t>49D</w:t>
      </w:r>
      <w:r>
        <w:rPr>
          <w:snapToGrid w:val="0"/>
        </w:rPr>
        <w:t>.</w:t>
      </w:r>
      <w:r>
        <w:rPr>
          <w:snapToGrid w:val="0"/>
        </w:rPr>
        <w:tab/>
        <w:t>Right of way when landing a water skier</w:t>
      </w:r>
      <w:bookmarkEnd w:id="287"/>
      <w:bookmarkEnd w:id="288"/>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289" w:name="_Toc153547810"/>
      <w:bookmarkStart w:id="290" w:name="_Toc145603679"/>
      <w:r>
        <w:rPr>
          <w:rStyle w:val="CharSectno"/>
        </w:rPr>
        <w:t>49E</w:t>
      </w:r>
      <w:r>
        <w:rPr>
          <w:snapToGrid w:val="0"/>
        </w:rPr>
        <w:t>.</w:t>
      </w:r>
      <w:r>
        <w:rPr>
          <w:snapToGrid w:val="0"/>
        </w:rPr>
        <w:tab/>
        <w:t>Ski ropes</w:t>
      </w:r>
      <w:bookmarkEnd w:id="289"/>
      <w:bookmarkEnd w:id="290"/>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291" w:name="_Toc153547811"/>
      <w:bookmarkStart w:id="292" w:name="_Toc145603680"/>
      <w:r>
        <w:rPr>
          <w:rStyle w:val="CharSectno"/>
        </w:rPr>
        <w:t>49F</w:t>
      </w:r>
      <w:r>
        <w:rPr>
          <w:snapToGrid w:val="0"/>
        </w:rPr>
        <w:t>.</w:t>
      </w:r>
      <w:r>
        <w:rPr>
          <w:snapToGrid w:val="0"/>
        </w:rPr>
        <w:tab/>
        <w:t>Towing trick water skiers</w:t>
      </w:r>
      <w:bookmarkEnd w:id="291"/>
      <w:bookmarkEnd w:id="292"/>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293" w:name="_Toc153547812"/>
      <w:bookmarkStart w:id="294" w:name="_Toc145603681"/>
      <w:r>
        <w:rPr>
          <w:rStyle w:val="CharSectno"/>
        </w:rPr>
        <w:t>49G</w:t>
      </w:r>
      <w:r>
        <w:rPr>
          <w:snapToGrid w:val="0"/>
        </w:rPr>
        <w:t>.</w:t>
      </w:r>
      <w:r>
        <w:rPr>
          <w:snapToGrid w:val="0"/>
        </w:rPr>
        <w:tab/>
        <w:t>Towing skiers near landing or take</w:t>
      </w:r>
      <w:r>
        <w:rPr>
          <w:snapToGrid w:val="0"/>
        </w:rPr>
        <w:noBreakHyphen/>
        <w:t>off areas</w:t>
      </w:r>
      <w:bookmarkEnd w:id="293"/>
      <w:bookmarkEnd w:id="294"/>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295" w:name="_Toc153547813"/>
      <w:bookmarkStart w:id="296" w:name="_Toc145603682"/>
      <w:r>
        <w:rPr>
          <w:rStyle w:val="CharSectno"/>
        </w:rPr>
        <w:t>49H</w:t>
      </w:r>
      <w:r>
        <w:rPr>
          <w:snapToGrid w:val="0"/>
        </w:rPr>
        <w:t>.</w:t>
      </w:r>
      <w:r>
        <w:rPr>
          <w:snapToGrid w:val="0"/>
        </w:rPr>
        <w:tab/>
        <w:t>Ski line to be retrieved</w:t>
      </w:r>
      <w:bookmarkEnd w:id="295"/>
      <w:bookmarkEnd w:id="296"/>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297" w:name="_Toc153547814"/>
      <w:bookmarkStart w:id="298" w:name="_Toc145603683"/>
      <w:r>
        <w:rPr>
          <w:rStyle w:val="CharSectno"/>
        </w:rPr>
        <w:t>49I</w:t>
      </w:r>
      <w:r>
        <w:rPr>
          <w:snapToGrid w:val="0"/>
        </w:rPr>
        <w:t>.</w:t>
      </w:r>
      <w:r>
        <w:rPr>
          <w:snapToGrid w:val="0"/>
        </w:rPr>
        <w:tab/>
        <w:t>Driver of speed boat not to approach shore where skier has landed</w:t>
      </w:r>
      <w:bookmarkEnd w:id="297"/>
      <w:bookmarkEnd w:id="298"/>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299" w:name="_Toc153547815"/>
      <w:bookmarkStart w:id="300" w:name="_Toc145603684"/>
      <w:r>
        <w:rPr>
          <w:rStyle w:val="CharSectno"/>
        </w:rPr>
        <w:t>49J</w:t>
      </w:r>
      <w:r>
        <w:rPr>
          <w:snapToGrid w:val="0"/>
        </w:rPr>
        <w:t>.</w:t>
      </w:r>
      <w:r>
        <w:rPr>
          <w:snapToGrid w:val="0"/>
        </w:rPr>
        <w:tab/>
        <w:t>Sitting on gunwale or back of driver’s seat prohibited</w:t>
      </w:r>
      <w:bookmarkEnd w:id="299"/>
      <w:bookmarkEnd w:id="300"/>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301" w:name="_Toc153547816"/>
      <w:bookmarkStart w:id="302" w:name="_Toc145603685"/>
      <w:r>
        <w:rPr>
          <w:rStyle w:val="CharSectno"/>
        </w:rPr>
        <w:t>49K</w:t>
      </w:r>
      <w:r>
        <w:rPr>
          <w:snapToGrid w:val="0"/>
        </w:rPr>
        <w:t>.</w:t>
      </w:r>
      <w:r>
        <w:rPr>
          <w:snapToGrid w:val="0"/>
        </w:rPr>
        <w:tab/>
        <w:t>Water skis to be retrieved immediately</w:t>
      </w:r>
      <w:bookmarkEnd w:id="301"/>
      <w:bookmarkEnd w:id="302"/>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303" w:name="_Toc153547817"/>
      <w:bookmarkStart w:id="304" w:name="_Toc145603686"/>
      <w:r>
        <w:rPr>
          <w:rStyle w:val="CharSectno"/>
        </w:rPr>
        <w:t>49M</w:t>
      </w:r>
      <w:r>
        <w:rPr>
          <w:snapToGrid w:val="0"/>
        </w:rPr>
        <w:t>.</w:t>
      </w:r>
      <w:r>
        <w:rPr>
          <w:snapToGrid w:val="0"/>
        </w:rPr>
        <w:tab/>
      </w:r>
      <w:r>
        <w:t>Restrictions on slalom ski</w:t>
      </w:r>
      <w:r>
        <w:noBreakHyphen/>
        <w:t>ing or ski</w:t>
      </w:r>
      <w:r>
        <w:noBreakHyphen/>
        <w:t>jumping</w:t>
      </w:r>
      <w:bookmarkEnd w:id="303"/>
      <w:bookmarkEnd w:id="304"/>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of a size and buoyancy appropriate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SL 2023/135 r. 20.] </w:t>
      </w:r>
    </w:p>
    <w:p>
      <w:pPr>
        <w:pStyle w:val="Heading5"/>
        <w:rPr>
          <w:snapToGrid w:val="0"/>
        </w:rPr>
      </w:pPr>
      <w:bookmarkStart w:id="305" w:name="_Toc153547818"/>
      <w:bookmarkStart w:id="306" w:name="_Toc145603687"/>
      <w:r>
        <w:rPr>
          <w:rStyle w:val="CharSectno"/>
        </w:rPr>
        <w:t>50</w:t>
      </w:r>
      <w:r>
        <w:rPr>
          <w:snapToGrid w:val="0"/>
        </w:rPr>
        <w:t>.</w:t>
      </w:r>
      <w:r>
        <w:rPr>
          <w:snapToGrid w:val="0"/>
        </w:rPr>
        <w:tab/>
        <w:t>Towing of water skier prohibited at certain times</w:t>
      </w:r>
      <w:bookmarkEnd w:id="305"/>
      <w:bookmarkEnd w:id="306"/>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SL 2023/135 r. 21.] </w:t>
      </w:r>
    </w:p>
    <w:p>
      <w:pPr>
        <w:pStyle w:val="Heading5"/>
        <w:spacing w:before="260"/>
        <w:rPr>
          <w:snapToGrid w:val="0"/>
        </w:rPr>
      </w:pPr>
      <w:bookmarkStart w:id="307" w:name="_Toc153547819"/>
      <w:bookmarkStart w:id="308" w:name="_Toc145603688"/>
      <w:r>
        <w:rPr>
          <w:rStyle w:val="CharSectno"/>
        </w:rPr>
        <w:t>50A</w:t>
      </w:r>
      <w:r>
        <w:rPr>
          <w:snapToGrid w:val="0"/>
        </w:rPr>
        <w:t>.</w:t>
      </w:r>
      <w:r>
        <w:rPr>
          <w:snapToGrid w:val="0"/>
        </w:rPr>
        <w:tab/>
      </w:r>
      <w:r>
        <w:t>Restrictions on freestyle driving, surfing and wave jumping on personal watercraft</w:t>
      </w:r>
      <w:bookmarkEnd w:id="307"/>
      <w:bookmarkEnd w:id="308"/>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3"/>
      </w:pPr>
      <w:bookmarkStart w:id="309" w:name="_Toc153527472"/>
      <w:bookmarkStart w:id="310" w:name="_Toc153530433"/>
      <w:bookmarkStart w:id="311" w:name="_Toc153547820"/>
      <w:bookmarkStart w:id="312" w:name="_Toc141102815"/>
      <w:bookmarkStart w:id="313" w:name="_Toc141103982"/>
      <w:bookmarkStart w:id="314" w:name="_Toc141108302"/>
      <w:bookmarkStart w:id="315" w:name="_Toc141108360"/>
      <w:bookmarkStart w:id="316" w:name="_Toc141173732"/>
      <w:bookmarkStart w:id="317" w:name="_Toc141175680"/>
      <w:bookmarkStart w:id="318" w:name="_Toc141191588"/>
      <w:bookmarkStart w:id="319" w:name="_Toc143762454"/>
      <w:bookmarkStart w:id="320" w:name="_Toc145603425"/>
      <w:bookmarkStart w:id="321" w:name="_Toc145603689"/>
      <w:r>
        <w:rPr>
          <w:rStyle w:val="CharDivNo"/>
        </w:rPr>
        <w:t>Division 4</w:t>
      </w:r>
      <w:r>
        <w:t> — </w:t>
      </w:r>
      <w:r>
        <w:rPr>
          <w:rStyle w:val="CharDivText"/>
        </w:rPr>
        <w:t>Lifejackets</w:t>
      </w:r>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Footnoteheading"/>
        <w:keepNext/>
      </w:pPr>
      <w:r>
        <w:tab/>
        <w:t>[Heading inserted: SL 2023/135 r. 22.]</w:t>
      </w:r>
    </w:p>
    <w:p>
      <w:pPr>
        <w:pStyle w:val="Heading5"/>
      </w:pPr>
      <w:bookmarkStart w:id="322" w:name="_Toc153547821"/>
      <w:bookmarkStart w:id="323" w:name="_Toc141191590"/>
      <w:bookmarkStart w:id="324" w:name="_Toc145603690"/>
      <w:r>
        <w:rPr>
          <w:rStyle w:val="CharSectno"/>
        </w:rPr>
        <w:t>50B</w:t>
      </w:r>
      <w:r>
        <w:t>.</w:t>
      </w:r>
      <w:r>
        <w:tab/>
        <w:t>Lifejackets to be worn on vessels</w:t>
      </w:r>
      <w:bookmarkEnd w:id="322"/>
      <w:bookmarkEnd w:id="323"/>
      <w:bookmarkEnd w:id="324"/>
    </w:p>
    <w:p>
      <w:pPr>
        <w:pStyle w:val="Subsection"/>
        <w:keepNext/>
      </w:pPr>
      <w:r>
        <w:tab/>
        <w:t>(1)</w:t>
      </w:r>
      <w:r>
        <w:tab/>
        <w:t>In this regulation — </w:t>
      </w:r>
    </w:p>
    <w:p>
      <w:pPr>
        <w:pStyle w:val="Defstart"/>
      </w:pPr>
      <w:r>
        <w:tab/>
      </w:r>
      <w:r>
        <w:rPr>
          <w:rStyle w:val="CharDefText"/>
        </w:rPr>
        <w:t>open area</w:t>
      </w:r>
      <w:r>
        <w:t>, in relation to a vessel, means all areas of the vessel that are not wholly enclosed by a rigid structure.</w:t>
      </w:r>
    </w:p>
    <w:p>
      <w:pPr>
        <w:pStyle w:val="Subsection"/>
      </w:pPr>
      <w:r>
        <w:tab/>
        <w:t>(2)</w:t>
      </w:r>
      <w:r>
        <w:tab/>
        <w:t>If a vessel that is not a personal watercraft is being navigated outside protected waters and more than 400 m from any shore, each person on the vessel who has reached 12 months of age but who is not yet 12 years of age must, when on an open area of the vessel, wear an appropriate lifejacket.</w:t>
      </w:r>
    </w:p>
    <w:p>
      <w:pPr>
        <w:pStyle w:val="Subsection"/>
      </w:pPr>
      <w:r>
        <w:tab/>
        <w:t>(3)</w:t>
      </w:r>
      <w:r>
        <w:tab/>
        <w:t>If a vessel that is less than 4.8 m in length but that is not a personal watercraft is being navigated outside protected waters and more than 400 m from any shore, each person on the vessel who has reached 12 months of age must wear an appropriate lifejacket.</w:t>
      </w:r>
    </w:p>
    <w:p>
      <w:pPr>
        <w:pStyle w:val="Subsection"/>
      </w:pPr>
      <w:r>
        <w:tab/>
        <w:t>(4)</w:t>
      </w:r>
      <w:r>
        <w:tab/>
        <w:t>If a vessel is a personal watercraft that is being navigated in navigable waters, each person on the vessel who has reached 12 months of age must wear an appropriate lifejacket.</w:t>
      </w:r>
    </w:p>
    <w:p>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pPr>
        <w:pStyle w:val="Subsection"/>
      </w:pPr>
      <w:r>
        <w:tab/>
        <w:t>(6)</w:t>
      </w:r>
      <w:r>
        <w:tab/>
        <w:t>The master or person in charge of a vessel must ensure that each person who is required to wear an appropriate lifejacket under subregulation (2), (3) or (4) wears an appropriate lifejacket.</w:t>
      </w:r>
    </w:p>
    <w:p>
      <w:pPr>
        <w:pStyle w:val="Subsection"/>
      </w:pPr>
      <w:r>
        <w:tab/>
        <w:t>(7)</w:t>
      </w:r>
      <w:r>
        <w:tab/>
        <w:t>If a person on the vessel who is not yet 12 years of age is required to wear an appropriate lifejacket under subregulation (2), (3) or (4) and the person is wearing a lifejacket, the master or person in charge of the vessel must produce the lifejacket to an officer of the department on demand.</w:t>
      </w:r>
    </w:p>
    <w:p>
      <w:pPr>
        <w:pStyle w:val="Subsection"/>
      </w:pPr>
      <w:r>
        <w:tab/>
        <w:t>(8)</w:t>
      </w:r>
      <w:r>
        <w:tab/>
        <w:t>A person who has reached 12 years of age who contravenes subregulation (3), (4) or (5) commits an offence.</w:t>
      </w:r>
    </w:p>
    <w:p>
      <w:pPr>
        <w:pStyle w:val="Subsection"/>
      </w:pPr>
      <w:r>
        <w:tab/>
        <w:t>(9)</w:t>
      </w:r>
      <w:r>
        <w:tab/>
        <w:t>A master or person in charge of a vessel who contravenes subregulation (6) or (7) commits an offence.</w:t>
      </w:r>
    </w:p>
    <w:p>
      <w:pPr>
        <w:pStyle w:val="Footnotesection"/>
      </w:pPr>
      <w:r>
        <w:tab/>
        <w:t>[Regulation 50B inserted: SL 2023/135 r. 23.]</w:t>
      </w:r>
    </w:p>
    <w:p>
      <w:pPr>
        <w:pStyle w:val="Heading3"/>
      </w:pPr>
      <w:bookmarkStart w:id="325" w:name="_Toc153527474"/>
      <w:bookmarkStart w:id="326" w:name="_Toc153530435"/>
      <w:bookmarkStart w:id="327" w:name="_Toc153547822"/>
      <w:bookmarkStart w:id="328" w:name="_Toc141102819"/>
      <w:bookmarkStart w:id="329" w:name="_Toc141103986"/>
      <w:bookmarkStart w:id="330" w:name="_Toc141108306"/>
      <w:bookmarkStart w:id="331" w:name="_Toc141108364"/>
      <w:bookmarkStart w:id="332" w:name="_Toc141173736"/>
      <w:bookmarkStart w:id="333" w:name="_Toc141175684"/>
      <w:bookmarkStart w:id="334" w:name="_Toc141191592"/>
      <w:bookmarkStart w:id="335" w:name="_Toc143762456"/>
      <w:bookmarkStart w:id="336" w:name="_Toc145603427"/>
      <w:bookmarkStart w:id="337" w:name="_Toc145603691"/>
      <w:r>
        <w:rPr>
          <w:rStyle w:val="CharDivNo"/>
        </w:rPr>
        <w:t>Division 5</w:t>
      </w:r>
      <w:r>
        <w:t> — </w:t>
      </w:r>
      <w:r>
        <w:rPr>
          <w:rStyle w:val="CharDivText"/>
        </w:rPr>
        <w:t>Sailboard riding</w:t>
      </w:r>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pPr>
      <w:r>
        <w:tab/>
        <w:t>[Heading inserted: SL 2023/135 r. 24.]</w:t>
      </w:r>
    </w:p>
    <w:p>
      <w:pPr>
        <w:pStyle w:val="Heading5"/>
      </w:pPr>
      <w:bookmarkStart w:id="338" w:name="_Toc153547823"/>
      <w:bookmarkStart w:id="339" w:name="_Toc145603692"/>
      <w:r>
        <w:rPr>
          <w:rStyle w:val="CharSectno"/>
        </w:rPr>
        <w:t>50C</w:t>
      </w:r>
      <w:r>
        <w:t>.</w:t>
      </w:r>
      <w:r>
        <w:tab/>
        <w:t>Restrictions on sailboard riding</w:t>
      </w:r>
      <w:bookmarkEnd w:id="338"/>
      <w:bookmarkEnd w:id="339"/>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Heading3"/>
      </w:pPr>
      <w:bookmarkStart w:id="340" w:name="_Toc153527476"/>
      <w:bookmarkStart w:id="341" w:name="_Toc153530437"/>
      <w:bookmarkStart w:id="342" w:name="_Toc153547824"/>
      <w:bookmarkStart w:id="343" w:name="_Toc141102821"/>
      <w:bookmarkStart w:id="344" w:name="_Toc141103988"/>
      <w:bookmarkStart w:id="345" w:name="_Toc141108308"/>
      <w:bookmarkStart w:id="346" w:name="_Toc141108366"/>
      <w:bookmarkStart w:id="347" w:name="_Toc141173738"/>
      <w:bookmarkStart w:id="348" w:name="_Toc141175686"/>
      <w:bookmarkStart w:id="349" w:name="_Toc141191594"/>
      <w:bookmarkStart w:id="350" w:name="_Toc143762458"/>
      <w:bookmarkStart w:id="351" w:name="_Toc145603429"/>
      <w:bookmarkStart w:id="352" w:name="_Toc145603693"/>
      <w:r>
        <w:rPr>
          <w:rStyle w:val="CharDivNo"/>
        </w:rPr>
        <w:t>Division 6</w:t>
      </w:r>
      <w:r>
        <w:t> — </w:t>
      </w:r>
      <w:r>
        <w:rPr>
          <w:rStyle w:val="CharDivText"/>
        </w:rPr>
        <w:t>Motor boats</w:t>
      </w:r>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Footnoteheading"/>
        <w:keepNext/>
      </w:pPr>
      <w:r>
        <w:tab/>
        <w:t>[Heading inserted: SL 2023/135 r. 25.]</w:t>
      </w:r>
    </w:p>
    <w:p>
      <w:pPr>
        <w:pStyle w:val="Ednotesection"/>
        <w:keepNext/>
      </w:pPr>
      <w:r>
        <w:t>[</w:t>
      </w:r>
      <w:r>
        <w:rPr>
          <w:b/>
        </w:rPr>
        <w:t>50D.</w:t>
      </w:r>
      <w:r>
        <w:rPr>
          <w:b/>
        </w:rPr>
        <w:tab/>
      </w:r>
      <w:r>
        <w:t>Deleted: Gazette 19 Dec 1962 p. 4017.]</w:t>
      </w:r>
    </w:p>
    <w:p>
      <w:pPr>
        <w:pStyle w:val="Heading5"/>
        <w:rPr>
          <w:snapToGrid w:val="0"/>
        </w:rPr>
      </w:pPr>
      <w:bookmarkStart w:id="353" w:name="_Toc153547825"/>
      <w:bookmarkStart w:id="354" w:name="_Toc145603694"/>
      <w:r>
        <w:rPr>
          <w:rStyle w:val="CharSectno"/>
        </w:rPr>
        <w:t>51</w:t>
      </w:r>
      <w:r>
        <w:rPr>
          <w:snapToGrid w:val="0"/>
        </w:rPr>
        <w:t>.</w:t>
      </w:r>
      <w:r>
        <w:rPr>
          <w:snapToGrid w:val="0"/>
        </w:rPr>
        <w:tab/>
        <w:t>Silencers on motor boats</w:t>
      </w:r>
      <w:bookmarkEnd w:id="353"/>
      <w:bookmarkEnd w:id="354"/>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355" w:name="_Toc153547826"/>
      <w:bookmarkStart w:id="356" w:name="_Toc145603695"/>
      <w:r>
        <w:rPr>
          <w:rStyle w:val="CharSectno"/>
        </w:rPr>
        <w:t>51A</w:t>
      </w:r>
      <w:r>
        <w:rPr>
          <w:snapToGrid w:val="0"/>
        </w:rPr>
        <w:t>.</w:t>
      </w:r>
      <w:r>
        <w:rPr>
          <w:snapToGrid w:val="0"/>
        </w:rPr>
        <w:tab/>
        <w:t>Motor boats not to emit smoke or vapour</w:t>
      </w:r>
      <w:bookmarkEnd w:id="355"/>
      <w:bookmarkEnd w:id="356"/>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Heading3"/>
      </w:pPr>
      <w:bookmarkStart w:id="357" w:name="_Toc153527479"/>
      <w:bookmarkStart w:id="358" w:name="_Toc153530440"/>
      <w:bookmarkStart w:id="359" w:name="_Toc153547827"/>
      <w:bookmarkStart w:id="360" w:name="_Toc141102823"/>
      <w:bookmarkStart w:id="361" w:name="_Toc141103990"/>
      <w:bookmarkStart w:id="362" w:name="_Toc141108310"/>
      <w:bookmarkStart w:id="363" w:name="_Toc141108368"/>
      <w:bookmarkStart w:id="364" w:name="_Toc141173740"/>
      <w:bookmarkStart w:id="365" w:name="_Toc141175688"/>
      <w:bookmarkStart w:id="366" w:name="_Toc141191596"/>
      <w:bookmarkStart w:id="367" w:name="_Toc143762461"/>
      <w:bookmarkStart w:id="368" w:name="_Toc145603432"/>
      <w:bookmarkStart w:id="369" w:name="_Toc145603696"/>
      <w:r>
        <w:rPr>
          <w:rStyle w:val="CharDivNo"/>
        </w:rPr>
        <w:t>Division 7</w:t>
      </w:r>
      <w:r>
        <w:t> — </w:t>
      </w:r>
      <w:r>
        <w:rPr>
          <w:rStyle w:val="CharDivText"/>
        </w:rPr>
        <w:t>Aquatic sport events</w:t>
      </w:r>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Footnoteheading"/>
      </w:pPr>
      <w:r>
        <w:tab/>
        <w:t>[Heading inserted: SL 2023/135 r. 26.]</w:t>
      </w:r>
    </w:p>
    <w:p>
      <w:pPr>
        <w:pStyle w:val="Ednotesection"/>
      </w:pPr>
      <w:r>
        <w:t>[</w:t>
      </w:r>
      <w:r>
        <w:rPr>
          <w:b/>
        </w:rPr>
        <w:t>51B.</w:t>
      </w:r>
      <w:r>
        <w:tab/>
        <w:t xml:space="preserve">Deleted: Gazette 7 Sep 1979 p. 2735.] </w:t>
      </w:r>
    </w:p>
    <w:p>
      <w:pPr>
        <w:pStyle w:val="Heading5"/>
        <w:spacing w:before="180"/>
        <w:rPr>
          <w:snapToGrid w:val="0"/>
        </w:rPr>
      </w:pPr>
      <w:bookmarkStart w:id="370" w:name="_Toc153547828"/>
      <w:bookmarkStart w:id="371" w:name="_Toc145603697"/>
      <w:r>
        <w:rPr>
          <w:rStyle w:val="CharSectno"/>
        </w:rPr>
        <w:t>51C</w:t>
      </w:r>
      <w:r>
        <w:rPr>
          <w:snapToGrid w:val="0"/>
        </w:rPr>
        <w:t>.</w:t>
      </w:r>
      <w:r>
        <w:rPr>
          <w:snapToGrid w:val="0"/>
        </w:rPr>
        <w:tab/>
        <w:t>Organized races, displays, regattas and aquatic sports</w:t>
      </w:r>
      <w:bookmarkEnd w:id="370"/>
      <w:bookmarkEnd w:id="371"/>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3"/>
      </w:pPr>
      <w:bookmarkStart w:id="372" w:name="_Toc153527481"/>
      <w:bookmarkStart w:id="373" w:name="_Toc153530442"/>
      <w:bookmarkStart w:id="374" w:name="_Toc153547829"/>
      <w:bookmarkStart w:id="375" w:name="_Toc143762463"/>
      <w:bookmarkStart w:id="376" w:name="_Toc145603434"/>
      <w:bookmarkStart w:id="377" w:name="_Toc145603698"/>
      <w:r>
        <w:rPr>
          <w:rStyle w:val="CharDivNo"/>
        </w:rPr>
        <w:t>Division 8</w:t>
      </w:r>
      <w:r>
        <w:t> — </w:t>
      </w:r>
      <w:r>
        <w:rPr>
          <w:rStyle w:val="CharDivText"/>
        </w:rPr>
        <w:t>Equipment and safety</w:t>
      </w:r>
      <w:bookmarkEnd w:id="372"/>
      <w:bookmarkEnd w:id="373"/>
      <w:bookmarkEnd w:id="374"/>
      <w:bookmarkEnd w:id="375"/>
      <w:bookmarkEnd w:id="376"/>
      <w:bookmarkEnd w:id="377"/>
    </w:p>
    <w:p>
      <w:pPr>
        <w:pStyle w:val="Footnoteheading"/>
        <w:keepNext/>
      </w:pPr>
      <w:r>
        <w:tab/>
        <w:t>[Heading inserted: SL 2023/135 r. 27.]</w:t>
      </w:r>
    </w:p>
    <w:p>
      <w:pPr>
        <w:pStyle w:val="Ednotesection"/>
        <w:keepNext/>
        <w:ind w:left="890" w:hanging="890"/>
      </w:pPr>
      <w:bookmarkStart w:id="378" w:name="_Toc141191600"/>
      <w:r>
        <w:t>[</w:t>
      </w:r>
      <w:r>
        <w:rPr>
          <w:b/>
        </w:rPr>
        <w:t>51D, 52.</w:t>
      </w:r>
      <w:r>
        <w:tab/>
        <w:t>Deleted: SL 2023/135 r. 28.]</w:t>
      </w:r>
    </w:p>
    <w:p>
      <w:pPr>
        <w:pStyle w:val="Heading5"/>
      </w:pPr>
      <w:bookmarkStart w:id="379" w:name="_Toc153547830"/>
      <w:bookmarkStart w:id="380" w:name="_Toc145603699"/>
      <w:r>
        <w:rPr>
          <w:rStyle w:val="CharSectno"/>
        </w:rPr>
        <w:t>52A</w:t>
      </w:r>
      <w:r>
        <w:t>.</w:t>
      </w:r>
      <w:r>
        <w:tab/>
        <w:t>Vessels being navigated to be equipped with lifejackets</w:t>
      </w:r>
      <w:bookmarkEnd w:id="379"/>
      <w:bookmarkEnd w:id="378"/>
      <w:bookmarkEnd w:id="380"/>
    </w:p>
    <w:p>
      <w:pPr>
        <w:pStyle w:val="Subsection"/>
      </w:pPr>
      <w:r>
        <w:tab/>
        <w:t>(1)</w:t>
      </w:r>
      <w:r>
        <w:tab/>
        <w:t>This regulation does not apply to a personal watercraft.</w:t>
      </w:r>
    </w:p>
    <w:p>
      <w:pPr>
        <w:pStyle w:val="Subsection"/>
      </w:pPr>
      <w:r>
        <w:tab/>
        <w:t>(2)</w:t>
      </w:r>
      <w:r>
        <w:tab/>
        <w:t>The owner of a registrable vessel must ensure that the vessel, while being navigated, is equipped with at least 1 appropriate lifejacket for each person on board who has reached 12 months of age.</w:t>
      </w:r>
    </w:p>
    <w:p>
      <w:pPr>
        <w:pStyle w:val="Subsection"/>
      </w:pPr>
      <w:r>
        <w:tab/>
        <w:t>(3)</w:t>
      </w:r>
      <w:r>
        <w:tab/>
        <w:t>The owner of a non</w:t>
      </w:r>
      <w:r>
        <w:noBreakHyphen/>
        <w:t>registrable vessel must ensure that the vessel, while being navigated outside protected waters and more than 400 m from any shore, is equipped with at least 1 appropriate lifejacket for each person on board who has reached 12 months of age.</w:t>
      </w:r>
    </w:p>
    <w:p>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pPr>
        <w:pStyle w:val="Subsection"/>
        <w:rPr>
          <w:rStyle w:val="DraftersNotes"/>
          <w:b w:val="0"/>
          <w:i w:val="0"/>
        </w:rPr>
      </w:pPr>
      <w:r>
        <w:tab/>
        <w:t>(5)</w:t>
      </w:r>
      <w:r>
        <w:tab/>
        <w:t>An owner who contravenes this regulation commits an offence.</w:t>
      </w:r>
    </w:p>
    <w:p>
      <w:pPr>
        <w:pStyle w:val="Footnotesection"/>
      </w:pPr>
      <w:r>
        <w:tab/>
        <w:t>[Regulation 52A inserted: SL 2023/135 r. 28.]</w:t>
      </w:r>
    </w:p>
    <w:p>
      <w:pPr>
        <w:pStyle w:val="Heading5"/>
        <w:rPr>
          <w:snapToGrid w:val="0"/>
        </w:rPr>
      </w:pPr>
      <w:bookmarkStart w:id="381" w:name="_Toc153547831"/>
      <w:bookmarkStart w:id="382" w:name="_Toc145603700"/>
      <w:r>
        <w:rPr>
          <w:rStyle w:val="CharSectno"/>
        </w:rPr>
        <w:t>52B</w:t>
      </w:r>
      <w:r>
        <w:rPr>
          <w:snapToGrid w:val="0"/>
        </w:rPr>
        <w:t>.</w:t>
      </w:r>
      <w:r>
        <w:rPr>
          <w:snapToGrid w:val="0"/>
        </w:rPr>
        <w:tab/>
        <w:t>Vessels to be equipped with certain distress signals</w:t>
      </w:r>
      <w:bookmarkEnd w:id="381"/>
      <w:bookmarkEnd w:id="382"/>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pPr>
      <w:r>
        <w:tab/>
        <w:t>(1)</w:t>
      </w:r>
      <w:r>
        <w:tab/>
        <w:t xml:space="preserve">The owner of a vessel must ensure that the vessel, while being navigated outside protected waters and more than 400 m from any shore, is equipped with the following distress signals — </w:t>
      </w:r>
    </w:p>
    <w:p>
      <w:pPr>
        <w:pStyle w:val="Indenta"/>
      </w:pPr>
      <w:r>
        <w:tab/>
        <w:t>(a)</w:t>
      </w:r>
      <w:r>
        <w:tab/>
        <w:t>not fewer than —</w:t>
      </w:r>
    </w:p>
    <w:p>
      <w:pPr>
        <w:pStyle w:val="Indenti"/>
      </w:pPr>
      <w:r>
        <w:tab/>
        <w:t>(i)</w:t>
      </w:r>
      <w:r>
        <w:tab/>
        <w:t>2 red hand held flares; and</w:t>
      </w:r>
    </w:p>
    <w:p>
      <w:pPr>
        <w:pStyle w:val="Indenti"/>
      </w:pPr>
      <w:r>
        <w:tab/>
        <w:t>(ii)</w:t>
      </w:r>
      <w:r>
        <w:tab/>
        <w:t>2 orange hand held flares;</w:t>
      </w:r>
    </w:p>
    <w:p>
      <w:pPr>
        <w:pStyle w:val="Indenta"/>
      </w:pPr>
      <w:r>
        <w:tab/>
      </w:r>
      <w:r>
        <w:tab/>
        <w:t>or</w:t>
      </w:r>
    </w:p>
    <w:p>
      <w:pPr>
        <w:pStyle w:val="Indenta"/>
      </w:pPr>
      <w:r>
        <w:tab/>
        <w:t>(b)</w:t>
      </w:r>
      <w:r>
        <w:tab/>
        <w:t xml:space="preserve">an approved electronic visual distress signal if — </w:t>
      </w:r>
    </w:p>
    <w:p>
      <w:pPr>
        <w:pStyle w:val="Indenti"/>
      </w:pPr>
      <w:r>
        <w:tab/>
        <w:t>(i)</w:t>
      </w:r>
      <w:r>
        <w:tab/>
        <w:t>the vessel is also equipped with an Emergency Position</w:t>
      </w:r>
      <w:r>
        <w:noBreakHyphen/>
        <w:t>Indicating Radio Beacon that is GNSS</w:t>
      </w:r>
      <w:r>
        <w:noBreakHyphen/>
        <w:t>equipped; or</w:t>
      </w:r>
    </w:p>
    <w:p>
      <w:pPr>
        <w:pStyle w:val="Indenti"/>
      </w:pPr>
      <w:r>
        <w:tab/>
        <w:t>(ii)</w:t>
      </w:r>
      <w:r>
        <w:tab/>
        <w:t>a personal locator beacon that is GNSS</w:t>
      </w:r>
      <w:r>
        <w:noBreakHyphen/>
        <w:t>equipped is attached to a person on board the vessel;</w:t>
      </w:r>
    </w:p>
    <w:p>
      <w:pPr>
        <w:pStyle w:val="Indenta"/>
      </w:pPr>
      <w:r>
        <w:tab/>
      </w:r>
      <w:r>
        <w:tab/>
        <w:t>or</w:t>
      </w:r>
    </w:p>
    <w:p>
      <w:pPr>
        <w:pStyle w:val="Indenta"/>
      </w:pPr>
      <w:r>
        <w:tab/>
        <w:t>(c)</w:t>
      </w:r>
      <w:r>
        <w:tab/>
        <w:t xml:space="preserve">before 1 September 2026, not fewer than — </w:t>
      </w:r>
    </w:p>
    <w:p>
      <w:pPr>
        <w:pStyle w:val="Indenti"/>
      </w:pPr>
      <w:r>
        <w:tab/>
        <w:t>(i)</w:t>
      </w:r>
      <w:r>
        <w:tab/>
        <w:t>2 orange hand held flares; and</w:t>
      </w:r>
    </w:p>
    <w:p>
      <w:pPr>
        <w:pStyle w:val="Indenti"/>
      </w:pPr>
      <w:r>
        <w:tab/>
        <w:t>(ii)</w:t>
      </w:r>
      <w:r>
        <w:tab/>
        <w:t>2 parachute distress rockets.</w:t>
      </w:r>
    </w:p>
    <w:p>
      <w:pPr>
        <w:pStyle w:val="Ednotesubsection"/>
        <w:tabs>
          <w:tab w:val="clear" w:pos="879"/>
          <w:tab w:val="left" w:pos="969"/>
        </w:tabs>
      </w:pPr>
      <w:r>
        <w:tab/>
        <w:t>[(1a), (2)</w:t>
      </w:r>
      <w:r>
        <w:tab/>
        <w:t>deleted]</w:t>
      </w:r>
    </w:p>
    <w:p>
      <w:pPr>
        <w:pStyle w:val="Subsection"/>
        <w:keepNext/>
      </w:pPr>
      <w:r>
        <w:tab/>
        <w:t>(2AA)</w:t>
      </w:r>
      <w:r>
        <w:tab/>
        <w:t>The distress signals required by subregulation (1)(a) and (c)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Ednotesubsection"/>
      </w:pPr>
      <w:r>
        <w:tab/>
        <w:t>[(2A)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keepLines w:val="0"/>
      </w:pPr>
      <w:r>
        <w:tab/>
        <w:t>[Regulation 52B inserted: Gazette 22 Aug 1975 p. 3044; amended: Gazette 11 May 1990 p. 2283; 31 Dec 1993 p. 6913</w:t>
      </w:r>
      <w:r>
        <w:noBreakHyphen/>
        <w:t>14; 24 Apr 1998 p. 2164; 24 Oct 2008 p. 4670; 11 Dec 2009 p. 5059; 13 Dec 2013 p. 6177; 25 Jul 2014 p. 2584; 3 Mar 2017 p. 1489; SL 2023/135 r. 29.]</w:t>
      </w:r>
    </w:p>
    <w:p>
      <w:pPr>
        <w:pStyle w:val="Heading5"/>
        <w:rPr>
          <w:snapToGrid w:val="0"/>
        </w:rPr>
      </w:pPr>
      <w:bookmarkStart w:id="383" w:name="_Toc153547832"/>
      <w:bookmarkStart w:id="384" w:name="_Toc145603701"/>
      <w:r>
        <w:rPr>
          <w:rStyle w:val="CharSectno"/>
        </w:rPr>
        <w:t>52BAA</w:t>
      </w:r>
      <w:r>
        <w:rPr>
          <w:snapToGrid w:val="0"/>
        </w:rPr>
        <w:t>.</w:t>
      </w:r>
      <w:r>
        <w:rPr>
          <w:snapToGrid w:val="0"/>
        </w:rPr>
        <w:tab/>
        <w:t>Certain vessels to be equipped with marine transceiver</w:t>
      </w:r>
      <w:bookmarkEnd w:id="383"/>
      <w:bookmarkEnd w:id="384"/>
      <w:r>
        <w:rPr>
          <w:snapToGrid w:val="0"/>
        </w:rPr>
        <w:t xml:space="preserve"> </w:t>
      </w:r>
    </w:p>
    <w:p>
      <w:pPr>
        <w:pStyle w:val="Subsection"/>
      </w:pPr>
      <w:r>
        <w:tab/>
        <w:t>(1)</w:t>
      </w:r>
      <w:r>
        <w:tab/>
        <w:t xml:space="preserve">The owner of a registrable vessel that proceeds more than 4 nautical miles from any shore must ensure that the vessel is equipped with a marine transceiver. </w:t>
      </w:r>
    </w:p>
    <w:p>
      <w:pPr>
        <w:pStyle w:val="Subsection"/>
        <w:keepLines/>
        <w:rPr>
          <w:snapToGrid w:val="0"/>
        </w:rPr>
      </w:pPr>
      <w:r>
        <w:rPr>
          <w:snapToGrid w:val="0"/>
        </w:rPr>
        <w:tab/>
        <w:t>(2)</w:t>
      </w:r>
      <w:r>
        <w:rPr>
          <w:snapToGrid w:val="0"/>
        </w:rPr>
        <w:tab/>
        <w:t xml:space="preserve">Whilst the vessel is </w:t>
      </w:r>
      <w:r>
        <w:t xml:space="preserve">underway the marine </w:t>
      </w:r>
      <w:r>
        <w:rPr>
          <w:snapToGrid w:val="0"/>
        </w:rPr>
        <w:t>transceiver referred to in subregulation (1) must, when not used for other transmission, remain switched on and tuned to the emergency distress calling frequency or the working frequency of the shore station with which the vessel is logged on.</w:t>
      </w:r>
    </w:p>
    <w:p>
      <w:pPr>
        <w:pStyle w:val="Ednotesubsection"/>
      </w:pPr>
      <w:r>
        <w:tab/>
        <w:t>[(3A)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SL 2023/135 r. 30.] </w:t>
      </w:r>
    </w:p>
    <w:p>
      <w:pPr>
        <w:pStyle w:val="Heading5"/>
      </w:pPr>
      <w:bookmarkStart w:id="385" w:name="_Toc153547833"/>
      <w:bookmarkStart w:id="386" w:name="_Toc141191604"/>
      <w:bookmarkStart w:id="387" w:name="_Toc145603702"/>
      <w:r>
        <w:rPr>
          <w:rStyle w:val="CharSectno"/>
        </w:rPr>
        <w:t>52BAB</w:t>
      </w:r>
      <w:r>
        <w:t>.</w:t>
      </w:r>
      <w:r>
        <w:tab/>
        <w:t>Certain vessels to carry locator beacons</w:t>
      </w:r>
      <w:bookmarkEnd w:id="385"/>
      <w:bookmarkEnd w:id="386"/>
      <w:bookmarkEnd w:id="387"/>
    </w:p>
    <w:p>
      <w:pPr>
        <w:pStyle w:val="Subsection"/>
      </w:pPr>
      <w:r>
        <w:tab/>
      </w:r>
      <w:r>
        <w:tab/>
        <w:t xml:space="preserve">The owner of a vessel that is outside protected waters and more than 400 m from any shore must ensure that — </w:t>
      </w:r>
    </w:p>
    <w:p>
      <w:pPr>
        <w:pStyle w:val="Indenta"/>
      </w:pPr>
      <w:r>
        <w:tab/>
        <w:t>(a)</w:t>
      </w:r>
      <w:r>
        <w:tab/>
        <w:t>the vessel is equipped with an Emergency Position</w:t>
      </w:r>
      <w:r>
        <w:noBreakHyphen/>
        <w:t>Indicating Radio Beacon; or</w:t>
      </w:r>
    </w:p>
    <w:p>
      <w:pPr>
        <w:pStyle w:val="Indenta"/>
      </w:pPr>
      <w:r>
        <w:tab/>
        <w:t>(b)</w:t>
      </w:r>
      <w:r>
        <w:tab/>
        <w:t>a personal locator beacon is attached to a person on board the vessel.</w:t>
      </w:r>
    </w:p>
    <w:p>
      <w:pPr>
        <w:pStyle w:val="Footnotesection"/>
      </w:pPr>
      <w:r>
        <w:tab/>
        <w:t>[Regulation 52BAB inserted: SL 2023/135 r. 31.]</w:t>
      </w:r>
    </w:p>
    <w:p>
      <w:pPr>
        <w:pStyle w:val="Heading5"/>
      </w:pPr>
      <w:bookmarkStart w:id="388" w:name="_Toc153547834"/>
      <w:bookmarkStart w:id="389" w:name="_Toc145603703"/>
      <w:r>
        <w:rPr>
          <w:rStyle w:val="CharSectno"/>
        </w:rPr>
        <w:t>52BAC</w:t>
      </w:r>
      <w:r>
        <w:t>.</w:t>
      </w:r>
      <w:r>
        <w:tab/>
        <w:t>Sailboard riders to carry lifejackets, distress signals and emergency beacons</w:t>
      </w:r>
      <w:bookmarkEnd w:id="388"/>
      <w:bookmarkEnd w:id="389"/>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390" w:name="_Toc153547835"/>
      <w:bookmarkStart w:id="391" w:name="_Toc145603704"/>
      <w:r>
        <w:rPr>
          <w:rStyle w:val="CharSectno"/>
        </w:rPr>
        <w:t>52BAD</w:t>
      </w:r>
      <w:r>
        <w:t>.</w:t>
      </w:r>
      <w:r>
        <w:tab/>
        <w:t>Owners to ensure recreational paddle craft are equipped with lifejackets, distress signals and emergency beacons</w:t>
      </w:r>
      <w:bookmarkEnd w:id="390"/>
      <w:bookmarkEnd w:id="391"/>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and</w:t>
      </w:r>
    </w:p>
    <w:p>
      <w:pPr>
        <w:pStyle w:val="Indenta"/>
      </w:pPr>
      <w:r>
        <w:tab/>
        <w:t>(c)</w:t>
      </w:r>
      <w:r>
        <w:tab/>
        <w:t>not fewer than 2 parachute distress rockets; and</w:t>
      </w:r>
    </w:p>
    <w:p>
      <w:pPr>
        <w:pStyle w:val="Indenta"/>
        <w:keepNext/>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SL 2023/135 r. 32.] </w:t>
      </w:r>
    </w:p>
    <w:p>
      <w:pPr>
        <w:pStyle w:val="Heading5"/>
        <w:rPr>
          <w:snapToGrid w:val="0"/>
        </w:rPr>
      </w:pPr>
      <w:bookmarkStart w:id="392" w:name="_Toc153547836"/>
      <w:bookmarkStart w:id="393" w:name="_Toc145603705"/>
      <w:r>
        <w:rPr>
          <w:rStyle w:val="CharSectno"/>
        </w:rPr>
        <w:t>52BA</w:t>
      </w:r>
      <w:r>
        <w:rPr>
          <w:snapToGrid w:val="0"/>
        </w:rPr>
        <w:t>.</w:t>
      </w:r>
      <w:r>
        <w:rPr>
          <w:snapToGrid w:val="0"/>
        </w:rPr>
        <w:tab/>
        <w:t>Equipment to be maintained in serviceable condition and readily accessible</w:t>
      </w:r>
      <w:bookmarkEnd w:id="392"/>
      <w:bookmarkEnd w:id="393"/>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department on demand.</w:t>
      </w:r>
    </w:p>
    <w:p>
      <w:pPr>
        <w:pStyle w:val="Footnotesection"/>
      </w:pPr>
      <w:r>
        <w:tab/>
        <w:t xml:space="preserve">[Regulation 52BA inserted: Gazette 17 Sep 1976 p. 3464; amended: Gazette 31 Dec 1993 p. 6915; SL 2023/135 r. 33.] </w:t>
      </w:r>
    </w:p>
    <w:p>
      <w:pPr>
        <w:pStyle w:val="Heading5"/>
      </w:pPr>
      <w:bookmarkStart w:id="394" w:name="_Toc153547837"/>
      <w:bookmarkStart w:id="395" w:name="_Toc141191608"/>
      <w:bookmarkStart w:id="396" w:name="_Toc145603706"/>
      <w:r>
        <w:rPr>
          <w:rStyle w:val="CharSectno"/>
        </w:rPr>
        <w:t>52BB</w:t>
      </w:r>
      <w:r>
        <w:t>.</w:t>
      </w:r>
      <w:r>
        <w:tab/>
        <w:t>Lifejacket worn on personal watercraft to be maintained in serviceable condition</w:t>
      </w:r>
      <w:bookmarkEnd w:id="394"/>
      <w:bookmarkEnd w:id="395"/>
      <w:bookmarkEnd w:id="396"/>
      <w:r>
        <w:t xml:space="preserve"> </w:t>
      </w:r>
    </w:p>
    <w:p>
      <w:pPr>
        <w:pStyle w:val="Subsection"/>
      </w:pPr>
      <w:r>
        <w:tab/>
      </w:r>
      <w:r>
        <w:tab/>
        <w:t>A lifejacket that is required to be worn under regulation 50B(4) must be maintained in a serviceable condition.</w:t>
      </w:r>
    </w:p>
    <w:p>
      <w:pPr>
        <w:pStyle w:val="Footnotesection"/>
      </w:pPr>
      <w:r>
        <w:tab/>
        <w:t xml:space="preserve">[Regulation 52BB inserted: SL 2023/135 r. 34.] </w:t>
      </w:r>
    </w:p>
    <w:p>
      <w:pPr>
        <w:pStyle w:val="Ednotesection"/>
        <w:ind w:left="890" w:hanging="890"/>
      </w:pPr>
      <w:r>
        <w:t>[</w:t>
      </w:r>
      <w:r>
        <w:rPr>
          <w:b/>
        </w:rPr>
        <w:t>52C.</w:t>
      </w:r>
      <w:r>
        <w:tab/>
        <w:t>Deleted: SL 2023/135 r. 35.]</w:t>
      </w:r>
    </w:p>
    <w:p>
      <w:pPr>
        <w:pStyle w:val="Heading5"/>
        <w:rPr>
          <w:snapToGrid w:val="0"/>
        </w:rPr>
      </w:pPr>
      <w:bookmarkStart w:id="397" w:name="_Toc153547838"/>
      <w:bookmarkStart w:id="398" w:name="_Toc145603707"/>
      <w:r>
        <w:rPr>
          <w:rStyle w:val="CharSectno"/>
        </w:rPr>
        <w:t>52CA</w:t>
      </w:r>
      <w:r>
        <w:rPr>
          <w:snapToGrid w:val="0"/>
        </w:rPr>
        <w:t>.</w:t>
      </w:r>
      <w:r>
        <w:rPr>
          <w:snapToGrid w:val="0"/>
        </w:rPr>
        <w:tab/>
      </w:r>
      <w:r>
        <w:t>Chief executive officer may grant exemption from compliance with r. 52A, 52B, 52BAC and 52BAD</w:t>
      </w:r>
      <w:bookmarkEnd w:id="397"/>
      <w:bookmarkEnd w:id="398"/>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keepNext/>
        <w:rPr>
          <w:snapToGrid w:val="0"/>
        </w:rPr>
      </w:pPr>
      <w:r>
        <w:rPr>
          <w:snapToGrid w:val="0"/>
        </w:rPr>
        <w:tab/>
        <w:t>(1)</w:t>
      </w:r>
      <w:r>
        <w:rPr>
          <w:snapToGrid w:val="0"/>
        </w:rPr>
        <w:tab/>
        <w:t>A provision of regulations </w:t>
      </w:r>
      <w:r>
        <w:t>52A and 52B</w:t>
      </w:r>
      <w:r>
        <w:rPr>
          <w:snapToGrid w:val="0"/>
        </w:rPr>
        <w:t xml:space="preserve">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and 52B.</w:t>
      </w:r>
    </w:p>
    <w:p>
      <w:pPr>
        <w:pStyle w:val="Subsection"/>
      </w:pPr>
      <w:r>
        <w:tab/>
        <w:t>(2B)</w:t>
      </w:r>
      <w:r>
        <w:tab/>
        <w:t>Subregulation (1) has effect in relation to a recreational paddle craft as if that subregulation referred to a provision of regulation 52BAD instead of referring to a provision of regulations 52A and 52B.</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SL 2023/135 r. 36.]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399" w:name="_Toc153547839"/>
      <w:bookmarkStart w:id="400" w:name="_Toc145603708"/>
      <w:r>
        <w:rPr>
          <w:rStyle w:val="CharSectno"/>
        </w:rPr>
        <w:t>52D</w:t>
      </w:r>
      <w:r>
        <w:rPr>
          <w:snapToGrid w:val="0"/>
        </w:rPr>
        <w:t>.</w:t>
      </w:r>
      <w:r>
        <w:rPr>
          <w:snapToGrid w:val="0"/>
        </w:rPr>
        <w:tab/>
        <w:t>Person in charge of vessel, sailboard or recreational paddle craft in unsafe circumstances to obey directions of departmental officer</w:t>
      </w:r>
      <w:bookmarkEnd w:id="399"/>
      <w:bookmarkEnd w:id="400"/>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401" w:name="_Toc153547840"/>
      <w:bookmarkStart w:id="402" w:name="_Toc145603709"/>
      <w:r>
        <w:rPr>
          <w:rStyle w:val="CharSectno"/>
        </w:rPr>
        <w:t>52E</w:t>
      </w:r>
      <w:r>
        <w:rPr>
          <w:snapToGrid w:val="0"/>
        </w:rPr>
        <w:t>.</w:t>
      </w:r>
      <w:r>
        <w:rPr>
          <w:snapToGrid w:val="0"/>
        </w:rPr>
        <w:tab/>
        <w:t>Storage and use of fuel in motor boats</w:t>
      </w:r>
      <w:bookmarkEnd w:id="401"/>
      <w:bookmarkEnd w:id="402"/>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403" w:name="_Toc153547841"/>
      <w:bookmarkStart w:id="404" w:name="_Toc145603710"/>
      <w:r>
        <w:rPr>
          <w:rStyle w:val="CharSectno"/>
        </w:rPr>
        <w:t>52F</w:t>
      </w:r>
      <w:r>
        <w:rPr>
          <w:snapToGrid w:val="0"/>
        </w:rPr>
        <w:t>.</w:t>
      </w:r>
      <w:r>
        <w:rPr>
          <w:snapToGrid w:val="0"/>
        </w:rPr>
        <w:tab/>
        <w:t>Ventilation of engine compartment</w:t>
      </w:r>
      <w:bookmarkEnd w:id="403"/>
      <w:bookmarkEnd w:id="404"/>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405" w:name="_Toc153547842"/>
      <w:bookmarkStart w:id="406" w:name="_Toc145603711"/>
      <w:r>
        <w:rPr>
          <w:rStyle w:val="CharSectno"/>
        </w:rPr>
        <w:t>52G</w:t>
      </w:r>
      <w:r>
        <w:rPr>
          <w:snapToGrid w:val="0"/>
        </w:rPr>
        <w:t>.</w:t>
      </w:r>
      <w:r>
        <w:rPr>
          <w:snapToGrid w:val="0"/>
        </w:rPr>
        <w:tab/>
        <w:t>Navigation lights</w:t>
      </w:r>
      <w:bookmarkEnd w:id="405"/>
      <w:bookmarkEnd w:id="406"/>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407" w:name="_Toc153547843"/>
      <w:bookmarkStart w:id="408" w:name="_Toc145603712"/>
      <w:r>
        <w:rPr>
          <w:rStyle w:val="CharSectno"/>
        </w:rPr>
        <w:t>52H</w:t>
      </w:r>
      <w:r>
        <w:rPr>
          <w:snapToGrid w:val="0"/>
        </w:rPr>
        <w:t>.</w:t>
      </w:r>
      <w:r>
        <w:rPr>
          <w:snapToGrid w:val="0"/>
        </w:rPr>
        <w:tab/>
        <w:t>Reporting accidents and fires</w:t>
      </w:r>
      <w:bookmarkEnd w:id="407"/>
      <w:bookmarkEnd w:id="408"/>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tab/>
        <w:t>(d)</w:t>
      </w:r>
      <w:r>
        <w:rPr>
          <w:snapToGrid w:val="0"/>
        </w:rPr>
        <w:tab/>
        <w:t>loss of life or serious injury occurs,</w:t>
      </w:r>
    </w:p>
    <w:p>
      <w:pPr>
        <w:pStyle w:val="Subsection"/>
        <w:keepNext/>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3"/>
      </w:pPr>
      <w:bookmarkStart w:id="409" w:name="_Toc153527496"/>
      <w:bookmarkStart w:id="410" w:name="_Toc153530457"/>
      <w:bookmarkStart w:id="411" w:name="_Toc153547844"/>
      <w:bookmarkStart w:id="412" w:name="_Toc141102839"/>
      <w:bookmarkStart w:id="413" w:name="_Toc141104006"/>
      <w:bookmarkStart w:id="414" w:name="_Toc141108326"/>
      <w:bookmarkStart w:id="415" w:name="_Toc141108384"/>
      <w:bookmarkStart w:id="416" w:name="_Toc141173756"/>
      <w:bookmarkStart w:id="417" w:name="_Toc141175704"/>
      <w:bookmarkStart w:id="418" w:name="_Toc141191612"/>
      <w:bookmarkStart w:id="419" w:name="_Toc143762479"/>
      <w:bookmarkStart w:id="420" w:name="_Toc145603449"/>
      <w:bookmarkStart w:id="421" w:name="_Toc145603713"/>
      <w:r>
        <w:rPr>
          <w:rStyle w:val="CharDivNo"/>
        </w:rPr>
        <w:t>Division 9</w:t>
      </w:r>
      <w:r>
        <w:t> — </w:t>
      </w:r>
      <w:r>
        <w:rPr>
          <w:rStyle w:val="CharDivText"/>
        </w:rPr>
        <w:t>Offences and penalties</w:t>
      </w:r>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Footnoteheading"/>
      </w:pPr>
      <w:r>
        <w:tab/>
        <w:t>[Heading inserted: SL 2023/135 r. 37.]</w:t>
      </w:r>
    </w:p>
    <w:p>
      <w:pPr>
        <w:pStyle w:val="Heading5"/>
        <w:spacing w:before="260"/>
        <w:rPr>
          <w:snapToGrid w:val="0"/>
        </w:rPr>
      </w:pPr>
      <w:bookmarkStart w:id="422" w:name="_Toc153547845"/>
      <w:bookmarkStart w:id="423" w:name="_Toc145603714"/>
      <w:r>
        <w:rPr>
          <w:rStyle w:val="CharSectno"/>
        </w:rPr>
        <w:t>53</w:t>
      </w:r>
      <w:r>
        <w:rPr>
          <w:snapToGrid w:val="0"/>
        </w:rPr>
        <w:t>.</w:t>
      </w:r>
      <w:r>
        <w:rPr>
          <w:snapToGrid w:val="0"/>
        </w:rPr>
        <w:tab/>
        <w:t>Offences and penalties</w:t>
      </w:r>
      <w:bookmarkEnd w:id="422"/>
      <w:bookmarkEnd w:id="423"/>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424" w:name="_Toc153527498"/>
      <w:bookmarkStart w:id="425" w:name="_Toc153530459"/>
      <w:bookmarkStart w:id="426" w:name="_Toc153547846"/>
      <w:bookmarkStart w:id="427" w:name="_Toc142314659"/>
      <w:bookmarkStart w:id="428" w:name="_Toc142315485"/>
      <w:bookmarkStart w:id="429" w:name="_Toc142404820"/>
      <w:bookmarkStart w:id="430" w:name="_Toc143762481"/>
      <w:bookmarkStart w:id="431" w:name="_Toc145603451"/>
      <w:bookmarkStart w:id="432" w:name="_Toc145603715"/>
      <w:r>
        <w:rPr>
          <w:rStyle w:val="CharPartNo"/>
        </w:rPr>
        <w:t>Part VIII</w:t>
      </w:r>
      <w:r>
        <w:rPr>
          <w:rStyle w:val="CharDivNo"/>
        </w:rPr>
        <w:t> </w:t>
      </w:r>
      <w:r>
        <w:t>—</w:t>
      </w:r>
      <w:r>
        <w:rPr>
          <w:rStyle w:val="CharDivText"/>
        </w:rPr>
        <w:t> </w:t>
      </w:r>
      <w:r>
        <w:rPr>
          <w:rStyle w:val="CharPartText"/>
        </w:rPr>
        <w:t>Miscellaneous</w:t>
      </w:r>
      <w:bookmarkEnd w:id="424"/>
      <w:bookmarkEnd w:id="425"/>
      <w:bookmarkEnd w:id="426"/>
      <w:bookmarkEnd w:id="427"/>
      <w:bookmarkEnd w:id="428"/>
      <w:bookmarkEnd w:id="429"/>
      <w:bookmarkEnd w:id="430"/>
      <w:bookmarkEnd w:id="431"/>
      <w:bookmarkEnd w:id="432"/>
    </w:p>
    <w:p>
      <w:pPr>
        <w:pStyle w:val="Footnoteheading"/>
      </w:pPr>
      <w:r>
        <w:tab/>
        <w:t>[Heading inserted: Gazette 25 Jul 2014 p. 2591.]</w:t>
      </w:r>
    </w:p>
    <w:p>
      <w:pPr>
        <w:pStyle w:val="Heading5"/>
        <w:rPr>
          <w:snapToGrid w:val="0"/>
        </w:rPr>
      </w:pPr>
      <w:bookmarkStart w:id="433" w:name="_Toc153547847"/>
      <w:bookmarkStart w:id="434" w:name="_Toc145603716"/>
      <w:r>
        <w:rPr>
          <w:rStyle w:val="CharSectno"/>
        </w:rPr>
        <w:t>68</w:t>
      </w:r>
      <w:r>
        <w:rPr>
          <w:snapToGrid w:val="0"/>
        </w:rPr>
        <w:t>.</w:t>
      </w:r>
      <w:r>
        <w:rPr>
          <w:snapToGrid w:val="0"/>
        </w:rPr>
        <w:tab/>
        <w:t>Duty of owner or person navigating vessel</w:t>
      </w:r>
      <w:bookmarkEnd w:id="433"/>
      <w:bookmarkEnd w:id="434"/>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rPr>
          <w:del w:id="435" w:author="Master Repository Process" w:date="2025-05-29T14:18:00Z"/>
        </w:rPr>
      </w:pPr>
      <w:bookmarkStart w:id="436" w:name="_Toc153525155"/>
      <w:bookmarkStart w:id="437" w:name="_Toc153525365"/>
      <w:bookmarkStart w:id="438" w:name="_Toc153547848"/>
    </w:p>
    <w:p>
      <w:pPr>
        <w:rPr>
          <w:del w:id="439" w:author="Master Repository Process" w:date="2025-05-29T14:18:00Z"/>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rPr>
          <w:del w:id="440" w:author="Master Repository Process" w:date="2025-05-29T14:18:00Z"/>
        </w:rPr>
      </w:pPr>
      <w:bookmarkStart w:id="441" w:name="_Toc142314661"/>
      <w:bookmarkStart w:id="442" w:name="_Toc142315487"/>
      <w:bookmarkStart w:id="443" w:name="_Toc142404822"/>
      <w:bookmarkStart w:id="444" w:name="_Toc143762483"/>
      <w:bookmarkStart w:id="445" w:name="_Toc145603453"/>
      <w:bookmarkStart w:id="446" w:name="_Toc145603717"/>
      <w:del w:id="447" w:author="Master Repository Process" w:date="2025-05-29T14:18:00Z">
        <w:r>
          <w:rPr>
            <w:rStyle w:val="CharSchNo"/>
          </w:rPr>
          <w:delText>Schedule 1</w:delText>
        </w:r>
        <w:bookmarkEnd w:id="441"/>
        <w:bookmarkEnd w:id="442"/>
        <w:bookmarkEnd w:id="443"/>
        <w:bookmarkEnd w:id="444"/>
        <w:bookmarkEnd w:id="445"/>
        <w:bookmarkEnd w:id="446"/>
      </w:del>
    </w:p>
    <w:p>
      <w:pPr>
        <w:pStyle w:val="Heading5"/>
        <w:rPr>
          <w:ins w:id="448" w:author="Master Repository Process" w:date="2025-05-29T14:18:00Z"/>
        </w:rPr>
      </w:pPr>
      <w:del w:id="449" w:author="Master Repository Process" w:date="2025-05-29T14:18:00Z">
        <w:r>
          <w:delText>[</w:delText>
        </w:r>
      </w:del>
      <w:ins w:id="450" w:author="Master Repository Process" w:date="2025-05-29T14:18:00Z">
        <w:r>
          <w:rPr>
            <w:rStyle w:val="CharSectno"/>
          </w:rPr>
          <w:t>69</w:t>
        </w:r>
        <w:r>
          <w:t>.</w:t>
        </w:r>
        <w:r>
          <w:tab/>
          <w:t>Form of warrant</w:t>
        </w:r>
        <w:bookmarkEnd w:id="436"/>
        <w:bookmarkEnd w:id="437"/>
        <w:bookmarkEnd w:id="438"/>
      </w:ins>
    </w:p>
    <w:p>
      <w:pPr>
        <w:pStyle w:val="Subsection"/>
        <w:rPr>
          <w:ins w:id="451" w:author="Master Repository Process" w:date="2025-05-29T14:18:00Z"/>
        </w:rPr>
      </w:pPr>
      <w:ins w:id="452" w:author="Master Repository Process" w:date="2025-05-29T14:18:00Z">
        <w:r>
          <w:tab/>
        </w:r>
        <w:r>
          <w:tab/>
          <w:t xml:space="preserve">For the purposes of the </w:t>
        </w:r>
        <w:r>
          <w:rPr>
            <w:i/>
            <w:iCs/>
          </w:rPr>
          <w:t>Western Australian Marine Act 1982</w:t>
        </w:r>
        <w:r>
          <w:t xml:space="preserve"> section 26(5) a warrant must be in the form of Schedule 1 Form 4.</w:t>
        </w:r>
      </w:ins>
    </w:p>
    <w:p>
      <w:pPr>
        <w:pStyle w:val="Footnotesection"/>
        <w:rPr>
          <w:ins w:id="453" w:author="Master Repository Process" w:date="2025-05-29T14:18:00Z"/>
        </w:rPr>
      </w:pPr>
      <w:ins w:id="454" w:author="Master Repository Process" w:date="2025-05-29T14:18:00Z">
        <w:r>
          <w:tab/>
          <w:t xml:space="preserve">[Regulation 69 inserted: SL 2023/204 </w:t>
        </w:r>
      </w:ins>
      <w:r>
        <w:t>r.</w:t>
      </w:r>
      <w:del w:id="455" w:author="Master Repository Process" w:date="2025-05-29T14:18:00Z">
        <w:r>
          <w:delText xml:space="preserve"> </w:delText>
        </w:r>
      </w:del>
      <w:ins w:id="456" w:author="Master Repository Process" w:date="2025-05-29T14:18:00Z">
        <w:r>
          <w:t> 4.]</w:t>
        </w:r>
      </w:ins>
    </w:p>
    <w:p>
      <w:pPr>
        <w:rPr>
          <w:ins w:id="457" w:author="Master Repository Process" w:date="2025-05-29T14:18:00Z"/>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rPr>
          <w:ins w:id="458" w:author="Master Repository Process" w:date="2025-05-29T14:18:00Z"/>
        </w:rPr>
      </w:pPr>
      <w:bookmarkStart w:id="459" w:name="_Toc153527500"/>
      <w:bookmarkStart w:id="460" w:name="_Toc153530462"/>
      <w:bookmarkStart w:id="461" w:name="_Toc153547849"/>
      <w:ins w:id="462" w:author="Master Repository Process" w:date="2025-05-29T14:18:00Z">
        <w:r>
          <w:rPr>
            <w:rStyle w:val="CharSchNo"/>
          </w:rPr>
          <w:t>Schedule 1</w:t>
        </w:r>
        <w:bookmarkEnd w:id="459"/>
        <w:bookmarkEnd w:id="460"/>
        <w:bookmarkEnd w:id="461"/>
      </w:ins>
    </w:p>
    <w:p>
      <w:pPr>
        <w:pStyle w:val="yShoulderClause"/>
      </w:pPr>
      <w:ins w:id="463" w:author="Master Repository Process" w:date="2025-05-29T14:18:00Z">
        <w:r>
          <w:rPr>
            <w:szCs w:val="18"/>
          </w:rPr>
          <w:t>[r. </w:t>
        </w:r>
      </w:ins>
      <w:r>
        <w:rPr>
          <w:szCs w:val="18"/>
        </w:rPr>
        <w:t>19G</w:t>
      </w:r>
      <w:ins w:id="464" w:author="Master Repository Process" w:date="2025-05-29T14:18:00Z">
        <w:r>
          <w:rPr>
            <w:szCs w:val="18"/>
          </w:rPr>
          <w:t xml:space="preserve"> and 69</w:t>
        </w:r>
      </w:ins>
      <w:r>
        <w:rPr>
          <w:szCs w:val="18"/>
        </w:rPr>
        <w:t>]</w:t>
      </w:r>
    </w:p>
    <w:p>
      <w:pPr>
        <w:pStyle w:val="yFootnoteheading"/>
      </w:pPr>
      <w:r>
        <w:tab/>
        <w:t>[Heading inserted: SL 2021/161 r.</w:t>
      </w:r>
      <w:ins w:id="465" w:author="Master Repository Process" w:date="2025-05-29T14:18:00Z">
        <w:r>
          <w:t> 5; amended: SL 2023/204 r.</w:t>
        </w:r>
      </w:ins>
      <w:r>
        <w:t> 5.]</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TableNAmBoldCentered"/>
        <w:rPr>
          <w:ins w:id="466" w:author="Master Repository Process" w:date="2025-05-29T14:18:00Z"/>
        </w:rPr>
      </w:pPr>
      <w:ins w:id="467" w:author="Master Repository Process" w:date="2025-05-29T14:18:00Z">
        <w:r>
          <w:rPr>
            <w:rStyle w:val="CharSClsNo"/>
          </w:rPr>
          <w:t>Form 4</w:t>
        </w:r>
      </w:ins>
    </w:p>
    <w:p>
      <w:pPr>
        <w:pStyle w:val="yTableNAmBoldCentered"/>
        <w:pageBreakBefore w:val="0"/>
        <w:rPr>
          <w:ins w:id="468" w:author="Master Repository Process" w:date="2025-05-29T14:18:00Z"/>
        </w:rPr>
      </w:pPr>
      <w:ins w:id="469" w:author="Master Repository Process" w:date="2025-05-29T14:18:00Z">
        <w:r>
          <w:t>ENTRY WARRANT</w:t>
        </w:r>
      </w:ins>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trPr>
          <w:ins w:id="470" w:author="Master Repository Process" w:date="2025-05-29T14:18:00Z"/>
        </w:trPr>
        <w:tc>
          <w:tcPr>
            <w:tcW w:w="6913" w:type="dxa"/>
            <w:gridSpan w:val="7"/>
            <w:tcBorders>
              <w:bottom w:val="nil"/>
            </w:tcBorders>
            <w:noWrap/>
            <w:vAlign w:val="center"/>
          </w:tcPr>
          <w:p>
            <w:pPr>
              <w:pStyle w:val="yTableNAmBoldNotBold"/>
              <w:rPr>
                <w:ins w:id="471" w:author="Master Repository Process" w:date="2025-05-29T14:18:00Z"/>
              </w:rPr>
            </w:pPr>
            <w:ins w:id="472" w:author="Master Repository Process" w:date="2025-05-29T14:18:00Z">
              <w:r>
                <w:t>Western Australian Marine Act 1982</w:t>
              </w:r>
            </w:ins>
          </w:p>
          <w:p>
            <w:pPr>
              <w:pStyle w:val="yTableNAmBoldNotBold"/>
              <w:rPr>
                <w:ins w:id="473" w:author="Master Repository Process" w:date="2025-05-29T14:18:00Z"/>
                <w:b/>
                <w:bCs/>
                <w:i w:val="0"/>
                <w:iCs w:val="0"/>
              </w:rPr>
            </w:pPr>
            <w:ins w:id="474" w:author="Master Repository Process" w:date="2025-05-29T14:18:00Z">
              <w:r>
                <w:rPr>
                  <w:b/>
                  <w:bCs/>
                  <w:i w:val="0"/>
                  <w:iCs w:val="0"/>
                </w:rPr>
                <w:t>Entry warrant</w:t>
              </w:r>
            </w:ins>
          </w:p>
        </w:tc>
      </w:tr>
      <w:tr>
        <w:trPr>
          <w:ins w:id="475" w:author="Master Repository Process" w:date="2025-05-29T14:18:00Z"/>
        </w:trPr>
        <w:tc>
          <w:tcPr>
            <w:tcW w:w="1701" w:type="dxa"/>
            <w:noWrap/>
          </w:tcPr>
          <w:p>
            <w:pPr>
              <w:pStyle w:val="yTableNAmBold"/>
              <w:rPr>
                <w:ins w:id="476" w:author="Master Repository Process" w:date="2025-05-29T14:18:00Z"/>
              </w:rPr>
            </w:pPr>
            <w:ins w:id="477" w:author="Master Repository Process" w:date="2025-05-29T14:18:00Z">
              <w:r>
                <w:t>To</w:t>
              </w:r>
            </w:ins>
          </w:p>
        </w:tc>
        <w:tc>
          <w:tcPr>
            <w:tcW w:w="5212" w:type="dxa"/>
            <w:gridSpan w:val="6"/>
            <w:shd w:val="clear" w:color="auto" w:fill="auto"/>
            <w:noWrap/>
          </w:tcPr>
          <w:p>
            <w:pPr>
              <w:pStyle w:val="yTableNAm"/>
              <w:rPr>
                <w:ins w:id="478" w:author="Master Repository Process" w:date="2025-05-29T14:18:00Z"/>
              </w:rPr>
            </w:pPr>
            <w:ins w:id="479" w:author="Master Repository Process" w:date="2025-05-29T14:18:00Z">
              <w:r>
                <w:t>The applicant.</w:t>
              </w:r>
            </w:ins>
          </w:p>
        </w:tc>
      </w:tr>
      <w:tr>
        <w:trPr>
          <w:ins w:id="480" w:author="Master Repository Process" w:date="2025-05-29T14:18:00Z"/>
        </w:trPr>
        <w:tc>
          <w:tcPr>
            <w:tcW w:w="1701" w:type="dxa"/>
            <w:tcBorders>
              <w:bottom w:val="single" w:sz="4" w:space="0" w:color="auto"/>
            </w:tcBorders>
            <w:noWrap/>
          </w:tcPr>
          <w:p>
            <w:pPr>
              <w:pStyle w:val="yTableNAmBold"/>
              <w:rPr>
                <w:ins w:id="481" w:author="Master Repository Process" w:date="2025-05-29T14:18:00Z"/>
              </w:rPr>
            </w:pPr>
            <w:ins w:id="482" w:author="Master Repository Process" w:date="2025-05-29T14:18:00Z">
              <w:r>
                <w:t>Application</w:t>
              </w:r>
            </w:ins>
          </w:p>
        </w:tc>
        <w:tc>
          <w:tcPr>
            <w:tcW w:w="5212" w:type="dxa"/>
            <w:gridSpan w:val="6"/>
            <w:tcBorders>
              <w:bottom w:val="single" w:sz="4" w:space="0" w:color="auto"/>
            </w:tcBorders>
            <w:noWrap/>
          </w:tcPr>
          <w:p>
            <w:pPr>
              <w:pStyle w:val="yTableNAm"/>
              <w:rPr>
                <w:ins w:id="483" w:author="Master Repository Process" w:date="2025-05-29T14:18:00Z"/>
              </w:rPr>
            </w:pPr>
            <w:ins w:id="484" w:author="Master Repository Process" w:date="2025-05-29T14:18:00Z">
              <w:r>
                <w:t xml:space="preserve">The applicant has applied under the </w:t>
              </w:r>
              <w:r>
                <w:rPr>
                  <w:i/>
                  <w:iCs/>
                </w:rPr>
                <w:t>Western Australian Marine Act 1982</w:t>
              </w:r>
              <w:r>
                <w:t xml:space="preserve"> s. 26 to me, a magistrate, for an entry warrant.</w:t>
              </w:r>
            </w:ins>
          </w:p>
        </w:tc>
      </w:tr>
      <w:tr>
        <w:trPr>
          <w:trHeight w:val="467"/>
          <w:ins w:id="485" w:author="Master Repository Process" w:date="2025-05-29T14:18:00Z"/>
        </w:trPr>
        <w:tc>
          <w:tcPr>
            <w:tcW w:w="1701" w:type="dxa"/>
            <w:tcBorders>
              <w:bottom w:val="single" w:sz="4" w:space="0" w:color="auto"/>
            </w:tcBorders>
            <w:noWrap/>
          </w:tcPr>
          <w:p>
            <w:pPr>
              <w:pStyle w:val="yTableNAmBold"/>
              <w:rPr>
                <w:ins w:id="486" w:author="Master Repository Process" w:date="2025-05-29T14:18:00Z"/>
              </w:rPr>
            </w:pPr>
            <w:ins w:id="487" w:author="Master Repository Process" w:date="2025-05-29T14:18:00Z">
              <w:r>
                <w:t>Official details of applicant</w:t>
              </w:r>
            </w:ins>
          </w:p>
        </w:tc>
        <w:tc>
          <w:tcPr>
            <w:tcW w:w="1276" w:type="dxa"/>
            <w:gridSpan w:val="3"/>
            <w:tcBorders>
              <w:bottom w:val="single" w:sz="4" w:space="0" w:color="auto"/>
              <w:right w:val="nil"/>
            </w:tcBorders>
            <w:noWrap/>
          </w:tcPr>
          <w:p>
            <w:pPr>
              <w:pStyle w:val="yTableNAm"/>
              <w:rPr>
                <w:ins w:id="488" w:author="Master Repository Process" w:date="2025-05-29T14:18:00Z"/>
              </w:rPr>
            </w:pPr>
          </w:p>
        </w:tc>
        <w:tc>
          <w:tcPr>
            <w:tcW w:w="3936" w:type="dxa"/>
            <w:gridSpan w:val="3"/>
            <w:tcBorders>
              <w:left w:val="nil"/>
              <w:bottom w:val="single" w:sz="4" w:space="0" w:color="auto"/>
            </w:tcBorders>
            <w:noWrap/>
          </w:tcPr>
          <w:p>
            <w:pPr>
              <w:pStyle w:val="yTableNAm"/>
              <w:rPr>
                <w:ins w:id="489" w:author="Master Repository Process" w:date="2025-05-29T14:18:00Z"/>
              </w:rPr>
            </w:pPr>
          </w:p>
        </w:tc>
      </w:tr>
      <w:tr>
        <w:trPr>
          <w:trHeight w:val="221"/>
          <w:ins w:id="490" w:author="Master Repository Process" w:date="2025-05-29T14:18:00Z"/>
        </w:trPr>
        <w:tc>
          <w:tcPr>
            <w:tcW w:w="1701" w:type="dxa"/>
            <w:noWrap/>
          </w:tcPr>
          <w:p>
            <w:pPr>
              <w:pStyle w:val="yTableNAmBold"/>
              <w:rPr>
                <w:ins w:id="491" w:author="Master Repository Process" w:date="2025-05-29T14:18:00Z"/>
              </w:rPr>
            </w:pPr>
            <w:ins w:id="492" w:author="Master Repository Process" w:date="2025-05-29T14:18:00Z">
              <w:r>
                <w:t>Suspected contravention(s)</w:t>
              </w:r>
            </w:ins>
          </w:p>
        </w:tc>
        <w:tc>
          <w:tcPr>
            <w:tcW w:w="1276" w:type="dxa"/>
            <w:gridSpan w:val="3"/>
            <w:noWrap/>
          </w:tcPr>
          <w:p>
            <w:pPr>
              <w:pStyle w:val="yTableNAm"/>
              <w:rPr>
                <w:ins w:id="493" w:author="Master Repository Process" w:date="2025-05-29T14:18:00Z"/>
              </w:rPr>
            </w:pPr>
            <w:ins w:id="494" w:author="Master Repository Process" w:date="2025-05-29T14:18:00Z">
              <w:r>
                <w:t>Provision(s)</w:t>
              </w:r>
            </w:ins>
          </w:p>
        </w:tc>
        <w:tc>
          <w:tcPr>
            <w:tcW w:w="3936" w:type="dxa"/>
            <w:gridSpan w:val="3"/>
            <w:noWrap/>
          </w:tcPr>
          <w:p>
            <w:pPr>
              <w:pStyle w:val="yTableNAm"/>
              <w:rPr>
                <w:ins w:id="495" w:author="Master Repository Process" w:date="2025-05-29T14:18:00Z"/>
              </w:rPr>
            </w:pPr>
          </w:p>
        </w:tc>
      </w:tr>
      <w:tr>
        <w:trPr>
          <w:ins w:id="496" w:author="Master Repository Process" w:date="2025-05-29T14:18:00Z"/>
        </w:trPr>
        <w:tc>
          <w:tcPr>
            <w:tcW w:w="1701" w:type="dxa"/>
            <w:noWrap/>
          </w:tcPr>
          <w:p>
            <w:pPr>
              <w:pStyle w:val="yTableNAmBold"/>
              <w:rPr>
                <w:ins w:id="497" w:author="Master Repository Process" w:date="2025-05-29T14:18:00Z"/>
              </w:rPr>
            </w:pPr>
            <w:ins w:id="498" w:author="Master Repository Process" w:date="2025-05-29T14:18:00Z">
              <w:r>
                <w:t>Warrant</w:t>
              </w:r>
            </w:ins>
          </w:p>
        </w:tc>
        <w:tc>
          <w:tcPr>
            <w:tcW w:w="5212" w:type="dxa"/>
            <w:gridSpan w:val="6"/>
            <w:noWrap/>
          </w:tcPr>
          <w:p>
            <w:pPr>
              <w:pStyle w:val="yTableNAm"/>
              <w:rPr>
                <w:ins w:id="499" w:author="Master Repository Process" w:date="2025-05-29T14:18:00Z"/>
              </w:rPr>
            </w:pPr>
            <w:ins w:id="500" w:author="Master Repository Process" w:date="2025-05-29T14:18:00Z">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ins>
          </w:p>
          <w:p>
            <w:pPr>
              <w:pStyle w:val="yTableNAm"/>
              <w:rPr>
                <w:ins w:id="501" w:author="Master Repository Process" w:date="2025-05-29T14:18:00Z"/>
              </w:rPr>
            </w:pPr>
            <w:ins w:id="502" w:author="Master Repository Process" w:date="2025-05-29T14:18:00Z">
              <w:r>
                <w:t xml:space="preserve">The kind of evidential material that may be searched for under this warrant is — </w:t>
              </w:r>
            </w:ins>
          </w:p>
          <w:p>
            <w:pPr>
              <w:pStyle w:val="yTableNAm"/>
              <w:rPr>
                <w:ins w:id="503" w:author="Master Repository Process" w:date="2025-05-29T14:18:00Z"/>
              </w:rPr>
            </w:pPr>
          </w:p>
          <w:p>
            <w:pPr>
              <w:pStyle w:val="yTableNAm"/>
              <w:rPr>
                <w:ins w:id="504" w:author="Master Repository Process" w:date="2025-05-29T14:18:00Z"/>
              </w:rPr>
            </w:pPr>
            <w:ins w:id="505" w:author="Master Repository Process" w:date="2025-05-29T14:18:00Z">
              <w:r>
                <w:t xml:space="preserve">Entry is authorised under this warrant during the following hours — </w:t>
              </w:r>
            </w:ins>
          </w:p>
          <w:p>
            <w:pPr>
              <w:pStyle w:val="yTableNAm"/>
              <w:rPr>
                <w:ins w:id="506" w:author="Master Repository Process" w:date="2025-05-29T14:18:00Z"/>
              </w:rPr>
            </w:pPr>
          </w:p>
        </w:tc>
      </w:tr>
      <w:tr>
        <w:trPr>
          <w:trHeight w:val="530"/>
          <w:ins w:id="507" w:author="Master Repository Process" w:date="2025-05-29T14:18:00Z"/>
        </w:trPr>
        <w:tc>
          <w:tcPr>
            <w:tcW w:w="1701" w:type="dxa"/>
            <w:noWrap/>
          </w:tcPr>
          <w:p>
            <w:pPr>
              <w:pStyle w:val="yTableNAmBold"/>
              <w:rPr>
                <w:ins w:id="508" w:author="Master Repository Process" w:date="2025-05-29T14:18:00Z"/>
                <w:vertAlign w:val="superscript"/>
              </w:rPr>
            </w:pPr>
            <w:ins w:id="509" w:author="Master Repository Process" w:date="2025-05-29T14:18:00Z">
              <w:r>
                <w:t>Premises to be entered</w:t>
              </w:r>
            </w:ins>
          </w:p>
        </w:tc>
        <w:tc>
          <w:tcPr>
            <w:tcW w:w="5212" w:type="dxa"/>
            <w:gridSpan w:val="6"/>
            <w:noWrap/>
          </w:tcPr>
          <w:p>
            <w:pPr>
              <w:pStyle w:val="yTableNAm"/>
              <w:rPr>
                <w:ins w:id="510" w:author="Master Repository Process" w:date="2025-05-29T14:18:00Z"/>
              </w:rPr>
            </w:pPr>
          </w:p>
        </w:tc>
      </w:tr>
      <w:tr>
        <w:trPr>
          <w:ins w:id="511" w:author="Master Repository Process" w:date="2025-05-29T14:18:00Z"/>
        </w:trPr>
        <w:tc>
          <w:tcPr>
            <w:tcW w:w="1701" w:type="dxa"/>
            <w:tcBorders>
              <w:bottom w:val="single" w:sz="4" w:space="0" w:color="auto"/>
            </w:tcBorders>
            <w:noWrap/>
          </w:tcPr>
          <w:p>
            <w:pPr>
              <w:pStyle w:val="yTableNAmBold"/>
              <w:rPr>
                <w:ins w:id="512" w:author="Master Repository Process" w:date="2025-05-29T14:18:00Z"/>
              </w:rPr>
            </w:pPr>
            <w:ins w:id="513" w:author="Master Repository Process" w:date="2025-05-29T14:18:00Z">
              <w:r>
                <w:t>When warrant ceases to be in force</w:t>
              </w:r>
            </w:ins>
          </w:p>
        </w:tc>
        <w:tc>
          <w:tcPr>
            <w:tcW w:w="5212" w:type="dxa"/>
            <w:gridSpan w:val="6"/>
            <w:tcBorders>
              <w:bottom w:val="single" w:sz="4" w:space="0" w:color="auto"/>
            </w:tcBorders>
            <w:noWrap/>
          </w:tcPr>
          <w:p>
            <w:pPr>
              <w:pStyle w:val="yTableNAm"/>
              <w:rPr>
                <w:ins w:id="514" w:author="Master Repository Process" w:date="2025-05-29T14:18:00Z"/>
              </w:rPr>
            </w:pPr>
            <w:ins w:id="515" w:author="Master Repository Process" w:date="2025-05-29T14:18:00Z">
              <w:r>
                <w:t xml:space="preserve">This warrant ceases to be in force on the following day — </w:t>
              </w:r>
            </w:ins>
          </w:p>
        </w:tc>
      </w:tr>
      <w:tr>
        <w:trPr>
          <w:trHeight w:val="222"/>
          <w:ins w:id="516" w:author="Master Repository Process" w:date="2025-05-29T14:18:00Z"/>
        </w:trPr>
        <w:tc>
          <w:tcPr>
            <w:tcW w:w="1701" w:type="dxa"/>
            <w:vMerge w:val="restart"/>
            <w:tcBorders>
              <w:bottom w:val="single" w:sz="4" w:space="0" w:color="auto"/>
            </w:tcBorders>
            <w:noWrap/>
          </w:tcPr>
          <w:p>
            <w:pPr>
              <w:pStyle w:val="yTableNAmBold"/>
              <w:rPr>
                <w:ins w:id="517" w:author="Master Repository Process" w:date="2025-05-29T14:18:00Z"/>
              </w:rPr>
            </w:pPr>
            <w:ins w:id="518" w:author="Master Repository Process" w:date="2025-05-29T14:18:00Z">
              <w:r>
                <w:t>Issuing details</w:t>
              </w:r>
            </w:ins>
          </w:p>
        </w:tc>
        <w:tc>
          <w:tcPr>
            <w:tcW w:w="1276" w:type="dxa"/>
            <w:gridSpan w:val="3"/>
            <w:tcBorders>
              <w:bottom w:val="single" w:sz="4" w:space="0" w:color="auto"/>
            </w:tcBorders>
            <w:noWrap/>
          </w:tcPr>
          <w:p>
            <w:pPr>
              <w:pStyle w:val="yTableNAm"/>
              <w:rPr>
                <w:ins w:id="519" w:author="Master Repository Process" w:date="2025-05-29T14:18:00Z"/>
              </w:rPr>
            </w:pPr>
            <w:ins w:id="520" w:author="Master Repository Process" w:date="2025-05-29T14:18:00Z">
              <w:r>
                <w:t>Name of magistrate</w:t>
              </w:r>
            </w:ins>
          </w:p>
        </w:tc>
        <w:tc>
          <w:tcPr>
            <w:tcW w:w="3936" w:type="dxa"/>
            <w:gridSpan w:val="3"/>
            <w:tcBorders>
              <w:bottom w:val="single" w:sz="4" w:space="0" w:color="auto"/>
            </w:tcBorders>
            <w:noWrap/>
          </w:tcPr>
          <w:p>
            <w:pPr>
              <w:pStyle w:val="yTableNAm"/>
              <w:rPr>
                <w:ins w:id="521" w:author="Master Repository Process" w:date="2025-05-29T14:18:00Z"/>
              </w:rPr>
            </w:pPr>
          </w:p>
        </w:tc>
      </w:tr>
      <w:tr>
        <w:trPr>
          <w:trHeight w:val="221"/>
          <w:ins w:id="522" w:author="Master Repository Process" w:date="2025-05-29T14:18:00Z"/>
        </w:trPr>
        <w:tc>
          <w:tcPr>
            <w:tcW w:w="1701" w:type="dxa"/>
            <w:vMerge/>
            <w:tcBorders>
              <w:bottom w:val="single" w:sz="4" w:space="0" w:color="auto"/>
            </w:tcBorders>
            <w:noWrap/>
          </w:tcPr>
          <w:p>
            <w:pPr>
              <w:pStyle w:val="zyTableNAmBold"/>
              <w:rPr>
                <w:ins w:id="523" w:author="Master Repository Process" w:date="2025-05-29T14:18:00Z"/>
              </w:rPr>
            </w:pPr>
          </w:p>
        </w:tc>
        <w:tc>
          <w:tcPr>
            <w:tcW w:w="1276" w:type="dxa"/>
            <w:gridSpan w:val="3"/>
            <w:tcBorders>
              <w:bottom w:val="single" w:sz="4" w:space="0" w:color="auto"/>
            </w:tcBorders>
            <w:noWrap/>
          </w:tcPr>
          <w:p>
            <w:pPr>
              <w:pStyle w:val="yTableNAm"/>
              <w:rPr>
                <w:ins w:id="524" w:author="Master Repository Process" w:date="2025-05-29T14:18:00Z"/>
              </w:rPr>
            </w:pPr>
            <w:ins w:id="525" w:author="Master Repository Process" w:date="2025-05-29T14:18:00Z">
              <w:r>
                <w:t>Date</w:t>
              </w:r>
            </w:ins>
          </w:p>
        </w:tc>
        <w:tc>
          <w:tcPr>
            <w:tcW w:w="1843" w:type="dxa"/>
            <w:tcBorders>
              <w:bottom w:val="single" w:sz="4" w:space="0" w:color="auto"/>
            </w:tcBorders>
            <w:noWrap/>
          </w:tcPr>
          <w:p>
            <w:pPr>
              <w:pStyle w:val="yTableNAm"/>
              <w:rPr>
                <w:ins w:id="526" w:author="Master Repository Process" w:date="2025-05-29T14:18:00Z"/>
              </w:rPr>
            </w:pPr>
          </w:p>
        </w:tc>
        <w:tc>
          <w:tcPr>
            <w:tcW w:w="708" w:type="dxa"/>
            <w:tcBorders>
              <w:bottom w:val="single" w:sz="4" w:space="0" w:color="auto"/>
            </w:tcBorders>
            <w:noWrap/>
          </w:tcPr>
          <w:p>
            <w:pPr>
              <w:pStyle w:val="yTableNAm"/>
              <w:rPr>
                <w:ins w:id="527" w:author="Master Repository Process" w:date="2025-05-29T14:18:00Z"/>
              </w:rPr>
            </w:pPr>
            <w:ins w:id="528" w:author="Master Repository Process" w:date="2025-05-29T14:18:00Z">
              <w:r>
                <w:t>Time</w:t>
              </w:r>
            </w:ins>
          </w:p>
        </w:tc>
        <w:tc>
          <w:tcPr>
            <w:tcW w:w="1385" w:type="dxa"/>
            <w:tcBorders>
              <w:bottom w:val="single" w:sz="4" w:space="0" w:color="auto"/>
            </w:tcBorders>
            <w:noWrap/>
          </w:tcPr>
          <w:p>
            <w:pPr>
              <w:pStyle w:val="yTableNAm"/>
              <w:rPr>
                <w:ins w:id="529" w:author="Master Repository Process" w:date="2025-05-29T14:18:00Z"/>
              </w:rPr>
            </w:pPr>
          </w:p>
        </w:tc>
      </w:tr>
      <w:tr>
        <w:trPr>
          <w:ins w:id="530" w:author="Master Repository Process" w:date="2025-05-29T14:18:00Z"/>
        </w:trPr>
        <w:tc>
          <w:tcPr>
            <w:tcW w:w="1701" w:type="dxa"/>
            <w:tcBorders>
              <w:top w:val="single" w:sz="4" w:space="0" w:color="auto"/>
              <w:bottom w:val="single" w:sz="12" w:space="0" w:color="auto"/>
            </w:tcBorders>
            <w:noWrap/>
          </w:tcPr>
          <w:p>
            <w:pPr>
              <w:pStyle w:val="yTableNAmBold"/>
              <w:rPr>
                <w:ins w:id="531" w:author="Master Repository Process" w:date="2025-05-29T14:18:00Z"/>
              </w:rPr>
            </w:pPr>
            <w:ins w:id="532" w:author="Master Repository Process" w:date="2025-05-29T14:18:00Z">
              <w:r>
                <w:t>Magistrate’s signature</w:t>
              </w:r>
            </w:ins>
          </w:p>
        </w:tc>
        <w:tc>
          <w:tcPr>
            <w:tcW w:w="5212" w:type="dxa"/>
            <w:gridSpan w:val="6"/>
            <w:tcBorders>
              <w:top w:val="single" w:sz="4" w:space="0" w:color="auto"/>
              <w:bottom w:val="single" w:sz="12" w:space="0" w:color="auto"/>
            </w:tcBorders>
            <w:noWrap/>
          </w:tcPr>
          <w:p>
            <w:pPr>
              <w:pStyle w:val="yTableNAm"/>
              <w:rPr>
                <w:ins w:id="533" w:author="Master Repository Process" w:date="2025-05-29T14:18:00Z"/>
              </w:rPr>
            </w:pPr>
            <w:ins w:id="534" w:author="Master Repository Process" w:date="2025-05-29T14:18:00Z">
              <w:r>
                <w:t>Issued by me on the above date and at the above time.</w:t>
              </w:r>
            </w:ins>
          </w:p>
          <w:p>
            <w:pPr>
              <w:pStyle w:val="yTableNAm"/>
              <w:rPr>
                <w:ins w:id="535" w:author="Master Repository Process" w:date="2025-05-29T14:18:00Z"/>
              </w:rPr>
            </w:pPr>
          </w:p>
          <w:p>
            <w:pPr>
              <w:pStyle w:val="yTableNAm"/>
              <w:rPr>
                <w:ins w:id="536" w:author="Master Repository Process" w:date="2025-05-29T14:18:00Z"/>
              </w:rPr>
            </w:pPr>
            <w:ins w:id="537" w:author="Master Repository Process" w:date="2025-05-29T14:18:00Z">
              <w:r>
                <w:t>Magistrate</w:t>
              </w:r>
            </w:ins>
          </w:p>
        </w:tc>
      </w:tr>
      <w:tr>
        <w:trPr>
          <w:trHeight w:val="292"/>
          <w:ins w:id="538" w:author="Master Repository Process" w:date="2025-05-29T14:18:00Z"/>
        </w:trPr>
        <w:tc>
          <w:tcPr>
            <w:tcW w:w="1701" w:type="dxa"/>
            <w:vMerge w:val="restart"/>
            <w:noWrap/>
          </w:tcPr>
          <w:p>
            <w:pPr>
              <w:pStyle w:val="yTableNAmBold"/>
              <w:rPr>
                <w:ins w:id="539" w:author="Master Repository Process" w:date="2025-05-29T14:18:00Z"/>
              </w:rPr>
            </w:pPr>
            <w:ins w:id="540" w:author="Master Repository Process" w:date="2025-05-29T14:18:00Z">
              <w:r>
                <w:t>Execution details</w:t>
              </w:r>
            </w:ins>
          </w:p>
        </w:tc>
        <w:tc>
          <w:tcPr>
            <w:tcW w:w="790" w:type="dxa"/>
            <w:tcBorders>
              <w:bottom w:val="single" w:sz="4" w:space="0" w:color="auto"/>
            </w:tcBorders>
            <w:noWrap/>
          </w:tcPr>
          <w:p>
            <w:pPr>
              <w:pStyle w:val="yTableNAm"/>
              <w:rPr>
                <w:ins w:id="541" w:author="Master Repository Process" w:date="2025-05-29T14:18:00Z"/>
              </w:rPr>
            </w:pPr>
            <w:ins w:id="542" w:author="Master Repository Process" w:date="2025-05-29T14:18:00Z">
              <w:r>
                <w:t>Start</w:t>
              </w:r>
            </w:ins>
          </w:p>
        </w:tc>
        <w:tc>
          <w:tcPr>
            <w:tcW w:w="4422" w:type="dxa"/>
            <w:gridSpan w:val="5"/>
            <w:tcBorders>
              <w:bottom w:val="single" w:sz="4" w:space="0" w:color="auto"/>
            </w:tcBorders>
            <w:noWrap/>
          </w:tcPr>
          <w:p>
            <w:pPr>
              <w:pStyle w:val="yTableNAm"/>
              <w:tabs>
                <w:tab w:val="clear" w:pos="567"/>
                <w:tab w:val="left" w:pos="2351"/>
              </w:tabs>
              <w:rPr>
                <w:ins w:id="543" w:author="Master Repository Process" w:date="2025-05-29T14:18:00Z"/>
              </w:rPr>
            </w:pPr>
            <w:ins w:id="544" w:author="Master Repository Process" w:date="2025-05-29T14:18:00Z">
              <w:r>
                <w:t>Date:</w:t>
              </w:r>
              <w:r>
                <w:tab/>
                <w:t>Time:</w:t>
              </w:r>
            </w:ins>
          </w:p>
        </w:tc>
      </w:tr>
      <w:tr>
        <w:trPr>
          <w:trHeight w:val="210"/>
          <w:ins w:id="545" w:author="Master Repository Process" w:date="2025-05-29T14:18:00Z"/>
        </w:trPr>
        <w:tc>
          <w:tcPr>
            <w:tcW w:w="1701" w:type="dxa"/>
            <w:vMerge/>
            <w:noWrap/>
          </w:tcPr>
          <w:p>
            <w:pPr>
              <w:pStyle w:val="yTableNAmBold"/>
              <w:rPr>
                <w:ins w:id="546" w:author="Master Repository Process" w:date="2025-05-29T14:18:00Z"/>
              </w:rPr>
            </w:pPr>
          </w:p>
        </w:tc>
        <w:tc>
          <w:tcPr>
            <w:tcW w:w="790" w:type="dxa"/>
            <w:tcBorders>
              <w:bottom w:val="single" w:sz="4" w:space="0" w:color="auto"/>
            </w:tcBorders>
            <w:noWrap/>
          </w:tcPr>
          <w:p>
            <w:pPr>
              <w:pStyle w:val="yTableNAm"/>
              <w:rPr>
                <w:ins w:id="547" w:author="Master Repository Process" w:date="2025-05-29T14:18:00Z"/>
              </w:rPr>
            </w:pPr>
            <w:ins w:id="548" w:author="Master Repository Process" w:date="2025-05-29T14:18:00Z">
              <w:r>
                <w:t>End</w:t>
              </w:r>
            </w:ins>
          </w:p>
        </w:tc>
        <w:tc>
          <w:tcPr>
            <w:tcW w:w="4422" w:type="dxa"/>
            <w:gridSpan w:val="5"/>
            <w:tcBorders>
              <w:bottom w:val="single" w:sz="4" w:space="0" w:color="auto"/>
            </w:tcBorders>
          </w:tcPr>
          <w:p>
            <w:pPr>
              <w:pStyle w:val="yTableNAm"/>
              <w:tabs>
                <w:tab w:val="clear" w:pos="567"/>
                <w:tab w:val="left" w:pos="2351"/>
              </w:tabs>
              <w:rPr>
                <w:ins w:id="549" w:author="Master Repository Process" w:date="2025-05-29T14:18:00Z"/>
              </w:rPr>
            </w:pPr>
            <w:ins w:id="550" w:author="Master Repository Process" w:date="2025-05-29T14:18:00Z">
              <w:r>
                <w:t>Date:</w:t>
              </w:r>
              <w:r>
                <w:tab/>
                <w:t>Time:</w:t>
              </w:r>
            </w:ins>
          </w:p>
        </w:tc>
      </w:tr>
      <w:tr>
        <w:trPr>
          <w:trHeight w:val="210"/>
          <w:ins w:id="551" w:author="Master Repository Process" w:date="2025-05-29T14:18:00Z"/>
        </w:trPr>
        <w:tc>
          <w:tcPr>
            <w:tcW w:w="1701" w:type="dxa"/>
            <w:vMerge/>
            <w:tcBorders>
              <w:bottom w:val="single" w:sz="4" w:space="0" w:color="auto"/>
            </w:tcBorders>
            <w:noWrap/>
          </w:tcPr>
          <w:p>
            <w:pPr>
              <w:pStyle w:val="yTableNAmBold"/>
              <w:rPr>
                <w:ins w:id="552" w:author="Master Repository Process" w:date="2025-05-29T14:18:00Z"/>
              </w:rPr>
            </w:pPr>
          </w:p>
        </w:tc>
        <w:tc>
          <w:tcPr>
            <w:tcW w:w="5212" w:type="dxa"/>
            <w:gridSpan w:val="6"/>
            <w:tcBorders>
              <w:bottom w:val="single" w:sz="4" w:space="0" w:color="auto"/>
            </w:tcBorders>
            <w:noWrap/>
          </w:tcPr>
          <w:p>
            <w:pPr>
              <w:pStyle w:val="yTableNAm"/>
              <w:rPr>
                <w:ins w:id="553" w:author="Master Repository Process" w:date="2025-05-29T14:18:00Z"/>
              </w:rPr>
            </w:pPr>
            <w:ins w:id="554" w:author="Master Repository Process" w:date="2025-05-29T14:18:00Z">
              <w:r>
                <w:t>Occupier present? Yes/No</w:t>
              </w:r>
            </w:ins>
          </w:p>
          <w:p>
            <w:pPr>
              <w:pStyle w:val="yTableNAm"/>
              <w:rPr>
                <w:ins w:id="555" w:author="Master Repository Process" w:date="2025-05-29T14:18:00Z"/>
              </w:rPr>
            </w:pPr>
            <w:ins w:id="556" w:author="Master Repository Process" w:date="2025-05-29T14:18:00Z">
              <w:r>
                <w:t>Entry audiovisually recorded? Yes/No</w:t>
              </w:r>
            </w:ins>
          </w:p>
        </w:tc>
      </w:tr>
      <w:tr>
        <w:trPr>
          <w:trHeight w:val="421"/>
          <w:ins w:id="557" w:author="Master Repository Process" w:date="2025-05-29T14:18:00Z"/>
        </w:trPr>
        <w:tc>
          <w:tcPr>
            <w:tcW w:w="1701" w:type="dxa"/>
            <w:tcBorders>
              <w:bottom w:val="single" w:sz="4" w:space="0" w:color="auto"/>
            </w:tcBorders>
            <w:noWrap/>
          </w:tcPr>
          <w:p>
            <w:pPr>
              <w:pStyle w:val="yTableNAmBold"/>
              <w:rPr>
                <w:ins w:id="558" w:author="Master Repository Process" w:date="2025-05-29T14:18:00Z"/>
              </w:rPr>
            </w:pPr>
            <w:ins w:id="559" w:author="Master Repository Process" w:date="2025-05-29T14:18:00Z">
              <w:r>
                <w:t>Official details of inspector who executed this warrant</w:t>
              </w:r>
            </w:ins>
          </w:p>
        </w:tc>
        <w:tc>
          <w:tcPr>
            <w:tcW w:w="992" w:type="dxa"/>
            <w:gridSpan w:val="2"/>
            <w:tcBorders>
              <w:bottom w:val="single" w:sz="4" w:space="0" w:color="auto"/>
              <w:right w:val="nil"/>
            </w:tcBorders>
            <w:noWrap/>
          </w:tcPr>
          <w:p>
            <w:pPr>
              <w:pStyle w:val="yTableNAm"/>
              <w:rPr>
                <w:ins w:id="560" w:author="Master Repository Process" w:date="2025-05-29T14:18:00Z"/>
              </w:rPr>
            </w:pPr>
          </w:p>
        </w:tc>
        <w:tc>
          <w:tcPr>
            <w:tcW w:w="4220" w:type="dxa"/>
            <w:gridSpan w:val="4"/>
            <w:tcBorders>
              <w:left w:val="nil"/>
              <w:bottom w:val="single" w:sz="4" w:space="0" w:color="auto"/>
            </w:tcBorders>
            <w:noWrap/>
          </w:tcPr>
          <w:p>
            <w:pPr>
              <w:pStyle w:val="yTableNAm"/>
              <w:rPr>
                <w:ins w:id="561" w:author="Master Repository Process" w:date="2025-05-29T14:18:00Z"/>
              </w:rPr>
            </w:pPr>
          </w:p>
        </w:tc>
      </w:tr>
    </w:tbl>
    <w:p>
      <w:pPr>
        <w:pStyle w:val="yFootnotesection"/>
        <w:rPr>
          <w:ins w:id="562" w:author="Master Repository Process" w:date="2025-05-29T14:18:00Z"/>
        </w:rPr>
      </w:pPr>
      <w:ins w:id="563" w:author="Master Repository Process" w:date="2025-05-29T14:18:00Z">
        <w:r>
          <w:tab/>
          <w:t>[Form 4 inserted: SL 2023/204 r. 6.]</w:t>
        </w:r>
      </w:ins>
    </w:p>
    <w:p>
      <w:pPr>
        <w:pStyle w:val="yEdnoteschedule"/>
      </w:pPr>
      <w:r>
        <w:t>[Schedule 2 deleted: Gazette 1 Aug 1990 p. 3641.]</w:t>
      </w:r>
    </w:p>
    <w:p>
      <w:pPr>
        <w:pStyle w:val="CentredBaseLine"/>
        <w:jc w:val="center"/>
        <w:rPr>
          <w:del w:id="564" w:author="Master Repository Process" w:date="2025-05-29T14:18:00Z"/>
        </w:rPr>
      </w:pPr>
      <w:del w:id="565" w:author="Master Repository Process" w:date="2025-05-29T14:18:00Z">
        <w:r>
          <w:rPr>
            <w:noProof/>
          </w:rPr>
          <w:drawing>
            <wp:inline distT="0" distB="0" distL="0" distR="0">
              <wp:extent cx="933450" cy="171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del>
    </w:p>
    <w:p>
      <w:pPr>
        <w:pStyle w:val="CentredBaseLine"/>
        <w:jc w:val="center"/>
        <w:rPr>
          <w:ins w:id="566" w:author="Master Repository Process" w:date="2025-05-29T14:18:00Z"/>
        </w:rPr>
      </w:pPr>
      <w:ins w:id="567" w:author="Master Repository Process" w:date="2025-05-29T14:18: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6"/>
          <w:headerReference w:type="default" r:id="rId27"/>
          <w:pgSz w:w="11907" w:h="16840" w:code="9"/>
          <w:pgMar w:top="2381" w:right="2410" w:bottom="3544" w:left="2410" w:header="720" w:footer="3544" w:gutter="0"/>
          <w:cols w:space="720"/>
        </w:sectPr>
      </w:pPr>
    </w:p>
    <w:p>
      <w:pPr>
        <w:pStyle w:val="nHeading2"/>
      </w:pPr>
      <w:bookmarkStart w:id="569" w:name="_Toc153527501"/>
      <w:bookmarkStart w:id="570" w:name="_Toc153530463"/>
      <w:bookmarkStart w:id="571" w:name="_Toc153547850"/>
      <w:bookmarkStart w:id="572" w:name="_Toc142314662"/>
      <w:bookmarkStart w:id="573" w:name="_Toc142315488"/>
      <w:bookmarkStart w:id="574" w:name="_Toc142404823"/>
      <w:bookmarkStart w:id="575" w:name="_Toc143762484"/>
      <w:bookmarkStart w:id="576" w:name="_Toc145603454"/>
      <w:bookmarkStart w:id="577" w:name="_Toc145603718"/>
      <w:r>
        <w:t>Notes</w:t>
      </w:r>
      <w:bookmarkEnd w:id="569"/>
      <w:bookmarkEnd w:id="570"/>
      <w:bookmarkEnd w:id="571"/>
      <w:bookmarkEnd w:id="572"/>
      <w:bookmarkEnd w:id="573"/>
      <w:bookmarkEnd w:id="574"/>
      <w:bookmarkEnd w:id="575"/>
      <w:bookmarkEnd w:id="576"/>
      <w:bookmarkEnd w:id="577"/>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p>
    <w:p>
      <w:pPr>
        <w:pStyle w:val="nHeading3"/>
      </w:pPr>
      <w:bookmarkStart w:id="578" w:name="_Toc153547851"/>
      <w:bookmarkStart w:id="579" w:name="_Toc145603719"/>
      <w:r>
        <w:t>Compilation table</w:t>
      </w:r>
      <w:bookmarkEnd w:id="578"/>
      <w:bookmarkEnd w:id="57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pPr>
              <w:pStyle w:val="nTable"/>
              <w:spacing w:after="40"/>
              <w:rPr>
                <w:i/>
              </w:rPr>
            </w:pPr>
            <w:r>
              <w:rPr>
                <w:i/>
              </w:rPr>
              <w:t>Transport Regulations Amendment (Fees and Charges) Regulations 2023</w:t>
            </w:r>
            <w:r>
              <w:t xml:space="preserve"> Pt. 4</w:t>
            </w:r>
          </w:p>
        </w:tc>
        <w:tc>
          <w:tcPr>
            <w:tcW w:w="1276" w:type="dxa"/>
            <w:tcBorders>
              <w:top w:val="single" w:sz="4" w:space="0" w:color="auto"/>
            </w:tcBorders>
            <w:shd w:val="clear" w:color="auto" w:fill="auto"/>
          </w:tcPr>
          <w:p>
            <w:pPr>
              <w:pStyle w:val="nTable"/>
              <w:spacing w:after="40"/>
            </w:pPr>
            <w:r>
              <w:t>SL 2023/45 19 May 2023</w:t>
            </w:r>
          </w:p>
        </w:tc>
        <w:tc>
          <w:tcPr>
            <w:tcW w:w="2693" w:type="dxa"/>
            <w:tcBorders>
              <w:top w:val="single" w:sz="4" w:space="0" w:color="auto"/>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pPr>
              <w:pStyle w:val="nTable"/>
              <w:spacing w:after="40"/>
            </w:pPr>
            <w:r>
              <w:t>SL 2023/135 9 Aug 2023</w:t>
            </w:r>
          </w:p>
        </w:tc>
        <w:tc>
          <w:tcPr>
            <w:tcW w:w="2693" w:type="dxa"/>
            <w:tcBorders>
              <w:top w:val="nil"/>
              <w:bottom w:val="nil"/>
            </w:tcBorders>
            <w:shd w:val="clear" w:color="auto" w:fill="auto"/>
          </w:tcPr>
          <w:p>
            <w:pPr>
              <w:pStyle w:val="nTable"/>
              <w:spacing w:after="40"/>
            </w:pPr>
            <w:r>
              <w:t>1 Sep 2023 (see r. 2(b))</w:t>
            </w:r>
          </w:p>
        </w:tc>
      </w:tr>
      <w:tr>
        <w:trPr>
          <w:cantSplit/>
          <w:ins w:id="580" w:author="Master Repository Process" w:date="2025-05-29T14:18:00Z"/>
        </w:trPr>
        <w:tc>
          <w:tcPr>
            <w:tcW w:w="3118" w:type="dxa"/>
            <w:tcBorders>
              <w:top w:val="nil"/>
              <w:bottom w:val="single" w:sz="4" w:space="0" w:color="auto"/>
            </w:tcBorders>
            <w:shd w:val="clear" w:color="auto" w:fill="auto"/>
          </w:tcPr>
          <w:p>
            <w:pPr>
              <w:pStyle w:val="nTable"/>
              <w:spacing w:after="40"/>
              <w:rPr>
                <w:ins w:id="581" w:author="Master Repository Process" w:date="2025-05-29T14:18:00Z"/>
                <w:i/>
              </w:rPr>
            </w:pPr>
            <w:ins w:id="582" w:author="Master Repository Process" w:date="2025-05-29T14:18:00Z">
              <w:r>
                <w:rPr>
                  <w:i/>
                </w:rPr>
                <w:t>Navigable Waters Amendment Regulations 2023</w:t>
              </w:r>
            </w:ins>
          </w:p>
        </w:tc>
        <w:tc>
          <w:tcPr>
            <w:tcW w:w="1276" w:type="dxa"/>
            <w:tcBorders>
              <w:top w:val="nil"/>
              <w:bottom w:val="single" w:sz="4" w:space="0" w:color="auto"/>
            </w:tcBorders>
            <w:shd w:val="clear" w:color="auto" w:fill="auto"/>
          </w:tcPr>
          <w:p>
            <w:pPr>
              <w:pStyle w:val="nTable"/>
              <w:spacing w:after="40"/>
              <w:rPr>
                <w:ins w:id="583" w:author="Master Repository Process" w:date="2025-05-29T14:18:00Z"/>
              </w:rPr>
            </w:pPr>
            <w:ins w:id="584" w:author="Master Repository Process" w:date="2025-05-29T14:18:00Z">
              <w:r>
                <w:t>SL 2023/204 20 Dec 2023</w:t>
              </w:r>
            </w:ins>
          </w:p>
        </w:tc>
        <w:tc>
          <w:tcPr>
            <w:tcW w:w="2693" w:type="dxa"/>
            <w:tcBorders>
              <w:top w:val="nil"/>
              <w:bottom w:val="single" w:sz="4" w:space="0" w:color="auto"/>
            </w:tcBorders>
            <w:shd w:val="clear" w:color="auto" w:fill="auto"/>
          </w:tcPr>
          <w:p>
            <w:pPr>
              <w:pStyle w:val="nTable"/>
              <w:spacing w:after="40"/>
              <w:rPr>
                <w:ins w:id="585" w:author="Master Repository Process" w:date="2025-05-29T14:18:00Z"/>
              </w:rPr>
            </w:pPr>
            <w:ins w:id="586" w:author="Master Repository Process" w:date="2025-05-29T14:18:00Z">
              <w:r>
                <w:t>r. 1and 2: 20 Dec 2023 (see r. 2(a));</w:t>
              </w:r>
              <w:r>
                <w:br/>
                <w:t>Regulations other than r. 1 and 2: 21 Dec 2023 (see r. 2(b))</w:t>
              </w:r>
            </w:ins>
          </w:p>
        </w:tc>
      </w:tr>
    </w:tbl>
    <w:p>
      <w:pPr>
        <w:pStyle w:val="nHeading3"/>
      </w:pPr>
      <w:bookmarkStart w:id="587" w:name="_Toc153547852"/>
      <w:bookmarkStart w:id="588" w:name="_Toc145603720"/>
      <w:r>
        <w:t>Other notes</w:t>
      </w:r>
      <w:bookmarkEnd w:id="587"/>
      <w:bookmarkEnd w:id="588"/>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rPr>
          <w:del w:id="589" w:author="Master Repository Process" w:date="2025-05-29T14:18:00Z"/>
        </w:rPr>
      </w:pPr>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16-z0-02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16-z0-02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16-z0-02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VIII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68</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VIII</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68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568" w:name="Schedule"/>
    <w:bookmarkEnd w:id="5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90" w:name="Compilation"/>
    <w:bookmarkEnd w:id="5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1" w:name="Coversheet"/>
    <w:bookmarkEnd w:id="5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5100542"/>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Bold">
    <w:name w:val="zyTableNAm + Bold"/>
    <w:basedOn w:val="yTableNAm"/>
    <w:rPr>
      <w:b/>
    </w:rPr>
  </w:style>
  <w:style w:type="paragraph" w:customStyle="1" w:styleId="zyMiscellaneousHeadingBold">
    <w:name w:val="zyMiscellaneous Heading + Bold"/>
    <w:basedOn w:val="yMiscellaneousHeading"/>
    <w:rPr>
      <w:b/>
      <w:bCs/>
    </w:rPr>
  </w:style>
  <w:style w:type="character" w:customStyle="1" w:styleId="FooterChar">
    <w:name w:val="Footer Char"/>
    <w:basedOn w:val="DefaultParagraphFont"/>
    <w:link w:val="Footer"/>
    <w:rPr>
      <w:rFonts w:ascii="Arial" w:hAnsi="Arial"/>
      <w:sz w:val="24"/>
    </w:rPr>
  </w:style>
  <w:style w:type="paragraph" w:customStyle="1" w:styleId="yTableNAmBoldCentered">
    <w:name w:val="yTableNAm + Bold + Centered"/>
    <w:basedOn w:val="zyTableNAmBold"/>
    <w:pPr>
      <w:pageBreakBefore/>
      <w:jc w:val="center"/>
    </w:pPr>
    <w:rPr>
      <w:bCs/>
    </w:rPr>
  </w:style>
  <w:style w:type="paragraph" w:customStyle="1" w:styleId="yTableNAmBoldNotBold">
    <w:name w:val="yTableNAm + Bold + Not Bold"/>
    <w:aliases w:val="Italic"/>
    <w:basedOn w:val="zyTableNAmBold"/>
    <w:pPr>
      <w:jc w:val="center"/>
    </w:pPr>
    <w:rPr>
      <w:b w:val="0"/>
      <w:i/>
      <w:iCs/>
    </w:rPr>
  </w:style>
  <w:style w:type="paragraph" w:customStyle="1" w:styleId="yTableNAmBold">
    <w:name w:val="yTableNAm + Bold"/>
    <w:basedOn w:val="zyTableNAmBold"/>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25202</Words>
  <Characters>117950</Characters>
  <Application>Microsoft Office Word</Application>
  <DocSecurity>0</DocSecurity>
  <Lines>3574</Lines>
  <Paragraphs>1988</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16-z0-02 - 16-aa0-00</dc:title>
  <dc:subject/>
  <dc:creator/>
  <cp:keywords/>
  <dc:description/>
  <cp:lastModifiedBy>Master Repository Process</cp:lastModifiedBy>
  <cp:revision>2</cp:revision>
  <cp:lastPrinted>2018-12-03T07:06:00Z</cp:lastPrinted>
  <dcterms:created xsi:type="dcterms:W3CDTF">2025-05-29T06:18:00Z</dcterms:created>
  <dcterms:modified xsi:type="dcterms:W3CDTF">2025-05-29T06:19:00Z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Official">
    <vt:lpwstr/>
  </property>
  <property fmtid="{D5CDD505-2E9C-101B-9397-08002B2CF9AE}" pid="8" name="CommencementDate">
    <vt:lpwstr>20231221</vt:lpwstr>
  </property>
  <property fmtid="{D5CDD505-2E9C-101B-9397-08002B2CF9AE}" pid="9" name="CommencementYear">
    <vt:lpwstr>2023</vt:lpwstr>
  </property>
  <property fmtid="{D5CDD505-2E9C-101B-9397-08002B2CF9AE}" pid="10" name="CommencementAsAt">
    <vt:filetime>2023-08-31T16:00:00Z</vt:filetime>
  </property>
  <property fmtid="{D5CDD505-2E9C-101B-9397-08002B2CF9AE}" pid="11" name="FromSuffix">
    <vt:lpwstr>16-z0-02</vt:lpwstr>
  </property>
  <property fmtid="{D5CDD505-2E9C-101B-9397-08002B2CF9AE}" pid="12" name="FromAsAtDate">
    <vt:lpwstr>01 Sep 2023</vt:lpwstr>
  </property>
  <property fmtid="{D5CDD505-2E9C-101B-9397-08002B2CF9AE}" pid="13" name="ToSuffix">
    <vt:lpwstr>16-aa0-00</vt:lpwstr>
  </property>
  <property fmtid="{D5CDD505-2E9C-101B-9397-08002B2CF9AE}" pid="14" name="ToAsAtDate">
    <vt:lpwstr>21 Dec 2023</vt:lpwstr>
  </property>
</Properties>
</file>