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11-k0-02</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11-l0-00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1" w:name="_Toc166683331"/>
      <w:bookmarkStart w:id="2" w:name="_Toc166683707"/>
      <w:bookmarkStart w:id="3" w:name="_Toc166684493"/>
      <w:bookmarkStart w:id="4" w:name="_Toc162527183"/>
      <w:bookmarkStart w:id="5" w:name="_Toc162527559"/>
      <w:bookmarkStart w:id="6" w:name="_Toc162534965"/>
      <w:r>
        <w:rPr>
          <w:rStyle w:val="CharPartNo"/>
        </w:rPr>
        <w:lastRenderedPageBreak/>
        <w:t>Part IA</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No. 19 of 2010 s. 43(2).]</w:t>
      </w:r>
    </w:p>
    <w:p>
      <w:pPr>
        <w:pStyle w:val="Heading5"/>
        <w:rPr>
          <w:snapToGrid w:val="0"/>
        </w:rPr>
      </w:pPr>
      <w:bookmarkStart w:id="7" w:name="_Toc166684494"/>
      <w:bookmarkStart w:id="8" w:name="_Toc16253496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9" w:name="_Toc166684495"/>
      <w:bookmarkStart w:id="10" w:name="_Toc162534967"/>
      <w:r>
        <w:rPr>
          <w:rStyle w:val="CharSectno"/>
        </w:rPr>
        <w:t>2</w:t>
      </w:r>
      <w:r>
        <w:rPr>
          <w:snapToGrid w:val="0"/>
        </w:rPr>
        <w:t>.</w:t>
      </w:r>
      <w:r>
        <w:rPr>
          <w:snapToGrid w:val="0"/>
        </w:rPr>
        <w:tab/>
        <w:t>Repeals and savings</w:t>
      </w:r>
      <w:bookmarkEnd w:id="9"/>
      <w:bookmarkEnd w:id="10"/>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11" w:name="_Toc166684496"/>
      <w:bookmarkStart w:id="12" w:name="_Toc162534968"/>
      <w:r>
        <w:rPr>
          <w:rStyle w:val="CharSectno"/>
        </w:rPr>
        <w:t>3</w:t>
      </w:r>
      <w:r>
        <w:rPr>
          <w:snapToGrid w:val="0"/>
        </w:rPr>
        <w:t>.</w:t>
      </w:r>
      <w:r>
        <w:rPr>
          <w:snapToGrid w:val="0"/>
        </w:rPr>
        <w:tab/>
        <w:t>Application of other laws etc. and this Act</w:t>
      </w:r>
      <w:bookmarkEnd w:id="11"/>
      <w:bookmarkEnd w:id="12"/>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3" w:name="_Toc166684497"/>
      <w:bookmarkStart w:id="14" w:name="_Toc162534969"/>
      <w:r>
        <w:rPr>
          <w:rStyle w:val="CharSectno"/>
        </w:rPr>
        <w:t>4</w:t>
      </w:r>
      <w:r>
        <w:rPr>
          <w:snapToGrid w:val="0"/>
        </w:rPr>
        <w:t>.</w:t>
      </w:r>
      <w:r>
        <w:rPr>
          <w:snapToGrid w:val="0"/>
        </w:rPr>
        <w:tab/>
        <w:t>Terms used; application of Act to Crown land</w:t>
      </w:r>
      <w:bookmarkEnd w:id="13"/>
      <w:bookmarkEnd w:id="14"/>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the documents are in the same terms or substantially the same terms.</w:t>
      </w:r>
    </w:p>
    <w:p>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pPr>
        <w:pStyle w:val="Indenta"/>
      </w:pPr>
      <w:r>
        <w:tab/>
        <w:t>(a)</w:t>
      </w:r>
      <w:r>
        <w:tab/>
        <w:t>any signature created for or appearing on each document;</w:t>
      </w:r>
    </w:p>
    <w:p>
      <w:pPr>
        <w:pStyle w:val="Indenta"/>
      </w:pPr>
      <w:r>
        <w:tab/>
        <w:t>(b)</w:t>
      </w:r>
      <w:r>
        <w:tab/>
        <w:t>the details of any attesting witness;</w:t>
      </w:r>
    </w:p>
    <w:p>
      <w:pPr>
        <w:pStyle w:val="Indenta"/>
      </w:pPr>
      <w:r>
        <w:tab/>
        <w:t>(c)</w:t>
      </w:r>
      <w:r>
        <w:tab/>
        <w:t>the date on which the documents were signed or witnessed;</w:t>
      </w:r>
    </w:p>
    <w:p>
      <w:pPr>
        <w:pStyle w:val="Indenta"/>
      </w:pPr>
      <w:r>
        <w:tab/>
        <w:t>(d)</w:t>
      </w:r>
      <w:r>
        <w:tab/>
        <w:t xml:space="preserve">any data or information authorised or required by a taxation Act (as defined in the </w:t>
      </w:r>
      <w:r>
        <w:rPr>
          <w:i/>
        </w:rPr>
        <w:t>Taxation Administration Act 2003</w:t>
      </w:r>
      <w:r>
        <w:t xml:space="preserve"> Glossary);</w:t>
      </w:r>
    </w:p>
    <w:p>
      <w:pPr>
        <w:pStyle w:val="Indenta"/>
      </w:pPr>
      <w:r>
        <w:tab/>
        <w:t>(e)</w:t>
      </w:r>
      <w:r>
        <w:tab/>
        <w:t>anything else prescribed by the regulations for the purposes of this subsection.</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pPr>
        <w:pStyle w:val="Heading5"/>
      </w:pPr>
      <w:bookmarkStart w:id="15" w:name="_Toc166684498"/>
      <w:bookmarkStart w:id="16" w:name="_Toc162534970"/>
      <w:r>
        <w:rPr>
          <w:rStyle w:val="CharSectno"/>
        </w:rPr>
        <w:t>4A</w:t>
      </w:r>
      <w:r>
        <w:t>.</w:t>
      </w:r>
      <w:r>
        <w:tab/>
        <w:t>Sections of this Act that do not apply to Crown land</w:t>
      </w:r>
      <w:bookmarkEnd w:id="15"/>
      <w:bookmarkEnd w:id="16"/>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70, 86, 222, 223 and 223A do not apply to Crown land.</w:t>
      </w:r>
    </w:p>
    <w:p>
      <w:pPr>
        <w:pStyle w:val="Footnotesection"/>
      </w:pPr>
      <w:r>
        <w:tab/>
        <w:t>[Section 4A inserted: No. 31 of 1997 s. 90; amended: No. 21 of 2022 s. 5.]</w:t>
      </w:r>
    </w:p>
    <w:p>
      <w:pPr>
        <w:pStyle w:val="Heading2"/>
      </w:pPr>
      <w:bookmarkStart w:id="17" w:name="_Toc166683337"/>
      <w:bookmarkStart w:id="18" w:name="_Toc166683713"/>
      <w:bookmarkStart w:id="19" w:name="_Toc166684499"/>
      <w:bookmarkStart w:id="20" w:name="_Toc162527189"/>
      <w:bookmarkStart w:id="21" w:name="_Toc162527565"/>
      <w:bookmarkStart w:id="22" w:name="_Toc162534971"/>
      <w:r>
        <w:rPr>
          <w:rStyle w:val="CharPartNo"/>
        </w:rPr>
        <w:t>Part I</w:t>
      </w:r>
      <w:r>
        <w:rPr>
          <w:rStyle w:val="CharDivNo"/>
        </w:rPr>
        <w:t> </w:t>
      </w:r>
      <w:r>
        <w:t>—</w:t>
      </w:r>
      <w:r>
        <w:rPr>
          <w:rStyle w:val="CharDivText"/>
        </w:rPr>
        <w:t> </w:t>
      </w:r>
      <w:r>
        <w:rPr>
          <w:rStyle w:val="CharPartText"/>
        </w:rPr>
        <w:t>Officers</w:t>
      </w:r>
      <w:bookmarkEnd w:id="17"/>
      <w:bookmarkEnd w:id="18"/>
      <w:bookmarkEnd w:id="19"/>
      <w:bookmarkEnd w:id="20"/>
      <w:bookmarkEnd w:id="21"/>
      <w:bookmarkEnd w:id="22"/>
    </w:p>
    <w:p>
      <w:pPr>
        <w:pStyle w:val="Heading5"/>
      </w:pPr>
      <w:bookmarkStart w:id="23" w:name="_Toc166684500"/>
      <w:bookmarkStart w:id="24" w:name="_Toc162534972"/>
      <w:r>
        <w:rPr>
          <w:rStyle w:val="CharSectno"/>
        </w:rPr>
        <w:t>5</w:t>
      </w:r>
      <w:r>
        <w:t>.</w:t>
      </w:r>
      <w:r>
        <w:tab/>
        <w:t>Commissioner of Titles</w:t>
      </w:r>
      <w:bookmarkEnd w:id="23"/>
      <w:bookmarkEnd w:id="24"/>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25" w:name="_Toc166684501"/>
      <w:bookmarkStart w:id="26" w:name="_Toc162534973"/>
      <w:r>
        <w:rPr>
          <w:rStyle w:val="CharSectno"/>
        </w:rPr>
        <w:t>6</w:t>
      </w:r>
      <w:r>
        <w:rPr>
          <w:snapToGrid w:val="0"/>
        </w:rPr>
        <w:t>.</w:t>
      </w:r>
      <w:r>
        <w:rPr>
          <w:snapToGrid w:val="0"/>
        </w:rPr>
        <w:tab/>
        <w:t>Deputy Commissioner of Titles</w:t>
      </w:r>
      <w:bookmarkEnd w:id="25"/>
      <w:bookmarkEnd w:id="26"/>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27" w:name="_Toc166684502"/>
      <w:bookmarkStart w:id="28" w:name="_Toc162534974"/>
      <w:r>
        <w:rPr>
          <w:rStyle w:val="CharSectno"/>
        </w:rPr>
        <w:t>7</w:t>
      </w:r>
      <w:r>
        <w:t>.</w:t>
      </w:r>
      <w:r>
        <w:tab/>
        <w:t>Registrar of Titles</w:t>
      </w:r>
      <w:bookmarkEnd w:id="27"/>
      <w:bookmarkEnd w:id="28"/>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29" w:name="_Toc166684503"/>
      <w:bookmarkStart w:id="30" w:name="_Toc162534975"/>
      <w:r>
        <w:rPr>
          <w:rStyle w:val="CharSectno"/>
        </w:rPr>
        <w:t>7A</w:t>
      </w:r>
      <w:r>
        <w:rPr>
          <w:snapToGrid w:val="0"/>
        </w:rPr>
        <w:t>.</w:t>
      </w:r>
      <w:r>
        <w:rPr>
          <w:snapToGrid w:val="0"/>
        </w:rPr>
        <w:tab/>
        <w:t>Offices of Commissioner and Registrar may be held by one person</w:t>
      </w:r>
      <w:bookmarkEnd w:id="29"/>
      <w:bookmarkEnd w:id="30"/>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31" w:name="_Toc166684504"/>
      <w:bookmarkStart w:id="32" w:name="_Toc162534976"/>
      <w:r>
        <w:rPr>
          <w:rStyle w:val="CharSectno"/>
        </w:rPr>
        <w:t>8</w:t>
      </w:r>
      <w:r>
        <w:t>.</w:t>
      </w:r>
      <w:r>
        <w:tab/>
        <w:t>Examiner of Titles, Assistant Registrar of Titles</w:t>
      </w:r>
      <w:bookmarkEnd w:id="31"/>
      <w:bookmarkEnd w:id="32"/>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33" w:name="_Toc166684505"/>
      <w:bookmarkStart w:id="34" w:name="_Toc162534977"/>
      <w:r>
        <w:rPr>
          <w:rStyle w:val="CharSectno"/>
        </w:rPr>
        <w:t>8A</w:t>
      </w:r>
      <w:r>
        <w:t>.</w:t>
      </w:r>
      <w:r>
        <w:tab/>
        <w:t>Designating statutory officers, generally</w:t>
      </w:r>
      <w:bookmarkEnd w:id="33"/>
      <w:bookmarkEnd w:id="34"/>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35" w:name="_Toc166684506"/>
      <w:bookmarkStart w:id="36" w:name="_Toc162534978"/>
      <w:r>
        <w:rPr>
          <w:rStyle w:val="CharSectno"/>
        </w:rPr>
        <w:t>9</w:t>
      </w:r>
      <w:r>
        <w:rPr>
          <w:snapToGrid w:val="0"/>
        </w:rPr>
        <w:t>.</w:t>
      </w:r>
      <w:r>
        <w:rPr>
          <w:snapToGrid w:val="0"/>
        </w:rPr>
        <w:tab/>
        <w:t>Certain signatures to be judicially noticed</w:t>
      </w:r>
      <w:bookmarkEnd w:id="35"/>
      <w:bookmarkEnd w:id="36"/>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pPr>
        <w:pStyle w:val="Footnotesection"/>
      </w:pPr>
      <w:r>
        <w:tab/>
        <w:t>[Section 9 amended: No. 14 of 1972 s. 3; No. 31 of 1997 s. 92; No. 6 of 2003 s. 6; No. 21 of 2022 s. 6.]</w:t>
      </w:r>
    </w:p>
    <w:p>
      <w:pPr>
        <w:pStyle w:val="Heading5"/>
        <w:rPr>
          <w:snapToGrid w:val="0"/>
        </w:rPr>
      </w:pPr>
      <w:bookmarkStart w:id="37" w:name="_Toc166684507"/>
      <w:bookmarkStart w:id="38" w:name="_Toc162534979"/>
      <w:r>
        <w:rPr>
          <w:rStyle w:val="CharSectno"/>
        </w:rPr>
        <w:t>10</w:t>
      </w:r>
      <w:r>
        <w:rPr>
          <w:snapToGrid w:val="0"/>
        </w:rPr>
        <w:t>.</w:t>
      </w:r>
      <w:r>
        <w:rPr>
          <w:snapToGrid w:val="0"/>
        </w:rPr>
        <w:tab/>
        <w:t>Seal</w:t>
      </w:r>
      <w:bookmarkEnd w:id="37"/>
      <w:bookmarkEnd w:id="38"/>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 No. 21 of 2022 s. 7.]</w:t>
      </w:r>
    </w:p>
    <w:p>
      <w:pPr>
        <w:pStyle w:val="Heading5"/>
        <w:rPr>
          <w:snapToGrid w:val="0"/>
        </w:rPr>
      </w:pPr>
      <w:bookmarkStart w:id="39" w:name="_Toc166684508"/>
      <w:bookmarkStart w:id="40" w:name="_Toc162534980"/>
      <w:r>
        <w:rPr>
          <w:rStyle w:val="CharSectno"/>
        </w:rPr>
        <w:t>11</w:t>
      </w:r>
      <w:r>
        <w:rPr>
          <w:snapToGrid w:val="0"/>
        </w:rPr>
        <w:t>.</w:t>
      </w:r>
      <w:r>
        <w:rPr>
          <w:snapToGrid w:val="0"/>
        </w:rPr>
        <w:tab/>
        <w:t>Assistant Registrar’s powers</w:t>
      </w:r>
      <w:bookmarkEnd w:id="39"/>
      <w:bookmarkEnd w:id="40"/>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41" w:name="_Toc166684509"/>
      <w:bookmarkStart w:id="42" w:name="_Toc162534981"/>
      <w:r>
        <w:rPr>
          <w:rStyle w:val="CharSectno"/>
        </w:rPr>
        <w:t>12</w:t>
      </w:r>
      <w:r>
        <w:rPr>
          <w:snapToGrid w:val="0"/>
        </w:rPr>
        <w:t>.</w:t>
      </w:r>
      <w:r>
        <w:rPr>
          <w:snapToGrid w:val="0"/>
        </w:rPr>
        <w:tab/>
        <w:t>Commissioner and Examiner of Titles not to practise law</w:t>
      </w:r>
      <w:bookmarkEnd w:id="41"/>
      <w:bookmarkEnd w:id="42"/>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43" w:name="_Toc166684510"/>
      <w:bookmarkStart w:id="44" w:name="_Toc162534982"/>
      <w:r>
        <w:rPr>
          <w:rStyle w:val="CharSectno"/>
        </w:rPr>
        <w:t>13</w:t>
      </w:r>
      <w:r>
        <w:rPr>
          <w:snapToGrid w:val="0"/>
        </w:rPr>
        <w:t>.</w:t>
      </w:r>
      <w:r>
        <w:rPr>
          <w:snapToGrid w:val="0"/>
        </w:rPr>
        <w:tab/>
        <w:t>Oaths of office</w:t>
      </w:r>
      <w:bookmarkEnd w:id="43"/>
      <w:bookmarkEnd w:id="44"/>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45" w:name="_Toc166684511"/>
      <w:bookmarkStart w:id="46" w:name="_Toc162534983"/>
      <w:r>
        <w:rPr>
          <w:rStyle w:val="CharSectno"/>
        </w:rPr>
        <w:t>14</w:t>
      </w:r>
      <w:r>
        <w:t>.</w:t>
      </w:r>
      <w:r>
        <w:tab/>
        <w:t>Commissioner and Registrar may exercise functions electronically</w:t>
      </w:r>
      <w:bookmarkEnd w:id="45"/>
      <w:bookmarkEnd w:id="46"/>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47" w:name="_Toc166684512"/>
      <w:bookmarkStart w:id="48" w:name="_Toc162534984"/>
      <w:r>
        <w:rPr>
          <w:rStyle w:val="CharSectno"/>
        </w:rPr>
        <w:t>15</w:t>
      </w:r>
      <w:r>
        <w:t>.</w:t>
      </w:r>
      <w:r>
        <w:tab/>
        <w:t>Delegation by Commissioner</w:t>
      </w:r>
      <w:bookmarkEnd w:id="47"/>
      <w:bookmarkEnd w:id="48"/>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49" w:name="_Toc166684513"/>
      <w:bookmarkStart w:id="50" w:name="_Toc162534985"/>
      <w:r>
        <w:rPr>
          <w:rStyle w:val="CharSectno"/>
        </w:rPr>
        <w:t>15A</w:t>
      </w:r>
      <w:r>
        <w:t>.</w:t>
      </w:r>
      <w:r>
        <w:tab/>
        <w:t>Delegation by Registrar</w:t>
      </w:r>
      <w:bookmarkEnd w:id="49"/>
      <w:bookmarkEnd w:id="5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51" w:name="_Toc166684514"/>
      <w:bookmarkStart w:id="52" w:name="_Toc162534986"/>
      <w:r>
        <w:rPr>
          <w:rStyle w:val="CharSectno"/>
        </w:rPr>
        <w:t>16</w:t>
      </w:r>
      <w:r>
        <w:rPr>
          <w:snapToGrid w:val="0"/>
        </w:rPr>
        <w:t>.</w:t>
      </w:r>
      <w:r>
        <w:rPr>
          <w:snapToGrid w:val="0"/>
        </w:rPr>
        <w:tab/>
        <w:t>Rules relating to surveyors</w:t>
      </w:r>
      <w:bookmarkEnd w:id="51"/>
      <w:bookmarkEnd w:id="52"/>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53" w:name="_Toc166684515"/>
      <w:bookmarkStart w:id="54" w:name="_Toc162534987"/>
      <w:r>
        <w:rPr>
          <w:rStyle w:val="CharSectno"/>
        </w:rPr>
        <w:t>17</w:t>
      </w:r>
      <w:r>
        <w:t>.</w:t>
      </w:r>
      <w:r>
        <w:tab/>
        <w:t>Some of Minister for Lands’ functions under this Act may be performed by authorised officer</w:t>
      </w:r>
      <w:bookmarkEnd w:id="53"/>
      <w:bookmarkEnd w:id="54"/>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55" w:name="_Toc166683354"/>
      <w:bookmarkStart w:id="56" w:name="_Toc166683730"/>
      <w:bookmarkStart w:id="57" w:name="_Toc166684516"/>
      <w:bookmarkStart w:id="58" w:name="_Toc162527206"/>
      <w:bookmarkStart w:id="59" w:name="_Toc162527582"/>
      <w:bookmarkStart w:id="60" w:name="_Toc162534988"/>
      <w:r>
        <w:rPr>
          <w:rStyle w:val="CharPartNo"/>
        </w:rPr>
        <w:t>Part II</w:t>
      </w:r>
      <w:r>
        <w:rPr>
          <w:rStyle w:val="CharDivNo"/>
        </w:rPr>
        <w:t> </w:t>
      </w:r>
      <w:r>
        <w:t>—</w:t>
      </w:r>
      <w:r>
        <w:rPr>
          <w:rStyle w:val="CharDivText"/>
        </w:rPr>
        <w:t> </w:t>
      </w:r>
      <w:r>
        <w:rPr>
          <w:rStyle w:val="CharPartText"/>
        </w:rPr>
        <w:t>Bringing land under the Act</w:t>
      </w:r>
      <w:bookmarkEnd w:id="55"/>
      <w:bookmarkEnd w:id="56"/>
      <w:bookmarkEnd w:id="57"/>
      <w:bookmarkEnd w:id="58"/>
      <w:bookmarkEnd w:id="59"/>
      <w:bookmarkEnd w:id="60"/>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61" w:name="_Toc166684517"/>
      <w:bookmarkStart w:id="62" w:name="_Toc162534989"/>
      <w:r>
        <w:rPr>
          <w:rStyle w:val="CharSectno"/>
        </w:rPr>
        <w:t>20</w:t>
      </w:r>
      <w:r>
        <w:rPr>
          <w:snapToGrid w:val="0"/>
        </w:rPr>
        <w:t>.</w:t>
      </w:r>
      <w:r>
        <w:rPr>
          <w:snapToGrid w:val="0"/>
        </w:rPr>
        <w:tab/>
        <w:t>Bringing lands alienated in fee before 1 July 1875 under this Act</w:t>
      </w:r>
      <w:bookmarkEnd w:id="61"/>
      <w:bookmarkEnd w:id="62"/>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63" w:name="_Toc166684518"/>
      <w:bookmarkStart w:id="64" w:name="_Toc162534990"/>
      <w:r>
        <w:rPr>
          <w:rStyle w:val="CharSectno"/>
        </w:rPr>
        <w:t>20A</w:t>
      </w:r>
      <w:r>
        <w:rPr>
          <w:snapToGrid w:val="0"/>
        </w:rPr>
        <w:t>.</w:t>
      </w:r>
      <w:r>
        <w:rPr>
          <w:snapToGrid w:val="0"/>
        </w:rPr>
        <w:tab/>
        <w:t>Evidence and restrictions of requisitions</w:t>
      </w:r>
      <w:bookmarkEnd w:id="63"/>
      <w:bookmarkEnd w:id="64"/>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65" w:name="_Toc166684519"/>
      <w:bookmarkStart w:id="66" w:name="_Toc162534991"/>
      <w:r>
        <w:rPr>
          <w:rStyle w:val="CharSectno"/>
        </w:rPr>
        <w:t>21</w:t>
      </w:r>
      <w:r>
        <w:rPr>
          <w:snapToGrid w:val="0"/>
        </w:rPr>
        <w:t>.</w:t>
      </w:r>
      <w:r>
        <w:rPr>
          <w:snapToGrid w:val="0"/>
        </w:rPr>
        <w:tab/>
        <w:t>How application to be dealt with when no dealing has been registered</w:t>
      </w:r>
      <w:bookmarkEnd w:id="65"/>
      <w:bookmarkEnd w:id="66"/>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7" w:name="_Toc166684520"/>
      <w:bookmarkStart w:id="68" w:name="_Toc162534992"/>
      <w:r>
        <w:rPr>
          <w:rStyle w:val="CharSectno"/>
        </w:rPr>
        <w:t>22</w:t>
      </w:r>
      <w:r>
        <w:rPr>
          <w:snapToGrid w:val="0"/>
        </w:rPr>
        <w:t>.</w:t>
      </w:r>
      <w:r>
        <w:rPr>
          <w:snapToGrid w:val="0"/>
        </w:rPr>
        <w:tab/>
        <w:t>How application to be dealt with when dealing has been registered</w:t>
      </w:r>
      <w:bookmarkEnd w:id="67"/>
      <w:bookmarkEnd w:id="68"/>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69" w:name="_Toc166684521"/>
      <w:bookmarkStart w:id="70" w:name="_Toc162534993"/>
      <w:r>
        <w:rPr>
          <w:rStyle w:val="CharSectno"/>
        </w:rPr>
        <w:t>23</w:t>
      </w:r>
      <w:r>
        <w:rPr>
          <w:snapToGrid w:val="0"/>
        </w:rPr>
        <w:t>.</w:t>
      </w:r>
      <w:r>
        <w:rPr>
          <w:snapToGrid w:val="0"/>
        </w:rPr>
        <w:tab/>
        <w:t>Notice of application to bring land under this Act and rescission of previous directions on undue delay</w:t>
      </w:r>
      <w:bookmarkEnd w:id="69"/>
      <w:bookmarkEnd w:id="70"/>
    </w:p>
    <w:p>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 No. 21 of 2022 s. 8.]</w:t>
      </w:r>
    </w:p>
    <w:p>
      <w:pPr>
        <w:pStyle w:val="Heading5"/>
        <w:rPr>
          <w:snapToGrid w:val="0"/>
        </w:rPr>
      </w:pPr>
      <w:bookmarkStart w:id="71" w:name="_Toc166684522"/>
      <w:bookmarkStart w:id="72" w:name="_Toc162534994"/>
      <w:r>
        <w:rPr>
          <w:rStyle w:val="CharSectno"/>
        </w:rPr>
        <w:t>24</w:t>
      </w:r>
      <w:r>
        <w:rPr>
          <w:snapToGrid w:val="0"/>
        </w:rPr>
        <w:t>.</w:t>
      </w:r>
      <w:r>
        <w:rPr>
          <w:snapToGrid w:val="0"/>
        </w:rPr>
        <w:tab/>
        <w:t>Person claiming title by possession to post notice of application on land</w:t>
      </w:r>
      <w:bookmarkEnd w:id="71"/>
      <w:bookmarkEnd w:id="72"/>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73" w:name="_Toc166684523"/>
      <w:bookmarkStart w:id="74" w:name="_Toc162534995"/>
      <w:r>
        <w:rPr>
          <w:rStyle w:val="CharSectno"/>
        </w:rPr>
        <w:t>25</w:t>
      </w:r>
      <w:r>
        <w:rPr>
          <w:snapToGrid w:val="0"/>
        </w:rPr>
        <w:t>.</w:t>
      </w:r>
      <w:r>
        <w:rPr>
          <w:snapToGrid w:val="0"/>
        </w:rPr>
        <w:tab/>
        <w:t>Land to be brought under this Act unless caveat received</w:t>
      </w:r>
      <w:bookmarkEnd w:id="73"/>
      <w:bookmarkEnd w:id="74"/>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75" w:name="_Toc166684524"/>
      <w:bookmarkStart w:id="76" w:name="_Toc162534996"/>
      <w:r>
        <w:rPr>
          <w:rStyle w:val="CharSectno"/>
        </w:rPr>
        <w:t>26</w:t>
      </w:r>
      <w:r>
        <w:rPr>
          <w:snapToGrid w:val="0"/>
        </w:rPr>
        <w:t>.</w:t>
      </w:r>
      <w:r>
        <w:rPr>
          <w:snapToGrid w:val="0"/>
        </w:rPr>
        <w:tab/>
        <w:t>Land occupied may be brought under this Act by different description from that in title on special application</w:t>
      </w:r>
      <w:bookmarkEnd w:id="75"/>
      <w:bookmarkEnd w:id="76"/>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7" w:name="_Toc166684525"/>
      <w:bookmarkStart w:id="78" w:name="_Toc162534997"/>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7"/>
      <w:bookmarkEnd w:id="78"/>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79" w:name="_Toc166684526"/>
      <w:bookmarkStart w:id="80" w:name="_Toc162534998"/>
      <w:r>
        <w:rPr>
          <w:rStyle w:val="CharSectno"/>
        </w:rPr>
        <w:t>28</w:t>
      </w:r>
      <w:r>
        <w:rPr>
          <w:snapToGrid w:val="0"/>
        </w:rPr>
        <w:t>.</w:t>
      </w:r>
      <w:r>
        <w:rPr>
          <w:snapToGrid w:val="0"/>
        </w:rPr>
        <w:tab/>
        <w:t>Title may be given to excess of land occupied under Crown grant over land described in Crown grant</w:t>
      </w:r>
      <w:bookmarkEnd w:id="79"/>
      <w:bookmarkEnd w:id="80"/>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81" w:name="_Toc166684527"/>
      <w:bookmarkStart w:id="82" w:name="_Toc162534999"/>
      <w:r>
        <w:rPr>
          <w:rStyle w:val="CharSectno"/>
        </w:rPr>
        <w:t>29</w:t>
      </w:r>
      <w:r>
        <w:rPr>
          <w:snapToGrid w:val="0"/>
        </w:rPr>
        <w:t>.</w:t>
      </w:r>
      <w:r>
        <w:rPr>
          <w:snapToGrid w:val="0"/>
        </w:rPr>
        <w:tab/>
        <w:t>Excess of land may be apportioned between different owners or proprietors</w:t>
      </w:r>
      <w:bookmarkEnd w:id="81"/>
      <w:bookmarkEnd w:id="82"/>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83" w:name="_Toc166684528"/>
      <w:bookmarkStart w:id="84" w:name="_Toc162535000"/>
      <w:r>
        <w:rPr>
          <w:rStyle w:val="CharSectno"/>
        </w:rPr>
        <w:t>30</w:t>
      </w:r>
      <w:r>
        <w:rPr>
          <w:snapToGrid w:val="0"/>
        </w:rPr>
        <w:t>.</w:t>
      </w:r>
      <w:r>
        <w:rPr>
          <w:snapToGrid w:val="0"/>
        </w:rPr>
        <w:tab/>
        <w:t>Parties interested may lodge caveat</w:t>
      </w:r>
      <w:bookmarkEnd w:id="83"/>
      <w:bookmarkEnd w:id="84"/>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(6)</w:t>
      </w:r>
      <w:r>
        <w:tab/>
        <w:t xml:space="preserve">A number for a facsimile machine in Australia may be used for the purposes referred to in subsection (5) if — </w:t>
      </w:r>
    </w:p>
    <w:p>
      <w:pPr>
        <w:pStyle w:val="Indenta"/>
      </w:pPr>
      <w:r>
        <w:tab/>
        <w:t>(a)</w:t>
      </w:r>
      <w:r>
        <w:tab/>
        <w:t xml:space="preserve">a caveat under this section is lodged before the day on which the </w:t>
      </w:r>
      <w:r>
        <w:rPr>
          <w:i/>
        </w:rPr>
        <w:t>Transfer of Land Amendment Act 2022</w:t>
      </w:r>
      <w:r>
        <w:t xml:space="preserve"> section 9 comes into operation; and</w:t>
      </w:r>
    </w:p>
    <w:p>
      <w:pPr>
        <w:pStyle w:val="Indenta"/>
      </w:pPr>
      <w:r>
        <w:tab/>
        <w:t>(b)</w:t>
      </w:r>
      <w:r>
        <w:tab/>
        <w:t>that number is specified in the caveat.</w:t>
      </w:r>
    </w:p>
    <w:p>
      <w:pPr>
        <w:pStyle w:val="Footnotesection"/>
        <w:spacing w:before="100"/>
        <w:ind w:left="890" w:hanging="890"/>
      </w:pPr>
      <w:r>
        <w:tab/>
        <w:t>[Section 30 amended: No. 81 of 1996 s. 15; No. 19 of 2010 s. 51; No. 2 of 2014 s. 65; No. 21 of 2022 s. 9.]</w:t>
      </w:r>
    </w:p>
    <w:p>
      <w:pPr>
        <w:pStyle w:val="Heading5"/>
        <w:rPr>
          <w:snapToGrid w:val="0"/>
        </w:rPr>
      </w:pPr>
      <w:bookmarkStart w:id="85" w:name="_Toc166684529"/>
      <w:bookmarkStart w:id="86" w:name="_Toc162535001"/>
      <w:r>
        <w:rPr>
          <w:rStyle w:val="CharSectno"/>
        </w:rPr>
        <w:t>31</w:t>
      </w:r>
      <w:r>
        <w:rPr>
          <w:snapToGrid w:val="0"/>
        </w:rPr>
        <w:t>.</w:t>
      </w:r>
      <w:r>
        <w:rPr>
          <w:snapToGrid w:val="0"/>
        </w:rPr>
        <w:tab/>
        <w:t>If caveat received, proceedings suspended</w:t>
      </w:r>
      <w:bookmarkEnd w:id="85"/>
      <w:bookmarkEnd w:id="86"/>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87" w:name="_Toc166684530"/>
      <w:bookmarkStart w:id="88" w:name="_Toc162535002"/>
      <w:r>
        <w:rPr>
          <w:rStyle w:val="CharSectno"/>
        </w:rPr>
        <w:t>32</w:t>
      </w:r>
      <w:r>
        <w:rPr>
          <w:snapToGrid w:val="0"/>
        </w:rPr>
        <w:t>.</w:t>
      </w:r>
      <w:r>
        <w:rPr>
          <w:snapToGrid w:val="0"/>
        </w:rPr>
        <w:tab/>
        <w:t>Caveat to lapse unless proceedings taken within one month</w:t>
      </w:r>
      <w:bookmarkEnd w:id="87"/>
      <w:bookmarkEnd w:id="88"/>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89" w:name="_Toc166684531"/>
      <w:bookmarkStart w:id="90" w:name="_Toc162535003"/>
      <w:r>
        <w:rPr>
          <w:rStyle w:val="CharSectno"/>
        </w:rPr>
        <w:t>33</w:t>
      </w:r>
      <w:r>
        <w:rPr>
          <w:snapToGrid w:val="0"/>
        </w:rPr>
        <w:t>.</w:t>
      </w:r>
      <w:r>
        <w:rPr>
          <w:snapToGrid w:val="0"/>
        </w:rPr>
        <w:tab/>
        <w:t>Judge may require production of title deeds in support of application to bring land under this Act</w:t>
      </w:r>
      <w:bookmarkEnd w:id="89"/>
      <w:bookmarkEnd w:id="90"/>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91" w:name="_Toc166684532"/>
      <w:bookmarkStart w:id="92" w:name="_Toc162535004"/>
      <w:r>
        <w:rPr>
          <w:rStyle w:val="CharSectno"/>
        </w:rPr>
        <w:t>34</w:t>
      </w:r>
      <w:r>
        <w:rPr>
          <w:snapToGrid w:val="0"/>
        </w:rPr>
        <w:t>.</w:t>
      </w:r>
      <w:r>
        <w:rPr>
          <w:snapToGrid w:val="0"/>
        </w:rPr>
        <w:tab/>
        <w:t>Applicant may withdraw application</w:t>
      </w:r>
      <w:bookmarkEnd w:id="91"/>
      <w:bookmarkEnd w:id="92"/>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93" w:name="_Toc166684533"/>
      <w:bookmarkStart w:id="94" w:name="_Toc162535005"/>
      <w:r>
        <w:rPr>
          <w:rStyle w:val="CharSectno"/>
        </w:rPr>
        <w:t>35</w:t>
      </w:r>
      <w:r>
        <w:rPr>
          <w:snapToGrid w:val="0"/>
        </w:rPr>
        <w:t>.</w:t>
      </w:r>
      <w:r>
        <w:rPr>
          <w:snapToGrid w:val="0"/>
        </w:rPr>
        <w:tab/>
        <w:t>Documents of title</w:t>
      </w:r>
      <w:bookmarkEnd w:id="93"/>
      <w:bookmarkEnd w:id="94"/>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95" w:name="_Toc166684534"/>
      <w:bookmarkStart w:id="96" w:name="_Toc162535006"/>
      <w:r>
        <w:rPr>
          <w:rStyle w:val="CharSectno"/>
        </w:rPr>
        <w:t>36</w:t>
      </w:r>
      <w:r>
        <w:rPr>
          <w:snapToGrid w:val="0"/>
        </w:rPr>
        <w:t>.</w:t>
      </w:r>
      <w:r>
        <w:rPr>
          <w:snapToGrid w:val="0"/>
        </w:rPr>
        <w:tab/>
        <w:t>Subsisting lease to be endorsed and returned</w:t>
      </w:r>
      <w:bookmarkEnd w:id="95"/>
      <w:bookmarkEnd w:id="96"/>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97" w:name="_Toc166684535"/>
      <w:bookmarkStart w:id="98" w:name="_Toc162535007"/>
      <w:r>
        <w:rPr>
          <w:rStyle w:val="CharSectno"/>
        </w:rPr>
        <w:t>37</w:t>
      </w:r>
      <w:r>
        <w:rPr>
          <w:snapToGrid w:val="0"/>
        </w:rPr>
        <w:t>.</w:t>
      </w:r>
      <w:r>
        <w:rPr>
          <w:snapToGrid w:val="0"/>
        </w:rPr>
        <w:tab/>
        <w:t>Additional evidence to be scheduled</w:t>
      </w:r>
      <w:bookmarkEnd w:id="97"/>
      <w:bookmarkEnd w:id="98"/>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99" w:name="_Toc166684536"/>
      <w:bookmarkStart w:id="100" w:name="_Toc162535008"/>
      <w:r>
        <w:rPr>
          <w:rStyle w:val="CharSectno"/>
        </w:rPr>
        <w:t>38</w:t>
      </w:r>
      <w:r>
        <w:rPr>
          <w:snapToGrid w:val="0"/>
        </w:rPr>
        <w:t>.</w:t>
      </w:r>
      <w:r>
        <w:rPr>
          <w:snapToGrid w:val="0"/>
        </w:rPr>
        <w:tab/>
        <w:t>Some certificates of title to issue in name of deceased person</w:t>
      </w:r>
      <w:bookmarkEnd w:id="99"/>
      <w:bookmarkEnd w:id="100"/>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101" w:name="_Toc166684537"/>
      <w:bookmarkStart w:id="102" w:name="_Toc162535009"/>
      <w:r>
        <w:rPr>
          <w:rStyle w:val="CharSectno"/>
        </w:rPr>
        <w:t>39</w:t>
      </w:r>
      <w:r>
        <w:rPr>
          <w:snapToGrid w:val="0"/>
        </w:rPr>
        <w:t>.</w:t>
      </w:r>
      <w:r>
        <w:rPr>
          <w:snapToGrid w:val="0"/>
        </w:rPr>
        <w:tab/>
        <w:t>Registration of leaseholds</w:t>
      </w:r>
      <w:bookmarkEnd w:id="101"/>
      <w:bookmarkEnd w:id="102"/>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103" w:name="_Toc166684538"/>
      <w:bookmarkStart w:id="104" w:name="_Toc162535010"/>
      <w:r>
        <w:rPr>
          <w:rStyle w:val="CharSectno"/>
        </w:rPr>
        <w:t>42</w:t>
      </w:r>
      <w:r>
        <w:rPr>
          <w:snapToGrid w:val="0"/>
        </w:rPr>
        <w:t>.</w:t>
      </w:r>
      <w:r>
        <w:rPr>
          <w:snapToGrid w:val="0"/>
        </w:rPr>
        <w:tab/>
        <w:t>Production of lease may be dispensed with on bringing land under this Act</w:t>
      </w:r>
      <w:bookmarkEnd w:id="103"/>
      <w:bookmarkEnd w:id="104"/>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05" w:name="_Toc166684539"/>
      <w:bookmarkStart w:id="106" w:name="_Toc162535011"/>
      <w:r>
        <w:rPr>
          <w:rStyle w:val="CharSectno"/>
        </w:rPr>
        <w:t>43</w:t>
      </w:r>
      <w:r>
        <w:rPr>
          <w:snapToGrid w:val="0"/>
        </w:rPr>
        <w:t>.</w:t>
      </w:r>
      <w:r>
        <w:rPr>
          <w:snapToGrid w:val="0"/>
        </w:rPr>
        <w:tab/>
        <w:t>Certain memorials to be sufficient evidence of conveyances in fee</w:t>
      </w:r>
      <w:bookmarkEnd w:id="105"/>
      <w:bookmarkEnd w:id="106"/>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07" w:name="_Toc166684540"/>
      <w:bookmarkStart w:id="108" w:name="_Toc162535012"/>
      <w:r>
        <w:rPr>
          <w:rStyle w:val="CharSectno"/>
        </w:rPr>
        <w:t>45</w:t>
      </w:r>
      <w:r>
        <w:rPr>
          <w:snapToGrid w:val="0"/>
        </w:rPr>
        <w:t>.</w:t>
      </w:r>
      <w:r>
        <w:rPr>
          <w:snapToGrid w:val="0"/>
        </w:rPr>
        <w:tab/>
        <w:t>Commissioner may direct Registrar to bring land under this Act</w:t>
      </w:r>
      <w:bookmarkEnd w:id="107"/>
      <w:bookmarkEnd w:id="108"/>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09" w:name="_Toc166684541"/>
      <w:bookmarkStart w:id="110" w:name="_Toc162535013"/>
      <w:r>
        <w:rPr>
          <w:rStyle w:val="CharSectno"/>
        </w:rPr>
        <w:t>46</w:t>
      </w:r>
      <w:r>
        <w:rPr>
          <w:snapToGrid w:val="0"/>
        </w:rPr>
        <w:t>.</w:t>
      </w:r>
      <w:r>
        <w:rPr>
          <w:snapToGrid w:val="0"/>
        </w:rPr>
        <w:tab/>
        <w:t>Title to land sold under order or decree may be deemed sufficient</w:t>
      </w:r>
      <w:bookmarkEnd w:id="109"/>
      <w:bookmarkEnd w:id="110"/>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11" w:name="_Toc166684542"/>
      <w:bookmarkStart w:id="112" w:name="_Toc162535014"/>
      <w:r>
        <w:rPr>
          <w:rStyle w:val="CharSectno"/>
        </w:rPr>
        <w:t>47</w:t>
      </w:r>
      <w:r>
        <w:rPr>
          <w:snapToGrid w:val="0"/>
        </w:rPr>
        <w:t>.</w:t>
      </w:r>
      <w:r>
        <w:rPr>
          <w:snapToGrid w:val="0"/>
        </w:rPr>
        <w:tab/>
        <w:t>Formalities of order</w:t>
      </w:r>
      <w:bookmarkEnd w:id="111"/>
      <w:bookmarkEnd w:id="112"/>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13" w:name="_Toc166683381"/>
      <w:bookmarkStart w:id="114" w:name="_Toc166683757"/>
      <w:bookmarkStart w:id="115" w:name="_Toc166684543"/>
      <w:bookmarkStart w:id="116" w:name="_Toc162527233"/>
      <w:bookmarkStart w:id="117" w:name="_Toc162527609"/>
      <w:bookmarkStart w:id="118" w:name="_Toc162535015"/>
      <w:r>
        <w:rPr>
          <w:rStyle w:val="CharPartNo"/>
        </w:rPr>
        <w:t>Part III</w:t>
      </w:r>
      <w:r>
        <w:rPr>
          <w:rStyle w:val="CharDivNo"/>
        </w:rPr>
        <w:t> </w:t>
      </w:r>
      <w:r>
        <w:t>—</w:t>
      </w:r>
      <w:r>
        <w:rPr>
          <w:rStyle w:val="CharDivText"/>
        </w:rPr>
        <w:t> </w:t>
      </w:r>
      <w:r>
        <w:rPr>
          <w:rStyle w:val="CharPartText"/>
        </w:rPr>
        <w:t>Certificates of titles and registration</w:t>
      </w:r>
      <w:bookmarkEnd w:id="113"/>
      <w:bookmarkEnd w:id="114"/>
      <w:bookmarkEnd w:id="115"/>
      <w:bookmarkEnd w:id="116"/>
      <w:bookmarkEnd w:id="117"/>
      <w:bookmarkEnd w:id="118"/>
    </w:p>
    <w:p>
      <w:pPr>
        <w:pStyle w:val="Heading5"/>
        <w:rPr>
          <w:snapToGrid w:val="0"/>
        </w:rPr>
      </w:pPr>
      <w:bookmarkStart w:id="119" w:name="_Toc166684544"/>
      <w:bookmarkStart w:id="120" w:name="_Toc162535016"/>
      <w:r>
        <w:rPr>
          <w:rStyle w:val="CharSectno"/>
        </w:rPr>
        <w:t>48</w:t>
      </w:r>
      <w:r>
        <w:rPr>
          <w:snapToGrid w:val="0"/>
        </w:rPr>
        <w:t>.</w:t>
      </w:r>
      <w:r>
        <w:rPr>
          <w:snapToGrid w:val="0"/>
        </w:rPr>
        <w:tab/>
        <w:t>Register</w:t>
      </w:r>
      <w:bookmarkEnd w:id="119"/>
      <w:bookmarkEnd w:id="120"/>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21" w:name="_Toc166684545"/>
      <w:bookmarkStart w:id="122" w:name="_Toc162535017"/>
      <w:r>
        <w:rPr>
          <w:rStyle w:val="CharSectno"/>
          <w:rFonts w:ascii="Times" w:hAnsi="Times"/>
        </w:rPr>
        <w:t>48A</w:t>
      </w:r>
      <w:r>
        <w:rPr>
          <w:rFonts w:ascii="Times" w:hAnsi="Times"/>
          <w:snapToGrid w:val="0"/>
        </w:rPr>
        <w:t>.</w:t>
      </w:r>
      <w:r>
        <w:rPr>
          <w:rFonts w:ascii="Times" w:hAnsi="Times"/>
          <w:snapToGrid w:val="0"/>
        </w:rPr>
        <w:tab/>
        <w:t>Certificates of title</w:t>
      </w:r>
      <w:bookmarkEnd w:id="121"/>
      <w:bookmarkEnd w:id="122"/>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pPr>
      <w:bookmarkStart w:id="123" w:name="_Toc166684546"/>
      <w:bookmarkStart w:id="124" w:name="_Toc162535018"/>
      <w:r>
        <w:rPr>
          <w:rStyle w:val="CharSectno"/>
        </w:rPr>
        <w:t>48B</w:t>
      </w:r>
      <w:r>
        <w:t>.</w:t>
      </w:r>
      <w:r>
        <w:tab/>
        <w:t>No duplicate certificate of title to be issued</w:t>
      </w:r>
      <w:bookmarkEnd w:id="123"/>
      <w:bookmarkEnd w:id="124"/>
    </w:p>
    <w:p>
      <w:pPr>
        <w:pStyle w:val="Subsection"/>
      </w:pPr>
      <w:r>
        <w:tab/>
      </w:r>
      <w:r>
        <w:tab/>
        <w:t>The Registrar must not issue a duplicate certificate of title.</w:t>
      </w:r>
    </w:p>
    <w:p>
      <w:pPr>
        <w:pStyle w:val="Footnotesection"/>
      </w:pPr>
      <w:r>
        <w:tab/>
        <w:t>[Section 48B inserted: No. 21 of 2022 s. 10.]</w:t>
      </w:r>
    </w:p>
    <w:p>
      <w:pPr>
        <w:pStyle w:val="Heading5"/>
        <w:spacing w:before="240"/>
        <w:rPr>
          <w:snapToGrid w:val="0"/>
        </w:rPr>
      </w:pPr>
      <w:bookmarkStart w:id="125" w:name="_Toc166684547"/>
      <w:bookmarkStart w:id="126" w:name="_Toc162535019"/>
      <w:r>
        <w:rPr>
          <w:rStyle w:val="CharSectno"/>
        </w:rPr>
        <w:t>48C</w:t>
      </w:r>
      <w:r>
        <w:rPr>
          <w:snapToGrid w:val="0"/>
        </w:rPr>
        <w:t>.</w:t>
      </w:r>
      <w:r>
        <w:rPr>
          <w:snapToGrid w:val="0"/>
        </w:rPr>
        <w:tab/>
        <w:t>Symbols</w:t>
      </w:r>
      <w:bookmarkEnd w:id="125"/>
      <w:bookmarkEnd w:id="126"/>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127" w:name="_Toc166684548"/>
      <w:bookmarkStart w:id="128" w:name="_Toc162535020"/>
      <w:r>
        <w:rPr>
          <w:rStyle w:val="CharSectno"/>
        </w:rPr>
        <w:t>49</w:t>
      </w:r>
      <w:r>
        <w:rPr>
          <w:snapToGrid w:val="0"/>
        </w:rPr>
        <w:t>.</w:t>
      </w:r>
      <w:r>
        <w:rPr>
          <w:snapToGrid w:val="0"/>
        </w:rPr>
        <w:tab/>
        <w:t>One certificate may be created for lands not contiguous</w:t>
      </w:r>
      <w:bookmarkEnd w:id="127"/>
      <w:bookmarkEnd w:id="128"/>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129" w:name="_Toc166684549"/>
      <w:bookmarkStart w:id="130" w:name="_Toc162535021"/>
      <w:r>
        <w:rPr>
          <w:rStyle w:val="CharSectno"/>
        </w:rPr>
        <w:t>50</w:t>
      </w:r>
      <w:r>
        <w:rPr>
          <w:snapToGrid w:val="0"/>
        </w:rPr>
        <w:t>.</w:t>
      </w:r>
      <w:r>
        <w:rPr>
          <w:snapToGrid w:val="0"/>
        </w:rPr>
        <w:tab/>
        <w:t>Area of land need not be mentioned in certificate</w:t>
      </w:r>
      <w:bookmarkEnd w:id="129"/>
      <w:bookmarkEnd w:id="130"/>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131" w:name="_Toc166684550"/>
      <w:bookmarkStart w:id="132" w:name="_Toc162535022"/>
      <w:r>
        <w:rPr>
          <w:rStyle w:val="CharSectno"/>
        </w:rPr>
        <w:t>52</w:t>
      </w:r>
      <w:r>
        <w:rPr>
          <w:snapToGrid w:val="0"/>
        </w:rPr>
        <w:t>.</w:t>
      </w:r>
      <w:r>
        <w:rPr>
          <w:snapToGrid w:val="0"/>
        </w:rPr>
        <w:tab/>
        <w:t>Registration of certificates of title and instruments</w:t>
      </w:r>
      <w:bookmarkEnd w:id="131"/>
      <w:bookmarkEnd w:id="132"/>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133" w:name="_Toc166684551"/>
      <w:bookmarkStart w:id="134" w:name="_Toc162535023"/>
      <w:r>
        <w:rPr>
          <w:rStyle w:val="CharSectno"/>
        </w:rPr>
        <w:t>53</w:t>
      </w:r>
      <w:r>
        <w:rPr>
          <w:snapToGrid w:val="0"/>
        </w:rPr>
        <w:t>.</w:t>
      </w:r>
      <w:r>
        <w:rPr>
          <w:snapToGrid w:val="0"/>
        </w:rPr>
        <w:tab/>
        <w:t>Priority of registration of instruments</w:t>
      </w:r>
      <w:bookmarkEnd w:id="133"/>
      <w:bookmarkEnd w:id="134"/>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135" w:name="_Toc166684552"/>
      <w:bookmarkStart w:id="136" w:name="_Toc162535024"/>
      <w:r>
        <w:rPr>
          <w:rStyle w:val="CharSectno"/>
        </w:rPr>
        <w:t>54</w:t>
      </w:r>
      <w:r>
        <w:rPr>
          <w:snapToGrid w:val="0"/>
        </w:rPr>
        <w:t>.</w:t>
      </w:r>
      <w:r>
        <w:rPr>
          <w:snapToGrid w:val="0"/>
        </w:rPr>
        <w:tab/>
        <w:t>Incorporation of terms etc. of certain memoranda</w:t>
      </w:r>
      <w:bookmarkEnd w:id="135"/>
      <w:bookmarkEnd w:id="136"/>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137" w:name="_Toc166684553"/>
      <w:bookmarkStart w:id="138" w:name="_Toc162535025"/>
      <w:r>
        <w:rPr>
          <w:rStyle w:val="CharSectno"/>
        </w:rPr>
        <w:t>55</w:t>
      </w:r>
      <w:r>
        <w:rPr>
          <w:snapToGrid w:val="0"/>
        </w:rPr>
        <w:t>.</w:t>
      </w:r>
      <w:r>
        <w:rPr>
          <w:snapToGrid w:val="0"/>
        </w:rPr>
        <w:tab/>
        <w:t>Trusts</w:t>
      </w:r>
      <w:bookmarkEnd w:id="137"/>
      <w:bookmarkEnd w:id="138"/>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139" w:name="_Toc166684554"/>
      <w:bookmarkStart w:id="140" w:name="_Toc162535026"/>
      <w:r>
        <w:rPr>
          <w:rStyle w:val="CharSectno"/>
        </w:rPr>
        <w:t>56</w:t>
      </w:r>
      <w:r>
        <w:rPr>
          <w:snapToGrid w:val="0"/>
        </w:rPr>
        <w:t>.</w:t>
      </w:r>
      <w:r>
        <w:rPr>
          <w:snapToGrid w:val="0"/>
        </w:rPr>
        <w:tab/>
        <w:t>Memorandum to state certain particulars</w:t>
      </w:r>
      <w:bookmarkEnd w:id="139"/>
      <w:bookmarkEnd w:id="140"/>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Ednotesection"/>
      </w:pPr>
      <w:r>
        <w:t>[</w:t>
      </w:r>
      <w:r>
        <w:rPr>
          <w:b/>
        </w:rPr>
        <w:t>57.</w:t>
      </w:r>
      <w:r>
        <w:tab/>
        <w:t>Deleted: No. 21 of 2022 s. 11.]</w:t>
      </w:r>
    </w:p>
    <w:p>
      <w:pPr>
        <w:pStyle w:val="Heading5"/>
        <w:rPr>
          <w:snapToGrid w:val="0"/>
        </w:rPr>
      </w:pPr>
      <w:bookmarkStart w:id="141" w:name="_Toc166684555"/>
      <w:bookmarkStart w:id="142" w:name="_Toc162535027"/>
      <w:r>
        <w:rPr>
          <w:rStyle w:val="CharSectno"/>
        </w:rPr>
        <w:t>58</w:t>
      </w:r>
      <w:r>
        <w:rPr>
          <w:snapToGrid w:val="0"/>
        </w:rPr>
        <w:t>.</w:t>
      </w:r>
      <w:r>
        <w:rPr>
          <w:snapToGrid w:val="0"/>
        </w:rPr>
        <w:tab/>
        <w:t>Instruments not effectual until registered</w:t>
      </w:r>
      <w:bookmarkEnd w:id="141"/>
      <w:bookmarkEnd w:id="142"/>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143" w:name="_Toc166684556"/>
      <w:bookmarkStart w:id="144" w:name="_Toc162535028"/>
      <w:r>
        <w:rPr>
          <w:rStyle w:val="CharSectno"/>
        </w:rPr>
        <w:t>59</w:t>
      </w:r>
      <w:r>
        <w:rPr>
          <w:snapToGrid w:val="0"/>
        </w:rPr>
        <w:t>.</w:t>
      </w:r>
      <w:r>
        <w:rPr>
          <w:snapToGrid w:val="0"/>
        </w:rPr>
        <w:tab/>
        <w:t>Notations as to legal disability of proprietor</w:t>
      </w:r>
      <w:bookmarkEnd w:id="143"/>
      <w:bookmarkEnd w:id="144"/>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pPr>
        <w:pStyle w:val="Footnotesection"/>
      </w:pPr>
      <w:r>
        <w:tab/>
        <w:t>[Section 59 inserted: No. 81 of 1996 s. 33; amended: No. 21 of 2022 s. 12.]</w:t>
      </w:r>
    </w:p>
    <w:p>
      <w:pPr>
        <w:pStyle w:val="Heading5"/>
        <w:rPr>
          <w:snapToGrid w:val="0"/>
        </w:rPr>
      </w:pPr>
      <w:bookmarkStart w:id="145" w:name="_Toc166684557"/>
      <w:bookmarkStart w:id="146" w:name="_Toc162535029"/>
      <w:r>
        <w:rPr>
          <w:rStyle w:val="CharSectno"/>
        </w:rPr>
        <w:t>60</w:t>
      </w:r>
      <w:r>
        <w:rPr>
          <w:snapToGrid w:val="0"/>
        </w:rPr>
        <w:t>.</w:t>
      </w:r>
      <w:r>
        <w:rPr>
          <w:snapToGrid w:val="0"/>
        </w:rPr>
        <w:tab/>
        <w:t>Joint tenants and tenants in common</w:t>
      </w:r>
      <w:bookmarkEnd w:id="145"/>
      <w:bookmarkEnd w:id="146"/>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47" w:name="_Toc166684558"/>
      <w:bookmarkStart w:id="148" w:name="_Toc162535030"/>
      <w:r>
        <w:rPr>
          <w:rStyle w:val="CharSectno"/>
        </w:rPr>
        <w:t>61.</w:t>
      </w:r>
      <w:r>
        <w:rPr>
          <w:rStyle w:val="CharSectno"/>
        </w:rPr>
        <w:tab/>
      </w:r>
      <w:r>
        <w:rPr>
          <w:snapToGrid w:val="0"/>
        </w:rPr>
        <w:t>Effect of insertion of words “no survivorship”</w:t>
      </w:r>
      <w:bookmarkEnd w:id="147"/>
      <w:bookmarkEnd w:id="148"/>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149" w:name="_Toc166684559"/>
      <w:bookmarkStart w:id="150" w:name="_Toc162535031"/>
      <w:r>
        <w:rPr>
          <w:rStyle w:val="CharSectno"/>
        </w:rPr>
        <w:t>62</w:t>
      </w:r>
      <w:r>
        <w:rPr>
          <w:snapToGrid w:val="0"/>
        </w:rPr>
        <w:t>.</w:t>
      </w:r>
      <w:r>
        <w:rPr>
          <w:snapToGrid w:val="0"/>
        </w:rPr>
        <w:tab/>
        <w:t>Notice to be published before effect given to order</w:t>
      </w:r>
      <w:bookmarkEnd w:id="149"/>
      <w:bookmarkEnd w:id="150"/>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151" w:name="_Toc166684560"/>
      <w:bookmarkStart w:id="152" w:name="_Toc162535032"/>
      <w:r>
        <w:rPr>
          <w:rStyle w:val="CharSectno"/>
        </w:rPr>
        <w:t>63</w:t>
      </w:r>
      <w:r>
        <w:rPr>
          <w:snapToGrid w:val="0"/>
        </w:rPr>
        <w:t>.</w:t>
      </w:r>
      <w:r>
        <w:rPr>
          <w:snapToGrid w:val="0"/>
        </w:rPr>
        <w:tab/>
        <w:t>Certificate to be conclusive evidence of title</w:t>
      </w:r>
      <w:bookmarkEnd w:id="151"/>
      <w:bookmarkEnd w:id="152"/>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153" w:name="_Toc166684561"/>
      <w:bookmarkStart w:id="154" w:name="_Toc162535033"/>
      <w:r>
        <w:rPr>
          <w:rStyle w:val="CharSectno"/>
        </w:rPr>
        <w:t>63A</w:t>
      </w:r>
      <w:r>
        <w:rPr>
          <w:snapToGrid w:val="0"/>
        </w:rPr>
        <w:t>.</w:t>
      </w:r>
      <w:r>
        <w:rPr>
          <w:snapToGrid w:val="0"/>
        </w:rPr>
        <w:tab/>
        <w:t>Certificates may contain statement of easements</w:t>
      </w:r>
      <w:bookmarkEnd w:id="153"/>
      <w:bookmarkEnd w:id="154"/>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155" w:name="_Toc166684562"/>
      <w:bookmarkStart w:id="156" w:name="_Toc162535034"/>
      <w:r>
        <w:rPr>
          <w:rStyle w:val="CharSectno"/>
        </w:rPr>
        <w:t>64</w:t>
      </w:r>
      <w:r>
        <w:rPr>
          <w:snapToGrid w:val="0"/>
        </w:rPr>
        <w:t>.</w:t>
      </w:r>
      <w:r>
        <w:rPr>
          <w:snapToGrid w:val="0"/>
        </w:rPr>
        <w:tab/>
        <w:t>Certificate conclusive evidence as to title to easements</w:t>
      </w:r>
      <w:bookmarkEnd w:id="155"/>
      <w:bookmarkEnd w:id="156"/>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157" w:name="_Toc166684563"/>
      <w:bookmarkStart w:id="158" w:name="_Toc162535035"/>
      <w:r>
        <w:rPr>
          <w:rStyle w:val="CharSectno"/>
        </w:rPr>
        <w:t>65</w:t>
      </w:r>
      <w:r>
        <w:rPr>
          <w:snapToGrid w:val="0"/>
        </w:rPr>
        <w:t>.</w:t>
      </w:r>
      <w:r>
        <w:rPr>
          <w:snapToGrid w:val="0"/>
        </w:rPr>
        <w:tab/>
        <w:t>Short forms etc. for easements, effect of</w:t>
      </w:r>
      <w:bookmarkEnd w:id="157"/>
      <w:bookmarkEnd w:id="158"/>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159" w:name="_Toc166684564"/>
      <w:bookmarkStart w:id="160" w:name="_Toc162535036"/>
      <w:r>
        <w:rPr>
          <w:rStyle w:val="CharSectno"/>
        </w:rPr>
        <w:t>65A</w:t>
      </w:r>
      <w:r>
        <w:rPr>
          <w:snapToGrid w:val="0"/>
        </w:rPr>
        <w:t>.</w:t>
      </w:r>
      <w:r>
        <w:rPr>
          <w:snapToGrid w:val="0"/>
        </w:rPr>
        <w:tab/>
        <w:t>Memorandum of easement</w:t>
      </w:r>
      <w:bookmarkEnd w:id="159"/>
      <w:bookmarkEnd w:id="160"/>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161" w:name="_Toc166684565"/>
      <w:bookmarkStart w:id="162" w:name="_Toc162535037"/>
      <w:r>
        <w:rPr>
          <w:rStyle w:val="CharSectno"/>
        </w:rPr>
        <w:t>66A</w:t>
      </w:r>
      <w:r>
        <w:rPr>
          <w:snapToGrid w:val="0"/>
        </w:rPr>
        <w:t>.</w:t>
      </w:r>
      <w:r>
        <w:rPr>
          <w:snapToGrid w:val="0"/>
        </w:rPr>
        <w:tab/>
        <w:t>No separate certificate for easement</w:t>
      </w:r>
      <w:bookmarkEnd w:id="161"/>
      <w:bookmarkEnd w:id="162"/>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163" w:name="_Toc166684566"/>
      <w:bookmarkStart w:id="164" w:name="_Toc162535038"/>
      <w:r>
        <w:rPr>
          <w:rStyle w:val="CharSectno"/>
        </w:rPr>
        <w:t>67</w:t>
      </w:r>
      <w:r>
        <w:rPr>
          <w:snapToGrid w:val="0"/>
        </w:rPr>
        <w:t>.</w:t>
      </w:r>
      <w:r>
        <w:rPr>
          <w:snapToGrid w:val="0"/>
        </w:rPr>
        <w:tab/>
        <w:t>Certificate conclusive evidence in suit for specific performance or action for damages</w:t>
      </w:r>
      <w:bookmarkEnd w:id="163"/>
      <w:bookmarkEnd w:id="164"/>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65" w:name="_Toc166684567"/>
      <w:bookmarkStart w:id="166" w:name="_Toc162535039"/>
      <w:r>
        <w:rPr>
          <w:rStyle w:val="CharSectno"/>
        </w:rPr>
        <w:t>68</w:t>
      </w:r>
      <w:r>
        <w:rPr>
          <w:snapToGrid w:val="0"/>
        </w:rPr>
        <w:t>.</w:t>
      </w:r>
      <w:r>
        <w:rPr>
          <w:snapToGrid w:val="0"/>
        </w:rPr>
        <w:tab/>
        <w:t>Estate of registered proprietor paramount</w:t>
      </w:r>
      <w:bookmarkEnd w:id="165"/>
      <w:bookmarkEnd w:id="166"/>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167" w:name="_Toc166684568"/>
      <w:bookmarkStart w:id="168" w:name="_Toc162535040"/>
      <w:r>
        <w:rPr>
          <w:rStyle w:val="CharSectno"/>
        </w:rPr>
        <w:t>69</w:t>
      </w:r>
      <w:r>
        <w:rPr>
          <w:snapToGrid w:val="0"/>
        </w:rPr>
        <w:t>.</w:t>
      </w:r>
      <w:r>
        <w:rPr>
          <w:snapToGrid w:val="0"/>
        </w:rPr>
        <w:tab/>
        <w:t>Certain easements and conditions to be noted as encumbrances</w:t>
      </w:r>
      <w:bookmarkEnd w:id="167"/>
      <w:bookmarkEnd w:id="168"/>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 No. 21 of 2022 s. 13.]</w:t>
      </w:r>
    </w:p>
    <w:p>
      <w:pPr>
        <w:pStyle w:val="Heading5"/>
        <w:spacing w:before="180"/>
        <w:rPr>
          <w:snapToGrid w:val="0"/>
        </w:rPr>
      </w:pPr>
      <w:bookmarkStart w:id="169" w:name="_Toc166684569"/>
      <w:bookmarkStart w:id="170" w:name="_Toc162535041"/>
      <w:r>
        <w:rPr>
          <w:rStyle w:val="CharSectno"/>
        </w:rPr>
        <w:t>70</w:t>
      </w:r>
      <w:r>
        <w:rPr>
          <w:snapToGrid w:val="0"/>
        </w:rPr>
        <w:t>.</w:t>
      </w:r>
      <w:r>
        <w:rPr>
          <w:snapToGrid w:val="0"/>
        </w:rPr>
        <w:tab/>
        <w:t>Reversions expectant on leases</w:t>
      </w:r>
      <w:bookmarkEnd w:id="169"/>
      <w:bookmarkEnd w:id="170"/>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171" w:name="_Toc166684570"/>
      <w:bookmarkStart w:id="172" w:name="_Toc162535042"/>
      <w:r>
        <w:rPr>
          <w:rStyle w:val="CharSectno"/>
        </w:rPr>
        <w:t>70A</w:t>
      </w:r>
      <w:r>
        <w:rPr>
          <w:snapToGrid w:val="0"/>
        </w:rPr>
        <w:t>.</w:t>
      </w:r>
      <w:r>
        <w:rPr>
          <w:snapToGrid w:val="0"/>
        </w:rPr>
        <w:tab/>
        <w:t>Factors affecting use and enjoyment of land, notification on title</w:t>
      </w:r>
      <w:bookmarkEnd w:id="171"/>
      <w:bookmarkEnd w:id="172"/>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173" w:name="_Toc166684571"/>
      <w:bookmarkStart w:id="174" w:name="_Toc162535043"/>
      <w:r>
        <w:rPr>
          <w:rStyle w:val="CharSectno"/>
        </w:rPr>
        <w:t>71</w:t>
      </w:r>
      <w:r>
        <w:rPr>
          <w:snapToGrid w:val="0"/>
        </w:rPr>
        <w:t>.</w:t>
      </w:r>
      <w:r>
        <w:rPr>
          <w:snapToGrid w:val="0"/>
        </w:rPr>
        <w:tab/>
        <w:t>Single certificate may be created instead of separate ones</w:t>
      </w:r>
      <w:bookmarkEnd w:id="173"/>
      <w:bookmarkEnd w:id="174"/>
    </w:p>
    <w:p>
      <w:pPr>
        <w:pStyle w:val="Subsection"/>
        <w:rPr>
          <w:snapToGrid w:val="0"/>
        </w:rPr>
      </w:pPr>
      <w:r>
        <w:rPr>
          <w:snapToGrid w:val="0"/>
        </w:rPr>
        <w:tab/>
      </w:r>
      <w:r>
        <w:rPr>
          <w:snapToGrid w:val="0"/>
        </w:rPr>
        <w:tab/>
        <w:t>On the application of any proprietor or of any person entitled to become a proprietor of land under separate certificates of title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 No. 21 of 2022 s. 14.]</w:t>
      </w:r>
    </w:p>
    <w:p>
      <w:pPr>
        <w:pStyle w:val="Heading5"/>
        <w:rPr>
          <w:snapToGrid w:val="0"/>
        </w:rPr>
      </w:pPr>
      <w:bookmarkStart w:id="175" w:name="_Toc166684572"/>
      <w:bookmarkStart w:id="176" w:name="_Toc162535044"/>
      <w:r>
        <w:rPr>
          <w:rStyle w:val="CharSectno"/>
        </w:rPr>
        <w:t>71A</w:t>
      </w:r>
      <w:r>
        <w:rPr>
          <w:snapToGrid w:val="0"/>
        </w:rPr>
        <w:t>.</w:t>
      </w:r>
      <w:r>
        <w:rPr>
          <w:snapToGrid w:val="0"/>
        </w:rPr>
        <w:tab/>
        <w:t>Separate certificates may be created instead of single one</w:t>
      </w:r>
      <w:bookmarkEnd w:id="175"/>
      <w:bookmarkEnd w:id="176"/>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 No. 21 of 2022 s. 15.]</w:t>
      </w:r>
    </w:p>
    <w:p>
      <w:pPr>
        <w:pStyle w:val="Ednotesection"/>
      </w:pPr>
      <w:r>
        <w:t>[</w:t>
      </w:r>
      <w:r>
        <w:rPr>
          <w:b/>
        </w:rPr>
        <w:t>71B.</w:t>
      </w:r>
      <w:r>
        <w:tab/>
        <w:t>Deleted: No. 21 of 2022 s. 16.]</w:t>
      </w:r>
    </w:p>
    <w:p>
      <w:pPr>
        <w:pStyle w:val="Heading5"/>
        <w:rPr>
          <w:snapToGrid w:val="0"/>
        </w:rPr>
      </w:pPr>
      <w:bookmarkStart w:id="177" w:name="_Toc166684573"/>
      <w:bookmarkStart w:id="178" w:name="_Toc162535045"/>
      <w:r>
        <w:rPr>
          <w:rStyle w:val="CharSectno"/>
        </w:rPr>
        <w:t>72</w:t>
      </w:r>
      <w:r>
        <w:rPr>
          <w:snapToGrid w:val="0"/>
        </w:rPr>
        <w:t>.</w:t>
      </w:r>
      <w:r>
        <w:rPr>
          <w:snapToGrid w:val="0"/>
        </w:rPr>
        <w:tab/>
        <w:t>History of dealings to be preserved</w:t>
      </w:r>
      <w:bookmarkEnd w:id="177"/>
      <w:bookmarkEnd w:id="178"/>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Ednotesection"/>
      </w:pPr>
      <w:r>
        <w:t>[</w:t>
      </w:r>
      <w:r>
        <w:rPr>
          <w:b/>
        </w:rPr>
        <w:t>74.</w:t>
      </w:r>
      <w:r>
        <w:tab/>
        <w:t>Deleted: No. 21 of 2022 s. 17.]</w:t>
      </w:r>
    </w:p>
    <w:p>
      <w:pPr>
        <w:pStyle w:val="Heading5"/>
        <w:spacing w:before="180"/>
        <w:rPr>
          <w:snapToGrid w:val="0"/>
        </w:rPr>
      </w:pPr>
      <w:bookmarkStart w:id="179" w:name="_Toc166684574"/>
      <w:bookmarkStart w:id="180" w:name="_Toc162535046"/>
      <w:r>
        <w:rPr>
          <w:rStyle w:val="CharSectno"/>
        </w:rPr>
        <w:t>74A</w:t>
      </w:r>
      <w:r>
        <w:rPr>
          <w:snapToGrid w:val="0"/>
        </w:rPr>
        <w:t>.</w:t>
      </w:r>
      <w:r>
        <w:rPr>
          <w:snapToGrid w:val="0"/>
        </w:rPr>
        <w:tab/>
        <w:t>Substitute certificates of title</w:t>
      </w:r>
      <w:bookmarkEnd w:id="179"/>
      <w:bookmarkEnd w:id="180"/>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 No. 21 of 2022 s. 18.]</w:t>
      </w:r>
    </w:p>
    <w:p>
      <w:pPr>
        <w:pStyle w:val="Ednotesection"/>
      </w:pPr>
      <w:r>
        <w:t>[</w:t>
      </w:r>
      <w:r>
        <w:rPr>
          <w:b/>
        </w:rPr>
        <w:t>74B-79.</w:t>
      </w:r>
      <w:r>
        <w:tab/>
      </w:r>
      <w:r>
        <w:tab/>
        <w:t>Deleted: No. 21 of 2022 s. 19.]</w:t>
      </w:r>
    </w:p>
    <w:p>
      <w:pPr>
        <w:pStyle w:val="Ednotesection"/>
      </w:pPr>
      <w:r>
        <w:t>[</w:t>
      </w:r>
      <w:r>
        <w:rPr>
          <w:b/>
        </w:rPr>
        <w:t>80.</w:t>
      </w:r>
      <w:r>
        <w:tab/>
        <w:t>Deleted: No. 17 of 1950 s. 19.]</w:t>
      </w:r>
    </w:p>
    <w:p>
      <w:pPr>
        <w:pStyle w:val="Heading5"/>
        <w:rPr>
          <w:snapToGrid w:val="0"/>
        </w:rPr>
      </w:pPr>
      <w:bookmarkStart w:id="181" w:name="_Toc166684575"/>
      <w:bookmarkStart w:id="182" w:name="_Toc162535047"/>
      <w:r>
        <w:rPr>
          <w:rStyle w:val="CharSectno"/>
        </w:rPr>
        <w:t>81</w:t>
      </w:r>
      <w:r>
        <w:rPr>
          <w:snapToGrid w:val="0"/>
        </w:rPr>
        <w:t>.</w:t>
      </w:r>
      <w:r>
        <w:rPr>
          <w:snapToGrid w:val="0"/>
        </w:rPr>
        <w:tab/>
        <w:t>Words of inheritance or succession to be implied</w:t>
      </w:r>
      <w:bookmarkEnd w:id="181"/>
      <w:bookmarkEnd w:id="182"/>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183" w:name="_Toc166683414"/>
      <w:bookmarkStart w:id="184" w:name="_Toc166683790"/>
      <w:bookmarkStart w:id="185" w:name="_Toc166684576"/>
      <w:bookmarkStart w:id="186" w:name="_Toc162527266"/>
      <w:bookmarkStart w:id="187" w:name="_Toc162527642"/>
      <w:bookmarkStart w:id="188" w:name="_Toc162535048"/>
      <w:r>
        <w:rPr>
          <w:rStyle w:val="CharPartNo"/>
        </w:rPr>
        <w:t>Part IIIA</w:t>
      </w:r>
      <w:r>
        <w:rPr>
          <w:rStyle w:val="CharDivNo"/>
        </w:rPr>
        <w:t> </w:t>
      </w:r>
      <w:r>
        <w:t>—</w:t>
      </w:r>
      <w:r>
        <w:rPr>
          <w:rStyle w:val="CharDivText"/>
        </w:rPr>
        <w:t> </w:t>
      </w:r>
      <w:r>
        <w:rPr>
          <w:rStyle w:val="CharPartText"/>
        </w:rPr>
        <w:t>Crown leases</w:t>
      </w:r>
      <w:bookmarkEnd w:id="183"/>
      <w:bookmarkEnd w:id="184"/>
      <w:bookmarkEnd w:id="185"/>
      <w:bookmarkEnd w:id="186"/>
      <w:bookmarkEnd w:id="187"/>
      <w:bookmarkEnd w:id="188"/>
    </w:p>
    <w:p>
      <w:pPr>
        <w:pStyle w:val="Footnoteheading"/>
        <w:spacing w:before="80"/>
      </w:pPr>
      <w:r>
        <w:tab/>
        <w:t>[Heading inserted: No. 54 of 1909 s. 2A (as amended: No. 17 of 1950 s. 75).]</w:t>
      </w:r>
    </w:p>
    <w:p>
      <w:pPr>
        <w:pStyle w:val="Heading5"/>
        <w:spacing w:before="160"/>
        <w:rPr>
          <w:snapToGrid w:val="0"/>
        </w:rPr>
      </w:pPr>
      <w:bookmarkStart w:id="189" w:name="_Toc166684577"/>
      <w:bookmarkStart w:id="190" w:name="_Toc162535049"/>
      <w:r>
        <w:rPr>
          <w:rStyle w:val="CharSectno"/>
        </w:rPr>
        <w:t>81A</w:t>
      </w:r>
      <w:r>
        <w:rPr>
          <w:snapToGrid w:val="0"/>
        </w:rPr>
        <w:t>.</w:t>
      </w:r>
      <w:r>
        <w:rPr>
          <w:snapToGrid w:val="0"/>
        </w:rPr>
        <w:tab/>
        <w:t>Registration of Crown leases issued on or after 2 May 1910</w:t>
      </w:r>
      <w:bookmarkEnd w:id="189"/>
      <w:bookmarkEnd w:id="190"/>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91" w:name="_Toc166684578"/>
      <w:bookmarkStart w:id="192" w:name="_Toc162535050"/>
      <w:r>
        <w:rPr>
          <w:rStyle w:val="CharSectno"/>
        </w:rPr>
        <w:t>81B</w:t>
      </w:r>
      <w:r>
        <w:rPr>
          <w:snapToGrid w:val="0"/>
        </w:rPr>
        <w:t>.</w:t>
      </w:r>
      <w:r>
        <w:rPr>
          <w:snapToGrid w:val="0"/>
        </w:rPr>
        <w:tab/>
        <w:t>Registration of Crown leases issued before 2 May 1910</w:t>
      </w:r>
      <w:bookmarkEnd w:id="191"/>
      <w:bookmarkEnd w:id="192"/>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93" w:name="_Toc166684579"/>
      <w:bookmarkStart w:id="194" w:name="_Toc162535051"/>
      <w:r>
        <w:rPr>
          <w:rStyle w:val="CharSectno"/>
        </w:rPr>
        <w:t>81C</w:t>
      </w:r>
      <w:r>
        <w:rPr>
          <w:snapToGrid w:val="0"/>
        </w:rPr>
        <w:t>.</w:t>
      </w:r>
      <w:r>
        <w:rPr>
          <w:snapToGrid w:val="0"/>
        </w:rPr>
        <w:tab/>
        <w:t>Effect of registration</w:t>
      </w:r>
      <w:bookmarkEnd w:id="193"/>
      <w:bookmarkEnd w:id="194"/>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95" w:name="_Toc166684580"/>
      <w:bookmarkStart w:id="196" w:name="_Toc162535052"/>
      <w:r>
        <w:rPr>
          <w:rStyle w:val="CharSectno"/>
        </w:rPr>
        <w:t>81D</w:t>
      </w:r>
      <w:r>
        <w:rPr>
          <w:snapToGrid w:val="0"/>
        </w:rPr>
        <w:t>.</w:t>
      </w:r>
      <w:r>
        <w:rPr>
          <w:snapToGrid w:val="0"/>
        </w:rPr>
        <w:tab/>
        <w:t>Registration of transfer etc.</w:t>
      </w:r>
      <w:bookmarkEnd w:id="195"/>
      <w:bookmarkEnd w:id="196"/>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97" w:name="_Toc166684581"/>
      <w:bookmarkStart w:id="198" w:name="_Toc162535053"/>
      <w:r>
        <w:rPr>
          <w:rStyle w:val="CharSectno"/>
        </w:rPr>
        <w:t>81E</w:t>
      </w:r>
      <w:r>
        <w:rPr>
          <w:snapToGrid w:val="0"/>
        </w:rPr>
        <w:t>.</w:t>
      </w:r>
      <w:r>
        <w:rPr>
          <w:snapToGrid w:val="0"/>
        </w:rPr>
        <w:tab/>
        <w:t>No foreclosure without consent of Minister for Lands</w:t>
      </w:r>
      <w:bookmarkEnd w:id="197"/>
      <w:bookmarkEnd w:id="198"/>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99" w:name="_Toc166684582"/>
      <w:bookmarkStart w:id="200" w:name="_Toc162535054"/>
      <w:r>
        <w:rPr>
          <w:rStyle w:val="CharSectno"/>
        </w:rPr>
        <w:t>81F</w:t>
      </w:r>
      <w:r>
        <w:rPr>
          <w:snapToGrid w:val="0"/>
        </w:rPr>
        <w:t>.</w:t>
      </w:r>
      <w:r>
        <w:rPr>
          <w:snapToGrid w:val="0"/>
        </w:rPr>
        <w:tab/>
        <w:t>Entry of forfeiture</w:t>
      </w:r>
      <w:bookmarkEnd w:id="199"/>
      <w:bookmarkEnd w:id="200"/>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201" w:name="_Toc166684583"/>
      <w:bookmarkStart w:id="202" w:name="_Toc162535055"/>
      <w:r>
        <w:rPr>
          <w:rStyle w:val="CharSectno"/>
        </w:rPr>
        <w:t>81G</w:t>
      </w:r>
      <w:r>
        <w:rPr>
          <w:snapToGrid w:val="0"/>
        </w:rPr>
        <w:t>.</w:t>
      </w:r>
      <w:r>
        <w:rPr>
          <w:snapToGrid w:val="0"/>
        </w:rPr>
        <w:tab/>
        <w:t>Crown lessee to be deemed of full age</w:t>
      </w:r>
      <w:bookmarkEnd w:id="201"/>
      <w:bookmarkEnd w:id="20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203" w:name="_Toc166684584"/>
      <w:bookmarkStart w:id="204" w:name="_Toc162535056"/>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03"/>
      <w:bookmarkEnd w:id="204"/>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205" w:name="_Toc166684585"/>
      <w:bookmarkStart w:id="206" w:name="_Toc162535057"/>
      <w:r>
        <w:rPr>
          <w:rStyle w:val="CharSectno"/>
        </w:rPr>
        <w:t>81I</w:t>
      </w:r>
      <w:r>
        <w:rPr>
          <w:snapToGrid w:val="0"/>
        </w:rPr>
        <w:t>.</w:t>
      </w:r>
      <w:r>
        <w:rPr>
          <w:snapToGrid w:val="0"/>
        </w:rPr>
        <w:tab/>
        <w:t>Mortgage of Crown lease to be transferred to Crown grant</w:t>
      </w:r>
      <w:bookmarkEnd w:id="205"/>
      <w:bookmarkEnd w:id="206"/>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207" w:name="_Toc166683424"/>
      <w:bookmarkStart w:id="208" w:name="_Toc166683800"/>
      <w:bookmarkStart w:id="209" w:name="_Toc166684586"/>
      <w:bookmarkStart w:id="210" w:name="_Toc162527276"/>
      <w:bookmarkStart w:id="211" w:name="_Toc162527652"/>
      <w:bookmarkStart w:id="212" w:name="_Toc162535058"/>
      <w:r>
        <w:rPr>
          <w:rStyle w:val="CharPartNo"/>
        </w:rPr>
        <w:t>Part IIIB</w:t>
      </w:r>
      <w:r>
        <w:t> — </w:t>
      </w:r>
      <w:r>
        <w:rPr>
          <w:rStyle w:val="CharPartText"/>
        </w:rPr>
        <w:t>Registration and recording in relation to Crown land</w:t>
      </w:r>
      <w:bookmarkEnd w:id="207"/>
      <w:bookmarkEnd w:id="208"/>
      <w:bookmarkEnd w:id="209"/>
      <w:bookmarkEnd w:id="210"/>
      <w:bookmarkEnd w:id="211"/>
      <w:bookmarkEnd w:id="212"/>
    </w:p>
    <w:p>
      <w:pPr>
        <w:pStyle w:val="Footnoteheading"/>
      </w:pPr>
      <w:r>
        <w:tab/>
        <w:t>[Heading inserted: No. 31 of 1997 s. 104(1).]</w:t>
      </w:r>
    </w:p>
    <w:p>
      <w:pPr>
        <w:pStyle w:val="Heading3"/>
      </w:pPr>
      <w:bookmarkStart w:id="213" w:name="_Toc166683425"/>
      <w:bookmarkStart w:id="214" w:name="_Toc166683801"/>
      <w:bookmarkStart w:id="215" w:name="_Toc166684587"/>
      <w:bookmarkStart w:id="216" w:name="_Toc162527277"/>
      <w:bookmarkStart w:id="217" w:name="_Toc162527653"/>
      <w:bookmarkStart w:id="218" w:name="_Toc162535059"/>
      <w:r>
        <w:rPr>
          <w:rStyle w:val="CharDivNo"/>
        </w:rPr>
        <w:t>Division 1</w:t>
      </w:r>
      <w:r>
        <w:t> — </w:t>
      </w:r>
      <w:r>
        <w:rPr>
          <w:rStyle w:val="CharDivText"/>
        </w:rPr>
        <w:t>General</w:t>
      </w:r>
      <w:bookmarkEnd w:id="213"/>
      <w:bookmarkEnd w:id="214"/>
      <w:bookmarkEnd w:id="215"/>
      <w:bookmarkEnd w:id="216"/>
      <w:bookmarkEnd w:id="217"/>
      <w:bookmarkEnd w:id="218"/>
    </w:p>
    <w:p>
      <w:pPr>
        <w:pStyle w:val="Footnoteheading"/>
      </w:pPr>
      <w:r>
        <w:tab/>
        <w:t>[Heading inserted: No. 31 of 1997 s. 104(1).]</w:t>
      </w:r>
    </w:p>
    <w:p>
      <w:pPr>
        <w:pStyle w:val="Heading5"/>
      </w:pPr>
      <w:bookmarkStart w:id="219" w:name="_Toc166684588"/>
      <w:bookmarkStart w:id="220" w:name="_Toc162535060"/>
      <w:r>
        <w:rPr>
          <w:rStyle w:val="CharSectno"/>
        </w:rPr>
        <w:t>81J</w:t>
      </w:r>
      <w:r>
        <w:t>.</w:t>
      </w:r>
      <w:r>
        <w:tab/>
        <w:t>Application of this Part</w:t>
      </w:r>
      <w:bookmarkEnd w:id="219"/>
      <w:bookmarkEnd w:id="220"/>
    </w:p>
    <w:p>
      <w:pPr>
        <w:pStyle w:val="Subsection"/>
      </w:pPr>
      <w:r>
        <w:tab/>
      </w:r>
      <w:r>
        <w:tab/>
        <w:t>This Part applies solely to Crown land.</w:t>
      </w:r>
    </w:p>
    <w:p>
      <w:pPr>
        <w:pStyle w:val="Footnotesection"/>
      </w:pPr>
      <w:r>
        <w:tab/>
        <w:t>[Section 81J inserted: No. 31 of 1997 s. 104(1).]</w:t>
      </w:r>
    </w:p>
    <w:p>
      <w:pPr>
        <w:pStyle w:val="Heading5"/>
      </w:pPr>
      <w:bookmarkStart w:id="221" w:name="_Toc166684589"/>
      <w:bookmarkStart w:id="222" w:name="_Toc162535061"/>
      <w:r>
        <w:rPr>
          <w:rStyle w:val="CharSectno"/>
        </w:rPr>
        <w:t>81K</w:t>
      </w:r>
      <w:r>
        <w:t>.</w:t>
      </w:r>
      <w:r>
        <w:tab/>
        <w:t>Terms used</w:t>
      </w:r>
      <w:bookmarkEnd w:id="221"/>
      <w:bookmarkEnd w:id="222"/>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223" w:name="_Toc166684590"/>
      <w:bookmarkStart w:id="224" w:name="_Toc162535062"/>
      <w:r>
        <w:rPr>
          <w:rStyle w:val="CharSectno"/>
        </w:rPr>
        <w:t>81L</w:t>
      </w:r>
      <w:r>
        <w:t>.</w:t>
      </w:r>
      <w:r>
        <w:tab/>
        <w:t>Creation and registration of certificates of Crown land title and qualified certificates of Crown land title</w:t>
      </w:r>
      <w:bookmarkEnd w:id="223"/>
      <w:bookmarkEnd w:id="224"/>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225" w:name="_Toc166684591"/>
      <w:bookmarkStart w:id="226" w:name="_Toc162535063"/>
      <w:r>
        <w:rPr>
          <w:rStyle w:val="CharSectno"/>
        </w:rPr>
        <w:t>81M</w:t>
      </w:r>
      <w:r>
        <w:t>.</w:t>
      </w:r>
      <w:r>
        <w:tab/>
        <w:t>Lodging etc. of management orders</w:t>
      </w:r>
      <w:bookmarkEnd w:id="225"/>
      <w:bookmarkEnd w:id="226"/>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227" w:name="_Toc166684592"/>
      <w:bookmarkStart w:id="228" w:name="_Toc162535064"/>
      <w:r>
        <w:rPr>
          <w:rStyle w:val="CharSectno"/>
        </w:rPr>
        <w:t>81N</w:t>
      </w:r>
      <w:r>
        <w:t>.</w:t>
      </w:r>
      <w:r>
        <w:tab/>
        <w:t>Crown surveys</w:t>
      </w:r>
      <w:bookmarkEnd w:id="227"/>
      <w:bookmarkEnd w:id="228"/>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229" w:name="_Toc166684593"/>
      <w:bookmarkStart w:id="230" w:name="_Toc162535065"/>
      <w:r>
        <w:rPr>
          <w:rStyle w:val="CharSectno"/>
        </w:rPr>
        <w:t>81O</w:t>
      </w:r>
      <w:r>
        <w:t>.</w:t>
      </w:r>
      <w:r>
        <w:tab/>
        <w:t>No duplicate certificates of Crown land title or duplicate qualified certificates of Crown land title to be issued</w:t>
      </w:r>
      <w:bookmarkEnd w:id="229"/>
      <w:bookmarkEnd w:id="230"/>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231" w:name="_Toc166684594"/>
      <w:bookmarkStart w:id="232" w:name="_Toc162535066"/>
      <w:r>
        <w:rPr>
          <w:rStyle w:val="CharSectno"/>
        </w:rPr>
        <w:t>81P</w:t>
      </w:r>
      <w:r>
        <w:t>.</w:t>
      </w:r>
      <w:r>
        <w:tab/>
        <w:t>Endorsements on certificates of Crown land title and qualified certificates of Crown land title</w:t>
      </w:r>
      <w:bookmarkEnd w:id="231"/>
      <w:bookmarkEnd w:id="232"/>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233" w:name="_Toc166684595"/>
      <w:bookmarkStart w:id="234" w:name="_Toc162535067"/>
      <w:r>
        <w:rPr>
          <w:rStyle w:val="CharSectno"/>
        </w:rPr>
        <w:t>81Q</w:t>
      </w:r>
      <w:r>
        <w:t>.</w:t>
      </w:r>
      <w:r>
        <w:tab/>
        <w:t>Leases and subleases of Crown land, registration of</w:t>
      </w:r>
      <w:bookmarkEnd w:id="233"/>
      <w:bookmarkEnd w:id="234"/>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235" w:name="_Toc166684596"/>
      <w:bookmarkStart w:id="236" w:name="_Toc162535068"/>
      <w:r>
        <w:rPr>
          <w:rStyle w:val="CharSectno"/>
        </w:rPr>
        <w:t>81R</w:t>
      </w:r>
      <w:r>
        <w:t>.</w:t>
      </w:r>
      <w:r>
        <w:tab/>
        <w:t>Profits à prendre, registration of</w:t>
      </w:r>
      <w:bookmarkEnd w:id="235"/>
      <w:bookmarkEnd w:id="236"/>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237" w:name="_Toc166684597"/>
      <w:bookmarkStart w:id="238" w:name="_Toc162535069"/>
      <w:r>
        <w:rPr>
          <w:rStyle w:val="CharSectno"/>
        </w:rPr>
        <w:t>81RA</w:t>
      </w:r>
      <w:r>
        <w:t>.</w:t>
      </w:r>
      <w:r>
        <w:tab/>
        <w:t>Other encumbrances in respect of fee simple in Crown land</w:t>
      </w:r>
      <w:bookmarkEnd w:id="237"/>
      <w:bookmarkEnd w:id="238"/>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239" w:name="_Toc166684598"/>
      <w:bookmarkStart w:id="240" w:name="_Toc162535070"/>
      <w:r>
        <w:rPr>
          <w:rStyle w:val="CharSectno"/>
        </w:rPr>
        <w:t>81S</w:t>
      </w:r>
      <w:r>
        <w:t>.</w:t>
      </w:r>
      <w:r>
        <w:tab/>
        <w:t>Prerequisites to registering dealings as to Crown land</w:t>
      </w:r>
      <w:bookmarkEnd w:id="239"/>
      <w:bookmarkEnd w:id="240"/>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241" w:name="_Toc166684599"/>
      <w:bookmarkStart w:id="242" w:name="_Toc162535071"/>
      <w:r>
        <w:rPr>
          <w:rStyle w:val="CharSectno"/>
        </w:rPr>
        <w:t>81T</w:t>
      </w:r>
      <w:r>
        <w:t>.</w:t>
      </w:r>
      <w:r>
        <w:tab/>
        <w:t>Registered proprietors etc. protected against ejectment except in certain cases</w:t>
      </w:r>
      <w:bookmarkEnd w:id="241"/>
      <w:bookmarkEnd w:id="242"/>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Ednotepara"/>
      </w:pPr>
      <w:r>
        <w:tab/>
        <w:t>[(b)</w:t>
      </w:r>
      <w:r>
        <w:tab/>
        <w:t>deleted]</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keepNext/>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 amended: No. 4 of 2023 s. 149.]</w:t>
      </w:r>
    </w:p>
    <w:p>
      <w:pPr>
        <w:pStyle w:val="Heading3"/>
        <w:keepNext w:val="0"/>
      </w:pPr>
      <w:bookmarkStart w:id="243" w:name="_Toc166683438"/>
      <w:bookmarkStart w:id="244" w:name="_Toc166683814"/>
      <w:bookmarkStart w:id="245" w:name="_Toc166684600"/>
      <w:bookmarkStart w:id="246" w:name="_Toc162527290"/>
      <w:bookmarkStart w:id="247" w:name="_Toc162527666"/>
      <w:bookmarkStart w:id="248" w:name="_Toc162535072"/>
      <w:r>
        <w:rPr>
          <w:rStyle w:val="CharDivNo"/>
        </w:rPr>
        <w:t>Division 2</w:t>
      </w:r>
      <w:r>
        <w:t> — </w:t>
      </w:r>
      <w:r>
        <w:rPr>
          <w:rStyle w:val="CharDivText"/>
        </w:rPr>
        <w:t>Transitional</w:t>
      </w:r>
      <w:bookmarkEnd w:id="243"/>
      <w:bookmarkEnd w:id="244"/>
      <w:bookmarkEnd w:id="245"/>
      <w:bookmarkEnd w:id="246"/>
      <w:bookmarkEnd w:id="247"/>
      <w:bookmarkEnd w:id="248"/>
    </w:p>
    <w:p>
      <w:pPr>
        <w:pStyle w:val="Footnoteheading"/>
        <w:keepNext/>
        <w:keepLines/>
      </w:pPr>
      <w:r>
        <w:tab/>
        <w:t>[Heading inserted: No. 31 of 1997 s. 104(1).]</w:t>
      </w:r>
    </w:p>
    <w:p>
      <w:pPr>
        <w:pStyle w:val="Heading5"/>
      </w:pPr>
      <w:bookmarkStart w:id="249" w:name="_Toc166684601"/>
      <w:bookmarkStart w:id="250" w:name="_Toc162535073"/>
      <w:r>
        <w:rPr>
          <w:rStyle w:val="CharSectno"/>
        </w:rPr>
        <w:t>81U</w:t>
      </w:r>
      <w:r>
        <w:t>.</w:t>
      </w:r>
      <w:r>
        <w:tab/>
        <w:t>Registrar may accept for registration signed and stamped duplicate original documents</w:t>
      </w:r>
      <w:bookmarkEnd w:id="249"/>
      <w:bookmarkEnd w:id="25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251" w:name="_Toc166684602"/>
      <w:bookmarkStart w:id="252" w:name="_Toc162535074"/>
      <w:r>
        <w:rPr>
          <w:rStyle w:val="CharSectno"/>
        </w:rPr>
        <w:t>81V</w:t>
      </w:r>
      <w:r>
        <w:t>.</w:t>
      </w:r>
      <w:r>
        <w:tab/>
        <w:t>Minister for Lands may apply for cancellation, creation etc. of certificates of Crown land title etc.</w:t>
      </w:r>
      <w:bookmarkEnd w:id="251"/>
      <w:bookmarkEnd w:id="252"/>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253" w:name="_Toc166684603"/>
      <w:bookmarkStart w:id="254" w:name="_Toc162535075"/>
      <w:r>
        <w:rPr>
          <w:rStyle w:val="CharSectno"/>
        </w:rPr>
        <w:t>81W</w:t>
      </w:r>
      <w:r>
        <w:t>.</w:t>
      </w:r>
      <w:r>
        <w:tab/>
        <w:t>Procedure when applications referred to Commissioner</w:t>
      </w:r>
      <w:bookmarkEnd w:id="253"/>
      <w:bookmarkEnd w:id="254"/>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(10)</w:t>
      </w:r>
      <w:r>
        <w:tab/>
        <w:t xml:space="preserve">A number for a facsimile machine in Australia may be used for the purposes referred to in subsection (9) if — </w:t>
      </w:r>
    </w:p>
    <w:p>
      <w:pPr>
        <w:pStyle w:val="Indenta"/>
      </w:pPr>
      <w:r>
        <w:tab/>
        <w:t>(a)</w:t>
      </w:r>
      <w:r>
        <w:tab/>
        <w:t xml:space="preserve">a caveat is lodged under subsection (6) before the day on which the </w:t>
      </w:r>
      <w:r>
        <w:rPr>
          <w:i/>
        </w:rPr>
        <w:t>Transfer of Land Amendment Act 2022</w:t>
      </w:r>
      <w:r>
        <w:t xml:space="preserve"> section 20 comes into operation; and</w:t>
      </w:r>
    </w:p>
    <w:p>
      <w:pPr>
        <w:pStyle w:val="Indenta"/>
      </w:pPr>
      <w:r>
        <w:tab/>
        <w:t>(b)</w:t>
      </w:r>
      <w:r>
        <w:tab/>
        <w:t>that number is specified in the caveat.</w:t>
      </w:r>
    </w:p>
    <w:p>
      <w:pPr>
        <w:pStyle w:val="Footnotesection"/>
      </w:pPr>
      <w:r>
        <w:tab/>
        <w:t>[Section 81W inserted: No. 31 of 1997 s. 104(1); amended: No. 2 of 2014 s. 72; No. 21 of 2022 s. 20.]</w:t>
      </w:r>
    </w:p>
    <w:p>
      <w:pPr>
        <w:pStyle w:val="Heading5"/>
      </w:pPr>
      <w:bookmarkStart w:id="255" w:name="_Toc166684604"/>
      <w:bookmarkStart w:id="256" w:name="_Toc162535076"/>
      <w:r>
        <w:rPr>
          <w:rStyle w:val="CharSectno"/>
        </w:rPr>
        <w:t>81X</w:t>
      </w:r>
      <w:r>
        <w:t>.</w:t>
      </w:r>
      <w:r>
        <w:tab/>
        <w:t>Procedure on lodging of caveat under s. 81W(6)</w:t>
      </w:r>
      <w:bookmarkEnd w:id="255"/>
      <w:bookmarkEnd w:id="256"/>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257" w:name="_Toc166684605"/>
      <w:bookmarkStart w:id="258" w:name="_Toc162535077"/>
      <w:r>
        <w:rPr>
          <w:rStyle w:val="CharSectno"/>
        </w:rPr>
        <w:t>81Y</w:t>
      </w:r>
      <w:r>
        <w:t>.</w:t>
      </w:r>
      <w:r>
        <w:tab/>
        <w:t>Registrar’s duties when applications made under s. 81V(1)(a) granted</w:t>
      </w:r>
      <w:bookmarkEnd w:id="257"/>
      <w:bookmarkEnd w:id="258"/>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259" w:name="_Toc166684606"/>
      <w:bookmarkStart w:id="260" w:name="_Toc162535078"/>
      <w:r>
        <w:rPr>
          <w:rStyle w:val="CharSectno"/>
        </w:rPr>
        <w:t>81Z</w:t>
      </w:r>
      <w:r>
        <w:t>.</w:t>
      </w:r>
      <w:r>
        <w:tab/>
        <w:t>Registrar’s duties when applications made under s. 81V(1)(b) granted</w:t>
      </w:r>
      <w:bookmarkEnd w:id="259"/>
      <w:bookmarkEnd w:id="260"/>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261" w:name="_Toc166684607"/>
      <w:bookmarkStart w:id="262" w:name="_Toc162535079"/>
      <w:r>
        <w:rPr>
          <w:rStyle w:val="CharSectno"/>
        </w:rPr>
        <w:t>81ZA</w:t>
      </w:r>
      <w:r>
        <w:t>.</w:t>
      </w:r>
      <w:r>
        <w:tab/>
        <w:t>Procedure for registering interests for which no certificate of Crown land title or qualified certificate of Crown land title exists</w:t>
      </w:r>
      <w:bookmarkEnd w:id="261"/>
      <w:bookmarkEnd w:id="262"/>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keepNext/>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263" w:name="_Toc166684608"/>
      <w:bookmarkStart w:id="264" w:name="_Toc162535080"/>
      <w:r>
        <w:rPr>
          <w:rStyle w:val="CharSectno"/>
        </w:rPr>
        <w:t>81ZB</w:t>
      </w:r>
      <w:r>
        <w:t>.</w:t>
      </w:r>
      <w:r>
        <w:tab/>
        <w:t>Qualified certificates of Crown land title, general matters</w:t>
      </w:r>
      <w:bookmarkEnd w:id="263"/>
      <w:bookmarkEnd w:id="264"/>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265" w:name="_Toc166684609"/>
      <w:bookmarkStart w:id="266" w:name="_Toc162535081"/>
      <w:r>
        <w:rPr>
          <w:rStyle w:val="CharSectno"/>
        </w:rPr>
        <w:t>81ZC</w:t>
      </w:r>
      <w:r>
        <w:t>.</w:t>
      </w:r>
      <w:r>
        <w:tab/>
        <w:t>Interests in Crown land not registered within transitional period void as against registered interests in Crown land etc.</w:t>
      </w:r>
      <w:bookmarkEnd w:id="265"/>
      <w:bookmarkEnd w:id="26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267" w:name="_Toc166684610"/>
      <w:bookmarkStart w:id="268" w:name="_Toc162535082"/>
      <w:r>
        <w:rPr>
          <w:rStyle w:val="CharSectno"/>
        </w:rPr>
        <w:t>81ZD</w:t>
      </w:r>
      <w:r>
        <w:t>.</w:t>
      </w:r>
      <w:r>
        <w:tab/>
        <w:t>Registrar may convert Crown leases into leases registered under s. 81Q</w:t>
      </w:r>
      <w:bookmarkEnd w:id="267"/>
      <w:bookmarkEnd w:id="268"/>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269" w:name="_Toc166683449"/>
      <w:bookmarkStart w:id="270" w:name="_Toc166683825"/>
      <w:bookmarkStart w:id="271" w:name="_Toc166684611"/>
      <w:bookmarkStart w:id="272" w:name="_Toc162527301"/>
      <w:bookmarkStart w:id="273" w:name="_Toc162527677"/>
      <w:bookmarkStart w:id="274" w:name="_Toc162535083"/>
      <w:r>
        <w:rPr>
          <w:rStyle w:val="CharPartNo"/>
        </w:rPr>
        <w:t>Part IV</w:t>
      </w:r>
      <w:r>
        <w:t> — </w:t>
      </w:r>
      <w:r>
        <w:rPr>
          <w:rStyle w:val="CharPartText"/>
        </w:rPr>
        <w:t>Dealings with land</w:t>
      </w:r>
      <w:bookmarkEnd w:id="269"/>
      <w:bookmarkEnd w:id="270"/>
      <w:bookmarkEnd w:id="271"/>
      <w:bookmarkEnd w:id="272"/>
      <w:bookmarkEnd w:id="273"/>
      <w:bookmarkEnd w:id="274"/>
    </w:p>
    <w:p>
      <w:pPr>
        <w:pStyle w:val="Heading3"/>
      </w:pPr>
      <w:bookmarkStart w:id="275" w:name="_Toc166683450"/>
      <w:bookmarkStart w:id="276" w:name="_Toc166683826"/>
      <w:bookmarkStart w:id="277" w:name="_Toc166684612"/>
      <w:bookmarkStart w:id="278" w:name="_Toc162527302"/>
      <w:bookmarkStart w:id="279" w:name="_Toc162527678"/>
      <w:bookmarkStart w:id="280" w:name="_Toc162535084"/>
      <w:r>
        <w:rPr>
          <w:rStyle w:val="CharDivNo"/>
        </w:rPr>
        <w:t>Division 1</w:t>
      </w:r>
      <w:r>
        <w:rPr>
          <w:snapToGrid w:val="0"/>
        </w:rPr>
        <w:t> — </w:t>
      </w:r>
      <w:r>
        <w:rPr>
          <w:rStyle w:val="CharDivText"/>
        </w:rPr>
        <w:t>Transfers</w:t>
      </w:r>
      <w:bookmarkEnd w:id="275"/>
      <w:bookmarkEnd w:id="276"/>
      <w:bookmarkEnd w:id="277"/>
      <w:bookmarkEnd w:id="278"/>
      <w:bookmarkEnd w:id="279"/>
      <w:bookmarkEnd w:id="280"/>
    </w:p>
    <w:p>
      <w:pPr>
        <w:pStyle w:val="Heading5"/>
        <w:rPr>
          <w:snapToGrid w:val="0"/>
        </w:rPr>
      </w:pPr>
      <w:bookmarkStart w:id="281" w:name="_Toc166684613"/>
      <w:bookmarkStart w:id="282" w:name="_Toc162535085"/>
      <w:r>
        <w:rPr>
          <w:rStyle w:val="CharSectno"/>
        </w:rPr>
        <w:t>82</w:t>
      </w:r>
      <w:r>
        <w:rPr>
          <w:snapToGrid w:val="0"/>
        </w:rPr>
        <w:t>.</w:t>
      </w:r>
      <w:r>
        <w:rPr>
          <w:snapToGrid w:val="0"/>
        </w:rPr>
        <w:tab/>
        <w:t>Transfers</w:t>
      </w:r>
      <w:bookmarkEnd w:id="281"/>
      <w:bookmarkEnd w:id="28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283" w:name="_Toc166684614"/>
      <w:bookmarkStart w:id="284" w:name="_Toc162535086"/>
      <w:r>
        <w:rPr>
          <w:rStyle w:val="CharSectno"/>
        </w:rPr>
        <w:t>83</w:t>
      </w:r>
      <w:r>
        <w:rPr>
          <w:snapToGrid w:val="0"/>
        </w:rPr>
        <w:t>.</w:t>
      </w:r>
      <w:r>
        <w:rPr>
          <w:snapToGrid w:val="0"/>
        </w:rPr>
        <w:tab/>
        <w:t>Transfer to include right to sue thereunder</w:t>
      </w:r>
      <w:bookmarkEnd w:id="283"/>
      <w:bookmarkEnd w:id="284"/>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285" w:name="_Toc166684615"/>
      <w:bookmarkStart w:id="286" w:name="_Toc162535087"/>
      <w:r>
        <w:rPr>
          <w:rStyle w:val="CharSectno"/>
        </w:rPr>
        <w:t>84</w:t>
      </w:r>
      <w:r>
        <w:rPr>
          <w:snapToGrid w:val="0"/>
        </w:rPr>
        <w:t>.</w:t>
      </w:r>
      <w:r>
        <w:rPr>
          <w:snapToGrid w:val="0"/>
        </w:rPr>
        <w:tab/>
        <w:t>Transfers may be to proprietor and others jointly etc.</w:t>
      </w:r>
      <w:bookmarkEnd w:id="285"/>
      <w:bookmarkEnd w:id="286"/>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287" w:name="_Toc166684616"/>
      <w:bookmarkStart w:id="288" w:name="_Toc162535088"/>
      <w:r>
        <w:rPr>
          <w:rStyle w:val="CharSectno"/>
        </w:rPr>
        <w:t>85</w:t>
      </w:r>
      <w:r>
        <w:rPr>
          <w:snapToGrid w:val="0"/>
        </w:rPr>
        <w:t>.</w:t>
      </w:r>
      <w:r>
        <w:rPr>
          <w:snapToGrid w:val="0"/>
        </w:rPr>
        <w:tab/>
        <w:t>Signed and registered instruments have efficacy of deeds</w:t>
      </w:r>
      <w:bookmarkEnd w:id="287"/>
      <w:bookmarkEnd w:id="288"/>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289" w:name="_Toc166684617"/>
      <w:bookmarkStart w:id="290" w:name="_Toc162535089"/>
      <w:r>
        <w:rPr>
          <w:rStyle w:val="CharSectno"/>
        </w:rPr>
        <w:t>86</w:t>
      </w:r>
      <w:r>
        <w:rPr>
          <w:snapToGrid w:val="0"/>
        </w:rPr>
        <w:t>.</w:t>
      </w:r>
      <w:r>
        <w:rPr>
          <w:snapToGrid w:val="0"/>
        </w:rPr>
        <w:tab/>
        <w:t>Registration of transfer</w:t>
      </w:r>
      <w:bookmarkEnd w:id="289"/>
      <w:bookmarkEnd w:id="290"/>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pPr>
        <w:pStyle w:val="Footnotesection"/>
        <w:spacing w:before="80"/>
        <w:ind w:left="890" w:hanging="890"/>
      </w:pPr>
      <w:r>
        <w:tab/>
        <w:t>[Section 86 inserted: No. 81 of 1996 s. 57; amended: No. 6 of 2003 s. 31; No. 21 of 2022 s. 21.]</w:t>
      </w:r>
    </w:p>
    <w:p>
      <w:pPr>
        <w:pStyle w:val="Heading5"/>
        <w:spacing w:before="160"/>
      </w:pPr>
      <w:bookmarkStart w:id="291" w:name="_Toc166684618"/>
      <w:bookmarkStart w:id="292" w:name="_Toc162535090"/>
      <w:r>
        <w:rPr>
          <w:rStyle w:val="CharSectno"/>
        </w:rPr>
        <w:t>87</w:t>
      </w:r>
      <w:r>
        <w:t>.</w:t>
      </w:r>
      <w:r>
        <w:tab/>
        <w:t>Total transfer by endorsement on paper title or by entering transferee’s name on digital title</w:t>
      </w:r>
      <w:bookmarkEnd w:id="291"/>
      <w:bookmarkEnd w:id="292"/>
    </w:p>
    <w:p>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pPr>
        <w:pStyle w:val="Indenta"/>
        <w:rPr>
          <w:snapToGrid w:val="0"/>
        </w:rPr>
      </w:pP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 amended: No. 21 of 2022 s. 22.]</w:t>
      </w:r>
    </w:p>
    <w:p>
      <w:pPr>
        <w:pStyle w:val="Heading5"/>
        <w:rPr>
          <w:snapToGrid w:val="0"/>
        </w:rPr>
      </w:pPr>
      <w:bookmarkStart w:id="293" w:name="_Toc166684619"/>
      <w:bookmarkStart w:id="294" w:name="_Toc162535091"/>
      <w:r>
        <w:rPr>
          <w:rStyle w:val="CharSectno"/>
        </w:rPr>
        <w:t>88</w:t>
      </w:r>
      <w:r>
        <w:rPr>
          <w:snapToGrid w:val="0"/>
        </w:rPr>
        <w:t>.</w:t>
      </w:r>
      <w:r>
        <w:rPr>
          <w:snapToGrid w:val="0"/>
        </w:rPr>
        <w:tab/>
        <w:t>Transferee of encumbered land to indemnify transferor</w:t>
      </w:r>
      <w:bookmarkEnd w:id="293"/>
      <w:bookmarkEnd w:id="294"/>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295" w:name="_Toc166684620"/>
      <w:bookmarkStart w:id="296" w:name="_Toc162535092"/>
      <w:r>
        <w:rPr>
          <w:rStyle w:val="CharSectno"/>
        </w:rPr>
        <w:t>88A</w:t>
      </w:r>
      <w:r>
        <w:rPr>
          <w:snapToGrid w:val="0"/>
        </w:rPr>
        <w:t>.</w:t>
      </w:r>
      <w:r>
        <w:rPr>
          <w:snapToGrid w:val="0"/>
        </w:rPr>
        <w:tab/>
        <w:t>Memorial of easements to be registered</w:t>
      </w:r>
      <w:bookmarkEnd w:id="295"/>
      <w:bookmarkEnd w:id="296"/>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297" w:name="_Toc166683459"/>
      <w:bookmarkStart w:id="298" w:name="_Toc166683835"/>
      <w:bookmarkStart w:id="299" w:name="_Toc166684621"/>
      <w:bookmarkStart w:id="300" w:name="_Toc162527311"/>
      <w:bookmarkStart w:id="301" w:name="_Toc162527687"/>
      <w:bookmarkStart w:id="302" w:name="_Toc162535093"/>
      <w:r>
        <w:rPr>
          <w:rStyle w:val="CharDivNo"/>
        </w:rPr>
        <w:t>Division 2</w:t>
      </w:r>
      <w:r>
        <w:t> — </w:t>
      </w:r>
      <w:r>
        <w:rPr>
          <w:rStyle w:val="CharDivText"/>
        </w:rPr>
        <w:t>Leases and subleases</w:t>
      </w:r>
      <w:bookmarkEnd w:id="297"/>
      <w:bookmarkEnd w:id="298"/>
      <w:bookmarkEnd w:id="299"/>
      <w:bookmarkEnd w:id="300"/>
      <w:bookmarkEnd w:id="301"/>
      <w:bookmarkEnd w:id="302"/>
    </w:p>
    <w:p>
      <w:pPr>
        <w:pStyle w:val="Heading5"/>
        <w:keepLines w:val="0"/>
        <w:rPr>
          <w:snapToGrid w:val="0"/>
        </w:rPr>
      </w:pPr>
      <w:bookmarkStart w:id="303" w:name="_Toc166684622"/>
      <w:bookmarkStart w:id="304" w:name="_Toc162535094"/>
      <w:r>
        <w:rPr>
          <w:rStyle w:val="CharSectno"/>
        </w:rPr>
        <w:t>91</w:t>
      </w:r>
      <w:r>
        <w:rPr>
          <w:snapToGrid w:val="0"/>
        </w:rPr>
        <w:t>.</w:t>
      </w:r>
      <w:r>
        <w:rPr>
          <w:snapToGrid w:val="0"/>
        </w:rPr>
        <w:tab/>
        <w:t>Leases</w:t>
      </w:r>
      <w:bookmarkEnd w:id="303"/>
      <w:bookmarkEnd w:id="304"/>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305" w:name="_Toc166684623"/>
      <w:bookmarkStart w:id="306" w:name="_Toc162535095"/>
      <w:r>
        <w:rPr>
          <w:rStyle w:val="CharSectno"/>
        </w:rPr>
        <w:t>92</w:t>
      </w:r>
      <w:r>
        <w:rPr>
          <w:snapToGrid w:val="0"/>
        </w:rPr>
        <w:t>.</w:t>
      </w:r>
      <w:r>
        <w:rPr>
          <w:snapToGrid w:val="0"/>
        </w:rPr>
        <w:tab/>
        <w:t>Covenants by lessee implied in leases</w:t>
      </w:r>
      <w:bookmarkEnd w:id="305"/>
      <w:bookmarkEnd w:id="306"/>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307" w:name="_Toc166684624"/>
      <w:bookmarkStart w:id="308" w:name="_Toc162535096"/>
      <w:r>
        <w:rPr>
          <w:rStyle w:val="CharSectno"/>
        </w:rPr>
        <w:t>93</w:t>
      </w:r>
      <w:r>
        <w:rPr>
          <w:snapToGrid w:val="0"/>
        </w:rPr>
        <w:t>.</w:t>
      </w:r>
      <w:r>
        <w:rPr>
          <w:snapToGrid w:val="0"/>
        </w:rPr>
        <w:tab/>
        <w:t>Lessor’s powers implied in leases</w:t>
      </w:r>
      <w:bookmarkEnd w:id="307"/>
      <w:bookmarkEnd w:id="308"/>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309" w:name="_Toc166684625"/>
      <w:bookmarkStart w:id="310" w:name="_Toc162535097"/>
      <w:r>
        <w:rPr>
          <w:rStyle w:val="CharSectno"/>
        </w:rPr>
        <w:t>94</w:t>
      </w:r>
      <w:r>
        <w:rPr>
          <w:snapToGrid w:val="0"/>
        </w:rPr>
        <w:t>.</w:t>
      </w:r>
      <w:r>
        <w:rPr>
          <w:snapToGrid w:val="0"/>
        </w:rPr>
        <w:tab/>
        <w:t>Short forms of covenants by lessees</w:t>
      </w:r>
      <w:bookmarkEnd w:id="309"/>
      <w:bookmarkEnd w:id="310"/>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311" w:name="_Toc166684626"/>
      <w:bookmarkStart w:id="312" w:name="_Toc162535098"/>
      <w:r>
        <w:rPr>
          <w:rStyle w:val="CharSectno"/>
        </w:rPr>
        <w:t>95</w:t>
      </w:r>
      <w:r>
        <w:rPr>
          <w:snapToGrid w:val="0"/>
        </w:rPr>
        <w:t>.</w:t>
      </w:r>
      <w:r>
        <w:rPr>
          <w:snapToGrid w:val="0"/>
        </w:rPr>
        <w:tab/>
        <w:t>Covenant to be implied on transfer of lease</w:t>
      </w:r>
      <w:bookmarkEnd w:id="311"/>
      <w:bookmarkEnd w:id="312"/>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13" w:name="_Toc166684627"/>
      <w:bookmarkStart w:id="314" w:name="_Toc162535099"/>
      <w:r>
        <w:rPr>
          <w:rStyle w:val="CharSectno"/>
        </w:rPr>
        <w:t>96</w:t>
      </w:r>
      <w:r>
        <w:rPr>
          <w:snapToGrid w:val="0"/>
        </w:rPr>
        <w:t>.</w:t>
      </w:r>
      <w:r>
        <w:rPr>
          <w:snapToGrid w:val="0"/>
        </w:rPr>
        <w:tab/>
        <w:t>Recovery of possession by lessors to be entered in Register</w:t>
      </w:r>
      <w:bookmarkEnd w:id="313"/>
      <w:bookmarkEnd w:id="314"/>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315" w:name="_Toc166684628"/>
      <w:bookmarkStart w:id="316" w:name="_Toc162535100"/>
      <w:r>
        <w:rPr>
          <w:rStyle w:val="CharSectno"/>
        </w:rPr>
        <w:t>97</w:t>
      </w:r>
      <w:r>
        <w:rPr>
          <w:snapToGrid w:val="0"/>
        </w:rPr>
        <w:t>.</w:t>
      </w:r>
      <w:r>
        <w:rPr>
          <w:snapToGrid w:val="0"/>
        </w:rPr>
        <w:tab/>
        <w:t>Mortgagee of interest of bankrupt lessee may apply to be entered as transferee of lease and on default lessor may apply</w:t>
      </w:r>
      <w:bookmarkEnd w:id="315"/>
      <w:bookmarkEnd w:id="316"/>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317" w:name="_Toc166684629"/>
      <w:bookmarkStart w:id="318" w:name="_Toc162535101"/>
      <w:r>
        <w:rPr>
          <w:rStyle w:val="CharSectno"/>
        </w:rPr>
        <w:t>98</w:t>
      </w:r>
      <w:r>
        <w:rPr>
          <w:snapToGrid w:val="0"/>
        </w:rPr>
        <w:t>.</w:t>
      </w:r>
      <w:r>
        <w:rPr>
          <w:snapToGrid w:val="0"/>
        </w:rPr>
        <w:tab/>
        <w:t>Surrendering leases</w:t>
      </w:r>
      <w:bookmarkEnd w:id="317"/>
      <w:bookmarkEnd w:id="318"/>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319" w:name="_Toc166684630"/>
      <w:bookmarkStart w:id="320" w:name="_Toc162535102"/>
      <w:r>
        <w:rPr>
          <w:rStyle w:val="CharSectno"/>
        </w:rPr>
        <w:t>99</w:t>
      </w:r>
      <w:r>
        <w:rPr>
          <w:snapToGrid w:val="0"/>
        </w:rPr>
        <w:t>.</w:t>
      </w:r>
      <w:r>
        <w:rPr>
          <w:snapToGrid w:val="0"/>
        </w:rPr>
        <w:tab/>
        <w:t>Lessee may sublet</w:t>
      </w:r>
      <w:bookmarkEnd w:id="319"/>
      <w:bookmarkEnd w:id="320"/>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321" w:name="_Toc166684631"/>
      <w:bookmarkStart w:id="322" w:name="_Toc162535103"/>
      <w:r>
        <w:rPr>
          <w:rStyle w:val="CharSectno"/>
        </w:rPr>
        <w:t>100</w:t>
      </w:r>
      <w:r>
        <w:t>.</w:t>
      </w:r>
      <w:r>
        <w:tab/>
        <w:t>Registration of subleases</w:t>
      </w:r>
      <w:bookmarkEnd w:id="321"/>
      <w:bookmarkEnd w:id="322"/>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323" w:name="_Toc166684632"/>
      <w:bookmarkStart w:id="324" w:name="_Toc162535104"/>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23"/>
      <w:bookmarkEnd w:id="324"/>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325" w:name="_Toc166684633"/>
      <w:bookmarkStart w:id="326" w:name="_Toc162535105"/>
      <w:r>
        <w:rPr>
          <w:rStyle w:val="CharSectno"/>
        </w:rPr>
        <w:t>103</w:t>
      </w:r>
      <w:r>
        <w:rPr>
          <w:snapToGrid w:val="0"/>
        </w:rPr>
        <w:t>.</w:t>
      </w:r>
      <w:r>
        <w:rPr>
          <w:snapToGrid w:val="0"/>
        </w:rPr>
        <w:tab/>
        <w:t>Covenants implied in subleases</w:t>
      </w:r>
      <w:bookmarkEnd w:id="325"/>
      <w:bookmarkEnd w:id="326"/>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327" w:name="_Toc166684634"/>
      <w:bookmarkStart w:id="328" w:name="_Toc162535106"/>
      <w:r>
        <w:rPr>
          <w:rStyle w:val="CharSectno"/>
        </w:rPr>
        <w:t>104</w:t>
      </w:r>
      <w:r>
        <w:rPr>
          <w:snapToGrid w:val="0"/>
        </w:rPr>
        <w:t>.</w:t>
      </w:r>
      <w:r>
        <w:rPr>
          <w:snapToGrid w:val="0"/>
        </w:rPr>
        <w:tab/>
        <w:t>Determination of lease or sublease by re</w:t>
      </w:r>
      <w:r>
        <w:rPr>
          <w:snapToGrid w:val="0"/>
        </w:rPr>
        <w:noBreakHyphen/>
        <w:t>entry to be entered in Register</w:t>
      </w:r>
      <w:bookmarkEnd w:id="327"/>
      <w:bookmarkEnd w:id="328"/>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329" w:name="_Toc166683473"/>
      <w:bookmarkStart w:id="330" w:name="_Toc166683849"/>
      <w:bookmarkStart w:id="331" w:name="_Toc166684635"/>
      <w:bookmarkStart w:id="332" w:name="_Toc162527325"/>
      <w:bookmarkStart w:id="333" w:name="_Toc162527701"/>
      <w:bookmarkStart w:id="334" w:name="_Toc162535107"/>
      <w:r>
        <w:rPr>
          <w:rStyle w:val="CharDivNo"/>
        </w:rPr>
        <w:t>Division 2A</w:t>
      </w:r>
      <w:r>
        <w:t> — </w:t>
      </w:r>
      <w:r>
        <w:rPr>
          <w:rStyle w:val="CharDivText"/>
        </w:rPr>
        <w:t>Carbon rights and carbon covenants</w:t>
      </w:r>
      <w:bookmarkEnd w:id="329"/>
      <w:bookmarkEnd w:id="330"/>
      <w:bookmarkEnd w:id="331"/>
      <w:bookmarkEnd w:id="332"/>
      <w:bookmarkEnd w:id="333"/>
      <w:bookmarkEnd w:id="334"/>
    </w:p>
    <w:p>
      <w:pPr>
        <w:pStyle w:val="Footnoteheading"/>
        <w:keepNext/>
        <w:keepLines/>
      </w:pPr>
      <w:r>
        <w:tab/>
        <w:t>[Heading inserted: No. 56 of 2003 s. 14.]</w:t>
      </w:r>
    </w:p>
    <w:p>
      <w:pPr>
        <w:pStyle w:val="Heading5"/>
      </w:pPr>
      <w:bookmarkStart w:id="335" w:name="_Toc166684636"/>
      <w:bookmarkStart w:id="336" w:name="_Toc162535108"/>
      <w:r>
        <w:rPr>
          <w:rStyle w:val="CharSectno"/>
        </w:rPr>
        <w:t>104A</w:t>
      </w:r>
      <w:r>
        <w:t>.</w:t>
      </w:r>
      <w:r>
        <w:tab/>
        <w:t>Terms used</w:t>
      </w:r>
      <w:bookmarkEnd w:id="335"/>
      <w:bookmarkEnd w:id="336"/>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337" w:name="_Toc166684637"/>
      <w:bookmarkStart w:id="338" w:name="_Toc162535109"/>
      <w:r>
        <w:rPr>
          <w:rStyle w:val="CharSectno"/>
        </w:rPr>
        <w:t>104B</w:t>
      </w:r>
      <w:r>
        <w:t>.</w:t>
      </w:r>
      <w:r>
        <w:tab/>
        <w:t>Registration of carbon right form</w:t>
      </w:r>
      <w:bookmarkEnd w:id="337"/>
      <w:bookmarkEnd w:id="338"/>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339" w:name="_Toc166684638"/>
      <w:bookmarkStart w:id="340" w:name="_Toc162535110"/>
      <w:r>
        <w:rPr>
          <w:rStyle w:val="CharSectno"/>
        </w:rPr>
        <w:t>104C</w:t>
      </w:r>
      <w:r>
        <w:t>.</w:t>
      </w:r>
      <w:r>
        <w:tab/>
        <w:t>Extension of carbon right</w:t>
      </w:r>
      <w:bookmarkEnd w:id="339"/>
      <w:bookmarkEnd w:id="340"/>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341" w:name="_Toc166684639"/>
      <w:bookmarkStart w:id="342" w:name="_Toc162535111"/>
      <w:r>
        <w:rPr>
          <w:rStyle w:val="CharSectno"/>
        </w:rPr>
        <w:t>104D</w:t>
      </w:r>
      <w:r>
        <w:t>.</w:t>
      </w:r>
      <w:r>
        <w:tab/>
        <w:t>Transfer of carbon right</w:t>
      </w:r>
      <w:bookmarkEnd w:id="341"/>
      <w:bookmarkEnd w:id="34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343" w:name="_Toc166684640"/>
      <w:bookmarkStart w:id="344" w:name="_Toc162535112"/>
      <w:r>
        <w:rPr>
          <w:rStyle w:val="CharSectno"/>
        </w:rPr>
        <w:t>104E</w:t>
      </w:r>
      <w:r>
        <w:t>.</w:t>
      </w:r>
      <w:r>
        <w:tab/>
        <w:t>Mortgage of carbon right</w:t>
      </w:r>
      <w:bookmarkEnd w:id="343"/>
      <w:bookmarkEnd w:id="344"/>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345" w:name="_Toc166684641"/>
      <w:bookmarkStart w:id="346" w:name="_Toc162535113"/>
      <w:r>
        <w:rPr>
          <w:rStyle w:val="CharSectno"/>
        </w:rPr>
        <w:t>104F</w:t>
      </w:r>
      <w:r>
        <w:t>.</w:t>
      </w:r>
      <w:r>
        <w:tab/>
        <w:t>Surrender of carbon right</w:t>
      </w:r>
      <w:bookmarkEnd w:id="345"/>
      <w:bookmarkEnd w:id="346"/>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347" w:name="_Toc166684642"/>
      <w:bookmarkStart w:id="348" w:name="_Toc162535114"/>
      <w:r>
        <w:rPr>
          <w:rStyle w:val="CharSectno"/>
        </w:rPr>
        <w:t>104G</w:t>
      </w:r>
      <w:r>
        <w:t>.</w:t>
      </w:r>
      <w:r>
        <w:tab/>
        <w:t>Registration of carbon covenant form</w:t>
      </w:r>
      <w:bookmarkEnd w:id="347"/>
      <w:bookmarkEnd w:id="348"/>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349" w:name="_Toc166684643"/>
      <w:bookmarkStart w:id="350" w:name="_Toc162535115"/>
      <w:r>
        <w:rPr>
          <w:rStyle w:val="CharSectno"/>
        </w:rPr>
        <w:t>104H</w:t>
      </w:r>
      <w:r>
        <w:t>.</w:t>
      </w:r>
      <w:r>
        <w:tab/>
        <w:t>Extension of carbon covenant</w:t>
      </w:r>
      <w:bookmarkEnd w:id="349"/>
      <w:bookmarkEnd w:id="350"/>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351" w:name="_Toc166684644"/>
      <w:bookmarkStart w:id="352" w:name="_Toc162535116"/>
      <w:r>
        <w:rPr>
          <w:rStyle w:val="CharSectno"/>
        </w:rPr>
        <w:t>104I</w:t>
      </w:r>
      <w:r>
        <w:t>.</w:t>
      </w:r>
      <w:r>
        <w:tab/>
        <w:t>Variation of carbon covenant</w:t>
      </w:r>
      <w:bookmarkEnd w:id="351"/>
      <w:bookmarkEnd w:id="352"/>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353" w:name="_Toc166684645"/>
      <w:bookmarkStart w:id="354" w:name="_Toc162535117"/>
      <w:r>
        <w:rPr>
          <w:rStyle w:val="CharSectno"/>
        </w:rPr>
        <w:t>104J</w:t>
      </w:r>
      <w:r>
        <w:t>.</w:t>
      </w:r>
      <w:r>
        <w:tab/>
        <w:t>Transfer of benefits under carbon covenant</w:t>
      </w:r>
      <w:bookmarkEnd w:id="353"/>
      <w:bookmarkEnd w:id="35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355" w:name="_Toc166684646"/>
      <w:bookmarkStart w:id="356" w:name="_Toc162535118"/>
      <w:r>
        <w:rPr>
          <w:rStyle w:val="CharSectno"/>
        </w:rPr>
        <w:t>104K</w:t>
      </w:r>
      <w:r>
        <w:t>.</w:t>
      </w:r>
      <w:r>
        <w:tab/>
        <w:t>Mortgage of carbon covenant</w:t>
      </w:r>
      <w:bookmarkEnd w:id="355"/>
      <w:bookmarkEnd w:id="356"/>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357" w:name="_Toc166684647"/>
      <w:bookmarkStart w:id="358" w:name="_Toc162535119"/>
      <w:r>
        <w:rPr>
          <w:rStyle w:val="CharSectno"/>
        </w:rPr>
        <w:t>104L</w:t>
      </w:r>
      <w:r>
        <w:t>.</w:t>
      </w:r>
      <w:r>
        <w:tab/>
        <w:t>Surrender of carbon covenant</w:t>
      </w:r>
      <w:bookmarkEnd w:id="357"/>
      <w:bookmarkEnd w:id="358"/>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359" w:name="_Toc166683486"/>
      <w:bookmarkStart w:id="360" w:name="_Toc166683862"/>
      <w:bookmarkStart w:id="361" w:name="_Toc166684648"/>
      <w:bookmarkStart w:id="362" w:name="_Toc162527338"/>
      <w:bookmarkStart w:id="363" w:name="_Toc162527714"/>
      <w:bookmarkStart w:id="364" w:name="_Toc162535120"/>
      <w:r>
        <w:rPr>
          <w:rStyle w:val="CharDivNo"/>
        </w:rPr>
        <w:t>Division 2B</w:t>
      </w:r>
      <w:r>
        <w:t> — </w:t>
      </w:r>
      <w:r>
        <w:rPr>
          <w:rStyle w:val="CharDivText"/>
        </w:rPr>
        <w:t>Tree plantation agreements and plantation interests</w:t>
      </w:r>
      <w:bookmarkEnd w:id="359"/>
      <w:bookmarkEnd w:id="360"/>
      <w:bookmarkEnd w:id="361"/>
      <w:bookmarkEnd w:id="362"/>
      <w:bookmarkEnd w:id="363"/>
      <w:bookmarkEnd w:id="364"/>
    </w:p>
    <w:p>
      <w:pPr>
        <w:pStyle w:val="Footnoteheading"/>
      </w:pPr>
      <w:r>
        <w:tab/>
        <w:t>[Heading inserted: No. 56 of 2003 s. 14.]</w:t>
      </w:r>
    </w:p>
    <w:p>
      <w:pPr>
        <w:pStyle w:val="Heading5"/>
      </w:pPr>
      <w:bookmarkStart w:id="365" w:name="_Toc166684649"/>
      <w:bookmarkStart w:id="366" w:name="_Toc162535121"/>
      <w:r>
        <w:rPr>
          <w:rStyle w:val="CharSectno"/>
        </w:rPr>
        <w:t>104M</w:t>
      </w:r>
      <w:r>
        <w:t>.</w:t>
      </w:r>
      <w:r>
        <w:tab/>
        <w:t>Terms used</w:t>
      </w:r>
      <w:bookmarkEnd w:id="365"/>
      <w:bookmarkEnd w:id="366"/>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367" w:name="_Toc166684650"/>
      <w:bookmarkStart w:id="368" w:name="_Toc162535122"/>
      <w:r>
        <w:rPr>
          <w:rStyle w:val="CharSectno"/>
        </w:rPr>
        <w:t>104N</w:t>
      </w:r>
      <w:r>
        <w:t>.</w:t>
      </w:r>
      <w:r>
        <w:tab/>
        <w:t>Registration of tree plantation agreement</w:t>
      </w:r>
      <w:bookmarkEnd w:id="367"/>
      <w:bookmarkEnd w:id="368"/>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369" w:name="_Toc166684651"/>
      <w:bookmarkStart w:id="370" w:name="_Toc162535123"/>
      <w:r>
        <w:rPr>
          <w:rStyle w:val="CharSectno"/>
        </w:rPr>
        <w:t>104O</w:t>
      </w:r>
      <w:r>
        <w:t>.</w:t>
      </w:r>
      <w:r>
        <w:tab/>
        <w:t>Extension of plantation interest</w:t>
      </w:r>
      <w:bookmarkEnd w:id="369"/>
      <w:bookmarkEnd w:id="370"/>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371" w:name="_Toc166684652"/>
      <w:bookmarkStart w:id="372" w:name="_Toc162535124"/>
      <w:r>
        <w:rPr>
          <w:rStyle w:val="CharSectno"/>
        </w:rPr>
        <w:t>104P</w:t>
      </w:r>
      <w:r>
        <w:t>.</w:t>
      </w:r>
      <w:r>
        <w:tab/>
        <w:t>Variation of agreement</w:t>
      </w:r>
      <w:bookmarkEnd w:id="371"/>
      <w:bookmarkEnd w:id="372"/>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keepNext/>
      </w:pPr>
      <w:r>
        <w:tab/>
        <w:t>(3)</w:t>
      </w:r>
      <w:r>
        <w:tab/>
        <w:t>An instrument of variation of an agreement shall not be registered unless it is accompanied by —</w:t>
      </w:r>
    </w:p>
    <w:p>
      <w:pPr>
        <w:pStyle w:val="Indenta"/>
        <w:keepNext/>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373" w:name="_Toc166684653"/>
      <w:bookmarkStart w:id="374" w:name="_Toc162535125"/>
      <w:r>
        <w:rPr>
          <w:rStyle w:val="CharSectno"/>
        </w:rPr>
        <w:t>104Q</w:t>
      </w:r>
      <w:r>
        <w:t>.</w:t>
      </w:r>
      <w:r>
        <w:tab/>
        <w:t>Transfer of plantation interests</w:t>
      </w:r>
      <w:bookmarkEnd w:id="373"/>
      <w:bookmarkEnd w:id="374"/>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375" w:name="_Toc166684654"/>
      <w:bookmarkStart w:id="376" w:name="_Toc162535126"/>
      <w:r>
        <w:rPr>
          <w:rStyle w:val="CharSectno"/>
        </w:rPr>
        <w:t>104R</w:t>
      </w:r>
      <w:r>
        <w:t>.</w:t>
      </w:r>
      <w:r>
        <w:tab/>
        <w:t>Mortgage of plantation interests</w:t>
      </w:r>
      <w:bookmarkEnd w:id="375"/>
      <w:bookmarkEnd w:id="376"/>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377" w:name="_Toc166684655"/>
      <w:bookmarkStart w:id="378" w:name="_Toc162535127"/>
      <w:r>
        <w:rPr>
          <w:rStyle w:val="CharSectno"/>
        </w:rPr>
        <w:t>104S</w:t>
      </w:r>
      <w:r>
        <w:t>.</w:t>
      </w:r>
      <w:r>
        <w:tab/>
        <w:t>Surrender of plantation interests</w:t>
      </w:r>
      <w:bookmarkEnd w:id="377"/>
      <w:bookmarkEnd w:id="378"/>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keepNext/>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379" w:name="_Toc166683494"/>
      <w:bookmarkStart w:id="380" w:name="_Toc166683870"/>
      <w:bookmarkStart w:id="381" w:name="_Toc166684656"/>
      <w:bookmarkStart w:id="382" w:name="_Toc162527346"/>
      <w:bookmarkStart w:id="383" w:name="_Toc162527722"/>
      <w:bookmarkStart w:id="384" w:name="_Toc162535128"/>
      <w:r>
        <w:rPr>
          <w:rStyle w:val="CharDivNo"/>
        </w:rPr>
        <w:t>Division 3</w:t>
      </w:r>
      <w:r>
        <w:rPr>
          <w:snapToGrid w:val="0"/>
        </w:rPr>
        <w:t> — </w:t>
      </w:r>
      <w:r>
        <w:rPr>
          <w:rStyle w:val="CharDivText"/>
        </w:rPr>
        <w:t>Mortgages and annuities</w:t>
      </w:r>
      <w:bookmarkEnd w:id="379"/>
      <w:bookmarkEnd w:id="380"/>
      <w:bookmarkEnd w:id="381"/>
      <w:bookmarkEnd w:id="382"/>
      <w:bookmarkEnd w:id="383"/>
      <w:bookmarkEnd w:id="384"/>
    </w:p>
    <w:p>
      <w:pPr>
        <w:pStyle w:val="Heading5"/>
        <w:rPr>
          <w:snapToGrid w:val="0"/>
        </w:rPr>
      </w:pPr>
      <w:bookmarkStart w:id="385" w:name="_Toc166684657"/>
      <w:bookmarkStart w:id="386" w:name="_Toc162535129"/>
      <w:r>
        <w:rPr>
          <w:rStyle w:val="CharSectno"/>
        </w:rPr>
        <w:t>105</w:t>
      </w:r>
      <w:r>
        <w:rPr>
          <w:snapToGrid w:val="0"/>
        </w:rPr>
        <w:t>.</w:t>
      </w:r>
      <w:r>
        <w:rPr>
          <w:snapToGrid w:val="0"/>
        </w:rPr>
        <w:tab/>
        <w:t>Mortgages and charges for annuities, creating</w:t>
      </w:r>
      <w:bookmarkEnd w:id="385"/>
      <w:bookmarkEnd w:id="386"/>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rPr>
          <w:i w:val="0"/>
        </w:rPr>
      </w:pPr>
      <w:r>
        <w:tab/>
        <w:t>[Section 105 inserted: No. 81 of 1996 s. 65; amended: No. 2 of 2014 s. 73.]</w:t>
      </w:r>
    </w:p>
    <w:p>
      <w:pPr>
        <w:pStyle w:val="Heading5"/>
        <w:rPr>
          <w:b w:val="0"/>
        </w:rPr>
      </w:pPr>
      <w:bookmarkStart w:id="387" w:name="_Toc166684658"/>
      <w:bookmarkStart w:id="388" w:name="_Toc162535130"/>
      <w:r>
        <w:rPr>
          <w:rStyle w:val="CharSectno"/>
        </w:rPr>
        <w:t>105AA</w:t>
      </w:r>
      <w:r>
        <w:t>.</w:t>
      </w:r>
      <w:r>
        <w:tab/>
        <w:t>Mortgages lodged electronically</w:t>
      </w:r>
      <w:bookmarkEnd w:id="387"/>
      <w:bookmarkEnd w:id="388"/>
    </w:p>
    <w:p>
      <w:pPr>
        <w:pStyle w:val="Subsection"/>
      </w:pPr>
      <w:r>
        <w:tab/>
      </w:r>
      <w:r>
        <w:tab/>
        <w:t xml:space="preserve">A mortgage must not be lodged electronically under the </w:t>
      </w:r>
      <w:r>
        <w:rPr>
          <w:i/>
        </w:rPr>
        <w:t>Electronic Conveyancing Act 2014</w:t>
      </w:r>
      <w:r>
        <w:t xml:space="preserve"> unless the mortgagee — </w:t>
      </w:r>
    </w:p>
    <w:p>
      <w:pPr>
        <w:pStyle w:val="Indenta"/>
      </w:pPr>
      <w:r>
        <w:tab/>
        <w:t>(a)</w:t>
      </w:r>
      <w:r>
        <w:tab/>
        <w:t>has signed the mortgage instrument; and</w:t>
      </w:r>
    </w:p>
    <w:p>
      <w:pPr>
        <w:pStyle w:val="Indenta"/>
      </w:pPr>
      <w:r>
        <w:tab/>
        <w:t>(b)</w:t>
      </w:r>
      <w:r>
        <w:tab/>
        <w:t>holds a counterpart of the mortgage instrument signed by the proprietor of the land.</w:t>
      </w:r>
    </w:p>
    <w:p>
      <w:pPr>
        <w:pStyle w:val="Ednotesubsection"/>
      </w:pPr>
      <w:r>
        <w:tab/>
      </w:r>
      <w:r>
        <w:tab/>
        <w:t>[Section 105AA inserted: No. 21 of 2022 s. 23]</w:t>
      </w:r>
    </w:p>
    <w:p>
      <w:pPr>
        <w:pStyle w:val="Heading5"/>
        <w:rPr>
          <w:snapToGrid w:val="0"/>
        </w:rPr>
      </w:pPr>
      <w:bookmarkStart w:id="389" w:name="_Toc166684659"/>
      <w:bookmarkStart w:id="390" w:name="_Toc162535131"/>
      <w:r>
        <w:rPr>
          <w:rStyle w:val="CharSectno"/>
        </w:rPr>
        <w:t>105A</w:t>
      </w:r>
      <w:r>
        <w:rPr>
          <w:snapToGrid w:val="0"/>
        </w:rPr>
        <w:t>.</w:t>
      </w:r>
      <w:r>
        <w:rPr>
          <w:snapToGrid w:val="0"/>
        </w:rPr>
        <w:tab/>
        <w:t>Extension of mortgage, charge or lease</w:t>
      </w:r>
      <w:bookmarkEnd w:id="389"/>
      <w:bookmarkEnd w:id="390"/>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391" w:name="_Toc166684660"/>
      <w:bookmarkStart w:id="392" w:name="_Toc162535132"/>
      <w:r>
        <w:rPr>
          <w:rStyle w:val="CharSectno"/>
        </w:rPr>
        <w:t>106</w:t>
      </w:r>
      <w:r>
        <w:rPr>
          <w:snapToGrid w:val="0"/>
        </w:rPr>
        <w:t>.</w:t>
      </w:r>
      <w:r>
        <w:rPr>
          <w:snapToGrid w:val="0"/>
        </w:rPr>
        <w:tab/>
        <w:t>Mortgage or charge not to operate as transfer; default procedures</w:t>
      </w:r>
      <w:bookmarkEnd w:id="391"/>
      <w:bookmarkEnd w:id="392"/>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pPr>
        <w:pStyle w:val="Footnotesection"/>
      </w:pPr>
      <w:r>
        <w:tab/>
        <w:t>[Section 106 amended: No. 81 of 1996 s. 66; No. 31 of 1997 s. 108; No. 10 of 1998 s. 69(1); No. 21 of 2022 s. 24.]</w:t>
      </w:r>
    </w:p>
    <w:p>
      <w:pPr>
        <w:pStyle w:val="Heading5"/>
        <w:rPr>
          <w:snapToGrid w:val="0"/>
        </w:rPr>
      </w:pPr>
      <w:bookmarkStart w:id="393" w:name="_Toc166684661"/>
      <w:bookmarkStart w:id="394" w:name="_Toc162535133"/>
      <w:r>
        <w:rPr>
          <w:rStyle w:val="CharSectno"/>
        </w:rPr>
        <w:t>107</w:t>
      </w:r>
      <w:r>
        <w:rPr>
          <w:snapToGrid w:val="0"/>
        </w:rPr>
        <w:t>.</w:t>
      </w:r>
      <w:r>
        <w:rPr>
          <w:snapToGrid w:val="0"/>
        </w:rPr>
        <w:tab/>
        <w:t>Written demand equivalent to written notice</w:t>
      </w:r>
      <w:bookmarkEnd w:id="393"/>
      <w:bookmarkEnd w:id="39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395" w:name="_Toc166684662"/>
      <w:bookmarkStart w:id="396" w:name="_Toc162535134"/>
      <w:r>
        <w:rPr>
          <w:rStyle w:val="CharSectno"/>
        </w:rPr>
        <w:t>108</w:t>
      </w:r>
      <w:r>
        <w:rPr>
          <w:snapToGrid w:val="0"/>
        </w:rPr>
        <w:t>.</w:t>
      </w:r>
      <w:r>
        <w:rPr>
          <w:snapToGrid w:val="0"/>
        </w:rPr>
        <w:tab/>
        <w:t>Power to sell in cases of continuing default</w:t>
      </w:r>
      <w:bookmarkEnd w:id="395"/>
      <w:bookmarkEnd w:id="396"/>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397" w:name="_Toc166684663"/>
      <w:bookmarkStart w:id="398" w:name="_Toc162535135"/>
      <w:r>
        <w:rPr>
          <w:rStyle w:val="CharSectno"/>
        </w:rPr>
        <w:t>109</w:t>
      </w:r>
      <w:r>
        <w:rPr>
          <w:snapToGrid w:val="0"/>
        </w:rPr>
        <w:t>.</w:t>
      </w:r>
      <w:r>
        <w:rPr>
          <w:snapToGrid w:val="0"/>
        </w:rPr>
        <w:tab/>
        <w:t>Application of purchase money</w:t>
      </w:r>
      <w:bookmarkEnd w:id="397"/>
      <w:bookmarkEnd w:id="398"/>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399" w:name="_Toc166684664"/>
      <w:bookmarkStart w:id="400" w:name="_Toc162535136"/>
      <w:r>
        <w:rPr>
          <w:rStyle w:val="CharSectno"/>
        </w:rPr>
        <w:t>110</w:t>
      </w:r>
      <w:r>
        <w:rPr>
          <w:snapToGrid w:val="0"/>
        </w:rPr>
        <w:t>.</w:t>
      </w:r>
      <w:r>
        <w:rPr>
          <w:snapToGrid w:val="0"/>
        </w:rPr>
        <w:tab/>
        <w:t>Transfer after sale by mortgagee etc., effect of</w:t>
      </w:r>
      <w:bookmarkEnd w:id="399"/>
      <w:bookmarkEnd w:id="400"/>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401" w:name="_Toc166684665"/>
      <w:bookmarkStart w:id="402" w:name="_Toc162535137"/>
      <w:r>
        <w:rPr>
          <w:rStyle w:val="CharSectno"/>
        </w:rPr>
        <w:t>111</w:t>
      </w:r>
      <w:r>
        <w:rPr>
          <w:snapToGrid w:val="0"/>
        </w:rPr>
        <w:t>.</w:t>
      </w:r>
      <w:r>
        <w:rPr>
          <w:snapToGrid w:val="0"/>
        </w:rPr>
        <w:tab/>
        <w:t>Remedies of mortgagee or annuitant in cases of default</w:t>
      </w:r>
      <w:bookmarkEnd w:id="401"/>
      <w:bookmarkEnd w:id="402"/>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403" w:name="_Toc166684666"/>
      <w:bookmarkStart w:id="404" w:name="_Toc162535138"/>
      <w:r>
        <w:rPr>
          <w:rStyle w:val="CharSectno"/>
        </w:rPr>
        <w:t>112</w:t>
      </w:r>
      <w:r>
        <w:rPr>
          <w:snapToGrid w:val="0"/>
        </w:rPr>
        <w:t>.</w:t>
      </w:r>
      <w:r>
        <w:rPr>
          <w:snapToGrid w:val="0"/>
        </w:rPr>
        <w:tab/>
        <w:t>Further remedies of mortgagee or annuitant</w:t>
      </w:r>
      <w:bookmarkEnd w:id="403"/>
      <w:bookmarkEnd w:id="404"/>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405" w:name="_Toc166684667"/>
      <w:bookmarkStart w:id="406" w:name="_Toc162535139"/>
      <w:r>
        <w:rPr>
          <w:rStyle w:val="CharSectno"/>
        </w:rPr>
        <w:t>112A</w:t>
      </w:r>
      <w:r>
        <w:rPr>
          <w:snapToGrid w:val="0"/>
        </w:rPr>
        <w:t>.</w:t>
      </w:r>
      <w:r>
        <w:rPr>
          <w:snapToGrid w:val="0"/>
        </w:rPr>
        <w:tab/>
        <w:t>Abolition of power of distress</w:t>
      </w:r>
      <w:bookmarkEnd w:id="405"/>
      <w:bookmarkEnd w:id="406"/>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407" w:name="_Toc166684668"/>
      <w:bookmarkStart w:id="408" w:name="_Toc162535140"/>
      <w:r>
        <w:rPr>
          <w:rStyle w:val="CharSectno"/>
        </w:rPr>
        <w:t>113</w:t>
      </w:r>
      <w:r>
        <w:rPr>
          <w:snapToGrid w:val="0"/>
        </w:rPr>
        <w:t>.</w:t>
      </w:r>
      <w:r>
        <w:rPr>
          <w:snapToGrid w:val="0"/>
        </w:rPr>
        <w:tab/>
        <w:t>Covenants implied in mortgages</w:t>
      </w:r>
      <w:bookmarkEnd w:id="407"/>
      <w:bookmarkEnd w:id="408"/>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409" w:name="_Toc166684669"/>
      <w:bookmarkStart w:id="410" w:name="_Toc162535141"/>
      <w:r>
        <w:rPr>
          <w:rStyle w:val="CharSectno"/>
        </w:rPr>
        <w:t>114</w:t>
      </w:r>
      <w:r>
        <w:rPr>
          <w:snapToGrid w:val="0"/>
        </w:rPr>
        <w:t>.</w:t>
      </w:r>
      <w:r>
        <w:rPr>
          <w:snapToGrid w:val="0"/>
        </w:rPr>
        <w:tab/>
        <w:t>Mortgagee or annuitant of leasehold entering into possession become liable to lessor</w:t>
      </w:r>
      <w:bookmarkEnd w:id="409"/>
      <w:bookmarkEnd w:id="410"/>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411" w:name="_Toc166684670"/>
      <w:bookmarkStart w:id="412" w:name="_Toc162535142"/>
      <w:r>
        <w:rPr>
          <w:rStyle w:val="CharSectno"/>
        </w:rPr>
        <w:t>115</w:t>
      </w:r>
      <w:r>
        <w:rPr>
          <w:snapToGrid w:val="0"/>
        </w:rPr>
        <w:t>.</w:t>
      </w:r>
      <w:r>
        <w:rPr>
          <w:snapToGrid w:val="0"/>
        </w:rPr>
        <w:tab/>
        <w:t>Short form of covenant by mortgagor to insure</w:t>
      </w:r>
      <w:bookmarkEnd w:id="411"/>
      <w:bookmarkEnd w:id="412"/>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413" w:name="_Toc166684671"/>
      <w:bookmarkStart w:id="414" w:name="_Toc162535143"/>
      <w:r>
        <w:rPr>
          <w:rStyle w:val="CharSectno"/>
        </w:rPr>
        <w:t>116</w:t>
      </w:r>
      <w:r>
        <w:rPr>
          <w:snapToGrid w:val="0"/>
        </w:rPr>
        <w:t>.</w:t>
      </w:r>
      <w:r>
        <w:rPr>
          <w:snapToGrid w:val="0"/>
        </w:rPr>
        <w:tab/>
        <w:t>Rights of mortgagees generally</w:t>
      </w:r>
      <w:bookmarkEnd w:id="413"/>
      <w:bookmarkEnd w:id="414"/>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415" w:name="_Toc166684672"/>
      <w:bookmarkStart w:id="416" w:name="_Toc162535144"/>
      <w:r>
        <w:rPr>
          <w:rStyle w:val="CharSectno"/>
        </w:rPr>
        <w:t>117</w:t>
      </w:r>
      <w:r>
        <w:rPr>
          <w:snapToGrid w:val="0"/>
        </w:rPr>
        <w:t>.</w:t>
      </w:r>
      <w:r>
        <w:rPr>
          <w:snapToGrid w:val="0"/>
        </w:rPr>
        <w:tab/>
        <w:t>Mortgagor not to sue on cause of action available to mortgagee without mortgagee’s consent</w:t>
      </w:r>
      <w:bookmarkEnd w:id="415"/>
      <w:bookmarkEnd w:id="416"/>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417" w:name="_Toc166684673"/>
      <w:bookmarkStart w:id="418" w:name="_Toc162535145"/>
      <w:r>
        <w:rPr>
          <w:rStyle w:val="CharSectno"/>
        </w:rPr>
        <w:t>118</w:t>
      </w:r>
      <w:r>
        <w:t>.</w:t>
      </w:r>
      <w:r>
        <w:rPr>
          <w:rStyle w:val="CharSectno"/>
        </w:rPr>
        <w:tab/>
      </w:r>
      <w:r>
        <w:rPr>
          <w:snapToGrid w:val="0"/>
        </w:rPr>
        <w:t>Application of money obtained by mortgagor in action for waste of or damage to mortgaged lands</w:t>
      </w:r>
      <w:bookmarkEnd w:id="417"/>
      <w:bookmarkEnd w:id="418"/>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419" w:name="_Toc166684674"/>
      <w:bookmarkStart w:id="420" w:name="_Toc162535146"/>
      <w:r>
        <w:rPr>
          <w:rStyle w:val="CharSectno"/>
        </w:rPr>
        <w:t>119</w:t>
      </w:r>
      <w:r>
        <w:rPr>
          <w:snapToGrid w:val="0"/>
        </w:rPr>
        <w:t>.</w:t>
      </w:r>
      <w:r>
        <w:rPr>
          <w:snapToGrid w:val="0"/>
        </w:rPr>
        <w:tab/>
        <w:t>Mortgagee may seek court order as to money recovered by mortgagor in action</w:t>
      </w:r>
      <w:bookmarkEnd w:id="419"/>
      <w:bookmarkEnd w:id="420"/>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421" w:name="_Toc166684675"/>
      <w:bookmarkStart w:id="422" w:name="_Toc162535147"/>
      <w:r>
        <w:rPr>
          <w:rStyle w:val="CharSectno"/>
        </w:rPr>
        <w:t>120</w:t>
      </w:r>
      <w:r>
        <w:rPr>
          <w:snapToGrid w:val="0"/>
        </w:rPr>
        <w:t>.</w:t>
      </w:r>
      <w:r>
        <w:rPr>
          <w:snapToGrid w:val="0"/>
        </w:rPr>
        <w:tab/>
        <w:t>Application of moneys obtained by mortgagee in action</w:t>
      </w:r>
      <w:bookmarkEnd w:id="421"/>
      <w:bookmarkEnd w:id="422"/>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23" w:name="_Toc166684676"/>
      <w:bookmarkStart w:id="424" w:name="_Toc162535148"/>
      <w:r>
        <w:rPr>
          <w:rStyle w:val="CharSectno"/>
        </w:rPr>
        <w:t>121</w:t>
      </w:r>
      <w:r>
        <w:rPr>
          <w:snapToGrid w:val="0"/>
        </w:rPr>
        <w:t>.</w:t>
      </w:r>
      <w:r>
        <w:rPr>
          <w:snapToGrid w:val="0"/>
        </w:rPr>
        <w:tab/>
        <w:t>Foreclosure, application for order for</w:t>
      </w:r>
      <w:bookmarkEnd w:id="423"/>
      <w:bookmarkEnd w:id="424"/>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pPr>
      <w:r>
        <w:tab/>
        <w:t>(d)</w:t>
      </w:r>
      <w:r>
        <w:tab/>
        <w:t>the notice is sent to the person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pPr>
        <w:pStyle w:val="Footnotesection"/>
        <w:ind w:left="890" w:hanging="890"/>
      </w:pPr>
      <w:r>
        <w:tab/>
        <w:t>[Section 121 amended: 60 Vict. No. 22 s. 3; No. 17 of 1950 s. 30; No. 81 of 1996 s. 68; No. 10 of 1998 s. 69(2); No. 19 of 2010 s. 51; No. 21 of 2022 s. 25.]</w:t>
      </w:r>
    </w:p>
    <w:p>
      <w:pPr>
        <w:pStyle w:val="Heading5"/>
        <w:keepLines w:val="0"/>
        <w:rPr>
          <w:snapToGrid w:val="0"/>
        </w:rPr>
      </w:pPr>
      <w:bookmarkStart w:id="425" w:name="_Toc166684677"/>
      <w:bookmarkStart w:id="426" w:name="_Toc162535149"/>
      <w:r>
        <w:rPr>
          <w:rStyle w:val="CharSectno"/>
        </w:rPr>
        <w:t>122</w:t>
      </w:r>
      <w:r>
        <w:rPr>
          <w:snapToGrid w:val="0"/>
        </w:rPr>
        <w:t>.</w:t>
      </w:r>
      <w:r>
        <w:rPr>
          <w:snapToGrid w:val="0"/>
        </w:rPr>
        <w:tab/>
        <w:t>Application for foreclosure to be advertised</w:t>
      </w:r>
      <w:bookmarkEnd w:id="425"/>
      <w:bookmarkEnd w:id="426"/>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427" w:name="_Toc166684678"/>
      <w:bookmarkStart w:id="428" w:name="_Toc162535150"/>
      <w:r>
        <w:rPr>
          <w:rStyle w:val="CharSectno"/>
        </w:rPr>
        <w:t>123</w:t>
      </w:r>
      <w:r>
        <w:rPr>
          <w:snapToGrid w:val="0"/>
        </w:rPr>
        <w:t>.</w:t>
      </w:r>
      <w:r>
        <w:rPr>
          <w:snapToGrid w:val="0"/>
        </w:rPr>
        <w:tab/>
        <w:t>Discharge of mortgages and annuities</w:t>
      </w:r>
      <w:bookmarkEnd w:id="427"/>
      <w:bookmarkEnd w:id="428"/>
    </w:p>
    <w:p>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p>
    <w:p>
      <w:pPr>
        <w:pStyle w:val="Ednotepara"/>
      </w:pPr>
      <w:r>
        <w:tab/>
        <w:t>[(a), (b)</w:t>
      </w:r>
      <w:r>
        <w:tab/>
        <w:t>deleted]</w:t>
      </w:r>
    </w:p>
    <w:p>
      <w:pPr>
        <w:pStyle w:val="Footnotesection"/>
        <w:ind w:left="890" w:hanging="890"/>
      </w:pPr>
      <w:r>
        <w:tab/>
        <w:t>[Section 123 amended: No. 81 of 1996 s. 70 and 145(1); No. 6 of 2003 s. 39; No. 21 of 2022 s. 26.]</w:t>
      </w:r>
    </w:p>
    <w:p>
      <w:pPr>
        <w:pStyle w:val="Heading5"/>
        <w:rPr>
          <w:snapToGrid w:val="0"/>
        </w:rPr>
      </w:pPr>
      <w:bookmarkStart w:id="429" w:name="_Toc166684679"/>
      <w:bookmarkStart w:id="430" w:name="_Toc162535151"/>
      <w:r>
        <w:rPr>
          <w:rStyle w:val="CharSectno"/>
        </w:rPr>
        <w:t>124</w:t>
      </w:r>
      <w:r>
        <w:rPr>
          <w:snapToGrid w:val="0"/>
        </w:rPr>
        <w:t>.</w:t>
      </w:r>
      <w:r>
        <w:rPr>
          <w:snapToGrid w:val="0"/>
        </w:rPr>
        <w:tab/>
        <w:t>Mortgages etc. made before land brought under this Act</w:t>
      </w:r>
      <w:bookmarkEnd w:id="429"/>
      <w:bookmarkEnd w:id="430"/>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431" w:name="_Toc166684680"/>
      <w:bookmarkStart w:id="432" w:name="_Toc162535152"/>
      <w:r>
        <w:rPr>
          <w:rStyle w:val="CharSectno"/>
        </w:rPr>
        <w:t>125</w:t>
      </w:r>
      <w:r>
        <w:rPr>
          <w:snapToGrid w:val="0"/>
        </w:rPr>
        <w:t>.</w:t>
      </w:r>
      <w:r>
        <w:rPr>
          <w:snapToGrid w:val="0"/>
        </w:rPr>
        <w:tab/>
        <w:t>Entry of satisfaction of annuity</w:t>
      </w:r>
      <w:bookmarkEnd w:id="431"/>
      <w:bookmarkEnd w:id="432"/>
    </w:p>
    <w:p>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pPr>
        <w:pStyle w:val="Ednotepara"/>
      </w:pPr>
      <w:r>
        <w:tab/>
      </w:r>
      <w:r>
        <w:tab/>
        <w:t>[(a), (b)</w:t>
      </w:r>
      <w:r>
        <w:tab/>
        <w:t>deleted]</w:t>
      </w:r>
    </w:p>
    <w:p>
      <w:pPr>
        <w:pStyle w:val="Footnotesection"/>
        <w:ind w:left="890" w:hanging="890"/>
      </w:pPr>
      <w:r>
        <w:tab/>
        <w:t>[Section 125 amended: No. 17 of 1950 s. 31; No. 81 of 1996 s. 145(1); No. 6 of 2003 s. 40; No. 21 of 2022 s. 27.]</w:t>
      </w:r>
    </w:p>
    <w:p>
      <w:pPr>
        <w:pStyle w:val="Heading5"/>
        <w:spacing w:before="180"/>
        <w:rPr>
          <w:snapToGrid w:val="0"/>
        </w:rPr>
      </w:pPr>
      <w:bookmarkStart w:id="433" w:name="_Toc166684681"/>
      <w:bookmarkStart w:id="434" w:name="_Toc162535153"/>
      <w:r>
        <w:rPr>
          <w:rStyle w:val="CharSectno"/>
        </w:rPr>
        <w:t>126</w:t>
      </w:r>
      <w:r>
        <w:rPr>
          <w:snapToGrid w:val="0"/>
        </w:rPr>
        <w:t>.</w:t>
      </w:r>
      <w:r>
        <w:rPr>
          <w:snapToGrid w:val="0"/>
        </w:rPr>
        <w:tab/>
        <w:t>Payments under and discharge of mortgages when mortgagee absent from State etc.</w:t>
      </w:r>
      <w:bookmarkEnd w:id="433"/>
      <w:bookmarkEnd w:id="434"/>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Ednotesubsection"/>
      </w:pPr>
      <w:r>
        <w:tab/>
        <w:t>[(1B)</w:t>
      </w:r>
      <w:r>
        <w:tab/>
        <w:t>deleted]</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pPr>
        <w:pStyle w:val="Ednotepara"/>
      </w:pPr>
      <w:r>
        <w:tab/>
        <w:t>[(a), (b)</w:t>
      </w:r>
      <w:r>
        <w:tab/>
        <w:t>deleted]</w:t>
      </w:r>
    </w:p>
    <w:p>
      <w:pPr>
        <w:pStyle w:val="Footnotesection"/>
      </w:pPr>
      <w:r>
        <w:tab/>
        <w:t>[Section 126 amended: No. 6 of 1946 s. 2; No. 17 of 1950 s. 32; No. 6 of 1993 s. 11; No. 81 of 1996 s. 72 and 145(1); No. 6 of 2003 s. 41; No. 77 of 2006 s. 4; No. 19 of 2010 s. 51; No. 21 of 2022 s. 28.]</w:t>
      </w:r>
    </w:p>
    <w:p>
      <w:pPr>
        <w:pStyle w:val="Heading5"/>
      </w:pPr>
      <w:bookmarkStart w:id="435" w:name="_Toc166684682"/>
      <w:bookmarkStart w:id="436" w:name="_Toc162535154"/>
      <w:r>
        <w:rPr>
          <w:rStyle w:val="CharSectno"/>
        </w:rPr>
        <w:t>127A</w:t>
      </w:r>
      <w:r>
        <w:t>.</w:t>
      </w:r>
      <w:r>
        <w:tab/>
        <w:t>Subsequent mortgages or charges</w:t>
      </w:r>
      <w:bookmarkEnd w:id="435"/>
      <w:bookmarkEnd w:id="436"/>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Ednotesection"/>
        <w:rPr>
          <w:rStyle w:val="CharSectno"/>
        </w:rPr>
      </w:pPr>
      <w:r>
        <w:t>[</w:t>
      </w:r>
      <w:r>
        <w:rPr>
          <w:b/>
        </w:rPr>
        <w:t>127.</w:t>
      </w:r>
      <w:r>
        <w:rPr>
          <w:b/>
        </w:rPr>
        <w:tab/>
      </w:r>
      <w:r>
        <w:t>Deleted: No. 21 of 2022 s. 29]</w:t>
      </w:r>
    </w:p>
    <w:p>
      <w:pPr>
        <w:pStyle w:val="Heading5"/>
        <w:spacing w:before="180"/>
        <w:rPr>
          <w:snapToGrid w:val="0"/>
        </w:rPr>
      </w:pPr>
      <w:bookmarkStart w:id="437" w:name="_Toc166684683"/>
      <w:bookmarkStart w:id="438" w:name="_Toc162535155"/>
      <w:r>
        <w:rPr>
          <w:rStyle w:val="CharSectno"/>
        </w:rPr>
        <w:t>128</w:t>
      </w:r>
      <w:r>
        <w:rPr>
          <w:snapToGrid w:val="0"/>
        </w:rPr>
        <w:t>.</w:t>
      </w:r>
      <w:r>
        <w:rPr>
          <w:snapToGrid w:val="0"/>
        </w:rPr>
        <w:tab/>
        <w:t>Land brought under this Act subject to mortgage, rights of mortgagee etc.</w:t>
      </w:r>
      <w:bookmarkEnd w:id="437"/>
      <w:bookmarkEnd w:id="438"/>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439" w:name="_Toc166684684"/>
      <w:bookmarkStart w:id="440" w:name="_Toc162535156"/>
      <w:r>
        <w:rPr>
          <w:rStyle w:val="CharSectno"/>
        </w:rPr>
        <w:t>128A</w:t>
      </w:r>
      <w:r>
        <w:rPr>
          <w:snapToGrid w:val="0"/>
        </w:rPr>
        <w:t>.</w:t>
      </w:r>
      <w:r>
        <w:rPr>
          <w:snapToGrid w:val="0"/>
        </w:rPr>
        <w:tab/>
        <w:t>Another mortgagee may tender payment</w:t>
      </w:r>
      <w:bookmarkEnd w:id="439"/>
      <w:bookmarkEnd w:id="440"/>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441" w:name="_Toc166683523"/>
      <w:bookmarkStart w:id="442" w:name="_Toc166683899"/>
      <w:bookmarkStart w:id="443" w:name="_Toc166684685"/>
      <w:bookmarkStart w:id="444" w:name="_Toc162527375"/>
      <w:bookmarkStart w:id="445" w:name="_Toc162527751"/>
      <w:bookmarkStart w:id="446" w:name="_Toc162535157"/>
      <w:r>
        <w:rPr>
          <w:rStyle w:val="CharDivNo"/>
        </w:rPr>
        <w:t>Division 3A</w:t>
      </w:r>
      <w:r>
        <w:rPr>
          <w:snapToGrid w:val="0"/>
        </w:rPr>
        <w:t> — </w:t>
      </w:r>
      <w:r>
        <w:rPr>
          <w:rStyle w:val="CharDivText"/>
        </w:rPr>
        <w:t>Restrictive covenants and the modification, discharge and enforcement of restrictive covenants and easements</w:t>
      </w:r>
      <w:bookmarkEnd w:id="441"/>
      <w:bookmarkEnd w:id="442"/>
      <w:bookmarkEnd w:id="443"/>
      <w:bookmarkEnd w:id="444"/>
      <w:bookmarkEnd w:id="445"/>
      <w:bookmarkEnd w:id="446"/>
    </w:p>
    <w:p>
      <w:pPr>
        <w:pStyle w:val="Footnoteheading"/>
        <w:spacing w:before="160"/>
        <w:rPr>
          <w:snapToGrid w:val="0"/>
        </w:rPr>
      </w:pPr>
      <w:r>
        <w:rPr>
          <w:snapToGrid w:val="0"/>
        </w:rPr>
        <w:tab/>
        <w:t>[Heading inserted: No. 81 of 1996 s. 73.]</w:t>
      </w:r>
    </w:p>
    <w:p>
      <w:pPr>
        <w:pStyle w:val="Heading5"/>
        <w:rPr>
          <w:snapToGrid w:val="0"/>
        </w:rPr>
      </w:pPr>
      <w:bookmarkStart w:id="447" w:name="_Toc166684686"/>
      <w:bookmarkStart w:id="448" w:name="_Toc162535158"/>
      <w:r>
        <w:rPr>
          <w:rStyle w:val="CharSectno"/>
        </w:rPr>
        <w:t>129A</w:t>
      </w:r>
      <w:r>
        <w:rPr>
          <w:snapToGrid w:val="0"/>
        </w:rPr>
        <w:t>.</w:t>
      </w:r>
      <w:r>
        <w:rPr>
          <w:snapToGrid w:val="0"/>
        </w:rPr>
        <w:tab/>
        <w:t>Creation of restrictive covenants</w:t>
      </w:r>
      <w:bookmarkEnd w:id="447"/>
      <w:bookmarkEnd w:id="448"/>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449" w:name="_Toc166684687"/>
      <w:bookmarkStart w:id="450" w:name="_Toc162535159"/>
      <w:r>
        <w:rPr>
          <w:rStyle w:val="CharSectno"/>
        </w:rPr>
        <w:t>129B</w:t>
      </w:r>
      <w:r>
        <w:rPr>
          <w:snapToGrid w:val="0"/>
        </w:rPr>
        <w:t>.</w:t>
      </w:r>
      <w:r>
        <w:rPr>
          <w:snapToGrid w:val="0"/>
        </w:rPr>
        <w:tab/>
        <w:t>Discharge and modification of restrictive covenants</w:t>
      </w:r>
      <w:bookmarkEnd w:id="449"/>
      <w:bookmarkEnd w:id="450"/>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451" w:name="_Toc166684688"/>
      <w:bookmarkStart w:id="452" w:name="_Toc162535160"/>
      <w:r>
        <w:rPr>
          <w:rStyle w:val="CharSectno"/>
        </w:rPr>
        <w:t>129BA</w:t>
      </w:r>
      <w:r>
        <w:rPr>
          <w:snapToGrid w:val="0"/>
        </w:rPr>
        <w:t>.</w:t>
      </w:r>
      <w:r>
        <w:rPr>
          <w:snapToGrid w:val="0"/>
        </w:rPr>
        <w:tab/>
        <w:t>Restrictive covenants benefiting local governments and public authorities</w:t>
      </w:r>
      <w:bookmarkEnd w:id="451"/>
      <w:bookmarkEnd w:id="452"/>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453" w:name="_Toc166684689"/>
      <w:bookmarkStart w:id="454" w:name="_Toc162535161"/>
      <w:r>
        <w:rPr>
          <w:rStyle w:val="CharSectno"/>
        </w:rPr>
        <w:t>129BB</w:t>
      </w:r>
      <w:r>
        <w:t>.</w:t>
      </w:r>
      <w:r>
        <w:tab/>
        <w:t>Discharge and modification of s. 129BA covenants</w:t>
      </w:r>
      <w:bookmarkEnd w:id="453"/>
      <w:bookmarkEnd w:id="454"/>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455" w:name="_Toc166684690"/>
      <w:bookmarkStart w:id="456" w:name="_Toc162535162"/>
      <w:r>
        <w:rPr>
          <w:rStyle w:val="CharSectno"/>
        </w:rPr>
        <w:t>129C</w:t>
      </w:r>
      <w:r>
        <w:rPr>
          <w:snapToGrid w:val="0"/>
        </w:rPr>
        <w:t>.</w:t>
      </w:r>
      <w:r>
        <w:rPr>
          <w:snapToGrid w:val="0"/>
        </w:rPr>
        <w:tab/>
        <w:t>Supreme Court’s powers as to easements etc.</w:t>
      </w:r>
      <w:bookmarkEnd w:id="455"/>
      <w:bookmarkEnd w:id="456"/>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keepNext/>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457" w:name="_Toc166683529"/>
      <w:bookmarkStart w:id="458" w:name="_Toc166683905"/>
      <w:bookmarkStart w:id="459" w:name="_Toc166684691"/>
      <w:bookmarkStart w:id="460" w:name="_Toc162527381"/>
      <w:bookmarkStart w:id="461" w:name="_Toc162527757"/>
      <w:bookmarkStart w:id="462" w:name="_Toc162535163"/>
      <w:r>
        <w:rPr>
          <w:rStyle w:val="CharDivNo"/>
        </w:rPr>
        <w:t>Division 4</w:t>
      </w:r>
      <w:r>
        <w:rPr>
          <w:snapToGrid w:val="0"/>
        </w:rPr>
        <w:t> — </w:t>
      </w:r>
      <w:r>
        <w:rPr>
          <w:rStyle w:val="CharDivText"/>
        </w:rPr>
        <w:t>Miscellaneous</w:t>
      </w:r>
      <w:bookmarkEnd w:id="457"/>
      <w:bookmarkEnd w:id="458"/>
      <w:bookmarkEnd w:id="459"/>
      <w:bookmarkEnd w:id="460"/>
      <w:bookmarkEnd w:id="461"/>
      <w:bookmarkEnd w:id="462"/>
    </w:p>
    <w:p>
      <w:pPr>
        <w:pStyle w:val="Heading5"/>
        <w:spacing w:before="200"/>
        <w:rPr>
          <w:snapToGrid w:val="0"/>
        </w:rPr>
      </w:pPr>
      <w:bookmarkStart w:id="463" w:name="_Toc166684692"/>
      <w:bookmarkStart w:id="464" w:name="_Toc162535164"/>
      <w:r>
        <w:rPr>
          <w:rStyle w:val="CharSectno"/>
        </w:rPr>
        <w:t>130</w:t>
      </w:r>
      <w:r>
        <w:rPr>
          <w:snapToGrid w:val="0"/>
        </w:rPr>
        <w:t>.</w:t>
      </w:r>
      <w:r>
        <w:rPr>
          <w:snapToGrid w:val="0"/>
        </w:rPr>
        <w:tab/>
        <w:t>Seal of corporation substitute for signature</w:t>
      </w:r>
      <w:bookmarkEnd w:id="463"/>
      <w:bookmarkEnd w:id="464"/>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465" w:name="_Toc166684693"/>
      <w:bookmarkStart w:id="466" w:name="_Toc162535165"/>
      <w:r>
        <w:rPr>
          <w:rStyle w:val="CharSectno"/>
        </w:rPr>
        <w:t>131</w:t>
      </w:r>
      <w:r>
        <w:rPr>
          <w:snapToGrid w:val="0"/>
        </w:rPr>
        <w:t>.</w:t>
      </w:r>
      <w:r>
        <w:rPr>
          <w:snapToGrid w:val="0"/>
        </w:rPr>
        <w:tab/>
        <w:t>Implied covenants and powers may be modified or negatived</w:t>
      </w:r>
      <w:bookmarkEnd w:id="465"/>
      <w:bookmarkEnd w:id="466"/>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467" w:name="_Toc166684694"/>
      <w:bookmarkStart w:id="468" w:name="_Toc162535166"/>
      <w:r>
        <w:rPr>
          <w:rStyle w:val="CharSectno"/>
        </w:rPr>
        <w:t>133</w:t>
      </w:r>
      <w:r>
        <w:t>.</w:t>
      </w:r>
      <w:r>
        <w:tab/>
        <w:t>Property (seizure and sale) order, registration of etc.</w:t>
      </w:r>
      <w:bookmarkEnd w:id="467"/>
      <w:bookmarkEnd w:id="468"/>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Ednotesubsection"/>
      </w:pPr>
      <w:r>
        <w:tab/>
        <w:t>[(10</w:t>
      </w:r>
      <w:r>
        <w:tab/>
        <w:t>deleted]</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keepNext/>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 No. 21 of 2022 s. 30.]</w:t>
      </w:r>
    </w:p>
    <w:p>
      <w:pPr>
        <w:pStyle w:val="Heading5"/>
        <w:rPr>
          <w:snapToGrid w:val="0"/>
        </w:rPr>
      </w:pPr>
      <w:bookmarkStart w:id="469" w:name="_Toc166684695"/>
      <w:bookmarkStart w:id="470" w:name="_Toc162535167"/>
      <w:r>
        <w:rPr>
          <w:rStyle w:val="CharSectno"/>
        </w:rPr>
        <w:t>134</w:t>
      </w:r>
      <w:r>
        <w:rPr>
          <w:snapToGrid w:val="0"/>
        </w:rPr>
        <w:t>.</w:t>
      </w:r>
      <w:r>
        <w:rPr>
          <w:snapToGrid w:val="0"/>
        </w:rPr>
        <w:tab/>
        <w:t>Purchaser from registered proprietor not required to inquire into title and not affected by notice of unregistered interest etc.</w:t>
      </w:r>
      <w:bookmarkEnd w:id="469"/>
      <w:bookmarkEnd w:id="470"/>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471" w:name="_Toc166684696"/>
      <w:bookmarkStart w:id="472" w:name="_Toc162535168"/>
      <w:r>
        <w:rPr>
          <w:rStyle w:val="CharSectno"/>
        </w:rPr>
        <w:t>135</w:t>
      </w:r>
      <w:r>
        <w:rPr>
          <w:snapToGrid w:val="0"/>
        </w:rPr>
        <w:t>.</w:t>
      </w:r>
      <w:r>
        <w:rPr>
          <w:snapToGrid w:val="0"/>
        </w:rPr>
        <w:tab/>
        <w:t>Transferee of tenant in tail may be registered for larger estate which tenant in tail can confer</w:t>
      </w:r>
      <w:bookmarkEnd w:id="471"/>
      <w:bookmarkEnd w:id="472"/>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473" w:name="_Toc166684697"/>
      <w:bookmarkStart w:id="474" w:name="_Toc162535169"/>
      <w:r>
        <w:rPr>
          <w:rStyle w:val="CharSectno"/>
        </w:rPr>
        <w:t>136</w:t>
      </w:r>
      <w:r>
        <w:rPr>
          <w:snapToGrid w:val="0"/>
        </w:rPr>
        <w:t>.</w:t>
      </w:r>
      <w:r>
        <w:rPr>
          <w:snapToGrid w:val="0"/>
        </w:rPr>
        <w:tab/>
        <w:t>Registrar to furnish plan showing land dealt with where memorandum on certificate does not describe the land</w:t>
      </w:r>
      <w:bookmarkEnd w:id="473"/>
      <w:bookmarkEnd w:id="474"/>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475" w:name="_Toc166683536"/>
      <w:bookmarkStart w:id="476" w:name="_Toc166683912"/>
      <w:bookmarkStart w:id="477" w:name="_Toc166684698"/>
      <w:bookmarkStart w:id="478" w:name="_Toc162527388"/>
      <w:bookmarkStart w:id="479" w:name="_Toc162527764"/>
      <w:bookmarkStart w:id="480" w:name="_Toc16253517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75"/>
      <w:bookmarkEnd w:id="476"/>
      <w:bookmarkEnd w:id="477"/>
      <w:bookmarkEnd w:id="478"/>
      <w:bookmarkEnd w:id="479"/>
      <w:bookmarkEnd w:id="480"/>
    </w:p>
    <w:p>
      <w:pPr>
        <w:pStyle w:val="Footnoteheading"/>
        <w:rPr>
          <w:snapToGrid w:val="0"/>
        </w:rPr>
      </w:pPr>
      <w:r>
        <w:rPr>
          <w:snapToGrid w:val="0"/>
        </w:rPr>
        <w:tab/>
        <w:t>[Heading inserted: No. 81 of 1996 s. 81.]</w:t>
      </w:r>
    </w:p>
    <w:p>
      <w:pPr>
        <w:pStyle w:val="Heading5"/>
        <w:spacing w:before="180"/>
        <w:rPr>
          <w:snapToGrid w:val="0"/>
        </w:rPr>
      </w:pPr>
      <w:bookmarkStart w:id="481" w:name="_Toc166684699"/>
      <w:bookmarkStart w:id="482" w:name="_Toc162535171"/>
      <w:r>
        <w:rPr>
          <w:rStyle w:val="CharSectno"/>
        </w:rPr>
        <w:t>136A</w:t>
      </w:r>
      <w:r>
        <w:rPr>
          <w:snapToGrid w:val="0"/>
        </w:rPr>
        <w:t>.</w:t>
      </w:r>
      <w:r>
        <w:rPr>
          <w:snapToGrid w:val="0"/>
        </w:rPr>
        <w:tab/>
        <w:t>Term used: plan</w:t>
      </w:r>
      <w:bookmarkEnd w:id="481"/>
      <w:bookmarkEnd w:id="482"/>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483" w:name="_Toc166684700"/>
      <w:bookmarkStart w:id="484" w:name="_Toc162535172"/>
      <w:r>
        <w:rPr>
          <w:rStyle w:val="CharSectno"/>
        </w:rPr>
        <w:t>136B</w:t>
      </w:r>
      <w:r>
        <w:rPr>
          <w:snapToGrid w:val="0"/>
        </w:rPr>
        <w:t>.</w:t>
      </w:r>
      <w:r>
        <w:rPr>
          <w:snapToGrid w:val="0"/>
        </w:rPr>
        <w:tab/>
        <w:t>Application of this Part</w:t>
      </w:r>
      <w:bookmarkEnd w:id="483"/>
      <w:bookmarkEnd w:id="484"/>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485" w:name="_Toc166684701"/>
      <w:bookmarkStart w:id="486" w:name="_Toc162535173"/>
      <w:r>
        <w:rPr>
          <w:rStyle w:val="CharSectno"/>
        </w:rPr>
        <w:t>136C</w:t>
      </w:r>
      <w:r>
        <w:rPr>
          <w:snapToGrid w:val="0"/>
        </w:rPr>
        <w:t>.</w:t>
      </w:r>
      <w:r>
        <w:rPr>
          <w:snapToGrid w:val="0"/>
        </w:rPr>
        <w:tab/>
        <w:t>Notation of easements on subdivision plans</w:t>
      </w:r>
      <w:bookmarkEnd w:id="485"/>
      <w:bookmarkEnd w:id="486"/>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487" w:name="_Toc166684702"/>
      <w:bookmarkStart w:id="488" w:name="_Toc162535174"/>
      <w:r>
        <w:rPr>
          <w:rStyle w:val="CharSectno"/>
        </w:rPr>
        <w:t>136D</w:t>
      </w:r>
      <w:r>
        <w:rPr>
          <w:snapToGrid w:val="0"/>
        </w:rPr>
        <w:t>.</w:t>
      </w:r>
      <w:r>
        <w:rPr>
          <w:snapToGrid w:val="0"/>
        </w:rPr>
        <w:tab/>
        <w:t>Notation of restrictive covenants on subdivision plans</w:t>
      </w:r>
      <w:bookmarkEnd w:id="487"/>
      <w:bookmarkEnd w:id="488"/>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489" w:name="_Toc166684703"/>
      <w:bookmarkStart w:id="490" w:name="_Toc162535175"/>
      <w:r>
        <w:rPr>
          <w:rStyle w:val="CharSectno"/>
        </w:rPr>
        <w:t>136E</w:t>
      </w:r>
      <w:r>
        <w:rPr>
          <w:snapToGrid w:val="0"/>
        </w:rPr>
        <w:t>.</w:t>
      </w:r>
      <w:r>
        <w:rPr>
          <w:snapToGrid w:val="0"/>
        </w:rPr>
        <w:tab/>
        <w:t>Consent of certain persons required to creation of easements and restrictive covenants</w:t>
      </w:r>
      <w:bookmarkEnd w:id="489"/>
      <w:bookmarkEnd w:id="490"/>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491" w:name="_Toc166684704"/>
      <w:bookmarkStart w:id="492" w:name="_Toc162535176"/>
      <w:r>
        <w:rPr>
          <w:rStyle w:val="CharSectno"/>
        </w:rPr>
        <w:t>136F</w:t>
      </w:r>
      <w:r>
        <w:rPr>
          <w:snapToGrid w:val="0"/>
        </w:rPr>
        <w:t>.</w:t>
      </w:r>
      <w:r>
        <w:rPr>
          <w:snapToGrid w:val="0"/>
        </w:rPr>
        <w:tab/>
        <w:t>When easements and restrictive covenants under this Part have effect</w:t>
      </w:r>
      <w:bookmarkEnd w:id="491"/>
      <w:bookmarkEnd w:id="492"/>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493" w:name="_Toc166684705"/>
      <w:bookmarkStart w:id="494" w:name="_Toc162535177"/>
      <w:r>
        <w:rPr>
          <w:rStyle w:val="CharSectno"/>
        </w:rPr>
        <w:t>136G</w:t>
      </w:r>
      <w:r>
        <w:rPr>
          <w:snapToGrid w:val="0"/>
        </w:rPr>
        <w:t>.</w:t>
      </w:r>
      <w:r>
        <w:rPr>
          <w:snapToGrid w:val="0"/>
        </w:rPr>
        <w:tab/>
        <w:t>Easements and restrictive covenants under this Part may be effective for specified term only</w:t>
      </w:r>
      <w:bookmarkEnd w:id="493"/>
      <w:bookmarkEnd w:id="494"/>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495" w:name="_Toc166684706"/>
      <w:bookmarkStart w:id="496" w:name="_Toc162535178"/>
      <w:r>
        <w:rPr>
          <w:rStyle w:val="CharSectno"/>
        </w:rPr>
        <w:t>136H</w:t>
      </w:r>
      <w:r>
        <w:rPr>
          <w:snapToGrid w:val="0"/>
        </w:rPr>
        <w:t>.</w:t>
      </w:r>
      <w:r>
        <w:rPr>
          <w:snapToGrid w:val="0"/>
        </w:rPr>
        <w:tab/>
        <w:t>Easements and restrictive covenants under this Part may both burden and benefit land of same proprietor</w:t>
      </w:r>
      <w:bookmarkEnd w:id="495"/>
      <w:bookmarkEnd w:id="496"/>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497" w:name="_Toc166684707"/>
      <w:bookmarkStart w:id="498" w:name="_Toc162535179"/>
      <w:r>
        <w:rPr>
          <w:rStyle w:val="CharSectno"/>
        </w:rPr>
        <w:t>136I</w:t>
      </w:r>
      <w:r>
        <w:rPr>
          <w:snapToGrid w:val="0"/>
        </w:rPr>
        <w:t>.</w:t>
      </w:r>
      <w:r>
        <w:rPr>
          <w:snapToGrid w:val="0"/>
        </w:rPr>
        <w:tab/>
        <w:t>Recordings in Register</w:t>
      </w:r>
      <w:bookmarkEnd w:id="497"/>
      <w:bookmarkEnd w:id="498"/>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499" w:name="_Toc166684708"/>
      <w:bookmarkStart w:id="500" w:name="_Toc162535180"/>
      <w:r>
        <w:rPr>
          <w:rStyle w:val="CharSectno"/>
        </w:rPr>
        <w:t>136J</w:t>
      </w:r>
      <w:r>
        <w:rPr>
          <w:snapToGrid w:val="0"/>
        </w:rPr>
        <w:t>.</w:t>
      </w:r>
      <w:r>
        <w:rPr>
          <w:snapToGrid w:val="0"/>
        </w:rPr>
        <w:tab/>
        <w:t>Discharge and modification of easements and restrictive covenants under this Part</w:t>
      </w:r>
      <w:bookmarkEnd w:id="499"/>
      <w:bookmarkEnd w:id="500"/>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501" w:name="_Toc166683547"/>
      <w:bookmarkStart w:id="502" w:name="_Toc166683923"/>
      <w:bookmarkStart w:id="503" w:name="_Toc166684709"/>
      <w:bookmarkStart w:id="504" w:name="_Toc162527399"/>
      <w:bookmarkStart w:id="505" w:name="_Toc162527775"/>
      <w:bookmarkStart w:id="506" w:name="_Toc162535181"/>
      <w:r>
        <w:rPr>
          <w:rStyle w:val="CharPartNo"/>
        </w:rPr>
        <w:t>Part V</w:t>
      </w:r>
      <w:r>
        <w:rPr>
          <w:rStyle w:val="CharDivNo"/>
        </w:rPr>
        <w:t> </w:t>
      </w:r>
      <w:r>
        <w:t>—</w:t>
      </w:r>
      <w:r>
        <w:rPr>
          <w:rStyle w:val="CharDivText"/>
        </w:rPr>
        <w:t> </w:t>
      </w:r>
      <w:r>
        <w:rPr>
          <w:rStyle w:val="CharPartText"/>
        </w:rPr>
        <w:t>Caveats</w:t>
      </w:r>
      <w:bookmarkEnd w:id="501"/>
      <w:bookmarkEnd w:id="502"/>
      <w:bookmarkEnd w:id="503"/>
      <w:bookmarkEnd w:id="504"/>
      <w:bookmarkEnd w:id="505"/>
      <w:bookmarkEnd w:id="506"/>
    </w:p>
    <w:p>
      <w:pPr>
        <w:pStyle w:val="Heading5"/>
        <w:rPr>
          <w:snapToGrid w:val="0"/>
        </w:rPr>
      </w:pPr>
      <w:bookmarkStart w:id="507" w:name="_Toc166684710"/>
      <w:bookmarkStart w:id="508" w:name="_Toc162535182"/>
      <w:r>
        <w:rPr>
          <w:rStyle w:val="CharSectno"/>
        </w:rPr>
        <w:t>136K</w:t>
      </w:r>
      <w:r>
        <w:rPr>
          <w:snapToGrid w:val="0"/>
        </w:rPr>
        <w:t>.</w:t>
      </w:r>
      <w:r>
        <w:rPr>
          <w:snapToGrid w:val="0"/>
        </w:rPr>
        <w:tab/>
        <w:t>Term used: section 138A caveat; application of this Part</w:t>
      </w:r>
      <w:bookmarkEnd w:id="507"/>
      <w:bookmarkEnd w:id="508"/>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509" w:name="_Toc166684711"/>
      <w:bookmarkStart w:id="510" w:name="_Toc162535183"/>
      <w:r>
        <w:rPr>
          <w:rStyle w:val="CharSectno"/>
        </w:rPr>
        <w:t>137</w:t>
      </w:r>
      <w:r>
        <w:rPr>
          <w:snapToGrid w:val="0"/>
        </w:rPr>
        <w:t>.</w:t>
      </w:r>
      <w:r>
        <w:rPr>
          <w:snapToGrid w:val="0"/>
        </w:rPr>
        <w:tab/>
        <w:t>Lodging caveats for land already under this Act</w:t>
      </w:r>
      <w:bookmarkEnd w:id="509"/>
      <w:bookmarkEnd w:id="510"/>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(1E)</w:t>
      </w:r>
      <w:r>
        <w:tab/>
        <w:t xml:space="preserve">A number for a facsimile machine in Australia may be used for the purposes referred to in subsection (1D) if — </w:t>
      </w:r>
    </w:p>
    <w:p>
      <w:pPr>
        <w:pStyle w:val="Indenta"/>
      </w:pPr>
      <w:r>
        <w:tab/>
        <w:t>(a)</w:t>
      </w:r>
      <w:r>
        <w:tab/>
        <w:t xml:space="preserve">a caveat under this section is lodged before the day on which the </w:t>
      </w:r>
      <w:r>
        <w:rPr>
          <w:i/>
        </w:rPr>
        <w:t>Transfer of Land Amendment Act 2022</w:t>
      </w:r>
      <w:r>
        <w:t xml:space="preserve"> section 31 comes into operation; and</w:t>
      </w:r>
    </w:p>
    <w:p>
      <w:pPr>
        <w:pStyle w:val="Indenta"/>
      </w:pPr>
      <w:r>
        <w:tab/>
        <w:t>(b)</w:t>
      </w:r>
      <w:r>
        <w:tab/>
        <w:t>that number is specified in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 No. 21 of 2022 s. 31.]</w:t>
      </w:r>
    </w:p>
    <w:p>
      <w:pPr>
        <w:pStyle w:val="Heading5"/>
        <w:rPr>
          <w:snapToGrid w:val="0"/>
        </w:rPr>
      </w:pPr>
      <w:bookmarkStart w:id="511" w:name="_Toc166684712"/>
      <w:bookmarkStart w:id="512" w:name="_Toc162535184"/>
      <w:r>
        <w:rPr>
          <w:rStyle w:val="CharSectno"/>
        </w:rPr>
        <w:t>138</w:t>
      </w:r>
      <w:r>
        <w:rPr>
          <w:snapToGrid w:val="0"/>
        </w:rPr>
        <w:t>.</w:t>
      </w:r>
      <w:r>
        <w:rPr>
          <w:snapToGrid w:val="0"/>
        </w:rPr>
        <w:tab/>
        <w:t>Consequences of lodging caveat</w:t>
      </w:r>
      <w:bookmarkEnd w:id="511"/>
      <w:bookmarkEnd w:id="512"/>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513" w:name="_Toc166684713"/>
      <w:bookmarkStart w:id="514" w:name="_Toc162535185"/>
      <w:r>
        <w:rPr>
          <w:rStyle w:val="CharSectno"/>
        </w:rPr>
        <w:t>138A</w:t>
      </w:r>
      <w:r>
        <w:rPr>
          <w:snapToGrid w:val="0"/>
        </w:rPr>
        <w:t>.</w:t>
      </w:r>
      <w:r>
        <w:rPr>
          <w:snapToGrid w:val="0"/>
        </w:rPr>
        <w:tab/>
        <w:t>Caveats to which s. 138B to 138D apply</w:t>
      </w:r>
      <w:bookmarkEnd w:id="513"/>
      <w:bookmarkEnd w:id="514"/>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515" w:name="_Toc166684714"/>
      <w:bookmarkStart w:id="516" w:name="_Toc162535186"/>
      <w:r>
        <w:rPr>
          <w:rStyle w:val="CharSectno"/>
        </w:rPr>
        <w:t>138B</w:t>
      </w:r>
      <w:r>
        <w:rPr>
          <w:snapToGrid w:val="0"/>
        </w:rPr>
        <w:t>.</w:t>
      </w:r>
      <w:r>
        <w:rPr>
          <w:snapToGrid w:val="0"/>
        </w:rPr>
        <w:tab/>
        <w:t>Requiring caveator to seek court order extending s. 138A caveat</w:t>
      </w:r>
      <w:bookmarkEnd w:id="515"/>
      <w:bookmarkEnd w:id="516"/>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517" w:name="_Toc166684715"/>
      <w:bookmarkStart w:id="518" w:name="_Toc162535187"/>
      <w:r>
        <w:rPr>
          <w:rStyle w:val="CharSectno"/>
        </w:rPr>
        <w:t>138C</w:t>
      </w:r>
      <w:r>
        <w:rPr>
          <w:snapToGrid w:val="0"/>
        </w:rPr>
        <w:t>.</w:t>
      </w:r>
      <w:r>
        <w:rPr>
          <w:snapToGrid w:val="0"/>
        </w:rPr>
        <w:tab/>
        <w:t>Supreme Court’s powers on application by caveator</w:t>
      </w:r>
      <w:bookmarkEnd w:id="517"/>
      <w:bookmarkEnd w:id="518"/>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519" w:name="_Toc166684716"/>
      <w:bookmarkStart w:id="520" w:name="_Toc162535188"/>
      <w:r>
        <w:rPr>
          <w:rStyle w:val="CharSectno"/>
        </w:rPr>
        <w:t>138D</w:t>
      </w:r>
      <w:r>
        <w:rPr>
          <w:snapToGrid w:val="0"/>
        </w:rPr>
        <w:t>.</w:t>
      </w:r>
      <w:r>
        <w:rPr>
          <w:snapToGrid w:val="0"/>
        </w:rPr>
        <w:tab/>
        <w:t>Restrictions on caveators lodging further s. 138A caveats</w:t>
      </w:r>
      <w:bookmarkEnd w:id="519"/>
      <w:bookmarkEnd w:id="520"/>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521" w:name="_Toc166684717"/>
      <w:bookmarkStart w:id="522" w:name="_Toc162535189"/>
      <w:r>
        <w:rPr>
          <w:rStyle w:val="CharSectno"/>
        </w:rPr>
        <w:t>139</w:t>
      </w:r>
      <w:r>
        <w:rPr>
          <w:snapToGrid w:val="0"/>
        </w:rPr>
        <w:t>.</w:t>
      </w:r>
      <w:r>
        <w:rPr>
          <w:snapToGrid w:val="0"/>
        </w:rPr>
        <w:tab/>
        <w:t>Effect of caveats</w:t>
      </w:r>
      <w:bookmarkEnd w:id="521"/>
      <w:bookmarkEnd w:id="522"/>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523" w:name="_Toc166684718"/>
      <w:bookmarkStart w:id="524" w:name="_Toc162535190"/>
      <w:r>
        <w:rPr>
          <w:rStyle w:val="CharSectno"/>
        </w:rPr>
        <w:t>140</w:t>
      </w:r>
      <w:r>
        <w:rPr>
          <w:snapToGrid w:val="0"/>
        </w:rPr>
        <w:t>.</w:t>
      </w:r>
      <w:r>
        <w:rPr>
          <w:snapToGrid w:val="0"/>
        </w:rPr>
        <w:tab/>
        <w:t>Compensation for caveat lodged without reasonable cause</w:t>
      </w:r>
      <w:bookmarkEnd w:id="523"/>
      <w:bookmarkEnd w:id="524"/>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25" w:name="_Toc166684719"/>
      <w:bookmarkStart w:id="526" w:name="_Toc162535191"/>
      <w:r>
        <w:rPr>
          <w:rStyle w:val="CharSectno"/>
        </w:rPr>
        <w:t>141</w:t>
      </w:r>
      <w:r>
        <w:rPr>
          <w:snapToGrid w:val="0"/>
        </w:rPr>
        <w:t>.</w:t>
      </w:r>
      <w:r>
        <w:rPr>
          <w:snapToGrid w:val="0"/>
        </w:rPr>
        <w:tab/>
        <w:t>Registrar’s duties when caveat lodged or lapses</w:t>
      </w:r>
      <w:bookmarkEnd w:id="525"/>
      <w:bookmarkEnd w:id="526"/>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527" w:name="_Toc166684720"/>
      <w:bookmarkStart w:id="528" w:name="_Toc162535192"/>
      <w:r>
        <w:rPr>
          <w:rStyle w:val="CharSectno"/>
        </w:rPr>
        <w:t>141A</w:t>
      </w:r>
      <w:r>
        <w:rPr>
          <w:snapToGrid w:val="0"/>
        </w:rPr>
        <w:t>.</w:t>
      </w:r>
      <w:r>
        <w:rPr>
          <w:snapToGrid w:val="0"/>
        </w:rPr>
        <w:tab/>
        <w:t>Requiring caveators to withdraw caveats or substantiate their claims</w:t>
      </w:r>
      <w:bookmarkEnd w:id="527"/>
      <w:bookmarkEnd w:id="528"/>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529" w:name="_Toc166684721"/>
      <w:bookmarkStart w:id="530" w:name="_Toc162535193"/>
      <w:r>
        <w:rPr>
          <w:rStyle w:val="CharSectno"/>
        </w:rPr>
        <w:t>142</w:t>
      </w:r>
      <w:r>
        <w:rPr>
          <w:snapToGrid w:val="0"/>
        </w:rPr>
        <w:t>.</w:t>
      </w:r>
      <w:r>
        <w:rPr>
          <w:snapToGrid w:val="0"/>
        </w:rPr>
        <w:tab/>
        <w:t>Caveat on behalf of beneficiary under will or settlement does not bar registration in certain cases</w:t>
      </w:r>
      <w:bookmarkEnd w:id="529"/>
      <w:bookmarkEnd w:id="530"/>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31" w:name="_Toc166683560"/>
      <w:bookmarkStart w:id="532" w:name="_Toc166683936"/>
      <w:bookmarkStart w:id="533" w:name="_Toc166684722"/>
      <w:bookmarkStart w:id="534" w:name="_Toc162527412"/>
      <w:bookmarkStart w:id="535" w:name="_Toc162527788"/>
      <w:bookmarkStart w:id="536" w:name="_Toc162535194"/>
      <w:r>
        <w:rPr>
          <w:rStyle w:val="CharPartNo"/>
        </w:rPr>
        <w:t>Part VI</w:t>
      </w:r>
      <w:r>
        <w:rPr>
          <w:rStyle w:val="CharDivNo"/>
        </w:rPr>
        <w:t> </w:t>
      </w:r>
      <w:r>
        <w:t>—</w:t>
      </w:r>
      <w:r>
        <w:rPr>
          <w:rStyle w:val="CharDivText"/>
        </w:rPr>
        <w:t> </w:t>
      </w:r>
      <w:r>
        <w:rPr>
          <w:rStyle w:val="CharPartText"/>
        </w:rPr>
        <w:t>Powers of attorney and attestation of instruments</w:t>
      </w:r>
      <w:bookmarkEnd w:id="531"/>
      <w:bookmarkEnd w:id="532"/>
      <w:bookmarkEnd w:id="533"/>
      <w:bookmarkEnd w:id="534"/>
      <w:bookmarkEnd w:id="535"/>
      <w:bookmarkEnd w:id="536"/>
    </w:p>
    <w:p>
      <w:pPr>
        <w:pStyle w:val="Heading5"/>
        <w:rPr>
          <w:snapToGrid w:val="0"/>
        </w:rPr>
      </w:pPr>
      <w:bookmarkStart w:id="537" w:name="_Toc166684723"/>
      <w:bookmarkStart w:id="538" w:name="_Toc162535195"/>
      <w:r>
        <w:rPr>
          <w:rStyle w:val="CharSectno"/>
        </w:rPr>
        <w:t>143</w:t>
      </w:r>
      <w:r>
        <w:rPr>
          <w:snapToGrid w:val="0"/>
        </w:rPr>
        <w:t>.</w:t>
      </w:r>
      <w:r>
        <w:rPr>
          <w:snapToGrid w:val="0"/>
        </w:rPr>
        <w:tab/>
        <w:t>Powers of attorney, creation and filing of</w:t>
      </w:r>
      <w:bookmarkEnd w:id="537"/>
      <w:bookmarkEnd w:id="538"/>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539" w:name="_Toc166684724"/>
      <w:bookmarkStart w:id="540" w:name="_Toc162535196"/>
      <w:r>
        <w:rPr>
          <w:rStyle w:val="CharSectno"/>
        </w:rPr>
        <w:t>144</w:t>
      </w:r>
      <w:r>
        <w:rPr>
          <w:snapToGrid w:val="0"/>
        </w:rPr>
        <w:t>.</w:t>
      </w:r>
      <w:r>
        <w:rPr>
          <w:snapToGrid w:val="0"/>
        </w:rPr>
        <w:tab/>
        <w:t>Powers of attorney, effect of</w:t>
      </w:r>
      <w:bookmarkEnd w:id="539"/>
      <w:bookmarkEnd w:id="540"/>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541" w:name="_Toc166684725"/>
      <w:bookmarkStart w:id="542" w:name="_Toc162535197"/>
      <w:r>
        <w:rPr>
          <w:rStyle w:val="CharSectno"/>
        </w:rPr>
        <w:t>145</w:t>
      </w:r>
      <w:r>
        <w:rPr>
          <w:snapToGrid w:val="0"/>
        </w:rPr>
        <w:t>.</w:t>
      </w:r>
      <w:r>
        <w:rPr>
          <w:snapToGrid w:val="0"/>
        </w:rPr>
        <w:tab/>
        <w:t>Signatures on documents, witnessing requirements</w:t>
      </w:r>
      <w:bookmarkEnd w:id="541"/>
      <w:bookmarkEnd w:id="542"/>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543" w:name="_Toc166683564"/>
      <w:bookmarkStart w:id="544" w:name="_Toc166683940"/>
      <w:bookmarkStart w:id="545" w:name="_Toc166684726"/>
      <w:bookmarkStart w:id="546" w:name="_Toc162527416"/>
      <w:bookmarkStart w:id="547" w:name="_Toc162527792"/>
      <w:bookmarkStart w:id="548" w:name="_Toc162535198"/>
      <w:r>
        <w:rPr>
          <w:rStyle w:val="CharPartNo"/>
        </w:rPr>
        <w:t>Part VII</w:t>
      </w:r>
      <w:r>
        <w:rPr>
          <w:rStyle w:val="CharDivNo"/>
        </w:rPr>
        <w:t> </w:t>
      </w:r>
      <w:r>
        <w:t>—</w:t>
      </w:r>
      <w:r>
        <w:rPr>
          <w:rStyle w:val="CharDivText"/>
        </w:rPr>
        <w:t> </w:t>
      </w:r>
      <w:r>
        <w:rPr>
          <w:rStyle w:val="CharPartText"/>
        </w:rPr>
        <w:t>Search certificates and stay orders</w:t>
      </w:r>
      <w:bookmarkEnd w:id="543"/>
      <w:bookmarkEnd w:id="544"/>
      <w:bookmarkEnd w:id="545"/>
      <w:bookmarkEnd w:id="546"/>
      <w:bookmarkEnd w:id="547"/>
      <w:bookmarkEnd w:id="548"/>
    </w:p>
    <w:p>
      <w:pPr>
        <w:pStyle w:val="Heading5"/>
        <w:rPr>
          <w:snapToGrid w:val="0"/>
        </w:rPr>
      </w:pPr>
      <w:bookmarkStart w:id="549" w:name="_Toc166684727"/>
      <w:bookmarkStart w:id="550" w:name="_Toc162535199"/>
      <w:r>
        <w:rPr>
          <w:rStyle w:val="CharSectno"/>
        </w:rPr>
        <w:t>146</w:t>
      </w:r>
      <w:r>
        <w:rPr>
          <w:snapToGrid w:val="0"/>
        </w:rPr>
        <w:t>.</w:t>
      </w:r>
      <w:r>
        <w:rPr>
          <w:snapToGrid w:val="0"/>
        </w:rPr>
        <w:tab/>
        <w:t>Finding out whether proprietor is free to deal with land</w:t>
      </w:r>
      <w:bookmarkEnd w:id="549"/>
      <w:bookmarkEnd w:id="550"/>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551" w:name="_Toc166684728"/>
      <w:bookmarkStart w:id="552" w:name="_Toc162535200"/>
      <w:r>
        <w:rPr>
          <w:rStyle w:val="CharSectno"/>
        </w:rPr>
        <w:t>147</w:t>
      </w:r>
      <w:r>
        <w:rPr>
          <w:snapToGrid w:val="0"/>
        </w:rPr>
        <w:t>.</w:t>
      </w:r>
      <w:r>
        <w:rPr>
          <w:snapToGrid w:val="0"/>
        </w:rPr>
        <w:tab/>
        <w:t>Person issued search certificate under s. 146 entitled to inspect certificate of title</w:t>
      </w:r>
      <w:bookmarkEnd w:id="551"/>
      <w:bookmarkEnd w:id="552"/>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553" w:name="_Toc166684729"/>
      <w:bookmarkStart w:id="554" w:name="_Toc162535201"/>
      <w:r>
        <w:rPr>
          <w:rStyle w:val="CharSectno"/>
        </w:rPr>
        <w:t>148</w:t>
      </w:r>
      <w:r>
        <w:rPr>
          <w:snapToGrid w:val="0"/>
        </w:rPr>
        <w:t>.</w:t>
      </w:r>
      <w:r>
        <w:rPr>
          <w:snapToGrid w:val="0"/>
        </w:rPr>
        <w:tab/>
        <w:t>Person proposing to deal with proprietor may obtain stay of registration for 48 hours if title is clear</w:t>
      </w:r>
      <w:bookmarkEnd w:id="553"/>
      <w:bookmarkEnd w:id="554"/>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555" w:name="_Toc166684730"/>
      <w:bookmarkStart w:id="556" w:name="_Toc162535202"/>
      <w:r>
        <w:rPr>
          <w:rStyle w:val="CharSectno"/>
        </w:rPr>
        <w:t>149</w:t>
      </w:r>
      <w:r>
        <w:rPr>
          <w:snapToGrid w:val="0"/>
        </w:rPr>
        <w:t>.</w:t>
      </w:r>
      <w:r>
        <w:rPr>
          <w:snapToGrid w:val="0"/>
        </w:rPr>
        <w:tab/>
        <w:t>Instrument effecting proposed dealing entitled to priority if lodged within 48 hour stay granted under s. 148</w:t>
      </w:r>
      <w:bookmarkEnd w:id="555"/>
      <w:bookmarkEnd w:id="556"/>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557" w:name="_Toc166684731"/>
      <w:bookmarkStart w:id="558" w:name="_Toc162535203"/>
      <w:r>
        <w:rPr>
          <w:rStyle w:val="CharSectno"/>
        </w:rPr>
        <w:t>150</w:t>
      </w:r>
      <w:r>
        <w:rPr>
          <w:snapToGrid w:val="0"/>
        </w:rPr>
        <w:t>.</w:t>
      </w:r>
      <w:r>
        <w:rPr>
          <w:snapToGrid w:val="0"/>
        </w:rPr>
        <w:tab/>
        <w:t>Other instruments received in the 48 hours to have usual priority if proposed dealing not lodged under s. 149</w:t>
      </w:r>
      <w:bookmarkEnd w:id="557"/>
      <w:bookmarkEnd w:id="558"/>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559" w:name="_Toc166683570"/>
      <w:bookmarkStart w:id="560" w:name="_Toc166683946"/>
      <w:bookmarkStart w:id="561" w:name="_Toc166684732"/>
      <w:bookmarkStart w:id="562" w:name="_Toc162527422"/>
      <w:bookmarkStart w:id="563" w:name="_Toc162527798"/>
      <w:bookmarkStart w:id="564" w:name="_Toc162535204"/>
      <w:r>
        <w:rPr>
          <w:rStyle w:val="CharPartNo"/>
        </w:rPr>
        <w:t>Part VIII</w:t>
      </w:r>
      <w:r>
        <w:rPr>
          <w:rStyle w:val="CharDivNo"/>
        </w:rPr>
        <w:t> </w:t>
      </w:r>
      <w:r>
        <w:t>—</w:t>
      </w:r>
      <w:r>
        <w:rPr>
          <w:rStyle w:val="CharDivText"/>
        </w:rPr>
        <w:t> </w:t>
      </w:r>
      <w:r>
        <w:rPr>
          <w:rStyle w:val="CharPartText"/>
        </w:rPr>
        <w:t>Surveys, plans, parcels and boundaries</w:t>
      </w:r>
      <w:bookmarkEnd w:id="559"/>
      <w:bookmarkEnd w:id="560"/>
      <w:bookmarkEnd w:id="561"/>
      <w:bookmarkEnd w:id="562"/>
      <w:bookmarkEnd w:id="563"/>
      <w:bookmarkEnd w:id="564"/>
    </w:p>
    <w:p>
      <w:pPr>
        <w:pStyle w:val="Heading5"/>
        <w:rPr>
          <w:snapToGrid w:val="0"/>
        </w:rPr>
      </w:pPr>
      <w:bookmarkStart w:id="565" w:name="_Toc166684733"/>
      <w:bookmarkStart w:id="566" w:name="_Toc162535205"/>
      <w:r>
        <w:rPr>
          <w:rStyle w:val="CharSectno"/>
        </w:rPr>
        <w:t>151</w:t>
      </w:r>
      <w:r>
        <w:rPr>
          <w:snapToGrid w:val="0"/>
        </w:rPr>
        <w:t>.</w:t>
      </w:r>
      <w:r>
        <w:rPr>
          <w:snapToGrid w:val="0"/>
        </w:rPr>
        <w:tab/>
        <w:t>Crown survey boundaries as marked on ground are true boundaries</w:t>
      </w:r>
      <w:bookmarkEnd w:id="565"/>
      <w:bookmarkEnd w:id="566"/>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567" w:name="_Toc166684734"/>
      <w:bookmarkStart w:id="568" w:name="_Toc162535206"/>
      <w:r>
        <w:rPr>
          <w:rStyle w:val="CharSectno"/>
        </w:rPr>
        <w:t>152</w:t>
      </w:r>
      <w:r>
        <w:rPr>
          <w:snapToGrid w:val="0"/>
        </w:rPr>
        <w:t>.</w:t>
      </w:r>
      <w:r>
        <w:rPr>
          <w:snapToGrid w:val="0"/>
        </w:rPr>
        <w:tab/>
        <w:t>Crown grant or lease conveys land within survey boundaries</w:t>
      </w:r>
      <w:bookmarkEnd w:id="567"/>
      <w:bookmarkEnd w:id="568"/>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569" w:name="_Toc166684735"/>
      <w:bookmarkStart w:id="570" w:name="_Toc162535207"/>
      <w:r>
        <w:rPr>
          <w:rStyle w:val="CharSectno"/>
        </w:rPr>
        <w:t>153</w:t>
      </w:r>
      <w:r>
        <w:rPr>
          <w:snapToGrid w:val="0"/>
        </w:rPr>
        <w:t>.</w:t>
      </w:r>
      <w:r>
        <w:rPr>
          <w:snapToGrid w:val="0"/>
        </w:rPr>
        <w:tab/>
        <w:t>Aliquot parts of Crown section having excess of area</w:t>
      </w:r>
      <w:bookmarkEnd w:id="569"/>
      <w:bookmarkEnd w:id="570"/>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571" w:name="_Toc166684736"/>
      <w:bookmarkStart w:id="572" w:name="_Toc162535208"/>
      <w:r>
        <w:rPr>
          <w:rStyle w:val="CharSectno"/>
        </w:rPr>
        <w:t>153A</w:t>
      </w:r>
      <w:r>
        <w:rPr>
          <w:snapToGrid w:val="0"/>
        </w:rPr>
        <w:t>.</w:t>
      </w:r>
      <w:r>
        <w:rPr>
          <w:snapToGrid w:val="0"/>
        </w:rPr>
        <w:tab/>
        <w:t>Land not in grant etc. but included in certificate due to error in survey may be deemed included in grant etc.</w:t>
      </w:r>
      <w:bookmarkEnd w:id="571"/>
      <w:bookmarkEnd w:id="572"/>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573" w:name="_Toc166684737"/>
      <w:bookmarkStart w:id="574" w:name="_Toc162535209"/>
      <w:r>
        <w:rPr>
          <w:rStyle w:val="CharSectno"/>
        </w:rPr>
        <w:t>154</w:t>
      </w:r>
      <w:r>
        <w:rPr>
          <w:snapToGrid w:val="0"/>
        </w:rPr>
        <w:t>.</w:t>
      </w:r>
      <w:r>
        <w:rPr>
          <w:snapToGrid w:val="0"/>
        </w:rPr>
        <w:tab/>
        <w:t>How boundaries may be proved in absence of survey marks</w:t>
      </w:r>
      <w:bookmarkEnd w:id="573"/>
      <w:bookmarkEnd w:id="574"/>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575" w:name="_Toc166684738"/>
      <w:bookmarkStart w:id="576" w:name="_Toc162535210"/>
      <w:r>
        <w:rPr>
          <w:rStyle w:val="CharSectno"/>
        </w:rPr>
        <w:t>155</w:t>
      </w:r>
      <w:r>
        <w:rPr>
          <w:snapToGrid w:val="0"/>
        </w:rPr>
        <w:t>.</w:t>
      </w:r>
      <w:r>
        <w:rPr>
          <w:snapToGrid w:val="0"/>
        </w:rPr>
        <w:tab/>
        <w:t>Margin of error allowed in description of boundaries</w:t>
      </w:r>
      <w:bookmarkEnd w:id="575"/>
      <w:bookmarkEnd w:id="576"/>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577" w:name="_Toc166684739"/>
      <w:bookmarkStart w:id="578" w:name="_Toc162535211"/>
      <w:r>
        <w:rPr>
          <w:rStyle w:val="CharSectno"/>
        </w:rPr>
        <w:t>156</w:t>
      </w:r>
      <w:r>
        <w:rPr>
          <w:snapToGrid w:val="0"/>
        </w:rPr>
        <w:t>.</w:t>
      </w:r>
      <w:r>
        <w:rPr>
          <w:snapToGrid w:val="0"/>
        </w:rPr>
        <w:tab/>
        <w:t>Commissioner may require special survey of land</w:t>
      </w:r>
      <w:bookmarkEnd w:id="577"/>
      <w:bookmarkEnd w:id="578"/>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579" w:name="_Toc166684740"/>
      <w:bookmarkStart w:id="580" w:name="_Toc162535212"/>
      <w:r>
        <w:rPr>
          <w:rStyle w:val="CharSectno"/>
        </w:rPr>
        <w:t>157</w:t>
      </w:r>
      <w:r>
        <w:rPr>
          <w:snapToGrid w:val="0"/>
        </w:rPr>
        <w:t>.</w:t>
      </w:r>
      <w:r>
        <w:rPr>
          <w:snapToGrid w:val="0"/>
        </w:rPr>
        <w:tab/>
        <w:t>Commissioner may require accuracy of survey to be verified</w:t>
      </w:r>
      <w:bookmarkEnd w:id="579"/>
      <w:bookmarkEnd w:id="58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581" w:name="_Toc166684741"/>
      <w:bookmarkStart w:id="582" w:name="_Toc162535213"/>
      <w:r>
        <w:rPr>
          <w:rStyle w:val="CharSectno"/>
        </w:rPr>
        <w:t>158</w:t>
      </w:r>
      <w:r>
        <w:rPr>
          <w:snapToGrid w:val="0"/>
        </w:rPr>
        <w:t>.</w:t>
      </w:r>
      <w:r>
        <w:rPr>
          <w:snapToGrid w:val="0"/>
        </w:rPr>
        <w:tab/>
        <w:t>Commissioner may disregard minute errors of dimensions</w:t>
      </w:r>
      <w:bookmarkEnd w:id="581"/>
      <w:bookmarkEnd w:id="582"/>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583" w:name="_Toc166684742"/>
      <w:bookmarkStart w:id="584" w:name="_Toc162535214"/>
      <w:r>
        <w:rPr>
          <w:rStyle w:val="CharSectno"/>
        </w:rPr>
        <w:t>159</w:t>
      </w:r>
      <w:r>
        <w:rPr>
          <w:snapToGrid w:val="0"/>
        </w:rPr>
        <w:t>.</w:t>
      </w:r>
      <w:r>
        <w:rPr>
          <w:snapToGrid w:val="0"/>
        </w:rPr>
        <w:tab/>
        <w:t>Excess land may be apportioned between different owners or proprietors</w:t>
      </w:r>
      <w:bookmarkEnd w:id="583"/>
      <w:bookmarkEnd w:id="584"/>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585" w:name="_Toc166684743"/>
      <w:bookmarkStart w:id="586" w:name="_Toc162535215"/>
      <w:r>
        <w:rPr>
          <w:rStyle w:val="CharSectno"/>
        </w:rPr>
        <w:t>160</w:t>
      </w:r>
      <w:r>
        <w:rPr>
          <w:snapToGrid w:val="0"/>
        </w:rPr>
        <w:t>.</w:t>
      </w:r>
      <w:r>
        <w:rPr>
          <w:snapToGrid w:val="0"/>
        </w:rPr>
        <w:tab/>
        <w:t>Commissioner’s powers where boundaries unclear in subdivision</w:t>
      </w:r>
      <w:bookmarkEnd w:id="585"/>
      <w:bookmarkEnd w:id="586"/>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587" w:name="_Toc166684744"/>
      <w:bookmarkStart w:id="588" w:name="_Toc162535216"/>
      <w:r>
        <w:rPr>
          <w:rStyle w:val="CharSectno"/>
        </w:rPr>
        <w:t>161</w:t>
      </w:r>
      <w:r>
        <w:rPr>
          <w:snapToGrid w:val="0"/>
        </w:rPr>
        <w:t>.</w:t>
      </w:r>
      <w:r>
        <w:rPr>
          <w:snapToGrid w:val="0"/>
        </w:rPr>
        <w:tab/>
        <w:t>Plan to be made of subdivision proposed under s. 160</w:t>
      </w:r>
      <w:bookmarkEnd w:id="587"/>
      <w:bookmarkEnd w:id="588"/>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589" w:name="_Toc166684745"/>
      <w:bookmarkStart w:id="590" w:name="_Toc162535217"/>
      <w:r>
        <w:rPr>
          <w:rStyle w:val="CharSectno"/>
        </w:rPr>
        <w:t>162</w:t>
      </w:r>
      <w:r>
        <w:rPr>
          <w:snapToGrid w:val="0"/>
        </w:rPr>
        <w:t>.</w:t>
      </w:r>
      <w:r>
        <w:rPr>
          <w:snapToGrid w:val="0"/>
        </w:rPr>
        <w:tab/>
        <w:t>Subdivision proposed under s. 160 to be advertised etc.</w:t>
      </w:r>
      <w:bookmarkEnd w:id="589"/>
      <w:bookmarkEnd w:id="590"/>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591" w:name="_Toc166684746"/>
      <w:bookmarkStart w:id="592" w:name="_Toc162535218"/>
      <w:r>
        <w:rPr>
          <w:rStyle w:val="CharSectno"/>
        </w:rPr>
        <w:t>163</w:t>
      </w:r>
      <w:r>
        <w:rPr>
          <w:snapToGrid w:val="0"/>
        </w:rPr>
        <w:t>.</w:t>
      </w:r>
      <w:r>
        <w:rPr>
          <w:snapToGrid w:val="0"/>
        </w:rPr>
        <w:tab/>
        <w:t>Finalised subdivision, verification and effect of plan of</w:t>
      </w:r>
      <w:bookmarkEnd w:id="591"/>
      <w:bookmarkEnd w:id="592"/>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593" w:name="_Toc166684747"/>
      <w:bookmarkStart w:id="594" w:name="_Toc162535219"/>
      <w:r>
        <w:rPr>
          <w:rStyle w:val="CharSectno"/>
        </w:rPr>
        <w:t>164</w:t>
      </w:r>
      <w:r>
        <w:rPr>
          <w:snapToGrid w:val="0"/>
        </w:rPr>
        <w:t>.</w:t>
      </w:r>
      <w:r>
        <w:rPr>
          <w:snapToGrid w:val="0"/>
        </w:rPr>
        <w:tab/>
        <w:t>Public notice to be given of finalised subdivision and plan</w:t>
      </w:r>
      <w:bookmarkEnd w:id="593"/>
      <w:bookmarkEnd w:id="594"/>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595" w:name="_Toc166684748"/>
      <w:bookmarkStart w:id="596" w:name="_Toc162535220"/>
      <w:r>
        <w:rPr>
          <w:rStyle w:val="CharSectno"/>
        </w:rPr>
        <w:t>165</w:t>
      </w:r>
      <w:r>
        <w:rPr>
          <w:snapToGrid w:val="0"/>
        </w:rPr>
        <w:t>.</w:t>
      </w:r>
      <w:r>
        <w:rPr>
          <w:snapToGrid w:val="0"/>
        </w:rPr>
        <w:tab/>
        <w:t>Expense of survey ordered under s. 160, how paid</w:t>
      </w:r>
      <w:bookmarkEnd w:id="595"/>
      <w:bookmarkEnd w:id="596"/>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597" w:name="_Toc166684749"/>
      <w:bookmarkStart w:id="598" w:name="_Toc162535221"/>
      <w:r>
        <w:rPr>
          <w:rStyle w:val="CharSectno"/>
        </w:rPr>
        <w:t>166</w:t>
      </w:r>
      <w:r>
        <w:rPr>
          <w:snapToGrid w:val="0"/>
        </w:rPr>
        <w:t>.</w:t>
      </w:r>
      <w:r>
        <w:rPr>
          <w:snapToGrid w:val="0"/>
        </w:rPr>
        <w:tab/>
        <w:t>New certificates of title on subdivision of land</w:t>
      </w:r>
      <w:bookmarkEnd w:id="597"/>
      <w:bookmarkEnd w:id="598"/>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599" w:name="_Toc166684750"/>
      <w:bookmarkStart w:id="600" w:name="_Toc162535222"/>
      <w:r>
        <w:rPr>
          <w:rStyle w:val="CharSectno"/>
        </w:rPr>
        <w:t>166A</w:t>
      </w:r>
      <w:r>
        <w:t>.</w:t>
      </w:r>
      <w:r>
        <w:tab/>
        <w:t>Subdivisions of Crown land</w:t>
      </w:r>
      <w:bookmarkEnd w:id="599"/>
      <w:bookmarkEnd w:id="600"/>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601" w:name="_Toc166684751"/>
      <w:bookmarkStart w:id="602" w:name="_Toc162535223"/>
      <w:r>
        <w:rPr>
          <w:rStyle w:val="CharSectno"/>
        </w:rPr>
        <w:t>166B</w:t>
      </w:r>
      <w:r>
        <w:t>.</w:t>
      </w:r>
      <w:r>
        <w:tab/>
        <w:t>Subsidiary certificates of Crown land title</w:t>
      </w:r>
      <w:bookmarkEnd w:id="601"/>
      <w:bookmarkEnd w:id="602"/>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603" w:name="_Toc166684752"/>
      <w:bookmarkStart w:id="604" w:name="_Toc162535224"/>
      <w:r>
        <w:rPr>
          <w:rStyle w:val="CharSectno"/>
        </w:rPr>
        <w:t>167</w:t>
      </w:r>
      <w:r>
        <w:rPr>
          <w:snapToGrid w:val="0"/>
        </w:rPr>
        <w:t>.</w:t>
      </w:r>
      <w:r>
        <w:rPr>
          <w:snapToGrid w:val="0"/>
        </w:rPr>
        <w:tab/>
        <w:t>Number of allotment on plan of subdivision sufficient description for purposes of dealing</w:t>
      </w:r>
      <w:bookmarkEnd w:id="603"/>
      <w:bookmarkEnd w:id="604"/>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605" w:name="_Toc166684753"/>
      <w:bookmarkStart w:id="606" w:name="_Toc162535225"/>
      <w:r>
        <w:rPr>
          <w:rStyle w:val="CharSectno"/>
        </w:rPr>
        <w:t>167A</w:t>
      </w:r>
      <w:r>
        <w:rPr>
          <w:snapToGrid w:val="0"/>
        </w:rPr>
        <w:t>.</w:t>
      </w:r>
      <w:r>
        <w:rPr>
          <w:snapToGrid w:val="0"/>
        </w:rPr>
        <w:tab/>
        <w:t>Rights of way generally not public ways or thoroughfares</w:t>
      </w:r>
      <w:bookmarkEnd w:id="605"/>
      <w:bookmarkEnd w:id="606"/>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607" w:name="_Toc166684754"/>
      <w:bookmarkStart w:id="608" w:name="_Toc162535226"/>
      <w:r>
        <w:rPr>
          <w:rStyle w:val="CharSectno"/>
        </w:rPr>
        <w:t>168</w:t>
      </w:r>
      <w:r>
        <w:rPr>
          <w:snapToGrid w:val="0"/>
        </w:rPr>
        <w:t>.</w:t>
      </w:r>
      <w:r>
        <w:rPr>
          <w:snapToGrid w:val="0"/>
        </w:rPr>
        <w:tab/>
        <w:t>Abuttals may be used in description of land in certificate</w:t>
      </w:r>
      <w:bookmarkEnd w:id="607"/>
      <w:bookmarkEnd w:id="608"/>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609" w:name="_Toc166684755"/>
      <w:bookmarkStart w:id="610" w:name="_Toc162535227"/>
      <w:r>
        <w:rPr>
          <w:rStyle w:val="CharSectno"/>
        </w:rPr>
        <w:t>169</w:t>
      </w:r>
      <w:r>
        <w:rPr>
          <w:snapToGrid w:val="0"/>
        </w:rPr>
        <w:t>.</w:t>
      </w:r>
      <w:r>
        <w:rPr>
          <w:snapToGrid w:val="0"/>
        </w:rPr>
        <w:tab/>
        <w:t>Objects which may constitute abuttals</w:t>
      </w:r>
      <w:bookmarkEnd w:id="609"/>
      <w:bookmarkEnd w:id="610"/>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611" w:name="_Toc166683594"/>
      <w:bookmarkStart w:id="612" w:name="_Toc166683970"/>
      <w:bookmarkStart w:id="613" w:name="_Toc166684756"/>
      <w:bookmarkStart w:id="614" w:name="_Toc162527446"/>
      <w:bookmarkStart w:id="615" w:name="_Toc162527822"/>
      <w:bookmarkStart w:id="616" w:name="_Toc162535228"/>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11"/>
      <w:bookmarkEnd w:id="612"/>
      <w:bookmarkEnd w:id="613"/>
      <w:bookmarkEnd w:id="614"/>
      <w:bookmarkEnd w:id="615"/>
      <w:bookmarkEnd w:id="616"/>
    </w:p>
    <w:p>
      <w:pPr>
        <w:pStyle w:val="Footnoteheading"/>
      </w:pPr>
      <w:r>
        <w:tab/>
        <w:t>[Heading inserted: No. 6 of 2003 s. 60.]</w:t>
      </w:r>
    </w:p>
    <w:p>
      <w:pPr>
        <w:pStyle w:val="Heading5"/>
      </w:pPr>
      <w:bookmarkStart w:id="617" w:name="_Toc166684757"/>
      <w:bookmarkStart w:id="618" w:name="_Toc162535229"/>
      <w:r>
        <w:rPr>
          <w:rStyle w:val="CharSectno"/>
        </w:rPr>
        <w:t>169A</w:t>
      </w:r>
      <w:r>
        <w:t>.</w:t>
      </w:r>
      <w:r>
        <w:tab/>
        <w:t>Only Minister for Lands may alter areas, boundaries or positions of parcels of Crown land</w:t>
      </w:r>
      <w:bookmarkEnd w:id="617"/>
      <w:bookmarkEnd w:id="618"/>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619" w:name="_Toc166684758"/>
      <w:bookmarkStart w:id="620" w:name="_Toc162535230"/>
      <w:r>
        <w:rPr>
          <w:rStyle w:val="CharSectno"/>
        </w:rPr>
        <w:t>170</w:t>
      </w:r>
      <w:r>
        <w:rPr>
          <w:snapToGrid w:val="0"/>
        </w:rPr>
        <w:t>.</w:t>
      </w:r>
      <w:r>
        <w:rPr>
          <w:snapToGrid w:val="0"/>
        </w:rPr>
        <w:tab/>
        <w:t>Proprietor may apply for amendment of certificate to make boundaries coincide with land occupied under certificate</w:t>
      </w:r>
      <w:bookmarkEnd w:id="619"/>
      <w:bookmarkEnd w:id="620"/>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621" w:name="_Toc166684759"/>
      <w:bookmarkStart w:id="622" w:name="_Toc16253523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21"/>
      <w:bookmarkEnd w:id="622"/>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 No. 21 of 2022 s. 32.]</w:t>
      </w:r>
    </w:p>
    <w:p>
      <w:pPr>
        <w:pStyle w:val="Heading5"/>
        <w:rPr>
          <w:snapToGrid w:val="0"/>
        </w:rPr>
      </w:pPr>
      <w:bookmarkStart w:id="623" w:name="_Toc166684760"/>
      <w:bookmarkStart w:id="624" w:name="_Toc162535232"/>
      <w:r>
        <w:rPr>
          <w:rStyle w:val="CharSectno"/>
        </w:rPr>
        <w:t>172</w:t>
      </w:r>
      <w:r>
        <w:rPr>
          <w:snapToGrid w:val="0"/>
        </w:rPr>
        <w:t>.</w:t>
      </w:r>
      <w:r>
        <w:rPr>
          <w:snapToGrid w:val="0"/>
        </w:rPr>
        <w:tab/>
        <w:t>Form of application under s. 170 or 171</w:t>
      </w:r>
      <w:bookmarkEnd w:id="623"/>
      <w:bookmarkEnd w:id="624"/>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625" w:name="_Toc166684761"/>
      <w:bookmarkStart w:id="626" w:name="_Toc162535233"/>
      <w:r>
        <w:rPr>
          <w:rStyle w:val="CharSectno"/>
        </w:rPr>
        <w:t>173</w:t>
      </w:r>
      <w:r>
        <w:rPr>
          <w:snapToGrid w:val="0"/>
        </w:rPr>
        <w:t>.</w:t>
      </w:r>
      <w:r>
        <w:rPr>
          <w:snapToGrid w:val="0"/>
        </w:rPr>
        <w:tab/>
        <w:t>How application under s. 170 or 171 to be dealt with</w:t>
      </w:r>
      <w:bookmarkEnd w:id="625"/>
      <w:bookmarkEnd w:id="626"/>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Footnotesection"/>
        <w:ind w:left="890" w:hanging="890"/>
      </w:pPr>
      <w:r>
        <w:tab/>
        <w:t>[Section 173 amended: No. 21 of 2022 s. 33.]</w:t>
      </w:r>
    </w:p>
    <w:p>
      <w:pPr>
        <w:pStyle w:val="Heading5"/>
      </w:pPr>
      <w:bookmarkStart w:id="627" w:name="_Toc166684762"/>
      <w:bookmarkStart w:id="628" w:name="_Toc162535234"/>
      <w:r>
        <w:rPr>
          <w:rStyle w:val="CharSectno"/>
        </w:rPr>
        <w:t>174</w:t>
      </w:r>
      <w:r>
        <w:t>.</w:t>
      </w:r>
      <w:r>
        <w:tab/>
        <w:t>Notice of s. 170 or 171 application to be given to owners etc. of adjourning land affected by it</w:t>
      </w:r>
      <w:bookmarkEnd w:id="627"/>
      <w:bookmarkEnd w:id="62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629" w:name="_Toc166684763"/>
      <w:bookmarkStart w:id="630" w:name="_Toc162535235"/>
      <w:r>
        <w:rPr>
          <w:rStyle w:val="CharSectno"/>
        </w:rPr>
        <w:t>175</w:t>
      </w:r>
      <w:r>
        <w:rPr>
          <w:snapToGrid w:val="0"/>
        </w:rPr>
        <w:t>.</w:t>
      </w:r>
      <w:r>
        <w:rPr>
          <w:snapToGrid w:val="0"/>
        </w:rPr>
        <w:tab/>
        <w:t>Notice of s. 170 or 171 application to be published and publicly displayed</w:t>
      </w:r>
      <w:bookmarkEnd w:id="629"/>
      <w:bookmarkEnd w:id="630"/>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631" w:name="_Toc166684764"/>
      <w:bookmarkStart w:id="632" w:name="_Toc162535236"/>
      <w:r>
        <w:rPr>
          <w:rStyle w:val="CharSectno"/>
        </w:rPr>
        <w:t>176</w:t>
      </w:r>
      <w:r>
        <w:rPr>
          <w:snapToGrid w:val="0"/>
        </w:rPr>
        <w:t>.</w:t>
      </w:r>
      <w:r>
        <w:rPr>
          <w:snapToGrid w:val="0"/>
        </w:rPr>
        <w:tab/>
        <w:t>Person opposing s. 170 or 171 application may lodge caveat</w:t>
      </w:r>
      <w:bookmarkEnd w:id="631"/>
      <w:bookmarkEnd w:id="632"/>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33" w:name="_Toc166684765"/>
      <w:bookmarkStart w:id="634" w:name="_Toc162535237"/>
      <w:r>
        <w:rPr>
          <w:rStyle w:val="CharSectno"/>
        </w:rPr>
        <w:t>177</w:t>
      </w:r>
      <w:r>
        <w:rPr>
          <w:snapToGrid w:val="0"/>
        </w:rPr>
        <w:t>.</w:t>
      </w:r>
      <w:r>
        <w:rPr>
          <w:snapToGrid w:val="0"/>
        </w:rPr>
        <w:tab/>
        <w:t>Applications under s. 170, 171 or 20 may be granted although other certificates may be affected</w:t>
      </w:r>
      <w:bookmarkEnd w:id="633"/>
      <w:bookmarkEnd w:id="634"/>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635" w:name="_Toc166684766"/>
      <w:bookmarkStart w:id="636" w:name="_Toc162535238"/>
      <w:r>
        <w:rPr>
          <w:rStyle w:val="CharSectno"/>
        </w:rPr>
        <w:t>178</w:t>
      </w:r>
      <w:r>
        <w:t>.</w:t>
      </w:r>
      <w:r>
        <w:tab/>
        <w:t>Certificate of title and relevant graphics may be amended or replaced on granting application</w:t>
      </w:r>
      <w:bookmarkEnd w:id="635"/>
      <w:bookmarkEnd w:id="636"/>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Ednotesubsection"/>
      </w:pPr>
      <w:r>
        <w:tab/>
        <w:t>[(2),(3)</w:t>
      </w:r>
      <w:r>
        <w:tab/>
      </w:r>
      <w:r>
        <w:tab/>
        <w:t>deleted]</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pPr>
        <w:pStyle w:val="Ednotesubsection"/>
      </w:pPr>
      <w:r>
        <w:tab/>
        <w:t>[(5)</w:t>
      </w:r>
      <w:r>
        <w:tab/>
        <w:t>deleted]</w:t>
      </w:r>
    </w:p>
    <w:p>
      <w:pPr>
        <w:pStyle w:val="Footnotesection"/>
      </w:pPr>
      <w:r>
        <w:tab/>
        <w:t>[Section 178 inserted: No. 6 of 2003 s. 67; amended: No. 60 of 2006 s. 118</w:t>
      </w:r>
      <w:r>
        <w:rPr>
          <w:spacing w:val="-4"/>
        </w:rPr>
        <w:t>(1); No. 21 of 2022 s. 34</w:t>
      </w:r>
      <w:r>
        <w:t>.]</w:t>
      </w:r>
    </w:p>
    <w:p>
      <w:pPr>
        <w:pStyle w:val="Ednotesection"/>
      </w:pPr>
      <w:r>
        <w:t>[</w:t>
      </w:r>
      <w:r>
        <w:rPr>
          <w:b/>
        </w:rPr>
        <w:t>179.</w:t>
      </w:r>
      <w:r>
        <w:tab/>
        <w:t>Deleted: No. 6 of 2003 s. 68.]</w:t>
      </w:r>
    </w:p>
    <w:p>
      <w:pPr>
        <w:pStyle w:val="Heading2"/>
      </w:pPr>
      <w:bookmarkStart w:id="637" w:name="_Toc166683605"/>
      <w:bookmarkStart w:id="638" w:name="_Toc166683981"/>
      <w:bookmarkStart w:id="639" w:name="_Toc166684767"/>
      <w:bookmarkStart w:id="640" w:name="_Toc162527457"/>
      <w:bookmarkStart w:id="641" w:name="_Toc162527833"/>
      <w:bookmarkStart w:id="642" w:name="_Toc162535239"/>
      <w:r>
        <w:rPr>
          <w:rStyle w:val="CharPartNo"/>
        </w:rPr>
        <w:t>Part X</w:t>
      </w:r>
      <w:r>
        <w:rPr>
          <w:rStyle w:val="CharDivNo"/>
        </w:rPr>
        <w:t> </w:t>
      </w:r>
      <w:r>
        <w:t>—</w:t>
      </w:r>
      <w:r>
        <w:rPr>
          <w:rStyle w:val="CharDivText"/>
        </w:rPr>
        <w:t> </w:t>
      </w:r>
      <w:r>
        <w:rPr>
          <w:rStyle w:val="CharPartText"/>
        </w:rPr>
        <w:t>Special powers and duties of the Commissioner and Registrar</w:t>
      </w:r>
      <w:bookmarkEnd w:id="637"/>
      <w:bookmarkEnd w:id="638"/>
      <w:bookmarkEnd w:id="639"/>
      <w:bookmarkEnd w:id="640"/>
      <w:bookmarkEnd w:id="641"/>
      <w:bookmarkEnd w:id="642"/>
    </w:p>
    <w:p>
      <w:pPr>
        <w:pStyle w:val="Heading5"/>
      </w:pPr>
      <w:bookmarkStart w:id="643" w:name="_Toc166684768"/>
      <w:bookmarkStart w:id="644" w:name="_Toc162535240"/>
      <w:r>
        <w:rPr>
          <w:rStyle w:val="CharSectno"/>
        </w:rPr>
        <w:t>180</w:t>
      </w:r>
      <w:r>
        <w:t>.</w:t>
      </w:r>
      <w:r>
        <w:tab/>
        <w:t>Commissioner may summons people to provide information</w:t>
      </w:r>
      <w:bookmarkEnd w:id="643"/>
      <w:bookmarkEnd w:id="644"/>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645" w:name="_Toc166684769"/>
      <w:bookmarkStart w:id="646" w:name="_Toc162535241"/>
      <w:r>
        <w:rPr>
          <w:rStyle w:val="CharSectno"/>
        </w:rPr>
        <w:t>181A</w:t>
      </w:r>
      <w:r>
        <w:t>.</w:t>
      </w:r>
      <w:r>
        <w:tab/>
        <w:t>Commissioner and Registrar may require supporting documentation or evidence or verification</w:t>
      </w:r>
      <w:bookmarkEnd w:id="645"/>
      <w:bookmarkEnd w:id="64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647" w:name="_Toc166684770"/>
      <w:bookmarkStart w:id="648" w:name="_Toc162535242"/>
      <w:r>
        <w:rPr>
          <w:rStyle w:val="CharSectno"/>
        </w:rPr>
        <w:t>181B</w:t>
      </w:r>
      <w:r>
        <w:t>.</w:t>
      </w:r>
      <w:r>
        <w:tab/>
        <w:t>Commissioner and Registrar may require verification by statutory declaration</w:t>
      </w:r>
      <w:bookmarkEnd w:id="647"/>
      <w:bookmarkEnd w:id="648"/>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649" w:name="_Toc166684771"/>
      <w:bookmarkStart w:id="650" w:name="_Toc162535243"/>
      <w:r>
        <w:rPr>
          <w:rStyle w:val="CharSectno"/>
        </w:rPr>
        <w:t>181</w:t>
      </w:r>
      <w:r>
        <w:rPr>
          <w:snapToGrid w:val="0"/>
        </w:rPr>
        <w:t>.</w:t>
      </w:r>
      <w:r>
        <w:rPr>
          <w:snapToGrid w:val="0"/>
        </w:rPr>
        <w:tab/>
        <w:t>Regulations</w:t>
      </w:r>
      <w:bookmarkEnd w:id="649"/>
      <w:bookmarkEnd w:id="650"/>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Ednotepara"/>
      </w:pPr>
      <w:r>
        <w:tab/>
        <w:t>[(bd)</w:t>
      </w:r>
      <w:r>
        <w:tab/>
      </w:r>
      <w:r>
        <w:tab/>
        <w:t>deleted]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pPr>
        <w:pStyle w:val="Heading5"/>
      </w:pPr>
      <w:bookmarkStart w:id="651" w:name="_Toc166684772"/>
      <w:bookmarkStart w:id="652" w:name="_Toc162535244"/>
      <w:r>
        <w:rPr>
          <w:rStyle w:val="CharSectno"/>
        </w:rPr>
        <w:t>182AA</w:t>
      </w:r>
      <w:r>
        <w:t>.</w:t>
      </w:r>
      <w:r>
        <w:tab/>
        <w:t>Prescribed fees may exceed cost recovery</w:t>
      </w:r>
      <w:bookmarkEnd w:id="651"/>
      <w:bookmarkEnd w:id="652"/>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653" w:name="_Toc166684773"/>
      <w:bookmarkStart w:id="654" w:name="_Toc162535245"/>
      <w:r>
        <w:rPr>
          <w:rStyle w:val="CharSectno"/>
        </w:rPr>
        <w:t>182AB</w:t>
      </w:r>
      <w:r>
        <w:t>.</w:t>
      </w:r>
      <w:r>
        <w:tab/>
        <w:t>Expiry of s. 182AA</w:t>
      </w:r>
      <w:bookmarkEnd w:id="653"/>
      <w:bookmarkEnd w:id="654"/>
    </w:p>
    <w:p>
      <w:pPr>
        <w:pStyle w:val="Subsection"/>
      </w:pPr>
      <w:r>
        <w:tab/>
        <w:t>(1)</w:t>
      </w:r>
      <w:r>
        <w:tab/>
        <w:t>Section 182AA expires at the end of 31 December 2019</w:t>
      </w:r>
      <w:r>
        <w:rPr>
          <w:vertAlign w:val="superscript"/>
        </w:rPr>
        <w:t> 20, 21</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rPr>
          <w:b/>
        </w:rPr>
        <w:br/>
      </w:r>
      <w:r>
        <w:t>The expiry of section 182AA is postponed until the end of 31 December 2024 by the Land Legislation (Postponement of Expiry) Proclamation 2018 (see Gazette 21 Dec 2018 p. 4845-6).</w:t>
      </w:r>
    </w:p>
    <w:p>
      <w:pPr>
        <w:pStyle w:val="Footnotesection"/>
      </w:pPr>
      <w:r>
        <w:tab/>
        <w:t>The expiry of section 182AA is postponed until the end of 31 December 2029 by the Land Legislation (Postponement of Expiry) Proclamation 2024 cl. 5 (SL 2024/43).]</w:t>
      </w:r>
    </w:p>
    <w:p>
      <w:pPr>
        <w:pStyle w:val="Heading5"/>
      </w:pPr>
      <w:bookmarkStart w:id="655" w:name="_Toc166684774"/>
      <w:bookmarkStart w:id="656" w:name="_Toc162535246"/>
      <w:r>
        <w:rPr>
          <w:rStyle w:val="CharSectno"/>
        </w:rPr>
        <w:t>182A</w:t>
      </w:r>
      <w:r>
        <w:t>.</w:t>
      </w:r>
      <w:r>
        <w:tab/>
        <w:t>Commissioner and Registrar may determine requirements</w:t>
      </w:r>
      <w:bookmarkEnd w:id="655"/>
      <w:bookmarkEnd w:id="656"/>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Ednotepara"/>
      </w:pPr>
      <w:r>
        <w:tab/>
        <w:t>[(b)</w:t>
      </w:r>
      <w:r>
        <w:tab/>
        <w:t>deleted]</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 No. 21 of 2022 s. 36.]</w:t>
      </w:r>
    </w:p>
    <w:p>
      <w:pPr>
        <w:pStyle w:val="Heading5"/>
        <w:spacing w:before="180"/>
      </w:pPr>
      <w:bookmarkStart w:id="657" w:name="_Toc166684775"/>
      <w:bookmarkStart w:id="658" w:name="_Toc162535247"/>
      <w:r>
        <w:rPr>
          <w:rStyle w:val="CharSectno"/>
        </w:rPr>
        <w:t>182B</w:t>
      </w:r>
      <w:r>
        <w:t>.</w:t>
      </w:r>
      <w:r>
        <w:tab/>
        <w:t>Publication of requirements</w:t>
      </w:r>
      <w:bookmarkEnd w:id="657"/>
      <w:bookmarkEnd w:id="658"/>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659" w:name="_Toc166684776"/>
      <w:bookmarkStart w:id="660" w:name="_Toc162535248"/>
      <w:r>
        <w:rPr>
          <w:rStyle w:val="CharSectno"/>
        </w:rPr>
        <w:t>182</w:t>
      </w:r>
      <w:r>
        <w:rPr>
          <w:snapToGrid w:val="0"/>
        </w:rPr>
        <w:t>.</w:t>
      </w:r>
      <w:r>
        <w:rPr>
          <w:snapToGrid w:val="0"/>
        </w:rPr>
        <w:tab/>
        <w:t>Orders vesting trust estate</w:t>
      </w:r>
      <w:bookmarkEnd w:id="659"/>
      <w:bookmarkEnd w:id="660"/>
    </w:p>
    <w:p>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pPr>
        <w:pStyle w:val="Ednotepara"/>
      </w:pPr>
      <w:r>
        <w:tab/>
        <w:t>[(a), (b)</w:t>
      </w:r>
      <w:r>
        <w:tab/>
        <w:t>deleted]</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 No. 21 of 2022 s. 37.]</w:t>
      </w:r>
    </w:p>
    <w:p>
      <w:pPr>
        <w:pStyle w:val="Heading5"/>
        <w:keepNext w:val="0"/>
        <w:keepLines w:val="0"/>
        <w:rPr>
          <w:snapToGrid w:val="0"/>
        </w:rPr>
      </w:pPr>
      <w:bookmarkStart w:id="661" w:name="_Toc166684777"/>
      <w:bookmarkStart w:id="662" w:name="_Toc162535249"/>
      <w:r>
        <w:rPr>
          <w:rStyle w:val="CharSectno"/>
        </w:rPr>
        <w:t>183</w:t>
      </w:r>
      <w:r>
        <w:rPr>
          <w:snapToGrid w:val="0"/>
        </w:rPr>
        <w:t>.</w:t>
      </w:r>
      <w:r>
        <w:rPr>
          <w:snapToGrid w:val="0"/>
        </w:rPr>
        <w:tab/>
        <w:t>Commissioner may make vesting order in cases of completed purchase</w:t>
      </w:r>
      <w:bookmarkEnd w:id="661"/>
      <w:bookmarkEnd w:id="662"/>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663" w:name="_Toc166684778"/>
      <w:bookmarkStart w:id="664" w:name="_Toc162535250"/>
      <w:r>
        <w:rPr>
          <w:rStyle w:val="CharSectno"/>
        </w:rPr>
        <w:t>184</w:t>
      </w:r>
      <w:r>
        <w:rPr>
          <w:snapToGrid w:val="0"/>
        </w:rPr>
        <w:t>.</w:t>
      </w:r>
      <w:r>
        <w:rPr>
          <w:snapToGrid w:val="0"/>
        </w:rPr>
        <w:tab/>
        <w:t>Encumbrances which no longer affect title, powers to deal with</w:t>
      </w:r>
      <w:bookmarkEnd w:id="663"/>
      <w:bookmarkEnd w:id="664"/>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665" w:name="_Toc166684779"/>
      <w:bookmarkStart w:id="666" w:name="_Toc162535251"/>
      <w:r>
        <w:rPr>
          <w:rStyle w:val="CharSectno"/>
        </w:rPr>
        <w:t>187</w:t>
      </w:r>
      <w:r>
        <w:rPr>
          <w:snapToGrid w:val="0"/>
        </w:rPr>
        <w:t>.</w:t>
      </w:r>
      <w:r>
        <w:rPr>
          <w:snapToGrid w:val="0"/>
        </w:rPr>
        <w:tab/>
        <w:t>Appointment of executor, administrator or Public Trustee, entry on Register and effect</w:t>
      </w:r>
      <w:bookmarkEnd w:id="665"/>
      <w:bookmarkEnd w:id="666"/>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667" w:name="_Toc166684780"/>
      <w:bookmarkStart w:id="668" w:name="_Toc162535252"/>
      <w:r>
        <w:rPr>
          <w:rStyle w:val="CharSectno"/>
        </w:rPr>
        <w:t>188</w:t>
      </w:r>
      <w:r>
        <w:rPr>
          <w:snapToGrid w:val="0"/>
        </w:rPr>
        <w:t>.</w:t>
      </w:r>
      <w:r>
        <w:rPr>
          <w:snapToGrid w:val="0"/>
        </w:rPr>
        <w:tab/>
        <w:t>Powers of Registrar</w:t>
      </w:r>
      <w:bookmarkEnd w:id="667"/>
      <w:bookmarkEnd w:id="668"/>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keepNext/>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Ednotesubsection"/>
      </w:pPr>
      <w:r>
        <w:tab/>
        <w:t>[(9)</w:t>
      </w:r>
      <w:r>
        <w:tab/>
        <w:t>deleted]</w:t>
      </w:r>
    </w:p>
    <w:p>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pPr>
        <w:pStyle w:val="Heading5"/>
        <w:rPr>
          <w:snapToGrid w:val="0"/>
        </w:rPr>
      </w:pPr>
      <w:bookmarkStart w:id="669" w:name="_Toc166684781"/>
      <w:bookmarkStart w:id="670" w:name="_Toc162535253"/>
      <w:r>
        <w:rPr>
          <w:rStyle w:val="CharSectno"/>
        </w:rPr>
        <w:t>189</w:t>
      </w:r>
      <w:r>
        <w:rPr>
          <w:snapToGrid w:val="0"/>
        </w:rPr>
        <w:t>.</w:t>
      </w:r>
      <w:r>
        <w:rPr>
          <w:snapToGrid w:val="0"/>
        </w:rPr>
        <w:tab/>
        <w:t>Registrar may correct apparent errors in instruments without direction of Commissioner</w:t>
      </w:r>
      <w:bookmarkEnd w:id="669"/>
      <w:bookmarkEnd w:id="670"/>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671" w:name="_Toc166684782"/>
      <w:bookmarkStart w:id="672" w:name="_Toc162535254"/>
      <w:r>
        <w:rPr>
          <w:rStyle w:val="CharSectno"/>
        </w:rPr>
        <w:t>190</w:t>
      </w:r>
      <w:r>
        <w:t>.</w:t>
      </w:r>
      <w:r>
        <w:tab/>
        <w:t>Money received by Registrar</w:t>
      </w:r>
      <w:bookmarkEnd w:id="671"/>
      <w:bookmarkEnd w:id="672"/>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673" w:name="_Toc166684783"/>
      <w:bookmarkStart w:id="674" w:name="_Toc162535255"/>
      <w:r>
        <w:rPr>
          <w:rStyle w:val="CharSectno"/>
        </w:rPr>
        <w:t>191</w:t>
      </w:r>
      <w:r>
        <w:rPr>
          <w:snapToGrid w:val="0"/>
        </w:rPr>
        <w:t>.</w:t>
      </w:r>
      <w:r>
        <w:rPr>
          <w:snapToGrid w:val="0"/>
        </w:rPr>
        <w:tab/>
        <w:t>Registrar may demand prescribed fees</w:t>
      </w:r>
      <w:bookmarkEnd w:id="673"/>
      <w:bookmarkEnd w:id="674"/>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675" w:name="_Toc166684784"/>
      <w:bookmarkStart w:id="676" w:name="_Toc162535256"/>
      <w:r>
        <w:rPr>
          <w:rStyle w:val="CharSectno"/>
        </w:rPr>
        <w:t>192A</w:t>
      </w:r>
      <w:r>
        <w:t>.</w:t>
      </w:r>
      <w:r>
        <w:tab/>
        <w:t>Registrar entitled to assume that lodging party has certain authorities from other interested parties</w:t>
      </w:r>
      <w:bookmarkEnd w:id="675"/>
      <w:bookmarkEnd w:id="67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677" w:name="_Toc166684785"/>
      <w:bookmarkStart w:id="678" w:name="_Toc162535257"/>
      <w:r>
        <w:rPr>
          <w:rStyle w:val="CharSectno"/>
        </w:rPr>
        <w:t>192B</w:t>
      </w:r>
      <w:r>
        <w:t>.</w:t>
      </w:r>
      <w:r>
        <w:tab/>
        <w:t>Registrar may refuse lodgment for non</w:t>
      </w:r>
      <w:r>
        <w:noBreakHyphen/>
        <w:t>compliance with certain requirements</w:t>
      </w:r>
      <w:bookmarkEnd w:id="677"/>
      <w:bookmarkEnd w:id="67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679" w:name="_Toc166684786"/>
      <w:bookmarkStart w:id="680" w:name="_Toc162535258"/>
      <w:r>
        <w:rPr>
          <w:rStyle w:val="CharSectno"/>
        </w:rPr>
        <w:t>192C</w:t>
      </w:r>
      <w:r>
        <w:t>.</w:t>
      </w:r>
      <w:r>
        <w:tab/>
        <w:t>Commissioner may refuse to take action if requirements not complied with</w:t>
      </w:r>
      <w:bookmarkEnd w:id="679"/>
      <w:bookmarkEnd w:id="680"/>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681" w:name="_Toc166684787"/>
      <w:bookmarkStart w:id="682" w:name="_Toc162535259"/>
      <w:r>
        <w:rPr>
          <w:rStyle w:val="CharSectno"/>
        </w:rPr>
        <w:t>192D</w:t>
      </w:r>
      <w:r>
        <w:t>.</w:t>
      </w:r>
      <w:r>
        <w:tab/>
        <w:t>Registrar may refuse registration, noting or recording for non</w:t>
      </w:r>
      <w:r>
        <w:noBreakHyphen/>
        <w:t>compliance with requirements</w:t>
      </w:r>
      <w:bookmarkEnd w:id="681"/>
      <w:bookmarkEnd w:id="68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683" w:name="_Toc166684788"/>
      <w:bookmarkStart w:id="684" w:name="_Toc162535260"/>
      <w:r>
        <w:rPr>
          <w:rStyle w:val="CharSectno"/>
        </w:rPr>
        <w:t>192E</w:t>
      </w:r>
      <w:r>
        <w:t>.</w:t>
      </w:r>
      <w:r>
        <w:tab/>
        <w:t>Notice of non</w:t>
      </w:r>
      <w:r>
        <w:noBreakHyphen/>
        <w:t>compliance under s. 192D</w:t>
      </w:r>
      <w:bookmarkEnd w:id="683"/>
      <w:bookmarkEnd w:id="684"/>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685" w:name="_Toc166684789"/>
      <w:bookmarkStart w:id="686" w:name="_Toc162535261"/>
      <w:r>
        <w:rPr>
          <w:rStyle w:val="CharSectno"/>
        </w:rPr>
        <w:t>192</w:t>
      </w:r>
      <w:r>
        <w:rPr>
          <w:snapToGrid w:val="0"/>
        </w:rPr>
        <w:t>.</w:t>
      </w:r>
      <w:r>
        <w:rPr>
          <w:snapToGrid w:val="0"/>
        </w:rPr>
        <w:tab/>
        <w:t>Defective documents, rejection of</w:t>
      </w:r>
      <w:bookmarkEnd w:id="685"/>
      <w:bookmarkEnd w:id="686"/>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687" w:name="_Toc166684790"/>
      <w:bookmarkStart w:id="688" w:name="_Toc162535262"/>
      <w:r>
        <w:rPr>
          <w:rStyle w:val="CharSectno"/>
        </w:rPr>
        <w:t>193</w:t>
      </w:r>
      <w:r>
        <w:rPr>
          <w:snapToGrid w:val="0"/>
        </w:rPr>
        <w:t>.</w:t>
      </w:r>
      <w:r>
        <w:rPr>
          <w:snapToGrid w:val="0"/>
        </w:rPr>
        <w:tab/>
        <w:t>Power to state case for Supreme Court</w:t>
      </w:r>
      <w:bookmarkEnd w:id="687"/>
      <w:bookmarkEnd w:id="688"/>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689" w:name="_Toc166683629"/>
      <w:bookmarkStart w:id="690" w:name="_Toc166684005"/>
      <w:bookmarkStart w:id="691" w:name="_Toc166684791"/>
      <w:bookmarkStart w:id="692" w:name="_Toc162527481"/>
      <w:bookmarkStart w:id="693" w:name="_Toc162527857"/>
      <w:bookmarkStart w:id="694" w:name="_Toc16253526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689"/>
      <w:bookmarkEnd w:id="690"/>
      <w:bookmarkEnd w:id="691"/>
      <w:bookmarkEnd w:id="692"/>
      <w:bookmarkEnd w:id="693"/>
      <w:bookmarkEnd w:id="694"/>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695" w:name="_Toc166684792"/>
      <w:bookmarkStart w:id="696" w:name="_Toc162535264"/>
      <w:r>
        <w:rPr>
          <w:rStyle w:val="CharSectno"/>
        </w:rPr>
        <w:t>195</w:t>
      </w:r>
      <w:r>
        <w:rPr>
          <w:snapToGrid w:val="0"/>
        </w:rPr>
        <w:t>.</w:t>
      </w:r>
      <w:r>
        <w:rPr>
          <w:snapToGrid w:val="0"/>
        </w:rPr>
        <w:tab/>
        <w:t>Moneys paid by State under s. 201 may be recovered</w:t>
      </w:r>
      <w:bookmarkEnd w:id="695"/>
      <w:bookmarkEnd w:id="696"/>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697" w:name="_Toc166684793"/>
      <w:bookmarkStart w:id="698" w:name="_Toc162535265"/>
      <w:r>
        <w:rPr>
          <w:rStyle w:val="CharSectno"/>
        </w:rPr>
        <w:t>196</w:t>
      </w:r>
      <w:r>
        <w:rPr>
          <w:snapToGrid w:val="0"/>
        </w:rPr>
        <w:t>.</w:t>
      </w:r>
      <w:r>
        <w:rPr>
          <w:snapToGrid w:val="0"/>
        </w:rPr>
        <w:tab/>
        <w:t>State not liable in certain cases</w:t>
      </w:r>
      <w:bookmarkEnd w:id="697"/>
      <w:bookmarkEnd w:id="698"/>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 No. 21 of 2022 s. 39.]</w:t>
      </w:r>
    </w:p>
    <w:p>
      <w:pPr>
        <w:pStyle w:val="Ednotesection"/>
      </w:pPr>
      <w:r>
        <w:t>[</w:t>
      </w:r>
      <w:r>
        <w:rPr>
          <w:b/>
        </w:rPr>
        <w:t>197.</w:t>
      </w:r>
      <w:r>
        <w:tab/>
        <w:t>Deleted: No. 81 of 1996 s. 119.]</w:t>
      </w:r>
    </w:p>
    <w:p>
      <w:pPr>
        <w:pStyle w:val="Heading2"/>
      </w:pPr>
      <w:bookmarkStart w:id="699" w:name="_Toc166683632"/>
      <w:bookmarkStart w:id="700" w:name="_Toc166684008"/>
      <w:bookmarkStart w:id="701" w:name="_Toc166684794"/>
      <w:bookmarkStart w:id="702" w:name="_Toc162527484"/>
      <w:bookmarkStart w:id="703" w:name="_Toc162527860"/>
      <w:bookmarkStart w:id="704" w:name="_Toc162535266"/>
      <w:r>
        <w:rPr>
          <w:rStyle w:val="CharPartNo"/>
        </w:rPr>
        <w:t>Part XII</w:t>
      </w:r>
      <w:r>
        <w:rPr>
          <w:rStyle w:val="CharDivNo"/>
        </w:rPr>
        <w:t> </w:t>
      </w:r>
      <w:r>
        <w:t>—</w:t>
      </w:r>
      <w:r>
        <w:rPr>
          <w:rStyle w:val="CharDivText"/>
        </w:rPr>
        <w:t> </w:t>
      </w:r>
      <w:r>
        <w:rPr>
          <w:rStyle w:val="CharPartText"/>
        </w:rPr>
        <w:t>Actions and other remedies</w:t>
      </w:r>
      <w:bookmarkEnd w:id="699"/>
      <w:bookmarkEnd w:id="700"/>
      <w:bookmarkEnd w:id="701"/>
      <w:bookmarkEnd w:id="702"/>
      <w:bookmarkEnd w:id="703"/>
      <w:bookmarkEnd w:id="704"/>
    </w:p>
    <w:p>
      <w:pPr>
        <w:pStyle w:val="Heading5"/>
        <w:spacing w:before="180"/>
        <w:rPr>
          <w:snapToGrid w:val="0"/>
        </w:rPr>
      </w:pPr>
      <w:bookmarkStart w:id="705" w:name="_Toc166684795"/>
      <w:bookmarkStart w:id="706" w:name="_Toc162535267"/>
      <w:r>
        <w:rPr>
          <w:rStyle w:val="CharSectno"/>
        </w:rPr>
        <w:t>198</w:t>
      </w:r>
      <w:r>
        <w:rPr>
          <w:snapToGrid w:val="0"/>
        </w:rPr>
        <w:t>.</w:t>
      </w:r>
      <w:r>
        <w:rPr>
          <w:snapToGrid w:val="0"/>
        </w:rPr>
        <w:tab/>
        <w:t>Officers not to be liable for acts done bona fide</w:t>
      </w:r>
      <w:bookmarkEnd w:id="705"/>
      <w:bookmarkEnd w:id="706"/>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707" w:name="_Toc166684796"/>
      <w:bookmarkStart w:id="708" w:name="_Toc162535268"/>
      <w:r>
        <w:rPr>
          <w:rStyle w:val="CharSectno"/>
        </w:rPr>
        <w:t>199</w:t>
      </w:r>
      <w:r>
        <w:rPr>
          <w:snapToGrid w:val="0"/>
        </w:rPr>
        <w:t>.</w:t>
      </w:r>
      <w:r>
        <w:rPr>
          <w:snapToGrid w:val="0"/>
        </w:rPr>
        <w:tab/>
        <w:t>Registered proprietor protected against ejectment except in certain cases</w:t>
      </w:r>
      <w:bookmarkEnd w:id="707"/>
      <w:bookmarkEnd w:id="708"/>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709" w:name="_Toc166684797"/>
      <w:bookmarkStart w:id="710" w:name="_Toc162535269"/>
      <w:r>
        <w:rPr>
          <w:rStyle w:val="CharSectno"/>
        </w:rPr>
        <w:t>200</w:t>
      </w:r>
      <w:r>
        <w:rPr>
          <w:snapToGrid w:val="0"/>
        </w:rPr>
        <w:t>.</w:t>
      </w:r>
      <w:r>
        <w:rPr>
          <w:snapToGrid w:val="0"/>
        </w:rPr>
        <w:tab/>
        <w:t>Court may direct cancellation of certificate or entry in Register in certain cases</w:t>
      </w:r>
      <w:bookmarkEnd w:id="709"/>
      <w:bookmarkEnd w:id="710"/>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711" w:name="_Toc166684798"/>
      <w:bookmarkStart w:id="712" w:name="_Toc162535270"/>
      <w:r>
        <w:rPr>
          <w:rStyle w:val="CharSectno"/>
        </w:rPr>
        <w:t>201</w:t>
      </w:r>
      <w:r>
        <w:rPr>
          <w:snapToGrid w:val="0"/>
        </w:rPr>
        <w:t>.</w:t>
      </w:r>
      <w:r>
        <w:rPr>
          <w:snapToGrid w:val="0"/>
        </w:rPr>
        <w:tab/>
        <w:t>Compensation of person deprived of land</w:t>
      </w:r>
      <w:bookmarkEnd w:id="711"/>
      <w:bookmarkEnd w:id="712"/>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713" w:name="_Toc166684799"/>
      <w:bookmarkStart w:id="714" w:name="_Toc162535271"/>
      <w:r>
        <w:rPr>
          <w:rStyle w:val="CharSectno"/>
        </w:rPr>
        <w:t>202</w:t>
      </w:r>
      <w:r>
        <w:rPr>
          <w:snapToGrid w:val="0"/>
        </w:rPr>
        <w:t>.</w:t>
      </w:r>
      <w:r>
        <w:rPr>
          <w:snapToGrid w:val="0"/>
        </w:rPr>
        <w:tab/>
        <w:t>Purchasers protected</w:t>
      </w:r>
      <w:bookmarkEnd w:id="713"/>
      <w:bookmarkEnd w:id="714"/>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715" w:name="_Toc166684800"/>
      <w:bookmarkStart w:id="716" w:name="_Toc162535272"/>
      <w:r>
        <w:rPr>
          <w:rStyle w:val="CharSectno"/>
        </w:rPr>
        <w:t>203</w:t>
      </w:r>
      <w:r>
        <w:rPr>
          <w:snapToGrid w:val="0"/>
        </w:rPr>
        <w:t>.</w:t>
      </w:r>
      <w:r>
        <w:rPr>
          <w:snapToGrid w:val="0"/>
        </w:rPr>
        <w:tab/>
        <w:t>Owner may require Commissioner or Registrar to substantiate decision before Supreme Court</w:t>
      </w:r>
      <w:bookmarkEnd w:id="715"/>
      <w:bookmarkEnd w:id="716"/>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717" w:name="_Toc166684801"/>
      <w:bookmarkStart w:id="718" w:name="_Toc162535273"/>
      <w:r>
        <w:rPr>
          <w:rStyle w:val="CharSectno"/>
        </w:rPr>
        <w:t>204</w:t>
      </w:r>
      <w:r>
        <w:rPr>
          <w:snapToGrid w:val="0"/>
        </w:rPr>
        <w:t>.</w:t>
      </w:r>
      <w:r>
        <w:rPr>
          <w:snapToGrid w:val="0"/>
        </w:rPr>
        <w:tab/>
        <w:t>Cost of summons and proceedings under s. 203 to be in discretion of court</w:t>
      </w:r>
      <w:bookmarkEnd w:id="717"/>
      <w:bookmarkEnd w:id="718"/>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719" w:name="_Toc166684802"/>
      <w:bookmarkStart w:id="720" w:name="_Toc162535274"/>
      <w:r>
        <w:rPr>
          <w:rStyle w:val="CharSectno"/>
        </w:rPr>
        <w:t>205</w:t>
      </w:r>
      <w:r>
        <w:rPr>
          <w:snapToGrid w:val="0"/>
        </w:rPr>
        <w:t>.</w:t>
      </w:r>
      <w:r>
        <w:rPr>
          <w:snapToGrid w:val="0"/>
        </w:rPr>
        <w:tab/>
        <w:t>Actions for damages may in some cases be brought against Registrar as nominal defendant</w:t>
      </w:r>
      <w:bookmarkEnd w:id="719"/>
      <w:bookmarkEnd w:id="720"/>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721" w:name="_Toc166684803"/>
      <w:bookmarkStart w:id="722" w:name="_Toc162535275"/>
      <w:r>
        <w:rPr>
          <w:rStyle w:val="CharSectno"/>
        </w:rPr>
        <w:t>206</w:t>
      </w:r>
      <w:r>
        <w:rPr>
          <w:snapToGrid w:val="0"/>
        </w:rPr>
        <w:t>.</w:t>
      </w:r>
      <w:r>
        <w:rPr>
          <w:snapToGrid w:val="0"/>
        </w:rPr>
        <w:tab/>
        <w:t>Actions for damages for loss due to inaccurate survey</w:t>
      </w:r>
      <w:bookmarkEnd w:id="721"/>
      <w:bookmarkEnd w:id="72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723" w:name="_Toc166684804"/>
      <w:bookmarkStart w:id="724" w:name="_Toc162535276"/>
      <w:r>
        <w:rPr>
          <w:rStyle w:val="CharSectno"/>
        </w:rPr>
        <w:t>207</w:t>
      </w:r>
      <w:r>
        <w:rPr>
          <w:snapToGrid w:val="0"/>
        </w:rPr>
        <w:t>.</w:t>
      </w:r>
      <w:r>
        <w:rPr>
          <w:snapToGrid w:val="0"/>
        </w:rPr>
        <w:tab/>
        <w:t>Actions for damages in certain other cases</w:t>
      </w:r>
      <w:bookmarkEnd w:id="723"/>
      <w:bookmarkEnd w:id="724"/>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725" w:name="_Toc166684805"/>
      <w:bookmarkStart w:id="726" w:name="_Toc162535277"/>
      <w:r>
        <w:rPr>
          <w:rStyle w:val="CharSectno"/>
        </w:rPr>
        <w:t>208</w:t>
      </w:r>
      <w:r>
        <w:rPr>
          <w:snapToGrid w:val="0"/>
        </w:rPr>
        <w:t>.</w:t>
      </w:r>
      <w:r>
        <w:rPr>
          <w:snapToGrid w:val="0"/>
        </w:rPr>
        <w:tab/>
        <w:t>Claims for damages may be made to Commissioner before commencing court action</w:t>
      </w:r>
      <w:bookmarkEnd w:id="725"/>
      <w:bookmarkEnd w:id="726"/>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727" w:name="_Toc166684806"/>
      <w:bookmarkStart w:id="728" w:name="_Toc162535278"/>
      <w:r>
        <w:rPr>
          <w:rStyle w:val="CharSectno"/>
        </w:rPr>
        <w:t>209</w:t>
      </w:r>
      <w:r>
        <w:rPr>
          <w:snapToGrid w:val="0"/>
        </w:rPr>
        <w:t>.</w:t>
      </w:r>
      <w:r>
        <w:rPr>
          <w:snapToGrid w:val="0"/>
        </w:rPr>
        <w:tab/>
        <w:t>Notice of action to be served</w:t>
      </w:r>
      <w:bookmarkEnd w:id="727"/>
      <w:bookmarkEnd w:id="728"/>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729" w:name="_Toc166684807"/>
      <w:bookmarkStart w:id="730" w:name="_Toc162535279"/>
      <w:r>
        <w:rPr>
          <w:rStyle w:val="CharSectno"/>
        </w:rPr>
        <w:t>210</w:t>
      </w:r>
      <w:r>
        <w:rPr>
          <w:snapToGrid w:val="0"/>
        </w:rPr>
        <w:t>.</w:t>
      </w:r>
      <w:r>
        <w:rPr>
          <w:snapToGrid w:val="0"/>
        </w:rPr>
        <w:tab/>
        <w:t>Damages etc. awarded to be charged to Consolidated Account</w:t>
      </w:r>
      <w:bookmarkEnd w:id="729"/>
      <w:bookmarkEnd w:id="730"/>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731" w:name="_Toc166684808"/>
      <w:bookmarkStart w:id="732" w:name="_Toc162535280"/>
      <w:r>
        <w:rPr>
          <w:rStyle w:val="CharSectno"/>
        </w:rPr>
        <w:t>211</w:t>
      </w:r>
      <w:r>
        <w:rPr>
          <w:snapToGrid w:val="0"/>
        </w:rPr>
        <w:t>.</w:t>
      </w:r>
      <w:r>
        <w:rPr>
          <w:snapToGrid w:val="0"/>
        </w:rPr>
        <w:tab/>
        <w:t>Limitation of actions</w:t>
      </w:r>
      <w:bookmarkEnd w:id="731"/>
      <w:bookmarkEnd w:id="732"/>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733" w:name="_Toc166684809"/>
      <w:bookmarkStart w:id="734" w:name="_Toc162535281"/>
      <w:r>
        <w:rPr>
          <w:rStyle w:val="CharSectno"/>
        </w:rPr>
        <w:t>212</w:t>
      </w:r>
      <w:r>
        <w:rPr>
          <w:snapToGrid w:val="0"/>
        </w:rPr>
        <w:t>.</w:t>
      </w:r>
      <w:r>
        <w:rPr>
          <w:snapToGrid w:val="0"/>
        </w:rPr>
        <w:tab/>
        <w:t>Rules of Supreme Court to apply and same right of appeal as in ordinary actions</w:t>
      </w:r>
      <w:bookmarkEnd w:id="733"/>
      <w:bookmarkEnd w:id="734"/>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735" w:name="_Toc166684810"/>
      <w:bookmarkStart w:id="736" w:name="_Toc162535282"/>
      <w:r>
        <w:rPr>
          <w:rStyle w:val="CharSectno"/>
        </w:rPr>
        <w:t>213</w:t>
      </w:r>
      <w:r>
        <w:rPr>
          <w:snapToGrid w:val="0"/>
        </w:rPr>
        <w:t>.</w:t>
      </w:r>
      <w:r>
        <w:rPr>
          <w:snapToGrid w:val="0"/>
        </w:rPr>
        <w:tab/>
        <w:t>Obligation to make discovery not excluded</w:t>
      </w:r>
      <w:bookmarkEnd w:id="735"/>
      <w:bookmarkEnd w:id="736"/>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37" w:name="_Toc166683649"/>
      <w:bookmarkStart w:id="738" w:name="_Toc166684025"/>
      <w:bookmarkStart w:id="739" w:name="_Toc166684811"/>
      <w:bookmarkStart w:id="740" w:name="_Toc162527501"/>
      <w:bookmarkStart w:id="741" w:name="_Toc162527877"/>
      <w:bookmarkStart w:id="742" w:name="_Toc162535283"/>
      <w:r>
        <w:rPr>
          <w:rStyle w:val="CharPartNo"/>
        </w:rPr>
        <w:t>Part XIII</w:t>
      </w:r>
      <w:r>
        <w:rPr>
          <w:rStyle w:val="CharDivNo"/>
        </w:rPr>
        <w:t> </w:t>
      </w:r>
      <w:r>
        <w:t>—</w:t>
      </w:r>
      <w:r>
        <w:rPr>
          <w:rStyle w:val="CharDivText"/>
        </w:rPr>
        <w:t> </w:t>
      </w:r>
      <w:r>
        <w:rPr>
          <w:rStyle w:val="CharPartText"/>
        </w:rPr>
        <w:t>Offences</w:t>
      </w:r>
      <w:bookmarkEnd w:id="737"/>
      <w:bookmarkEnd w:id="738"/>
      <w:bookmarkEnd w:id="739"/>
      <w:bookmarkEnd w:id="740"/>
      <w:bookmarkEnd w:id="741"/>
      <w:bookmarkEnd w:id="742"/>
    </w:p>
    <w:p>
      <w:pPr>
        <w:pStyle w:val="Heading5"/>
        <w:spacing w:before="180"/>
      </w:pPr>
      <w:bookmarkStart w:id="743" w:name="_Toc166684812"/>
      <w:bookmarkStart w:id="744" w:name="_Toc162535284"/>
      <w:r>
        <w:rPr>
          <w:rStyle w:val="CharSectno"/>
        </w:rPr>
        <w:t>214</w:t>
      </w:r>
      <w:r>
        <w:t>.</w:t>
      </w:r>
      <w:r>
        <w:tab/>
        <w:t>Offences</w:t>
      </w:r>
      <w:bookmarkEnd w:id="743"/>
      <w:bookmarkEnd w:id="744"/>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Ednotepara"/>
      </w:pPr>
      <w:r>
        <w:tab/>
        <w:t>[(h)</w:t>
      </w:r>
      <w:r>
        <w:tab/>
        <w:t>deleted]</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Ednotepara"/>
      </w:pPr>
      <w:r>
        <w:tab/>
        <w:t>[(j)</w:t>
      </w:r>
      <w:r>
        <w:tab/>
        <w:t>deleted]</w:t>
      </w:r>
    </w:p>
    <w:p>
      <w:pPr>
        <w:pStyle w:val="Footnotesection"/>
        <w:spacing w:before="100"/>
        <w:ind w:left="890" w:hanging="890"/>
      </w:pPr>
      <w:r>
        <w:tab/>
        <w:t>[Section 214 inserted: No. 2 of 2014 s. 86; amended: No. 32 of 2018 s. 264; No. 21 of 2022 s. 40.]</w:t>
      </w:r>
    </w:p>
    <w:p>
      <w:pPr>
        <w:pStyle w:val="Heading5"/>
      </w:pPr>
      <w:bookmarkStart w:id="745" w:name="_Toc166684813"/>
      <w:bookmarkStart w:id="746" w:name="_Toc162535285"/>
      <w:r>
        <w:rPr>
          <w:rStyle w:val="CharSectno"/>
        </w:rPr>
        <w:t>214A</w:t>
      </w:r>
      <w:r>
        <w:t>.</w:t>
      </w:r>
      <w:r>
        <w:tab/>
        <w:t>Effect of fraud</w:t>
      </w:r>
      <w:bookmarkEnd w:id="745"/>
      <w:bookmarkEnd w:id="746"/>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747" w:name="_Toc166683652"/>
      <w:bookmarkStart w:id="748" w:name="_Toc166684028"/>
      <w:bookmarkStart w:id="749" w:name="_Toc166684814"/>
      <w:bookmarkStart w:id="750" w:name="_Toc162527504"/>
      <w:bookmarkStart w:id="751" w:name="_Toc162527880"/>
      <w:bookmarkStart w:id="752" w:name="_Toc162535286"/>
      <w:r>
        <w:rPr>
          <w:rStyle w:val="CharPartNo"/>
        </w:rPr>
        <w:t>Part XIV</w:t>
      </w:r>
      <w:r>
        <w:rPr>
          <w:rStyle w:val="CharDivNo"/>
        </w:rPr>
        <w:t> </w:t>
      </w:r>
      <w:r>
        <w:t>—</w:t>
      </w:r>
      <w:r>
        <w:rPr>
          <w:rStyle w:val="CharDivText"/>
        </w:rPr>
        <w:t> </w:t>
      </w:r>
      <w:r>
        <w:rPr>
          <w:rStyle w:val="CharPartText"/>
        </w:rPr>
        <w:t>Miscellaneous</w:t>
      </w:r>
      <w:bookmarkEnd w:id="747"/>
      <w:bookmarkEnd w:id="748"/>
      <w:bookmarkEnd w:id="749"/>
      <w:bookmarkEnd w:id="750"/>
      <w:bookmarkEnd w:id="751"/>
      <w:bookmarkEnd w:id="752"/>
    </w:p>
    <w:p>
      <w:pPr>
        <w:pStyle w:val="Heading5"/>
        <w:rPr>
          <w:snapToGrid w:val="0"/>
        </w:rPr>
      </w:pPr>
      <w:bookmarkStart w:id="753" w:name="_Toc166684815"/>
      <w:bookmarkStart w:id="754" w:name="_Toc162535287"/>
      <w:r>
        <w:rPr>
          <w:rStyle w:val="CharSectno"/>
        </w:rPr>
        <w:t>219</w:t>
      </w:r>
      <w:r>
        <w:rPr>
          <w:snapToGrid w:val="0"/>
        </w:rPr>
        <w:t>.</w:t>
      </w:r>
      <w:r>
        <w:rPr>
          <w:snapToGrid w:val="0"/>
        </w:rPr>
        <w:tab/>
        <w:t>Person entitled under will etc. may apply to be registered</w:t>
      </w:r>
      <w:bookmarkEnd w:id="753"/>
      <w:bookmarkEnd w:id="754"/>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Ednotesubsection"/>
      </w:pPr>
      <w:r>
        <w:tab/>
        <w:t>[(3)</w:t>
      </w:r>
      <w:r>
        <w:tab/>
      </w:r>
      <w:r>
        <w:tab/>
        <w:t>deleted]</w:t>
      </w:r>
    </w:p>
    <w:p>
      <w:pPr>
        <w:pStyle w:val="Footnotesection"/>
        <w:spacing w:before="80"/>
        <w:ind w:left="890" w:hanging="890"/>
      </w:pPr>
      <w:r>
        <w:tab/>
        <w:t>[Section 219 amended: No. 81 of 1996 s. 131; No. 19 of 2010 s. 51; No. 21 of 2022 s. 41.]</w:t>
      </w:r>
    </w:p>
    <w:p>
      <w:pPr>
        <w:pStyle w:val="Heading5"/>
        <w:rPr>
          <w:snapToGrid w:val="0"/>
        </w:rPr>
      </w:pPr>
      <w:bookmarkStart w:id="755" w:name="_Toc166684816"/>
      <w:bookmarkStart w:id="756" w:name="_Toc162535288"/>
      <w:r>
        <w:rPr>
          <w:rStyle w:val="CharSectno"/>
        </w:rPr>
        <w:t>220</w:t>
      </w:r>
      <w:r>
        <w:rPr>
          <w:snapToGrid w:val="0"/>
        </w:rPr>
        <w:t>.</w:t>
      </w:r>
      <w:r>
        <w:rPr>
          <w:snapToGrid w:val="0"/>
        </w:rPr>
        <w:tab/>
        <w:t>Application under s. 219, how dealt with</w:t>
      </w:r>
      <w:bookmarkEnd w:id="755"/>
      <w:bookmarkEnd w:id="756"/>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757" w:name="_Toc166684817"/>
      <w:bookmarkStart w:id="758" w:name="_Toc162535289"/>
      <w:r>
        <w:rPr>
          <w:rStyle w:val="CharSectno"/>
        </w:rPr>
        <w:t>221</w:t>
      </w:r>
      <w:r>
        <w:rPr>
          <w:snapToGrid w:val="0"/>
        </w:rPr>
        <w:t>.</w:t>
      </w:r>
      <w:r>
        <w:rPr>
          <w:snapToGrid w:val="0"/>
        </w:rPr>
        <w:tab/>
        <w:t>Remainder</w:t>
      </w:r>
      <w:r>
        <w:rPr>
          <w:snapToGrid w:val="0"/>
        </w:rPr>
        <w:noBreakHyphen/>
        <w:t>man or reversioner may apply to be registered</w:t>
      </w:r>
      <w:bookmarkEnd w:id="757"/>
      <w:bookmarkEnd w:id="758"/>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759" w:name="_Toc166684818"/>
      <w:bookmarkStart w:id="760" w:name="_Toc162535290"/>
      <w:r>
        <w:rPr>
          <w:rStyle w:val="CharSectno"/>
        </w:rPr>
        <w:t>222</w:t>
      </w:r>
      <w:r>
        <w:rPr>
          <w:snapToGrid w:val="0"/>
        </w:rPr>
        <w:t>.</w:t>
      </w:r>
      <w:r>
        <w:rPr>
          <w:snapToGrid w:val="0"/>
        </w:rPr>
        <w:tab/>
        <w:t>Person claiming title under statute of limitations may apply to be registered</w:t>
      </w:r>
      <w:bookmarkEnd w:id="759"/>
      <w:bookmarkEnd w:id="760"/>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761" w:name="_Toc166684819"/>
      <w:bookmarkStart w:id="762" w:name="_Toc162535291"/>
      <w:r>
        <w:rPr>
          <w:rStyle w:val="CharSectno"/>
        </w:rPr>
        <w:t>223</w:t>
      </w:r>
      <w:r>
        <w:rPr>
          <w:snapToGrid w:val="0"/>
        </w:rPr>
        <w:t>.</w:t>
      </w:r>
      <w:r>
        <w:rPr>
          <w:snapToGrid w:val="0"/>
        </w:rPr>
        <w:tab/>
        <w:t>Application under s. 222, how dealt with</w:t>
      </w:r>
      <w:bookmarkEnd w:id="761"/>
      <w:bookmarkEnd w:id="762"/>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763" w:name="_Toc166684820"/>
      <w:bookmarkStart w:id="764" w:name="_Toc162535292"/>
      <w:r>
        <w:rPr>
          <w:rStyle w:val="CharSectno"/>
        </w:rPr>
        <w:t>223A</w:t>
      </w:r>
      <w:r>
        <w:rPr>
          <w:snapToGrid w:val="0"/>
        </w:rPr>
        <w:t>.</w:t>
      </w:r>
      <w:r>
        <w:rPr>
          <w:snapToGrid w:val="0"/>
        </w:rPr>
        <w:tab/>
        <w:t>Caveat against application</w:t>
      </w:r>
      <w:bookmarkEnd w:id="763"/>
      <w:bookmarkEnd w:id="764"/>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Lines w:val="0"/>
        <w:spacing w:before="180"/>
        <w:rPr>
          <w:snapToGrid w:val="0"/>
        </w:rPr>
      </w:pPr>
      <w:bookmarkStart w:id="765" w:name="_Toc166684821"/>
      <w:bookmarkStart w:id="766" w:name="_Toc162535293"/>
      <w:r>
        <w:rPr>
          <w:rStyle w:val="CharSectno"/>
        </w:rPr>
        <w:t>227</w:t>
      </w:r>
      <w:r>
        <w:rPr>
          <w:snapToGrid w:val="0"/>
        </w:rPr>
        <w:t>.</w:t>
      </w:r>
      <w:r>
        <w:rPr>
          <w:snapToGrid w:val="0"/>
        </w:rPr>
        <w:tab/>
        <w:t>Survivor of joint proprietors may apply to be registered</w:t>
      </w:r>
      <w:bookmarkEnd w:id="765"/>
      <w:bookmarkEnd w:id="766"/>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767" w:name="_Toc166684822"/>
      <w:bookmarkStart w:id="768" w:name="_Toc162535294"/>
      <w:r>
        <w:rPr>
          <w:rStyle w:val="CharSectno"/>
        </w:rPr>
        <w:t>228</w:t>
      </w:r>
      <w:r>
        <w:rPr>
          <w:snapToGrid w:val="0"/>
        </w:rPr>
        <w:t>.</w:t>
      </w:r>
      <w:r>
        <w:rPr>
          <w:snapToGrid w:val="0"/>
        </w:rPr>
        <w:tab/>
        <w:t>Proprietors and transferees for time being to stand in place of previous owners</w:t>
      </w:r>
      <w:bookmarkEnd w:id="767"/>
      <w:bookmarkEnd w:id="768"/>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769" w:name="_Toc166684823"/>
      <w:bookmarkStart w:id="770" w:name="_Toc162535295"/>
      <w:r>
        <w:rPr>
          <w:rStyle w:val="CharSectno"/>
        </w:rPr>
        <w:t>229</w:t>
      </w:r>
      <w:r>
        <w:rPr>
          <w:snapToGrid w:val="0"/>
        </w:rPr>
        <w:t>.</w:t>
      </w:r>
      <w:r>
        <w:rPr>
          <w:snapToGrid w:val="0"/>
        </w:rPr>
        <w:tab/>
        <w:t>Proprietor’s name, use of in court action by beneficiary etc.</w:t>
      </w:r>
      <w:bookmarkEnd w:id="769"/>
      <w:bookmarkEnd w:id="770"/>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771" w:name="_Toc166684824"/>
      <w:bookmarkStart w:id="772" w:name="_Toc162535296"/>
      <w:r>
        <w:rPr>
          <w:rStyle w:val="CharSectno"/>
        </w:rPr>
        <w:t>229A</w:t>
      </w:r>
      <w:r>
        <w:rPr>
          <w:snapToGrid w:val="0"/>
        </w:rPr>
        <w:t>.</w:t>
      </w:r>
      <w:r>
        <w:rPr>
          <w:snapToGrid w:val="0"/>
        </w:rPr>
        <w:tab/>
        <w:t>Easement not used or enjoyed for 20 years, removal of</w:t>
      </w:r>
      <w:bookmarkEnd w:id="771"/>
      <w:bookmarkEnd w:id="772"/>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773" w:name="_Toc166684825"/>
      <w:bookmarkStart w:id="774" w:name="_Toc162535297"/>
      <w:r>
        <w:rPr>
          <w:rStyle w:val="CharSectno"/>
        </w:rPr>
        <w:t>229B</w:t>
      </w:r>
      <w:r>
        <w:rPr>
          <w:snapToGrid w:val="0"/>
        </w:rPr>
        <w:t>.</w:t>
      </w:r>
      <w:r>
        <w:rPr>
          <w:snapToGrid w:val="0"/>
        </w:rPr>
        <w:tab/>
        <w:t>Orders made under s. 229A, effect of</w:t>
      </w:r>
      <w:bookmarkEnd w:id="773"/>
      <w:bookmarkEnd w:id="774"/>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pPr>
        <w:pStyle w:val="Ednotepara"/>
      </w:pPr>
      <w:r>
        <w:tab/>
        <w:t>[(a), (b)</w:t>
      </w:r>
      <w:r>
        <w:tab/>
        <w:t>deleted]</w:t>
      </w:r>
    </w:p>
    <w:p>
      <w:pPr>
        <w:pStyle w:val="Ednotesubsection"/>
      </w:pPr>
      <w:r>
        <w:tab/>
        <w:t>[(2)</w:t>
      </w:r>
      <w:r>
        <w:tab/>
        <w:t>deleted]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 No. 21 of 2022 s. 42.]</w:t>
      </w:r>
    </w:p>
    <w:p>
      <w:pPr>
        <w:pStyle w:val="Heading5"/>
        <w:keepNext w:val="0"/>
        <w:keepLines w:val="0"/>
        <w:spacing w:before="180"/>
        <w:rPr>
          <w:snapToGrid w:val="0"/>
        </w:rPr>
      </w:pPr>
      <w:bookmarkStart w:id="775" w:name="_Toc166684826"/>
      <w:bookmarkStart w:id="776" w:name="_Toc162535298"/>
      <w:r>
        <w:rPr>
          <w:rStyle w:val="CharSectno"/>
        </w:rPr>
        <w:t>230</w:t>
      </w:r>
      <w:r>
        <w:rPr>
          <w:snapToGrid w:val="0"/>
        </w:rPr>
        <w:t>.</w:t>
      </w:r>
      <w:r>
        <w:rPr>
          <w:snapToGrid w:val="0"/>
        </w:rPr>
        <w:tab/>
        <w:t>On s. 20 applications, easements not used for 20 years or more may be omitted from certificate</w:t>
      </w:r>
      <w:bookmarkEnd w:id="775"/>
      <w:bookmarkEnd w:id="776"/>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777" w:name="_Toc166684827"/>
      <w:bookmarkStart w:id="778" w:name="_Toc162535299"/>
      <w:r>
        <w:rPr>
          <w:rStyle w:val="CharSectno"/>
        </w:rPr>
        <w:t>231</w:t>
      </w:r>
      <w:r>
        <w:rPr>
          <w:snapToGrid w:val="0"/>
        </w:rPr>
        <w:t>.</w:t>
      </w:r>
      <w:r>
        <w:rPr>
          <w:snapToGrid w:val="0"/>
        </w:rPr>
        <w:tab/>
        <w:t>Buildings on public roads etc. in Perth or Fremantle for 20 years or more</w:t>
      </w:r>
      <w:bookmarkEnd w:id="777"/>
      <w:bookmarkEnd w:id="778"/>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Ednotesection"/>
        <w:rPr>
          <w:rStyle w:val="CharSectno"/>
        </w:rPr>
      </w:pPr>
      <w:r>
        <w:t>[</w:t>
      </w:r>
      <w:r>
        <w:rPr>
          <w:b/>
        </w:rPr>
        <w:t>232A.</w:t>
      </w:r>
      <w:r>
        <w:tab/>
        <w:t>Deleted: No. 21 of 2022 s. 43]</w:t>
      </w:r>
    </w:p>
    <w:p>
      <w:pPr>
        <w:pStyle w:val="Heading5"/>
        <w:spacing w:before="180"/>
      </w:pPr>
      <w:bookmarkStart w:id="779" w:name="_Toc166684828"/>
      <w:bookmarkStart w:id="780" w:name="_Toc162535300"/>
      <w:r>
        <w:rPr>
          <w:rStyle w:val="CharSectno"/>
        </w:rPr>
        <w:t>232B</w:t>
      </w:r>
      <w:r>
        <w:t>.</w:t>
      </w:r>
      <w:r>
        <w:tab/>
        <w:t>Effect of using alternative means to provide consent, permission or approval</w:t>
      </w:r>
      <w:bookmarkEnd w:id="779"/>
      <w:bookmarkEnd w:id="780"/>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781" w:name="_Toc166684829"/>
      <w:bookmarkStart w:id="782" w:name="_Toc162535301"/>
      <w:r>
        <w:rPr>
          <w:rStyle w:val="CharSectno"/>
        </w:rPr>
        <w:t>232</w:t>
      </w:r>
      <w:r>
        <w:rPr>
          <w:snapToGrid w:val="0"/>
        </w:rPr>
        <w:t>.</w:t>
      </w:r>
      <w:r>
        <w:rPr>
          <w:snapToGrid w:val="0"/>
        </w:rPr>
        <w:tab/>
        <w:t>Receipt for documents lodged</w:t>
      </w:r>
      <w:bookmarkEnd w:id="781"/>
      <w:bookmarkEnd w:id="782"/>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783" w:name="_Toc166684830"/>
      <w:bookmarkStart w:id="784" w:name="_Toc162535302"/>
      <w:r>
        <w:rPr>
          <w:rStyle w:val="CharSectno"/>
        </w:rPr>
        <w:t>233</w:t>
      </w:r>
      <w:r>
        <w:rPr>
          <w:snapToGrid w:val="0"/>
        </w:rPr>
        <w:t>.</w:t>
      </w:r>
      <w:r>
        <w:rPr>
          <w:snapToGrid w:val="0"/>
        </w:rPr>
        <w:tab/>
        <w:t>Pending actions etc. not to affect dealings</w:t>
      </w:r>
      <w:bookmarkEnd w:id="783"/>
      <w:bookmarkEnd w:id="784"/>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spacing w:before="240"/>
        <w:rPr>
          <w:snapToGrid w:val="0"/>
        </w:rPr>
      </w:pPr>
      <w:bookmarkStart w:id="785" w:name="_Toc166684831"/>
      <w:bookmarkStart w:id="786" w:name="_Toc162535303"/>
      <w:r>
        <w:rPr>
          <w:rStyle w:val="CharSectno"/>
        </w:rPr>
        <w:t>234</w:t>
      </w:r>
      <w:r>
        <w:rPr>
          <w:snapToGrid w:val="0"/>
        </w:rPr>
        <w:t>.</w:t>
      </w:r>
      <w:r>
        <w:rPr>
          <w:snapToGrid w:val="0"/>
        </w:rPr>
        <w:tab/>
        <w:t>Trustees etc. of bankrupts etc. may apply to be registered</w:t>
      </w:r>
      <w:bookmarkEnd w:id="785"/>
      <w:bookmarkEnd w:id="786"/>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787" w:name="_Toc166684832"/>
      <w:bookmarkStart w:id="788" w:name="_Toc162535304"/>
      <w:r>
        <w:rPr>
          <w:rStyle w:val="CharSectno"/>
        </w:rPr>
        <w:t>235</w:t>
      </w:r>
      <w:r>
        <w:rPr>
          <w:snapToGrid w:val="0"/>
        </w:rPr>
        <w:t>.</w:t>
      </w:r>
      <w:r>
        <w:rPr>
          <w:snapToGrid w:val="0"/>
        </w:rPr>
        <w:tab/>
        <w:t>Bankruptcy of proprietor not to affect dealings until s. 234 application or caveat lodged</w:t>
      </w:r>
      <w:bookmarkEnd w:id="787"/>
      <w:bookmarkEnd w:id="788"/>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789" w:name="_Toc166684833"/>
      <w:bookmarkStart w:id="790" w:name="_Toc162535305"/>
      <w:r>
        <w:rPr>
          <w:rStyle w:val="CharSectno"/>
        </w:rPr>
        <w:t>236</w:t>
      </w:r>
      <w:r>
        <w:rPr>
          <w:snapToGrid w:val="0"/>
        </w:rPr>
        <w:t>.</w:t>
      </w:r>
      <w:r>
        <w:rPr>
          <w:snapToGrid w:val="0"/>
        </w:rPr>
        <w:tab/>
        <w:t>Tenant in tail</w:t>
      </w:r>
      <w:bookmarkEnd w:id="789"/>
      <w:bookmarkEnd w:id="790"/>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791" w:name="_Toc166684834"/>
      <w:bookmarkStart w:id="792" w:name="_Toc162535306"/>
      <w:r>
        <w:rPr>
          <w:rStyle w:val="CharSectno"/>
        </w:rPr>
        <w:t>237</w:t>
      </w:r>
      <w:r>
        <w:rPr>
          <w:snapToGrid w:val="0"/>
        </w:rPr>
        <w:t>.</w:t>
      </w:r>
      <w:r>
        <w:rPr>
          <w:snapToGrid w:val="0"/>
        </w:rPr>
        <w:tab/>
        <w:t>Conditions of sale in Twenty</w:t>
      </w:r>
      <w:r>
        <w:rPr>
          <w:snapToGrid w:val="0"/>
        </w:rPr>
        <w:noBreakHyphen/>
        <w:t>sixth Schedule, adoption of</w:t>
      </w:r>
      <w:bookmarkEnd w:id="791"/>
      <w:bookmarkEnd w:id="792"/>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793" w:name="_Toc166684835"/>
      <w:bookmarkStart w:id="794" w:name="_Toc162535307"/>
      <w:r>
        <w:rPr>
          <w:rStyle w:val="CharSectno"/>
        </w:rPr>
        <w:t>238</w:t>
      </w:r>
      <w:r>
        <w:rPr>
          <w:snapToGrid w:val="0"/>
        </w:rPr>
        <w:t>.</w:t>
      </w:r>
      <w:r>
        <w:rPr>
          <w:snapToGrid w:val="0"/>
        </w:rPr>
        <w:tab/>
        <w:t>Forms may be modified</w:t>
      </w:r>
      <w:bookmarkEnd w:id="793"/>
      <w:bookmarkEnd w:id="794"/>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795" w:name="_Toc166684836"/>
      <w:bookmarkStart w:id="796" w:name="_Toc162535308"/>
      <w:r>
        <w:rPr>
          <w:rStyle w:val="CharSectno"/>
        </w:rPr>
        <w:t>238A</w:t>
      </w:r>
      <w:r>
        <w:t>.</w:t>
      </w:r>
      <w:r>
        <w:tab/>
        <w:t>Registrar’s copy to be definitive</w:t>
      </w:r>
      <w:bookmarkEnd w:id="795"/>
      <w:bookmarkEnd w:id="79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797" w:name="_Toc166684837"/>
      <w:bookmarkStart w:id="798" w:name="_Toc162535309"/>
      <w:r>
        <w:rPr>
          <w:rStyle w:val="CharSectno"/>
        </w:rPr>
        <w:t>238B</w:t>
      </w:r>
      <w:r>
        <w:t>.</w:t>
      </w:r>
      <w:r>
        <w:tab/>
        <w:t>Resubmission of document lodged electronically if data capture defective</w:t>
      </w:r>
      <w:bookmarkEnd w:id="797"/>
      <w:bookmarkEnd w:id="798"/>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keepNext/>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spacing w:before="240"/>
      </w:pPr>
      <w:bookmarkStart w:id="799" w:name="_Toc166684838"/>
      <w:bookmarkStart w:id="800" w:name="_Toc162535310"/>
      <w:r>
        <w:rPr>
          <w:rStyle w:val="CharSectno"/>
        </w:rPr>
        <w:t>239</w:t>
      </w:r>
      <w:r>
        <w:t>.</w:t>
      </w:r>
      <w:r>
        <w:tab/>
        <w:t>Inspection of Register and related documents; obtaining copies and print</w:t>
      </w:r>
      <w:r>
        <w:noBreakHyphen/>
        <w:t>outs</w:t>
      </w:r>
      <w:bookmarkEnd w:id="799"/>
      <w:bookmarkEnd w:id="800"/>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keepNext/>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801" w:name="_Toc166684839"/>
      <w:bookmarkStart w:id="802" w:name="_Toc162535311"/>
      <w:r>
        <w:rPr>
          <w:rStyle w:val="CharSectno"/>
        </w:rPr>
        <w:t>239B</w:t>
      </w:r>
      <w:r>
        <w:t>.</w:t>
      </w:r>
      <w:r>
        <w:tab/>
        <w:t>Evidentiary documents as to current and historical matters</w:t>
      </w:r>
      <w:bookmarkEnd w:id="801"/>
      <w:bookmarkEnd w:id="802"/>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pPr>
      <w:bookmarkStart w:id="803" w:name="_Toc166684840"/>
      <w:bookmarkStart w:id="804" w:name="_Toc162535312"/>
      <w:r>
        <w:rPr>
          <w:rStyle w:val="CharSectno"/>
        </w:rPr>
        <w:t>240</w:t>
      </w:r>
      <w:r>
        <w:t>.</w:t>
      </w:r>
      <w:r>
        <w:tab/>
        <w:t>Service of notices</w:t>
      </w:r>
      <w:bookmarkEnd w:id="803"/>
      <w:bookmarkEnd w:id="804"/>
    </w:p>
    <w:p>
      <w:pPr>
        <w:pStyle w:val="Subsection"/>
        <w:keepNext/>
      </w:pPr>
      <w:r>
        <w:tab/>
        <w:t>(1)</w:t>
      </w:r>
      <w:r>
        <w:tab/>
        <w:t>For the purposes of this Act, service of a notice on a person —</w:t>
      </w:r>
    </w:p>
    <w:p>
      <w:pPr>
        <w:pStyle w:val="Indenta"/>
      </w:pPr>
      <w:r>
        <w:tab/>
        <w:t>(a)</w:t>
      </w:r>
      <w:r>
        <w:tab/>
        <w:t>must be effected in the manner provided for in this Act or, if the manner of service is not provided for in this Act, in a manner prescribed by the regulations; and</w:t>
      </w:r>
    </w:p>
    <w:p>
      <w:pPr>
        <w:pStyle w:val="Indenta"/>
      </w:pPr>
      <w:r>
        <w:tab/>
        <w:t>(b)</w:t>
      </w:r>
      <w:r>
        <w:tab/>
        <w:t>may be taken to have been effected for the purposes of paragraph (a) in the circumstances prescribed by the regulations.</w:t>
      </w:r>
    </w:p>
    <w:p>
      <w:pPr>
        <w:pStyle w:val="Subsection"/>
      </w:pPr>
      <w:r>
        <w:tab/>
        <w:t>(2)</w:t>
      </w:r>
      <w:r>
        <w:tab/>
        <w:t xml:space="preserve">If the Commissioner or Registrar attempts to serve a notice under this Act on a person but, for any reason, the notice is unable to be served, the Commissioner or Registrar may — </w:t>
      </w:r>
    </w:p>
    <w:p>
      <w:pPr>
        <w:pStyle w:val="Indenta"/>
      </w:pPr>
      <w:r>
        <w:tab/>
        <w:t>(a)</w:t>
      </w:r>
      <w:r>
        <w:tab/>
        <w:t>serve a further notice on the person in the manner determined by the Commissioner or Registrar; or</w:t>
      </w:r>
    </w:p>
    <w:p>
      <w:pPr>
        <w:pStyle w:val="Indenta"/>
      </w:pPr>
      <w:r>
        <w:tab/>
        <w:t>(b)</w:t>
      </w:r>
      <w:r>
        <w:tab/>
        <w:t>proceed without the notice being served.</w:t>
      </w:r>
    </w:p>
    <w:p>
      <w:pPr>
        <w:pStyle w:val="Footnotesection"/>
        <w:spacing w:before="100"/>
        <w:ind w:left="890" w:hanging="890"/>
      </w:pPr>
      <w:r>
        <w:tab/>
        <w:t>[Section 240 inserted: No. 21 of 2022 s. 44.]</w:t>
      </w:r>
    </w:p>
    <w:p>
      <w:pPr>
        <w:pStyle w:val="Heading5"/>
      </w:pPr>
      <w:bookmarkStart w:id="805" w:name="_Toc166684841"/>
      <w:bookmarkStart w:id="806" w:name="_Toc162535313"/>
      <w:r>
        <w:rPr>
          <w:rStyle w:val="CharSectno"/>
        </w:rPr>
        <w:t>240A</w:t>
      </w:r>
      <w:r>
        <w:t>.</w:t>
      </w:r>
      <w:r>
        <w:tab/>
        <w:t>Notification of change of address or way of receiving notices electronically</w:t>
      </w:r>
      <w:bookmarkEnd w:id="805"/>
      <w:bookmarkEnd w:id="806"/>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way of receiving notices electronically (for example, an email address) that is prescribed by the regulations for the purposes of this paragraph.</w:t>
      </w:r>
    </w:p>
    <w:p>
      <w:pPr>
        <w:pStyle w:val="Ednotepara"/>
      </w:pPr>
      <w:r>
        <w:tab/>
        <w:t>[(c)</w:t>
      </w:r>
      <w:r>
        <w:tab/>
      </w:r>
      <w:r>
        <w:tab/>
        <w:t>deleted]</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 No. 21 of 2022 s. 45.]</w:t>
      </w:r>
    </w:p>
    <w:p>
      <w:pPr>
        <w:pStyle w:val="Ednotesection"/>
      </w:pPr>
      <w:r>
        <w:t>[</w:t>
      </w:r>
      <w:r>
        <w:rPr>
          <w:b/>
        </w:rPr>
        <w:t>241.</w:t>
      </w:r>
      <w:r>
        <w:tab/>
        <w:t>Deleted: No. 24 of 2000 s. 42(4).]</w:t>
      </w:r>
    </w:p>
    <w:p>
      <w:pPr>
        <w:pStyle w:val="Heading5"/>
        <w:widowControl w:val="0"/>
        <w:rPr>
          <w:snapToGrid w:val="0"/>
        </w:rPr>
      </w:pPr>
      <w:bookmarkStart w:id="807" w:name="_Toc166684842"/>
      <w:bookmarkStart w:id="808" w:name="_Toc162535314"/>
      <w:r>
        <w:rPr>
          <w:rStyle w:val="CharSectno"/>
        </w:rPr>
        <w:t>242</w:t>
      </w:r>
      <w:r>
        <w:rPr>
          <w:snapToGrid w:val="0"/>
        </w:rPr>
        <w:t>.</w:t>
      </w:r>
      <w:r>
        <w:rPr>
          <w:snapToGrid w:val="0"/>
        </w:rPr>
        <w:tab/>
        <w:t>Interests disposed of or created by court order etc., registration of</w:t>
      </w:r>
      <w:bookmarkEnd w:id="807"/>
      <w:bookmarkEnd w:id="808"/>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809" w:name="_Toc166684843"/>
      <w:bookmarkStart w:id="810" w:name="_Toc162535315"/>
      <w:r>
        <w:rPr>
          <w:rStyle w:val="CharSectno"/>
        </w:rPr>
        <w:t>243</w:t>
      </w:r>
      <w:r>
        <w:t>.</w:t>
      </w:r>
      <w:r>
        <w:tab/>
        <w:t>Registrar may cancel certificate of title when land revested in Crown</w:t>
      </w:r>
      <w:bookmarkEnd w:id="809"/>
      <w:bookmarkEnd w:id="810"/>
    </w:p>
    <w:p>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pPr>
        <w:pStyle w:val="Footnotesection"/>
      </w:pPr>
      <w:r>
        <w:tab/>
        <w:t>[Section 243 inserted: No. 21 of 2022 s. 46.]</w:t>
      </w:r>
    </w:p>
    <w:p>
      <w:pPr>
        <w:pStyle w:val="Heading2"/>
      </w:pPr>
      <w:bookmarkStart w:id="811" w:name="_Toc166683682"/>
      <w:bookmarkStart w:id="812" w:name="_Toc166684058"/>
      <w:bookmarkStart w:id="813" w:name="_Toc166684844"/>
      <w:bookmarkStart w:id="814" w:name="_Toc162527534"/>
      <w:bookmarkStart w:id="815" w:name="_Toc162527910"/>
      <w:bookmarkStart w:id="816" w:name="_Toc162535316"/>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811"/>
      <w:bookmarkEnd w:id="812"/>
      <w:bookmarkEnd w:id="813"/>
      <w:bookmarkEnd w:id="814"/>
      <w:bookmarkEnd w:id="815"/>
      <w:bookmarkEnd w:id="816"/>
    </w:p>
    <w:p>
      <w:pPr>
        <w:pStyle w:val="Footnoteheading"/>
      </w:pPr>
      <w:r>
        <w:tab/>
        <w:t>[Heading inserted: No. 2 of 2014 s. 94.]</w:t>
      </w:r>
    </w:p>
    <w:p>
      <w:pPr>
        <w:pStyle w:val="Heading5"/>
      </w:pPr>
      <w:bookmarkStart w:id="817" w:name="_Toc166684845"/>
      <w:bookmarkStart w:id="818" w:name="_Toc162535317"/>
      <w:r>
        <w:rPr>
          <w:rStyle w:val="CharSectno"/>
        </w:rPr>
        <w:t>244</w:t>
      </w:r>
      <w:r>
        <w:t>.</w:t>
      </w:r>
      <w:r>
        <w:tab/>
        <w:t>Term used: amending Act</w:t>
      </w:r>
      <w:bookmarkEnd w:id="817"/>
      <w:bookmarkEnd w:id="818"/>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819" w:name="_Toc166684846"/>
      <w:bookmarkStart w:id="820" w:name="_Toc162535318"/>
      <w:r>
        <w:rPr>
          <w:rStyle w:val="CharSectno"/>
        </w:rPr>
        <w:t>245</w:t>
      </w:r>
      <w:r>
        <w:t>.</w:t>
      </w:r>
      <w:r>
        <w:tab/>
        <w:t>Transitional provision for s. 52(2)</w:t>
      </w:r>
      <w:bookmarkEnd w:id="819"/>
      <w:bookmarkEnd w:id="820"/>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821" w:name="_Toc166684847"/>
      <w:bookmarkStart w:id="822" w:name="_Toc162535319"/>
      <w:r>
        <w:rPr>
          <w:rStyle w:val="CharSectno"/>
        </w:rPr>
        <w:t>246</w:t>
      </w:r>
      <w:r>
        <w:t>.</w:t>
      </w:r>
      <w:r>
        <w:tab/>
        <w:t>Transitional provision for s. 105(4)</w:t>
      </w:r>
      <w:bookmarkEnd w:id="821"/>
      <w:bookmarkEnd w:id="822"/>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823" w:name="_Toc166684848"/>
      <w:bookmarkStart w:id="824" w:name="_Toc162535320"/>
      <w:r>
        <w:rPr>
          <w:rStyle w:val="CharSectno"/>
        </w:rPr>
        <w:t>247</w:t>
      </w:r>
      <w:r>
        <w:t>.</w:t>
      </w:r>
      <w:r>
        <w:tab/>
        <w:t>Transitional provision for s. 182A (requirements)</w:t>
      </w:r>
      <w:bookmarkEnd w:id="823"/>
      <w:bookmarkEnd w:id="824"/>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Heading2"/>
      </w:pPr>
      <w:bookmarkStart w:id="825" w:name="_Toc166683687"/>
      <w:bookmarkStart w:id="826" w:name="_Toc166684063"/>
      <w:bookmarkStart w:id="827" w:name="_Toc166684849"/>
      <w:bookmarkStart w:id="828" w:name="_Toc162527539"/>
      <w:bookmarkStart w:id="829" w:name="_Toc162527915"/>
      <w:bookmarkStart w:id="830" w:name="_Toc162535321"/>
      <w:r>
        <w:rPr>
          <w:rStyle w:val="CharPartNo"/>
        </w:rPr>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825"/>
      <w:bookmarkEnd w:id="826"/>
      <w:bookmarkEnd w:id="827"/>
      <w:bookmarkEnd w:id="828"/>
      <w:bookmarkEnd w:id="829"/>
      <w:bookmarkEnd w:id="830"/>
    </w:p>
    <w:p>
      <w:pPr>
        <w:pStyle w:val="Footnoteheading"/>
      </w:pPr>
      <w:r>
        <w:tab/>
        <w:t>[Heading inserted: No. 21 of 2022 s. 47.]</w:t>
      </w:r>
    </w:p>
    <w:p>
      <w:pPr>
        <w:pStyle w:val="Heading5"/>
      </w:pPr>
      <w:bookmarkStart w:id="831" w:name="_Toc166684850"/>
      <w:bookmarkStart w:id="832" w:name="_Toc162535322"/>
      <w:r>
        <w:rPr>
          <w:rStyle w:val="CharSectno"/>
        </w:rPr>
        <w:t>248</w:t>
      </w:r>
      <w:r>
        <w:t>.</w:t>
      </w:r>
      <w:r>
        <w:tab/>
        <w:t>Transitional provision for duplicate certificates of title</w:t>
      </w:r>
      <w:bookmarkEnd w:id="831"/>
      <w:bookmarkEnd w:id="8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pPr>
        <w:pStyle w:val="Subsection"/>
      </w:pPr>
      <w:r>
        <w:tab/>
        <w:t>(2)</w:t>
      </w:r>
      <w:r>
        <w:tab/>
        <w:t>A duplicate certificate of title in effect immediately before the commencement day has no legal effect on and after the commencement day.</w:t>
      </w:r>
    </w:p>
    <w:p>
      <w:pPr>
        <w:pStyle w:val="Footnotesection"/>
        <w:rPr>
          <w:rStyle w:val="CharSectno"/>
        </w:rPr>
      </w:pPr>
      <w:r>
        <w:tab/>
        <w:t>[Section 248 inserted: No. 21 of 2022 s. 47.]</w:t>
      </w:r>
    </w:p>
    <w:p>
      <w:pPr>
        <w:pStyle w:val="Heading5"/>
      </w:pPr>
      <w:bookmarkStart w:id="833" w:name="_Toc166684851"/>
      <w:bookmarkStart w:id="834" w:name="_Toc162535323"/>
      <w:r>
        <w:rPr>
          <w:rStyle w:val="CharSectno"/>
        </w:rPr>
        <w:t>249</w:t>
      </w:r>
      <w:r>
        <w:t>.</w:t>
      </w:r>
      <w:r>
        <w:tab/>
        <w:t>Transitional provision for service of documents</w:t>
      </w:r>
      <w:bookmarkEnd w:id="833"/>
      <w:bookmarkEnd w:id="83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pPr>
        <w:pStyle w:val="Subsection"/>
      </w:pPr>
      <w:r>
        <w:tab/>
        <w:t>(2)</w:t>
      </w:r>
      <w:r>
        <w:tab/>
        <w:t xml:space="preserve">Subsection (4) applies if — </w:t>
      </w:r>
    </w:p>
    <w:p>
      <w:pPr>
        <w:pStyle w:val="Indenta"/>
      </w:pPr>
      <w:r>
        <w:tab/>
        <w:t>(a)</w:t>
      </w:r>
      <w:r>
        <w:tab/>
        <w:t>before the commencement day a document is presented for lodgment with the Authority, whether for the purposes of registration or otherwise; and</w:t>
      </w:r>
    </w:p>
    <w:p>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pPr>
        <w:pStyle w:val="Subsection"/>
      </w:pPr>
      <w:r>
        <w:tab/>
        <w:t>(3)</w:t>
      </w:r>
      <w:r>
        <w:tab/>
        <w:t xml:space="preserve">Subsection (4) also applies if — </w:t>
      </w:r>
    </w:p>
    <w:p>
      <w:pPr>
        <w:pStyle w:val="Indenta"/>
      </w:pPr>
      <w:r>
        <w:tab/>
        <w:t>(a)</w:t>
      </w:r>
      <w:r>
        <w:tab/>
        <w:t>before the commencement day a document is lodged with the Authority; and</w:t>
      </w:r>
    </w:p>
    <w:p>
      <w:pPr>
        <w:pStyle w:val="Indenta"/>
      </w:pPr>
      <w:r>
        <w:tab/>
        <w:t>(b)</w:t>
      </w:r>
      <w:r>
        <w:tab/>
        <w:t xml:space="preserve">a notice is to be served under this Act (the </w:t>
      </w:r>
      <w:r>
        <w:rPr>
          <w:rStyle w:val="CharDefText"/>
        </w:rPr>
        <w:t>notice to be served</w:t>
      </w:r>
      <w:r>
        <w:t>) on or after the commencement day in relation to the lodged document.</w:t>
      </w:r>
    </w:p>
    <w:p>
      <w:pPr>
        <w:pStyle w:val="Subsection"/>
      </w:pPr>
      <w:r>
        <w:tab/>
        <w:t>(4)</w:t>
      </w:r>
      <w:r>
        <w:tab/>
        <w:t xml:space="preserve">The notice to be served may be served under this Act as in force — </w:t>
      </w:r>
    </w:p>
    <w:p>
      <w:pPr>
        <w:pStyle w:val="Indenta"/>
      </w:pPr>
      <w:r>
        <w:tab/>
        <w:t>(a)</w:t>
      </w:r>
      <w:r>
        <w:tab/>
        <w:t>immediately before the commencement day; or</w:t>
      </w:r>
    </w:p>
    <w:p>
      <w:pPr>
        <w:pStyle w:val="Indenta"/>
      </w:pPr>
      <w:r>
        <w:tab/>
        <w:t>(b)</w:t>
      </w:r>
      <w:r>
        <w:tab/>
        <w:t>at the time of service.</w:t>
      </w:r>
    </w:p>
    <w:p>
      <w:pPr>
        <w:pStyle w:val="Footnotesection"/>
        <w:spacing w:before="100"/>
        <w:ind w:left="890" w:hanging="890"/>
      </w:pPr>
      <w:r>
        <w:tab/>
        <w:t>[Section 249 inserted: No. 21 of 2022 s. 47.]</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835" w:name="_Toc166683690"/>
      <w:bookmarkStart w:id="836" w:name="_Toc166684066"/>
      <w:bookmarkStart w:id="837" w:name="_Toc166684852"/>
      <w:bookmarkStart w:id="838" w:name="_Toc162527542"/>
      <w:bookmarkStart w:id="839" w:name="_Toc162527918"/>
      <w:bookmarkStart w:id="840" w:name="_Toc16253532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835"/>
      <w:bookmarkEnd w:id="836"/>
      <w:bookmarkEnd w:id="837"/>
      <w:bookmarkEnd w:id="838"/>
      <w:bookmarkEnd w:id="839"/>
      <w:bookmarkEnd w:id="840"/>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841" w:name="_Toc166683691"/>
      <w:bookmarkStart w:id="842" w:name="_Toc166684067"/>
      <w:bookmarkStart w:id="843" w:name="_Toc166684853"/>
      <w:bookmarkStart w:id="844" w:name="_Toc162527543"/>
      <w:bookmarkStart w:id="845" w:name="_Toc162527919"/>
      <w:bookmarkStart w:id="846" w:name="_Toc16253532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841"/>
      <w:bookmarkEnd w:id="842"/>
      <w:bookmarkEnd w:id="843"/>
      <w:bookmarkEnd w:id="844"/>
      <w:bookmarkEnd w:id="845"/>
      <w:bookmarkEnd w:id="846"/>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47" w:author="Master Repository Process" w:date="2025-06-17T09:23: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62.25pt" fillcolor="window">
                    <v:imagedata r:id="rId21" o:title=""/>
                  </v:shape>
                </w:pict>
              </w:r>
            </w:del>
            <w:ins w:id="848" w:author="Master Repository Process" w:date="2025-06-17T09:23:00Z">
              <w:r>
                <w:pict>
                  <v:shape id="_x0000_i1026" type="#_x0000_t75" style="width:9.75pt;height:62.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849" w:name="_Toc166683692"/>
      <w:bookmarkStart w:id="850" w:name="_Toc166684068"/>
      <w:bookmarkStart w:id="851" w:name="_Toc166684854"/>
      <w:bookmarkStart w:id="852" w:name="_Toc162527544"/>
      <w:bookmarkStart w:id="853" w:name="_Toc162527920"/>
      <w:bookmarkStart w:id="854" w:name="_Toc16253532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49"/>
      <w:bookmarkEnd w:id="850"/>
      <w:bookmarkEnd w:id="851"/>
      <w:bookmarkEnd w:id="852"/>
      <w:bookmarkEnd w:id="853"/>
      <w:bookmarkEnd w:id="854"/>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855" w:name="_Toc166683693"/>
      <w:bookmarkStart w:id="856" w:name="_Toc166684069"/>
      <w:bookmarkStart w:id="857" w:name="_Toc166684855"/>
      <w:bookmarkStart w:id="858" w:name="_Toc162527545"/>
      <w:bookmarkStart w:id="859" w:name="_Toc162527921"/>
      <w:bookmarkStart w:id="860" w:name="_Toc16253532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855"/>
      <w:bookmarkEnd w:id="856"/>
      <w:bookmarkEnd w:id="857"/>
      <w:bookmarkEnd w:id="858"/>
      <w:bookmarkEnd w:id="859"/>
      <w:bookmarkEnd w:id="860"/>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61" w:author="Master Repository Process" w:date="2025-06-17T09:23:00Z">
              <w:r>
                <w:pict>
                  <v:shape id="_x0000_i1027" type="#_x0000_t75" style="width:10.5pt;height:62.25pt" fillcolor="window">
                    <v:imagedata r:id="rId21" o:title=""/>
                  </v:shape>
                </w:pict>
              </w:r>
            </w:del>
            <w:ins w:id="862" w:author="Master Repository Process" w:date="2025-06-17T09:23:00Z">
              <w:r>
                <w:pict>
                  <v:shape id="_x0000_i1028" type="#_x0000_t75" style="width:9.75pt;height:62.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863" w:name="_Toc166683694"/>
      <w:bookmarkStart w:id="864" w:name="_Toc166684070"/>
      <w:bookmarkStart w:id="865" w:name="_Toc166684856"/>
      <w:bookmarkStart w:id="866" w:name="_Toc162527546"/>
      <w:bookmarkStart w:id="867" w:name="_Toc162527922"/>
      <w:bookmarkStart w:id="868" w:name="_Toc16253532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863"/>
      <w:bookmarkEnd w:id="864"/>
      <w:bookmarkEnd w:id="865"/>
      <w:bookmarkEnd w:id="866"/>
      <w:bookmarkEnd w:id="867"/>
      <w:bookmarkEnd w:id="868"/>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869" w:name="_Toc166683695"/>
      <w:bookmarkStart w:id="870" w:name="_Toc166684071"/>
      <w:bookmarkStart w:id="871" w:name="_Toc166684857"/>
      <w:bookmarkStart w:id="872" w:name="_Toc162527547"/>
      <w:bookmarkStart w:id="873" w:name="_Toc162527923"/>
      <w:bookmarkStart w:id="874" w:name="_Toc16253532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869"/>
      <w:bookmarkEnd w:id="870"/>
      <w:bookmarkEnd w:id="871"/>
      <w:bookmarkEnd w:id="872"/>
      <w:bookmarkEnd w:id="873"/>
      <w:bookmarkEnd w:id="874"/>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875" w:name="_Toc166683696"/>
      <w:bookmarkStart w:id="876" w:name="_Toc166684072"/>
      <w:bookmarkStart w:id="877" w:name="_Toc166684858"/>
      <w:bookmarkStart w:id="878" w:name="_Toc162527548"/>
      <w:bookmarkStart w:id="879" w:name="_Toc162527924"/>
      <w:bookmarkStart w:id="880" w:name="_Toc16253533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875"/>
      <w:bookmarkEnd w:id="876"/>
      <w:bookmarkEnd w:id="877"/>
      <w:bookmarkEnd w:id="878"/>
      <w:bookmarkEnd w:id="879"/>
      <w:bookmarkEnd w:id="880"/>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881" w:name="_Toc166683697"/>
      <w:bookmarkStart w:id="882" w:name="_Toc166684073"/>
      <w:bookmarkStart w:id="883" w:name="_Toc166684859"/>
      <w:bookmarkStart w:id="884" w:name="_Toc162527549"/>
      <w:bookmarkStart w:id="885" w:name="_Toc162527925"/>
      <w:bookmarkStart w:id="886" w:name="_Toc16253533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881"/>
      <w:bookmarkEnd w:id="882"/>
      <w:bookmarkEnd w:id="883"/>
      <w:bookmarkEnd w:id="884"/>
      <w:bookmarkEnd w:id="885"/>
      <w:bookmarkEnd w:id="886"/>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887" w:name="_Toc166683698"/>
      <w:bookmarkStart w:id="888" w:name="_Toc166684074"/>
      <w:bookmarkStart w:id="889" w:name="_Toc166684860"/>
      <w:bookmarkStart w:id="890" w:name="_Toc162527550"/>
      <w:bookmarkStart w:id="891" w:name="_Toc162527926"/>
      <w:bookmarkStart w:id="892" w:name="_Toc16253533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887"/>
      <w:bookmarkEnd w:id="888"/>
      <w:bookmarkEnd w:id="889"/>
      <w:bookmarkEnd w:id="890"/>
      <w:bookmarkEnd w:id="891"/>
      <w:bookmarkEnd w:id="892"/>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893" w:author="Master Repository Process" w:date="2025-06-17T09:23:00Z"/>
                <w:spacing w:val="-1"/>
                <w:sz w:val="14"/>
              </w:rPr>
            </w:pPr>
            <w:del w:id="894" w:author="Master Repository Process" w:date="2025-06-17T09:23:00Z">
              <w:r>
                <w:rPr>
                  <w:spacing w:val="-1"/>
                  <w:position w:val="-10"/>
                  <w:sz w:val="14"/>
                </w:rPr>
                <w:pict>
                  <v:shape id="_x0000_i1029" type="#_x0000_t75" style="width:10.5pt;height:19.5pt" fillcolor="window">
                    <v:imagedata r:id="rId23" o:title=""/>
                  </v:shape>
                </w:pict>
              </w:r>
            </w:del>
          </w:p>
          <w:p>
            <w:pPr>
              <w:pStyle w:val="yTable"/>
              <w:rPr>
                <w:ins w:id="895" w:author="Master Repository Process" w:date="2025-06-17T09:23:00Z"/>
                <w:spacing w:val="-1"/>
                <w:sz w:val="14"/>
              </w:rPr>
            </w:pPr>
            <w:ins w:id="896" w:author="Master Repository Process" w:date="2025-06-17T09:23:00Z">
              <w:r>
                <w:rPr>
                  <w:spacing w:val="-1"/>
                  <w:position w:val="-10"/>
                  <w:sz w:val="14"/>
                </w:rPr>
                <w:pict>
                  <v:shape id="_x0000_i1030" type="#_x0000_t75" style="width:9.75pt;height:18.75pt" fillcolor="window">
                    <v:imagedata r:id="rId23"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897" w:name="_Toc166683699"/>
      <w:bookmarkStart w:id="898" w:name="_Toc166684075"/>
      <w:bookmarkStart w:id="899" w:name="_Toc166684861"/>
      <w:bookmarkStart w:id="900" w:name="_Toc162527551"/>
      <w:bookmarkStart w:id="901" w:name="_Toc162527927"/>
      <w:bookmarkStart w:id="902" w:name="_Toc16253533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897"/>
      <w:bookmarkEnd w:id="898"/>
      <w:bookmarkEnd w:id="899"/>
      <w:bookmarkEnd w:id="900"/>
      <w:bookmarkEnd w:id="901"/>
      <w:bookmarkEnd w:id="902"/>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903" w:name="_Toc166683700"/>
      <w:bookmarkStart w:id="904" w:name="_Toc166684076"/>
      <w:bookmarkStart w:id="905" w:name="_Toc166684862"/>
      <w:bookmarkStart w:id="906" w:name="_Toc162527552"/>
      <w:bookmarkStart w:id="907" w:name="_Toc162527928"/>
      <w:bookmarkStart w:id="908" w:name="_Toc162535334"/>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903"/>
      <w:bookmarkEnd w:id="904"/>
      <w:bookmarkEnd w:id="905"/>
      <w:bookmarkEnd w:id="906"/>
      <w:bookmarkEnd w:id="907"/>
      <w:bookmarkEnd w:id="908"/>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909" w:name="_Toc166683701"/>
      <w:bookmarkStart w:id="910" w:name="_Toc166684077"/>
      <w:bookmarkStart w:id="911" w:name="_Toc166684863"/>
      <w:bookmarkStart w:id="912" w:name="_Toc162527553"/>
      <w:bookmarkStart w:id="913" w:name="_Toc162527929"/>
      <w:bookmarkStart w:id="914" w:name="_Toc162535335"/>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909"/>
      <w:bookmarkEnd w:id="910"/>
      <w:bookmarkEnd w:id="911"/>
      <w:bookmarkEnd w:id="912"/>
      <w:bookmarkEnd w:id="913"/>
      <w:bookmarkEnd w:id="914"/>
    </w:p>
    <w:p>
      <w:pPr>
        <w:pStyle w:val="yShoulderClause"/>
      </w:pPr>
      <w:r>
        <w:t>[s. 81B]</w:t>
      </w:r>
    </w:p>
    <w:p>
      <w:pPr>
        <w:pStyle w:val="yFootnoteheading"/>
      </w:pPr>
      <w:r>
        <w:rPr>
          <w:snapToGrid w:val="0"/>
        </w:rPr>
        <w:tab/>
        <w:t>[Heading inserted: No. 19 of 2010 s. 38(16).]</w:t>
      </w:r>
    </w:p>
    <w:p>
      <w:pPr>
        <w:pStyle w:val="yMiscellaneousHeading"/>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916" w:name="_Toc166683702"/>
      <w:bookmarkStart w:id="917" w:name="_Toc166684078"/>
      <w:bookmarkStart w:id="918" w:name="_Toc166684864"/>
      <w:bookmarkStart w:id="919" w:name="_Toc162527554"/>
      <w:bookmarkStart w:id="920" w:name="_Toc162527930"/>
      <w:bookmarkStart w:id="921" w:name="_Toc162535336"/>
      <w:r>
        <w:t>Notes</w:t>
      </w:r>
      <w:bookmarkEnd w:id="916"/>
      <w:bookmarkEnd w:id="917"/>
      <w:bookmarkEnd w:id="918"/>
      <w:bookmarkEnd w:id="919"/>
      <w:bookmarkEnd w:id="920"/>
      <w:bookmarkEnd w:id="921"/>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22" w:name="_Toc166684865"/>
      <w:bookmarkStart w:id="923" w:name="_Toc162535337"/>
      <w:r>
        <w:t>Compilation table</w:t>
      </w:r>
      <w:bookmarkEnd w:id="922"/>
      <w:bookmarkEnd w:id="923"/>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trPr>
          <w:gridAfter w:val="1"/>
          <w:wAfter w:w="25" w:type="dxa"/>
          <w:tblHeader/>
        </w:trPr>
        <w:tc>
          <w:tcPr>
            <w:tcW w:w="2270"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8"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The Transfer of Land Act 1893</w:t>
            </w:r>
          </w:p>
        </w:tc>
        <w:tc>
          <w:tcPr>
            <w:tcW w:w="1139" w:type="dxa"/>
          </w:tcPr>
          <w:p>
            <w:pPr>
              <w:pStyle w:val="nTable"/>
              <w:spacing w:after="40"/>
            </w:pPr>
            <w:r>
              <w:t>1893 (56 Vict. No. 14)</w:t>
            </w:r>
          </w:p>
        </w:tc>
        <w:tc>
          <w:tcPr>
            <w:tcW w:w="1134" w:type="dxa"/>
          </w:tcPr>
          <w:p>
            <w:pPr>
              <w:pStyle w:val="nTable"/>
              <w:spacing w:after="40"/>
            </w:pPr>
            <w:r>
              <w:t>13 Jan 1893</w:t>
            </w:r>
          </w:p>
        </w:tc>
        <w:tc>
          <w:tcPr>
            <w:tcW w:w="2548" w:type="dxa"/>
            <w:gridSpan w:val="2"/>
          </w:tcPr>
          <w:p>
            <w:pPr>
              <w:pStyle w:val="nTable"/>
              <w:spacing w:after="40"/>
            </w:pPr>
            <w:r>
              <w:t>13 Jan 1893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1893 Amendment Act 1896 </w:t>
            </w:r>
            <w:r>
              <w:rPr>
                <w:vertAlign w:val="superscript"/>
              </w:rPr>
              <w:t>12</w:t>
            </w:r>
          </w:p>
        </w:tc>
        <w:tc>
          <w:tcPr>
            <w:tcW w:w="1139" w:type="dxa"/>
          </w:tcPr>
          <w:p>
            <w:pPr>
              <w:pStyle w:val="nTable"/>
              <w:spacing w:after="40"/>
            </w:pPr>
            <w:r>
              <w:t>1896 (60 Vict. No. 22) (as amended by No. 17 of 1950 s. 75)</w:t>
            </w:r>
          </w:p>
        </w:tc>
        <w:tc>
          <w:tcPr>
            <w:tcW w:w="1134" w:type="dxa"/>
          </w:tcPr>
          <w:p>
            <w:pPr>
              <w:pStyle w:val="nTable"/>
              <w:spacing w:after="40"/>
            </w:pPr>
            <w:r>
              <w:t>27 Oct 1896</w:t>
            </w:r>
          </w:p>
        </w:tc>
        <w:tc>
          <w:tcPr>
            <w:tcW w:w="2548" w:type="dxa"/>
            <w:gridSpan w:val="2"/>
          </w:tcPr>
          <w:p>
            <w:pPr>
              <w:pStyle w:val="nTable"/>
              <w:spacing w:after="40"/>
            </w:pPr>
            <w:r>
              <w:t>27 Oct 1896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Criminal Code Act 1902</w:t>
            </w:r>
            <w:r>
              <w:t xml:space="preserve"> s. 3</w:t>
            </w:r>
          </w:p>
        </w:tc>
        <w:tc>
          <w:tcPr>
            <w:tcW w:w="1139" w:type="dxa"/>
          </w:tcPr>
          <w:p>
            <w:pPr>
              <w:pStyle w:val="nTable"/>
              <w:spacing w:after="40"/>
            </w:pPr>
            <w:r>
              <w:t>1902 (1 &amp; 2 Edw. VII No. 14)</w:t>
            </w:r>
          </w:p>
        </w:tc>
        <w:tc>
          <w:tcPr>
            <w:tcW w:w="1134" w:type="dxa"/>
          </w:tcPr>
          <w:p>
            <w:pPr>
              <w:pStyle w:val="nTable"/>
              <w:spacing w:after="40"/>
            </w:pPr>
            <w:r>
              <w:t>19 Feb 1902</w:t>
            </w:r>
          </w:p>
        </w:tc>
        <w:tc>
          <w:tcPr>
            <w:tcW w:w="2548" w:type="dxa"/>
            <w:gridSpan w:val="2"/>
          </w:tcPr>
          <w:p>
            <w:pPr>
              <w:pStyle w:val="nTable"/>
              <w:spacing w:after="40"/>
            </w:pPr>
            <w:r>
              <w:t>1 May 1902 (see s. 2 and 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1902 </w:t>
            </w:r>
            <w:r>
              <w:rPr>
                <w:vertAlign w:val="superscript"/>
              </w:rPr>
              <w:t>12</w:t>
            </w:r>
          </w:p>
        </w:tc>
        <w:tc>
          <w:tcPr>
            <w:tcW w:w="1139" w:type="dxa"/>
          </w:tcPr>
          <w:p>
            <w:pPr>
              <w:pStyle w:val="nTable"/>
              <w:spacing w:after="40"/>
            </w:pPr>
            <w:r>
              <w:t>1902 (2 Edw. VII No. 10) (as amended by No. 17 of 1950 s. 75)</w:t>
            </w:r>
          </w:p>
        </w:tc>
        <w:tc>
          <w:tcPr>
            <w:tcW w:w="1134" w:type="dxa"/>
          </w:tcPr>
          <w:p>
            <w:pPr>
              <w:pStyle w:val="nTable"/>
              <w:spacing w:after="40"/>
            </w:pPr>
            <w:r>
              <w:t>18 Nov 1902</w:t>
            </w:r>
          </w:p>
        </w:tc>
        <w:tc>
          <w:tcPr>
            <w:tcW w:w="2548" w:type="dxa"/>
            <w:gridSpan w:val="2"/>
          </w:tcPr>
          <w:p>
            <w:pPr>
              <w:pStyle w:val="nTable"/>
              <w:spacing w:after="40"/>
            </w:pPr>
            <w:r>
              <w:t>18 Nov 1902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Stamp Act Amendment Act 1905 </w:t>
            </w:r>
            <w:r>
              <w:t>s. 20</w:t>
            </w:r>
          </w:p>
        </w:tc>
        <w:tc>
          <w:tcPr>
            <w:tcW w:w="1139" w:type="dxa"/>
          </w:tcPr>
          <w:p>
            <w:pPr>
              <w:pStyle w:val="nTable"/>
              <w:spacing w:after="40"/>
            </w:pPr>
            <w:r>
              <w:t>20 of 1905 (5 Edw. VII No. 20)</w:t>
            </w:r>
          </w:p>
        </w:tc>
        <w:tc>
          <w:tcPr>
            <w:tcW w:w="1134" w:type="dxa"/>
          </w:tcPr>
          <w:p>
            <w:pPr>
              <w:pStyle w:val="nTable"/>
              <w:spacing w:after="40"/>
            </w:pPr>
            <w:r>
              <w:t>23 Dec 1905</w:t>
            </w:r>
          </w:p>
        </w:tc>
        <w:tc>
          <w:tcPr>
            <w:tcW w:w="2548" w:type="dxa"/>
            <w:gridSpan w:val="2"/>
          </w:tcPr>
          <w:p>
            <w:pPr>
              <w:pStyle w:val="nTable"/>
              <w:spacing w:after="40"/>
            </w:pPr>
            <w:r>
              <w:t>1 Jan 1906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Licensed Surveyors Act 1909 </w:t>
            </w:r>
            <w:r>
              <w:t>s. 28 and 29</w:t>
            </w:r>
          </w:p>
        </w:tc>
        <w:tc>
          <w:tcPr>
            <w:tcW w:w="1139" w:type="dxa"/>
          </w:tcPr>
          <w:p>
            <w:pPr>
              <w:pStyle w:val="nTable"/>
              <w:spacing w:after="40"/>
            </w:pPr>
            <w:r>
              <w:t>25 of 1909 (9 Edw. VII No. 21)</w:t>
            </w:r>
          </w:p>
        </w:tc>
        <w:tc>
          <w:tcPr>
            <w:tcW w:w="1134" w:type="dxa"/>
          </w:tcPr>
          <w:p>
            <w:pPr>
              <w:pStyle w:val="nTable"/>
              <w:spacing w:after="40"/>
            </w:pPr>
            <w:r>
              <w:t>29 Oct 1909</w:t>
            </w:r>
          </w:p>
        </w:tc>
        <w:tc>
          <w:tcPr>
            <w:tcW w:w="2548" w:type="dxa"/>
            <w:gridSpan w:val="2"/>
          </w:tcPr>
          <w:p>
            <w:pPr>
              <w:pStyle w:val="nTable"/>
              <w:spacing w:after="40"/>
            </w:pPr>
            <w:r>
              <w:t>1 Jan 1910 (see s. 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1909 </w:t>
            </w:r>
            <w:r>
              <w:rPr>
                <w:vertAlign w:val="superscript"/>
              </w:rPr>
              <w:t>13</w:t>
            </w:r>
          </w:p>
        </w:tc>
        <w:tc>
          <w:tcPr>
            <w:tcW w:w="1139"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48" w:type="dxa"/>
            <w:gridSpan w:val="2"/>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1911 </w:t>
            </w:r>
            <w:r>
              <w:rPr>
                <w:vertAlign w:val="superscript"/>
              </w:rPr>
              <w:t>12</w:t>
            </w:r>
          </w:p>
        </w:tc>
        <w:tc>
          <w:tcPr>
            <w:tcW w:w="1139" w:type="dxa"/>
          </w:tcPr>
          <w:p>
            <w:pPr>
              <w:pStyle w:val="nTable"/>
              <w:spacing w:after="40"/>
            </w:pPr>
            <w:r>
              <w:t>26 of 1911 (1 Geo. V No. 37) (as amended by No. 17 of 1950 s. 75)</w:t>
            </w:r>
          </w:p>
        </w:tc>
        <w:tc>
          <w:tcPr>
            <w:tcW w:w="1134" w:type="dxa"/>
          </w:tcPr>
          <w:p>
            <w:pPr>
              <w:pStyle w:val="nTable"/>
              <w:spacing w:after="40"/>
            </w:pPr>
            <w:r>
              <w:t>16 Feb 1911</w:t>
            </w:r>
          </w:p>
        </w:tc>
        <w:tc>
          <w:tcPr>
            <w:tcW w:w="2548" w:type="dxa"/>
            <w:gridSpan w:val="2"/>
          </w:tcPr>
          <w:p>
            <w:pPr>
              <w:pStyle w:val="nTable"/>
              <w:spacing w:after="40"/>
            </w:pPr>
            <w:r>
              <w:t>16 Feb 1911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1917</w:t>
            </w:r>
          </w:p>
        </w:tc>
        <w:tc>
          <w:tcPr>
            <w:tcW w:w="1139" w:type="dxa"/>
          </w:tcPr>
          <w:p>
            <w:pPr>
              <w:pStyle w:val="nTable"/>
              <w:spacing w:after="40"/>
            </w:pPr>
            <w:r>
              <w:t>32 of 1917 (8 Geo. V No. 13)</w:t>
            </w:r>
          </w:p>
        </w:tc>
        <w:tc>
          <w:tcPr>
            <w:tcW w:w="1134" w:type="dxa"/>
          </w:tcPr>
          <w:p>
            <w:pPr>
              <w:pStyle w:val="nTable"/>
              <w:spacing w:after="40"/>
            </w:pPr>
            <w:r>
              <w:t>11 Dec 1917</w:t>
            </w:r>
          </w:p>
        </w:tc>
        <w:tc>
          <w:tcPr>
            <w:tcW w:w="2548" w:type="dxa"/>
            <w:gridSpan w:val="2"/>
          </w:tcPr>
          <w:p>
            <w:pPr>
              <w:pStyle w:val="nTable"/>
              <w:spacing w:after="40"/>
            </w:pPr>
            <w:r>
              <w:t>11 Dec 1917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1920</w:t>
            </w:r>
          </w:p>
        </w:tc>
        <w:tc>
          <w:tcPr>
            <w:tcW w:w="1139" w:type="dxa"/>
          </w:tcPr>
          <w:p>
            <w:pPr>
              <w:pStyle w:val="nTable"/>
              <w:spacing w:after="40"/>
            </w:pPr>
            <w:r>
              <w:t>30 of 1920 (11 Geo. V No. 30)</w:t>
            </w:r>
          </w:p>
        </w:tc>
        <w:tc>
          <w:tcPr>
            <w:tcW w:w="1134" w:type="dxa"/>
          </w:tcPr>
          <w:p>
            <w:pPr>
              <w:pStyle w:val="nTable"/>
              <w:spacing w:after="40"/>
            </w:pPr>
            <w:r>
              <w:t>31 Dec 1920</w:t>
            </w:r>
          </w:p>
        </w:tc>
        <w:tc>
          <w:tcPr>
            <w:tcW w:w="2548" w:type="dxa"/>
            <w:gridSpan w:val="2"/>
          </w:tcPr>
          <w:p>
            <w:pPr>
              <w:pStyle w:val="nTable"/>
              <w:spacing w:after="40"/>
            </w:pPr>
            <w:r>
              <w:t>31 Dec 1920</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1925</w:t>
            </w:r>
          </w:p>
        </w:tc>
        <w:tc>
          <w:tcPr>
            <w:tcW w:w="1139" w:type="dxa"/>
          </w:tcPr>
          <w:p>
            <w:pPr>
              <w:pStyle w:val="nTable"/>
              <w:spacing w:after="40"/>
            </w:pPr>
            <w:r>
              <w:t>5 of 1925 (16 Geo. V No. 5)</w:t>
            </w:r>
          </w:p>
        </w:tc>
        <w:tc>
          <w:tcPr>
            <w:tcW w:w="1134" w:type="dxa"/>
          </w:tcPr>
          <w:p>
            <w:pPr>
              <w:pStyle w:val="nTable"/>
              <w:spacing w:after="40"/>
            </w:pPr>
            <w:r>
              <w:t>24 Sep 1925</w:t>
            </w:r>
          </w:p>
        </w:tc>
        <w:tc>
          <w:tcPr>
            <w:tcW w:w="2548"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w:t>
            </w:r>
            <w:r>
              <w:rPr>
                <w:vertAlign w:val="superscript"/>
              </w:rPr>
              <w:t>12</w:t>
            </w:r>
          </w:p>
        </w:tc>
        <w:tc>
          <w:tcPr>
            <w:tcW w:w="1139" w:type="dxa"/>
          </w:tcPr>
          <w:p>
            <w:pPr>
              <w:pStyle w:val="nTable"/>
              <w:spacing w:after="40"/>
            </w:pPr>
            <w:r>
              <w:t>14 of 1929 (20 Geo. V No. 12) (as amended by No. 17 of 1950 s. 75)</w:t>
            </w:r>
          </w:p>
        </w:tc>
        <w:tc>
          <w:tcPr>
            <w:tcW w:w="1134" w:type="dxa"/>
          </w:tcPr>
          <w:p>
            <w:pPr>
              <w:pStyle w:val="nTable"/>
              <w:spacing w:after="40"/>
            </w:pPr>
            <w:r>
              <w:t>30 Oct 1929</w:t>
            </w:r>
          </w:p>
        </w:tc>
        <w:tc>
          <w:tcPr>
            <w:tcW w:w="2548" w:type="dxa"/>
            <w:gridSpan w:val="2"/>
          </w:tcPr>
          <w:p>
            <w:pPr>
              <w:pStyle w:val="nTable"/>
              <w:spacing w:after="40"/>
            </w:pPr>
            <w:r>
              <w:t>30 Oct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(No. 2) </w:t>
            </w:r>
            <w:r>
              <w:rPr>
                <w:vertAlign w:val="superscript"/>
              </w:rPr>
              <w:t>13</w:t>
            </w:r>
          </w:p>
        </w:tc>
        <w:tc>
          <w:tcPr>
            <w:tcW w:w="1139" w:type="dxa"/>
          </w:tcPr>
          <w:p>
            <w:pPr>
              <w:pStyle w:val="nTable"/>
              <w:spacing w:after="40"/>
            </w:pPr>
            <w:r>
              <w:t>42 of 1929 (20 Geo. V No. 41) (as amended by No. 17 of 1950 s. 75)</w:t>
            </w:r>
          </w:p>
        </w:tc>
        <w:tc>
          <w:tcPr>
            <w:tcW w:w="1134" w:type="dxa"/>
          </w:tcPr>
          <w:p>
            <w:pPr>
              <w:pStyle w:val="nTable"/>
              <w:spacing w:after="40"/>
            </w:pPr>
            <w:r>
              <w:t>31 Dec 1929</w:t>
            </w:r>
          </w:p>
        </w:tc>
        <w:tc>
          <w:tcPr>
            <w:tcW w:w="2548" w:type="dxa"/>
            <w:gridSpan w:val="2"/>
          </w:tcPr>
          <w:p>
            <w:pPr>
              <w:pStyle w:val="nTable"/>
              <w:spacing w:after="40"/>
            </w:pPr>
            <w:r>
              <w:t>31 Dec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1939</w:t>
            </w:r>
          </w:p>
        </w:tc>
        <w:tc>
          <w:tcPr>
            <w:tcW w:w="1139" w:type="dxa"/>
          </w:tcPr>
          <w:p>
            <w:pPr>
              <w:pStyle w:val="nTable"/>
              <w:spacing w:after="40"/>
            </w:pPr>
            <w:r>
              <w:t>23 of 1939 (3 Geo. VI No. 23)</w:t>
            </w:r>
          </w:p>
        </w:tc>
        <w:tc>
          <w:tcPr>
            <w:tcW w:w="1134" w:type="dxa"/>
          </w:tcPr>
          <w:p>
            <w:pPr>
              <w:pStyle w:val="nTable"/>
              <w:spacing w:after="40"/>
            </w:pPr>
            <w:r>
              <w:t>22 Nov 1939</w:t>
            </w:r>
          </w:p>
        </w:tc>
        <w:tc>
          <w:tcPr>
            <w:tcW w:w="2548"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1944 </w:t>
            </w:r>
            <w:r>
              <w:rPr>
                <w:vertAlign w:val="superscript"/>
              </w:rPr>
              <w:t>12</w:t>
            </w:r>
          </w:p>
        </w:tc>
        <w:tc>
          <w:tcPr>
            <w:tcW w:w="1139"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48"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1946 </w:t>
            </w:r>
            <w:r>
              <w:rPr>
                <w:vertAlign w:val="superscript"/>
              </w:rPr>
              <w:t>14</w:t>
            </w:r>
          </w:p>
        </w:tc>
        <w:tc>
          <w:tcPr>
            <w:tcW w:w="1139" w:type="dxa"/>
          </w:tcPr>
          <w:p>
            <w:pPr>
              <w:pStyle w:val="nTable"/>
              <w:spacing w:after="40"/>
            </w:pPr>
            <w:r>
              <w:t xml:space="preserve">6 of 1946 (10 Geo. VI No. 6) </w:t>
            </w:r>
          </w:p>
        </w:tc>
        <w:tc>
          <w:tcPr>
            <w:tcW w:w="1134" w:type="dxa"/>
          </w:tcPr>
          <w:p>
            <w:pPr>
              <w:pStyle w:val="nTable"/>
              <w:spacing w:after="40"/>
            </w:pPr>
            <w:r>
              <w:t>13 Nov 1946</w:t>
            </w:r>
          </w:p>
        </w:tc>
        <w:tc>
          <w:tcPr>
            <w:tcW w:w="2548" w:type="dxa"/>
            <w:gridSpan w:val="2"/>
          </w:tcPr>
          <w:p>
            <w:pPr>
              <w:pStyle w:val="nTable"/>
              <w:spacing w:after="40"/>
            </w:pPr>
            <w:r>
              <w:t>13 Nov 1946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1946 (No. 2)</w:t>
            </w:r>
          </w:p>
        </w:tc>
        <w:tc>
          <w:tcPr>
            <w:tcW w:w="1139" w:type="dxa"/>
          </w:tcPr>
          <w:p>
            <w:pPr>
              <w:pStyle w:val="nTable"/>
              <w:spacing w:after="40"/>
            </w:pPr>
            <w:r>
              <w:t>21 of 1946 (10 and 11 Geo. VI No. 21)</w:t>
            </w:r>
          </w:p>
        </w:tc>
        <w:tc>
          <w:tcPr>
            <w:tcW w:w="1134" w:type="dxa"/>
          </w:tcPr>
          <w:p>
            <w:pPr>
              <w:pStyle w:val="nTable"/>
              <w:spacing w:after="40"/>
            </w:pPr>
            <w:r>
              <w:t>14 Jan 1947</w:t>
            </w:r>
          </w:p>
        </w:tc>
        <w:tc>
          <w:tcPr>
            <w:tcW w:w="2548" w:type="dxa"/>
            <w:gridSpan w:val="2"/>
          </w:tcPr>
          <w:p>
            <w:pPr>
              <w:pStyle w:val="nTable"/>
              <w:spacing w:after="40"/>
            </w:pPr>
            <w:r>
              <w:t>14 Jan 1947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1950 </w:t>
            </w:r>
            <w:r>
              <w:rPr>
                <w:vertAlign w:val="superscript"/>
              </w:rPr>
              <w:t>15</w:t>
            </w:r>
          </w:p>
        </w:tc>
        <w:tc>
          <w:tcPr>
            <w:tcW w:w="1139" w:type="dxa"/>
          </w:tcPr>
          <w:p>
            <w:pPr>
              <w:pStyle w:val="nTable"/>
              <w:spacing w:after="40"/>
            </w:pPr>
            <w:r>
              <w:t>17 of 1950 (14 Geo. VI No. 17)</w:t>
            </w:r>
          </w:p>
        </w:tc>
        <w:tc>
          <w:tcPr>
            <w:tcW w:w="1134" w:type="dxa"/>
          </w:tcPr>
          <w:p>
            <w:pPr>
              <w:pStyle w:val="nTable"/>
              <w:spacing w:after="40"/>
            </w:pPr>
            <w:r>
              <w:t>29 Nov 1950</w:t>
            </w:r>
          </w:p>
        </w:tc>
        <w:tc>
          <w:tcPr>
            <w:tcW w:w="2548" w:type="dxa"/>
            <w:gridSpan w:val="2"/>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Limitation Act 1935</w:t>
            </w:r>
            <w:r>
              <w:t xml:space="preserve"> s. 48A(1)</w:t>
            </w:r>
          </w:p>
        </w:tc>
        <w:tc>
          <w:tcPr>
            <w:tcW w:w="1139"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48" w:type="dxa"/>
            <w:gridSpan w:val="2"/>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1959</w:t>
            </w:r>
          </w:p>
        </w:tc>
        <w:tc>
          <w:tcPr>
            <w:tcW w:w="1139" w:type="dxa"/>
          </w:tcPr>
          <w:p>
            <w:pPr>
              <w:pStyle w:val="nTable"/>
              <w:spacing w:after="40"/>
            </w:pPr>
            <w:r>
              <w:t>9 of 1959 (8 Eliz. II No. 9)</w:t>
            </w:r>
          </w:p>
        </w:tc>
        <w:tc>
          <w:tcPr>
            <w:tcW w:w="1134" w:type="dxa"/>
          </w:tcPr>
          <w:p>
            <w:pPr>
              <w:pStyle w:val="nTable"/>
              <w:spacing w:after="40"/>
            </w:pPr>
            <w:r>
              <w:t>25 Sep 1959</w:t>
            </w:r>
          </w:p>
        </w:tc>
        <w:tc>
          <w:tcPr>
            <w:tcW w:w="2548" w:type="dxa"/>
            <w:gridSpan w:val="2"/>
          </w:tcPr>
          <w:p>
            <w:pPr>
              <w:pStyle w:val="nTable"/>
              <w:spacing w:after="40"/>
            </w:pPr>
            <w:r>
              <w:t>25 Sep 1959</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Decimal Currency Act 1965</w:t>
            </w:r>
          </w:p>
        </w:tc>
        <w:tc>
          <w:tcPr>
            <w:tcW w:w="1139" w:type="dxa"/>
          </w:tcPr>
          <w:p>
            <w:pPr>
              <w:pStyle w:val="nTable"/>
              <w:spacing w:after="40"/>
            </w:pPr>
            <w:r>
              <w:t>113 of 1965</w:t>
            </w:r>
          </w:p>
        </w:tc>
        <w:tc>
          <w:tcPr>
            <w:tcW w:w="1134" w:type="dxa"/>
          </w:tcPr>
          <w:p>
            <w:pPr>
              <w:pStyle w:val="nTable"/>
              <w:spacing w:after="40"/>
            </w:pPr>
            <w:r>
              <w:t>21 Dec 1965</w:t>
            </w:r>
          </w:p>
        </w:tc>
        <w:tc>
          <w:tcPr>
            <w:tcW w:w="2548" w:type="dxa"/>
            <w:gridSpan w:val="2"/>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1969</w:t>
            </w:r>
          </w:p>
        </w:tc>
        <w:tc>
          <w:tcPr>
            <w:tcW w:w="1139" w:type="dxa"/>
          </w:tcPr>
          <w:p>
            <w:pPr>
              <w:pStyle w:val="nTable"/>
              <w:spacing w:after="40"/>
            </w:pPr>
            <w:r>
              <w:t>28 of 1969</w:t>
            </w:r>
          </w:p>
        </w:tc>
        <w:tc>
          <w:tcPr>
            <w:tcW w:w="1134" w:type="dxa"/>
          </w:tcPr>
          <w:p>
            <w:pPr>
              <w:pStyle w:val="nTable"/>
              <w:spacing w:after="40"/>
            </w:pPr>
            <w:r>
              <w:t>16 May 1969</w:t>
            </w:r>
          </w:p>
        </w:tc>
        <w:tc>
          <w:tcPr>
            <w:tcW w:w="2548" w:type="dxa"/>
            <w:gridSpan w:val="2"/>
          </w:tcPr>
          <w:p>
            <w:pPr>
              <w:pStyle w:val="nTable"/>
              <w:spacing w:after="40"/>
            </w:pPr>
            <w:r>
              <w:t>16 May 1969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(No. 3) 1969</w:t>
            </w:r>
          </w:p>
        </w:tc>
        <w:tc>
          <w:tcPr>
            <w:tcW w:w="1139" w:type="dxa"/>
          </w:tcPr>
          <w:p>
            <w:pPr>
              <w:pStyle w:val="nTable"/>
              <w:spacing w:after="40"/>
            </w:pPr>
            <w:r>
              <w:t>88 of 1969</w:t>
            </w:r>
          </w:p>
        </w:tc>
        <w:tc>
          <w:tcPr>
            <w:tcW w:w="1134" w:type="dxa"/>
          </w:tcPr>
          <w:p>
            <w:pPr>
              <w:pStyle w:val="nTable"/>
              <w:spacing w:after="40"/>
            </w:pPr>
            <w:r>
              <w:t>17 Nov 1969</w:t>
            </w:r>
          </w:p>
        </w:tc>
        <w:tc>
          <w:tcPr>
            <w:tcW w:w="2548" w:type="dxa"/>
            <w:gridSpan w:val="2"/>
          </w:tcPr>
          <w:p>
            <w:pPr>
              <w:pStyle w:val="nTable"/>
              <w:spacing w:after="40"/>
            </w:pPr>
            <w:r>
              <w:t>17 Nov 1969</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24 Feb 1970 p. 516</w:t>
            </w:r>
            <w:r>
              <w:noBreakHyphen/>
              <w:t>45</w:t>
            </w:r>
          </w:p>
        </w:tc>
        <w:tc>
          <w:tcPr>
            <w:tcW w:w="2548" w:type="dxa"/>
            <w:gridSpan w:val="2"/>
          </w:tcPr>
          <w:p>
            <w:pPr>
              <w:pStyle w:val="nTable"/>
              <w:spacing w:after="40"/>
            </w:pPr>
            <w:r>
              <w:t>24 Feb 1970</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8 Feb 1972 p. 244</w:t>
            </w:r>
          </w:p>
        </w:tc>
        <w:tc>
          <w:tcPr>
            <w:tcW w:w="2548" w:type="dxa"/>
            <w:gridSpan w:val="2"/>
          </w:tcPr>
          <w:p>
            <w:pPr>
              <w:pStyle w:val="nTable"/>
              <w:spacing w:after="40"/>
            </w:pPr>
            <w:r>
              <w:t>8 Feb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1972</w:t>
            </w:r>
          </w:p>
        </w:tc>
        <w:tc>
          <w:tcPr>
            <w:tcW w:w="1139" w:type="dxa"/>
          </w:tcPr>
          <w:p>
            <w:pPr>
              <w:pStyle w:val="nTable"/>
              <w:spacing w:after="40"/>
            </w:pPr>
            <w:r>
              <w:t>14 of 1972</w:t>
            </w:r>
          </w:p>
        </w:tc>
        <w:tc>
          <w:tcPr>
            <w:tcW w:w="1134" w:type="dxa"/>
          </w:tcPr>
          <w:p>
            <w:pPr>
              <w:pStyle w:val="nTable"/>
              <w:spacing w:after="40"/>
            </w:pPr>
            <w:r>
              <w:t>25 May 1972</w:t>
            </w:r>
          </w:p>
        </w:tc>
        <w:tc>
          <w:tcPr>
            <w:tcW w:w="2548" w:type="dxa"/>
            <w:gridSpan w:val="2"/>
          </w:tcPr>
          <w:p>
            <w:pPr>
              <w:pStyle w:val="nTable"/>
              <w:spacing w:after="40"/>
            </w:pPr>
            <w:r>
              <w:t>25 May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Metric Conversion Act 1972</w:t>
            </w:r>
          </w:p>
        </w:tc>
        <w:tc>
          <w:tcPr>
            <w:tcW w:w="1139" w:type="dxa"/>
          </w:tcPr>
          <w:p>
            <w:pPr>
              <w:pStyle w:val="nTable"/>
              <w:spacing w:after="40"/>
            </w:pPr>
            <w:r>
              <w:t>94 of 1972</w:t>
            </w:r>
          </w:p>
        </w:tc>
        <w:tc>
          <w:tcPr>
            <w:tcW w:w="1134" w:type="dxa"/>
          </w:tcPr>
          <w:p>
            <w:pPr>
              <w:pStyle w:val="nTable"/>
              <w:spacing w:after="40"/>
            </w:pPr>
            <w:r>
              <w:t>4 Dec 1972</w:t>
            </w:r>
          </w:p>
        </w:tc>
        <w:tc>
          <w:tcPr>
            <w:tcW w:w="2548" w:type="dxa"/>
            <w:gridSpan w:val="2"/>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Valuers) Act 1978 </w:t>
            </w:r>
            <w:r>
              <w:t>Pt. I and II</w:t>
            </w:r>
          </w:p>
        </w:tc>
        <w:tc>
          <w:tcPr>
            <w:tcW w:w="1139" w:type="dxa"/>
          </w:tcPr>
          <w:p>
            <w:pPr>
              <w:pStyle w:val="nTable"/>
              <w:spacing w:after="40"/>
            </w:pPr>
            <w:r>
              <w:t>56 of 1978</w:t>
            </w:r>
          </w:p>
        </w:tc>
        <w:tc>
          <w:tcPr>
            <w:tcW w:w="1134" w:type="dxa"/>
          </w:tcPr>
          <w:p>
            <w:pPr>
              <w:pStyle w:val="nTable"/>
              <w:spacing w:after="40"/>
            </w:pPr>
            <w:r>
              <w:t>6 Sep 1978</w:t>
            </w:r>
          </w:p>
        </w:tc>
        <w:tc>
          <w:tcPr>
            <w:tcW w:w="2548" w:type="dxa"/>
            <w:gridSpan w:val="2"/>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Companies (Consequential Amendments) Act 1982 </w:t>
            </w:r>
            <w:r>
              <w:t>s. 28</w:t>
            </w:r>
          </w:p>
        </w:tc>
        <w:tc>
          <w:tcPr>
            <w:tcW w:w="1139" w:type="dxa"/>
          </w:tcPr>
          <w:p>
            <w:pPr>
              <w:pStyle w:val="nTable"/>
              <w:spacing w:after="40"/>
            </w:pPr>
            <w:r>
              <w:t>10 of 1982</w:t>
            </w:r>
          </w:p>
        </w:tc>
        <w:tc>
          <w:tcPr>
            <w:tcW w:w="1134" w:type="dxa"/>
          </w:tcPr>
          <w:p>
            <w:pPr>
              <w:pStyle w:val="nTable"/>
              <w:spacing w:after="40"/>
            </w:pPr>
            <w:r>
              <w:t>14 May 1982</w:t>
            </w:r>
          </w:p>
        </w:tc>
        <w:tc>
          <w:tcPr>
            <w:tcW w:w="2548"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Administration) Act 1987 </w:t>
            </w:r>
            <w:r>
              <w:t>Pt. VII</w:t>
            </w:r>
          </w:p>
        </w:tc>
        <w:tc>
          <w:tcPr>
            <w:tcW w:w="1139" w:type="dxa"/>
          </w:tcPr>
          <w:p>
            <w:pPr>
              <w:pStyle w:val="nTable"/>
              <w:spacing w:after="40"/>
            </w:pPr>
            <w:r>
              <w:t>126 of 1987</w:t>
            </w:r>
          </w:p>
        </w:tc>
        <w:tc>
          <w:tcPr>
            <w:tcW w:w="1134" w:type="dxa"/>
          </w:tcPr>
          <w:p>
            <w:pPr>
              <w:pStyle w:val="nTable"/>
              <w:spacing w:after="40"/>
            </w:pPr>
            <w:r>
              <w:t>31 Dec 1987</w:t>
            </w:r>
          </w:p>
        </w:tc>
        <w:tc>
          <w:tcPr>
            <w:tcW w:w="2548"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Reserves and Land Revestment Act 1991 </w:t>
            </w:r>
            <w:r>
              <w:t>s. 22</w:t>
            </w:r>
          </w:p>
        </w:tc>
        <w:tc>
          <w:tcPr>
            <w:tcW w:w="1139" w:type="dxa"/>
          </w:tcPr>
          <w:p>
            <w:pPr>
              <w:pStyle w:val="nTable"/>
              <w:spacing w:after="40"/>
            </w:pPr>
            <w:r>
              <w:t>57 of 1991</w:t>
            </w:r>
          </w:p>
        </w:tc>
        <w:tc>
          <w:tcPr>
            <w:tcW w:w="1134" w:type="dxa"/>
          </w:tcPr>
          <w:p>
            <w:pPr>
              <w:pStyle w:val="nTable"/>
              <w:spacing w:after="40"/>
            </w:pPr>
            <w:r>
              <w:t>17 Dec 1991</w:t>
            </w:r>
          </w:p>
        </w:tc>
        <w:tc>
          <w:tcPr>
            <w:tcW w:w="2548"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Financial Administration Legislation Amendment Act 1993 </w:t>
            </w:r>
            <w:r>
              <w:t>s. 11 and 12</w:t>
            </w:r>
          </w:p>
        </w:tc>
        <w:tc>
          <w:tcPr>
            <w:tcW w:w="1139" w:type="dxa"/>
          </w:tcPr>
          <w:p>
            <w:pPr>
              <w:pStyle w:val="nTable"/>
              <w:spacing w:after="40"/>
            </w:pPr>
            <w:r>
              <w:t>6 of 1993</w:t>
            </w:r>
          </w:p>
        </w:tc>
        <w:tc>
          <w:tcPr>
            <w:tcW w:w="1134" w:type="dxa"/>
          </w:tcPr>
          <w:p>
            <w:pPr>
              <w:pStyle w:val="nTable"/>
              <w:spacing w:after="40"/>
            </w:pPr>
            <w:r>
              <w:t>27 Aug 1993</w:t>
            </w:r>
          </w:p>
        </w:tc>
        <w:tc>
          <w:tcPr>
            <w:tcW w:w="2548"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(Public Sector Management) Act 1994 </w:t>
            </w:r>
            <w:r>
              <w:t>s. 18</w:t>
            </w:r>
          </w:p>
        </w:tc>
        <w:tc>
          <w:tcPr>
            <w:tcW w:w="1139" w:type="dxa"/>
          </w:tcPr>
          <w:p>
            <w:pPr>
              <w:pStyle w:val="nTable"/>
              <w:spacing w:after="40"/>
            </w:pPr>
            <w:r>
              <w:t>32 of 1994</w:t>
            </w:r>
          </w:p>
        </w:tc>
        <w:tc>
          <w:tcPr>
            <w:tcW w:w="1134" w:type="dxa"/>
          </w:tcPr>
          <w:p>
            <w:pPr>
              <w:pStyle w:val="nTable"/>
              <w:spacing w:after="40"/>
            </w:pPr>
            <w:r>
              <w:t>29 Jun 1994</w:t>
            </w:r>
          </w:p>
        </w:tc>
        <w:tc>
          <w:tcPr>
            <w:tcW w:w="2548"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Local Government (Consequential Amendments) Act 1996 </w:t>
            </w:r>
            <w:r>
              <w:t>s. 4</w:t>
            </w:r>
          </w:p>
        </w:tc>
        <w:tc>
          <w:tcPr>
            <w:tcW w:w="1139" w:type="dxa"/>
          </w:tcPr>
          <w:p>
            <w:pPr>
              <w:pStyle w:val="nTable"/>
              <w:keepNext/>
              <w:spacing w:after="40"/>
            </w:pPr>
            <w:r>
              <w:t>14 of 1996</w:t>
            </w:r>
          </w:p>
        </w:tc>
        <w:tc>
          <w:tcPr>
            <w:tcW w:w="1134" w:type="dxa"/>
          </w:tcPr>
          <w:p>
            <w:pPr>
              <w:pStyle w:val="nTable"/>
              <w:keepNext/>
              <w:spacing w:after="40"/>
            </w:pPr>
            <w:r>
              <w:t>28 Jun 1996</w:t>
            </w:r>
          </w:p>
        </w:tc>
        <w:tc>
          <w:tcPr>
            <w:tcW w:w="2548"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Amendment Act 1996 </w:t>
            </w:r>
            <w:r>
              <w:rPr>
                <w:vertAlign w:val="superscript"/>
              </w:rPr>
              <w:t>3, 7, 18</w:t>
            </w:r>
          </w:p>
        </w:tc>
        <w:tc>
          <w:tcPr>
            <w:tcW w:w="1139" w:type="dxa"/>
          </w:tcPr>
          <w:p>
            <w:pPr>
              <w:pStyle w:val="nTable"/>
              <w:spacing w:after="40"/>
            </w:pPr>
            <w:r>
              <w:t>81 of 1996</w:t>
            </w:r>
          </w:p>
        </w:tc>
        <w:tc>
          <w:tcPr>
            <w:tcW w:w="1134" w:type="dxa"/>
          </w:tcPr>
          <w:p>
            <w:pPr>
              <w:pStyle w:val="nTable"/>
              <w:spacing w:after="40"/>
            </w:pPr>
            <w:r>
              <w:t>14 Nov 1996</w:t>
            </w:r>
          </w:p>
        </w:tc>
        <w:tc>
          <w:tcPr>
            <w:tcW w:w="2548" w:type="dxa"/>
            <w:gridSpan w:val="2"/>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Acts Amendment (Land Administration) Act 1997 </w:t>
            </w:r>
            <w:r>
              <w:t>Pt. 60</w:t>
            </w:r>
            <w:r>
              <w:rPr>
                <w:vertAlign w:val="superscript"/>
              </w:rPr>
              <w:t> 4, 5, 9</w:t>
            </w:r>
          </w:p>
        </w:tc>
        <w:tc>
          <w:tcPr>
            <w:tcW w:w="1139" w:type="dxa"/>
          </w:tcPr>
          <w:p>
            <w:pPr>
              <w:pStyle w:val="nTable"/>
              <w:spacing w:after="40"/>
            </w:pPr>
            <w:r>
              <w:t>31 of 1997</w:t>
            </w:r>
          </w:p>
        </w:tc>
        <w:tc>
          <w:tcPr>
            <w:tcW w:w="1134" w:type="dxa"/>
          </w:tcPr>
          <w:p>
            <w:pPr>
              <w:pStyle w:val="nTable"/>
              <w:spacing w:after="40"/>
            </w:pPr>
            <w:r>
              <w:t>3 Oct 1997</w:t>
            </w:r>
          </w:p>
        </w:tc>
        <w:tc>
          <w:tcPr>
            <w:tcW w:w="2548"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(No. 2) 1998 </w:t>
            </w:r>
            <w:r>
              <w:t>s. 69</w:t>
            </w:r>
          </w:p>
        </w:tc>
        <w:tc>
          <w:tcPr>
            <w:tcW w:w="1139" w:type="dxa"/>
          </w:tcPr>
          <w:p>
            <w:pPr>
              <w:pStyle w:val="nTable"/>
              <w:spacing w:after="40"/>
            </w:pPr>
            <w:r>
              <w:t>10 of 1998</w:t>
            </w:r>
          </w:p>
        </w:tc>
        <w:tc>
          <w:tcPr>
            <w:tcW w:w="1134" w:type="dxa"/>
          </w:tcPr>
          <w:p>
            <w:pPr>
              <w:pStyle w:val="nTable"/>
              <w:spacing w:after="40"/>
            </w:pPr>
            <w:r>
              <w:t>30 Apr 1998</w:t>
            </w:r>
          </w:p>
        </w:tc>
        <w:tc>
          <w:tcPr>
            <w:tcW w:w="2548"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Transfer of Land Amendment Act 1999</w:t>
            </w:r>
          </w:p>
        </w:tc>
        <w:tc>
          <w:tcPr>
            <w:tcW w:w="1139" w:type="dxa"/>
          </w:tcPr>
          <w:p>
            <w:pPr>
              <w:pStyle w:val="nTable"/>
              <w:spacing w:after="40"/>
            </w:pPr>
            <w:r>
              <w:t>3 of 1999</w:t>
            </w:r>
          </w:p>
        </w:tc>
        <w:tc>
          <w:tcPr>
            <w:tcW w:w="1134" w:type="dxa"/>
          </w:tcPr>
          <w:p>
            <w:pPr>
              <w:pStyle w:val="nTable"/>
              <w:spacing w:after="40"/>
            </w:pPr>
            <w:r>
              <w:t>25 Mar 1999</w:t>
            </w:r>
          </w:p>
        </w:tc>
        <w:tc>
          <w:tcPr>
            <w:tcW w:w="2548" w:type="dxa"/>
            <w:gridSpan w:val="2"/>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and Repeal (Financial Sector Reform) Act 1999 </w:t>
            </w:r>
            <w:r>
              <w:t>s. 106</w:t>
            </w:r>
          </w:p>
        </w:tc>
        <w:tc>
          <w:tcPr>
            <w:tcW w:w="1139" w:type="dxa"/>
          </w:tcPr>
          <w:p>
            <w:pPr>
              <w:pStyle w:val="nTable"/>
              <w:spacing w:after="40"/>
            </w:pPr>
            <w:r>
              <w:t>26 of 1999</w:t>
            </w:r>
          </w:p>
        </w:tc>
        <w:tc>
          <w:tcPr>
            <w:tcW w:w="1134" w:type="dxa"/>
          </w:tcPr>
          <w:p>
            <w:pPr>
              <w:pStyle w:val="nTable"/>
              <w:spacing w:after="40"/>
            </w:pPr>
            <w:r>
              <w:t>29 Jun 1999</w:t>
            </w:r>
          </w:p>
        </w:tc>
        <w:tc>
          <w:tcPr>
            <w:tcW w:w="2548" w:type="dxa"/>
            <w:gridSpan w:val="2"/>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2000 </w:t>
            </w:r>
            <w:r>
              <w:t>s. 42</w:t>
            </w:r>
          </w:p>
        </w:tc>
        <w:tc>
          <w:tcPr>
            <w:tcW w:w="1139" w:type="dxa"/>
          </w:tcPr>
          <w:p>
            <w:pPr>
              <w:pStyle w:val="nTable"/>
              <w:spacing w:after="40"/>
            </w:pPr>
            <w:r>
              <w:t>24 of 2000</w:t>
            </w:r>
          </w:p>
        </w:tc>
        <w:tc>
          <w:tcPr>
            <w:tcW w:w="1134" w:type="dxa"/>
          </w:tcPr>
          <w:p>
            <w:pPr>
              <w:pStyle w:val="nTable"/>
              <w:spacing w:after="40"/>
            </w:pPr>
            <w:r>
              <w:t>4 Jul 2000</w:t>
            </w:r>
          </w:p>
        </w:tc>
        <w:tc>
          <w:tcPr>
            <w:tcW w:w="2548"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Forest Products Act 2000 </w:t>
            </w:r>
            <w:r>
              <w:t>s. 72</w:t>
            </w:r>
          </w:p>
        </w:tc>
        <w:tc>
          <w:tcPr>
            <w:tcW w:w="1139" w:type="dxa"/>
          </w:tcPr>
          <w:p>
            <w:pPr>
              <w:pStyle w:val="nTable"/>
              <w:spacing w:after="40"/>
            </w:pPr>
            <w:r>
              <w:t>34 of 2000</w:t>
            </w:r>
          </w:p>
        </w:tc>
        <w:tc>
          <w:tcPr>
            <w:tcW w:w="1134" w:type="dxa"/>
          </w:tcPr>
          <w:p>
            <w:pPr>
              <w:pStyle w:val="nTable"/>
              <w:spacing w:after="40"/>
            </w:pPr>
            <w:r>
              <w:t>10 Oct 2000</w:t>
            </w:r>
          </w:p>
        </w:tc>
        <w:tc>
          <w:tcPr>
            <w:tcW w:w="2548"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Land Administration Amendment Act 2000 </w:t>
            </w:r>
            <w:r>
              <w:t>s. 51</w:t>
            </w:r>
          </w:p>
        </w:tc>
        <w:tc>
          <w:tcPr>
            <w:tcW w:w="1139" w:type="dxa"/>
          </w:tcPr>
          <w:p>
            <w:pPr>
              <w:pStyle w:val="nTable"/>
              <w:spacing w:after="40"/>
            </w:pPr>
            <w:r>
              <w:t>59 of 2000</w:t>
            </w:r>
          </w:p>
        </w:tc>
        <w:tc>
          <w:tcPr>
            <w:tcW w:w="1134" w:type="dxa"/>
          </w:tcPr>
          <w:p>
            <w:pPr>
              <w:pStyle w:val="nTable"/>
              <w:spacing w:after="40"/>
            </w:pPr>
            <w:r>
              <w:t>7 Dec 2000</w:t>
            </w:r>
          </w:p>
        </w:tc>
        <w:tc>
          <w:tcPr>
            <w:tcW w:w="2548" w:type="dxa"/>
            <w:gridSpan w:val="2"/>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Corporations (Consequential Amendments) Act 2001</w:t>
            </w:r>
            <w:r>
              <w:t xml:space="preserve"> s. 220</w:t>
            </w:r>
          </w:p>
        </w:tc>
        <w:tc>
          <w:tcPr>
            <w:tcW w:w="1139" w:type="dxa"/>
          </w:tcPr>
          <w:p>
            <w:pPr>
              <w:pStyle w:val="nTable"/>
              <w:spacing w:after="40"/>
            </w:pPr>
            <w:r>
              <w:t>10 of 2001</w:t>
            </w:r>
          </w:p>
        </w:tc>
        <w:tc>
          <w:tcPr>
            <w:tcW w:w="1134" w:type="dxa"/>
          </w:tcPr>
          <w:p>
            <w:pPr>
              <w:pStyle w:val="nTable"/>
              <w:spacing w:after="40"/>
            </w:pPr>
            <w:r>
              <w:t>28 Jun 2001</w:t>
            </w:r>
          </w:p>
        </w:tc>
        <w:tc>
          <w:tcPr>
            <w:tcW w:w="2548"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Taxation Administration (Consequential Provisions) Act 2002 </w:t>
            </w:r>
            <w:r>
              <w:t>s. 25</w:t>
            </w:r>
          </w:p>
        </w:tc>
        <w:tc>
          <w:tcPr>
            <w:tcW w:w="1139" w:type="dxa"/>
          </w:tcPr>
          <w:p>
            <w:pPr>
              <w:pStyle w:val="nTable"/>
              <w:spacing w:after="40"/>
            </w:pPr>
            <w:r>
              <w:t>45 of 2002</w:t>
            </w:r>
          </w:p>
        </w:tc>
        <w:tc>
          <w:tcPr>
            <w:tcW w:w="1134" w:type="dxa"/>
          </w:tcPr>
          <w:p>
            <w:pPr>
              <w:pStyle w:val="nTable"/>
              <w:spacing w:after="40"/>
            </w:pPr>
            <w:r>
              <w:t>20 Mar 2003</w:t>
            </w:r>
          </w:p>
        </w:tc>
        <w:tc>
          <w:tcPr>
            <w:tcW w:w="2548" w:type="dxa"/>
            <w:gridSpan w:val="2"/>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9" w:type="dxa"/>
          </w:tcPr>
          <w:p>
            <w:pPr>
              <w:pStyle w:val="nTable"/>
              <w:spacing w:after="40"/>
            </w:pPr>
            <w:r>
              <w:t>6 of 2003</w:t>
            </w:r>
          </w:p>
        </w:tc>
        <w:tc>
          <w:tcPr>
            <w:tcW w:w="1134" w:type="dxa"/>
          </w:tcPr>
          <w:p>
            <w:pPr>
              <w:pStyle w:val="nTable"/>
              <w:spacing w:after="40"/>
            </w:pPr>
            <w:r>
              <w:t>25 Mar 2003</w:t>
            </w:r>
          </w:p>
        </w:tc>
        <w:tc>
          <w:tcPr>
            <w:tcW w:w="2548" w:type="dxa"/>
            <w:gridSpan w:val="2"/>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(Equality of Status) Act 2003</w:t>
            </w:r>
            <w:r>
              <w:t xml:space="preserve"> s. 129</w:t>
            </w:r>
          </w:p>
        </w:tc>
        <w:tc>
          <w:tcPr>
            <w:tcW w:w="1139" w:type="dxa"/>
          </w:tcPr>
          <w:p>
            <w:pPr>
              <w:pStyle w:val="nTable"/>
              <w:spacing w:after="40"/>
            </w:pPr>
            <w:r>
              <w:t>28 of 2003</w:t>
            </w:r>
          </w:p>
        </w:tc>
        <w:tc>
          <w:tcPr>
            <w:tcW w:w="1134" w:type="dxa"/>
          </w:tcPr>
          <w:p>
            <w:pPr>
              <w:pStyle w:val="nTable"/>
              <w:spacing w:after="40"/>
            </w:pPr>
            <w:r>
              <w:t>22 May 2003</w:t>
            </w:r>
          </w:p>
        </w:tc>
        <w:tc>
          <w:tcPr>
            <w:tcW w:w="2548"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(Carbon Rights and Tree Plantation Agreements) Act 2003</w:t>
            </w:r>
            <w:r>
              <w:t xml:space="preserve"> Pt. 5</w:t>
            </w:r>
          </w:p>
        </w:tc>
        <w:tc>
          <w:tcPr>
            <w:tcW w:w="1139" w:type="dxa"/>
          </w:tcPr>
          <w:p>
            <w:pPr>
              <w:pStyle w:val="nTable"/>
              <w:spacing w:after="40"/>
            </w:pPr>
            <w:r>
              <w:t>56 of 2003</w:t>
            </w:r>
          </w:p>
        </w:tc>
        <w:tc>
          <w:tcPr>
            <w:tcW w:w="1134" w:type="dxa"/>
          </w:tcPr>
          <w:p>
            <w:pPr>
              <w:pStyle w:val="nTable"/>
              <w:spacing w:after="40"/>
            </w:pPr>
            <w:r>
              <w:t>29 Oct 2003</w:t>
            </w:r>
          </w:p>
        </w:tc>
        <w:tc>
          <w:tcPr>
            <w:tcW w:w="2548"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ind w:right="57"/>
            </w:pPr>
            <w:r>
              <w:rPr>
                <w:i/>
                <w:noProof/>
                <w:snapToGrid w:val="0"/>
              </w:rPr>
              <w:t>Contaminated Sites Act 2003</w:t>
            </w:r>
            <w:r>
              <w:rPr>
                <w:noProof/>
                <w:snapToGrid w:val="0"/>
              </w:rPr>
              <w:t xml:space="preserve"> s. 100</w:t>
            </w:r>
          </w:p>
        </w:tc>
        <w:tc>
          <w:tcPr>
            <w:tcW w:w="1139" w:type="dxa"/>
          </w:tcPr>
          <w:p>
            <w:pPr>
              <w:pStyle w:val="nTable"/>
              <w:spacing w:after="40"/>
            </w:pPr>
            <w:r>
              <w:t>60 of 2003</w:t>
            </w:r>
          </w:p>
        </w:tc>
        <w:tc>
          <w:tcPr>
            <w:tcW w:w="1134" w:type="dxa"/>
          </w:tcPr>
          <w:p>
            <w:pPr>
              <w:pStyle w:val="nTable"/>
              <w:spacing w:after="40"/>
            </w:pPr>
            <w:r>
              <w:t>7 Nov 2003</w:t>
            </w:r>
          </w:p>
        </w:tc>
        <w:tc>
          <w:tcPr>
            <w:tcW w:w="2548" w:type="dxa"/>
            <w:gridSpan w:val="2"/>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and Repeal (Courts and Legal Practice) Act 2003</w:t>
            </w:r>
            <w:r>
              <w:t xml:space="preserve"> s. 120</w:t>
            </w:r>
          </w:p>
        </w:tc>
        <w:tc>
          <w:tcPr>
            <w:tcW w:w="1139" w:type="dxa"/>
          </w:tcPr>
          <w:p>
            <w:pPr>
              <w:pStyle w:val="nTable"/>
              <w:spacing w:after="40"/>
            </w:pPr>
            <w:r>
              <w:t>65 of 2003</w:t>
            </w:r>
          </w:p>
        </w:tc>
        <w:tc>
          <w:tcPr>
            <w:tcW w:w="1134" w:type="dxa"/>
          </w:tcPr>
          <w:p>
            <w:pPr>
              <w:pStyle w:val="nTable"/>
              <w:spacing w:after="40"/>
            </w:pPr>
            <w:r>
              <w:t>4 Dec 2003</w:t>
            </w:r>
          </w:p>
        </w:tc>
        <w:tc>
          <w:tcPr>
            <w:tcW w:w="2548"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Statutes (Repeals and Minor Amendments) Act 2003</w:t>
            </w:r>
            <w:r>
              <w:t xml:space="preserve"> s. 120</w:t>
            </w:r>
          </w:p>
        </w:tc>
        <w:tc>
          <w:tcPr>
            <w:tcW w:w="1139" w:type="dxa"/>
          </w:tcPr>
          <w:p>
            <w:pPr>
              <w:pStyle w:val="nTable"/>
              <w:spacing w:after="40"/>
            </w:pPr>
            <w:r>
              <w:t>74 of 2003</w:t>
            </w:r>
          </w:p>
        </w:tc>
        <w:tc>
          <w:tcPr>
            <w:tcW w:w="1134" w:type="dxa"/>
          </w:tcPr>
          <w:p>
            <w:pPr>
              <w:pStyle w:val="nTable"/>
              <w:spacing w:after="40"/>
            </w:pPr>
            <w:r>
              <w:t>15 Dec 2003</w:t>
            </w:r>
          </w:p>
        </w:tc>
        <w:tc>
          <w:tcPr>
            <w:tcW w:w="2548"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
              </w:rPr>
            </w:pPr>
            <w:r>
              <w:rPr>
                <w:i/>
              </w:rPr>
              <w:t xml:space="preserve">Courts Legislation Amendment and Repeal Act 2004 </w:t>
            </w:r>
            <w:r>
              <w:t>Pt. 20 Div. 2</w:t>
            </w:r>
          </w:p>
        </w:tc>
        <w:tc>
          <w:tcPr>
            <w:tcW w:w="1139" w:type="dxa"/>
          </w:tcPr>
          <w:p>
            <w:pPr>
              <w:pStyle w:val="nTable"/>
              <w:spacing w:after="40"/>
            </w:pPr>
            <w:r>
              <w:t>59 of 2004</w:t>
            </w:r>
          </w:p>
        </w:tc>
        <w:tc>
          <w:tcPr>
            <w:tcW w:w="1134" w:type="dxa"/>
          </w:tcPr>
          <w:p>
            <w:pPr>
              <w:pStyle w:val="nTable"/>
              <w:spacing w:after="40"/>
            </w:pPr>
            <w:r>
              <w:t>23 Nov 2004</w:t>
            </w:r>
          </w:p>
        </w:tc>
        <w:tc>
          <w:tcPr>
            <w:tcW w:w="2548"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9"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48"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Oaths, Affidavits and Statutory Declarations (Consequential Provisions) Act 2005</w:t>
            </w:r>
            <w:r>
              <w:t xml:space="preserve"> s. 63</w:t>
            </w:r>
          </w:p>
        </w:tc>
        <w:tc>
          <w:tcPr>
            <w:tcW w:w="1139" w:type="dxa"/>
          </w:tcPr>
          <w:p>
            <w:pPr>
              <w:pStyle w:val="nTable"/>
              <w:spacing w:after="40"/>
            </w:pPr>
            <w:r>
              <w:t>24 of 2005</w:t>
            </w:r>
          </w:p>
        </w:tc>
        <w:tc>
          <w:tcPr>
            <w:tcW w:w="1134" w:type="dxa"/>
          </w:tcPr>
          <w:p>
            <w:pPr>
              <w:pStyle w:val="nTable"/>
              <w:spacing w:after="40"/>
            </w:pPr>
            <w:r>
              <w:t>2 Dec 2005</w:t>
            </w:r>
          </w:p>
        </w:tc>
        <w:tc>
          <w:tcPr>
            <w:tcW w:w="2548" w:type="dxa"/>
            <w:gridSpan w:val="2"/>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4" w:type="dxa"/>
          </w:tcPr>
          <w:p>
            <w:pPr>
              <w:pStyle w:val="nTable"/>
              <w:spacing w:after="40"/>
            </w:pPr>
            <w:r>
              <w:t>12 Dec 2005</w:t>
            </w:r>
          </w:p>
        </w:tc>
        <w:tc>
          <w:tcPr>
            <w:tcW w:w="2548"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9"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48" w:type="dxa"/>
            <w:gridSpan w:val="2"/>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9"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48" w:type="dxa"/>
            <w:gridSpan w:val="2"/>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Petroleum Amendment Act 2007</w:t>
            </w:r>
            <w:r>
              <w:rPr>
                <w:iCs/>
                <w:snapToGrid w:val="0"/>
              </w:rPr>
              <w:t xml:space="preserve"> s. 106</w:t>
            </w:r>
          </w:p>
        </w:tc>
        <w:tc>
          <w:tcPr>
            <w:tcW w:w="1139"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48"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Acts Amendment (Justice) Act 2008</w:t>
            </w:r>
            <w:r>
              <w:rPr>
                <w:iCs/>
              </w:rPr>
              <w:t xml:space="preserve"> Pt. 24</w:t>
            </w:r>
          </w:p>
        </w:tc>
        <w:tc>
          <w:tcPr>
            <w:tcW w:w="1139" w:type="dxa"/>
          </w:tcPr>
          <w:p>
            <w:pPr>
              <w:pStyle w:val="nTable"/>
              <w:keepNext/>
              <w:spacing w:after="40"/>
            </w:pPr>
            <w:r>
              <w:t>5 of 2008</w:t>
            </w:r>
          </w:p>
        </w:tc>
        <w:tc>
          <w:tcPr>
            <w:tcW w:w="1134" w:type="dxa"/>
          </w:tcPr>
          <w:p>
            <w:pPr>
              <w:pStyle w:val="nTable"/>
              <w:spacing w:after="40"/>
            </w:pPr>
            <w:r>
              <w:t>31 Mar 2008</w:t>
            </w:r>
          </w:p>
        </w:tc>
        <w:tc>
          <w:tcPr>
            <w:tcW w:w="2548"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Cs/>
                <w:vertAlign w:val="superscript"/>
              </w:rPr>
            </w:pPr>
            <w:r>
              <w:rPr>
                <w:i/>
              </w:rPr>
              <w:t>Duties Legislation Amendment Act 2008</w:t>
            </w:r>
            <w:r>
              <w:rPr>
                <w:iCs/>
              </w:rPr>
              <w:t xml:space="preserve"> Sch. 1 cl. 38</w:t>
            </w:r>
          </w:p>
        </w:tc>
        <w:tc>
          <w:tcPr>
            <w:tcW w:w="1139" w:type="dxa"/>
          </w:tcPr>
          <w:p>
            <w:pPr>
              <w:pStyle w:val="nTable"/>
              <w:spacing w:after="40"/>
            </w:pPr>
            <w:r>
              <w:t>12 of 2008</w:t>
            </w:r>
          </w:p>
        </w:tc>
        <w:tc>
          <w:tcPr>
            <w:tcW w:w="1134" w:type="dxa"/>
          </w:tcPr>
          <w:p>
            <w:pPr>
              <w:pStyle w:val="nTable"/>
              <w:spacing w:after="40"/>
            </w:pPr>
            <w:r>
              <w:t>14 Apr 2008</w:t>
            </w:r>
          </w:p>
        </w:tc>
        <w:tc>
          <w:tcPr>
            <w:tcW w:w="2548"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9" w:type="dxa"/>
          </w:tcPr>
          <w:p>
            <w:pPr>
              <w:pStyle w:val="nTable"/>
              <w:spacing w:after="40"/>
            </w:pPr>
            <w:r>
              <w:t>21 of 2008</w:t>
            </w:r>
          </w:p>
        </w:tc>
        <w:tc>
          <w:tcPr>
            <w:tcW w:w="1134" w:type="dxa"/>
          </w:tcPr>
          <w:p>
            <w:pPr>
              <w:pStyle w:val="nTable"/>
              <w:spacing w:after="40"/>
            </w:pPr>
            <w:r>
              <w:t>27 May 2008</w:t>
            </w:r>
          </w:p>
        </w:tc>
        <w:tc>
          <w:tcPr>
            <w:tcW w:w="2548"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rPr>
            </w:pPr>
            <w:r>
              <w:rPr>
                <w:i/>
              </w:rPr>
              <w:t>Statutes (Repeals and Miscellaneous Amendments) Act 2009</w:t>
            </w:r>
            <w:r>
              <w:rPr>
                <w:iCs/>
              </w:rPr>
              <w:t xml:space="preserve"> s. 10</w:t>
            </w:r>
          </w:p>
        </w:tc>
        <w:tc>
          <w:tcPr>
            <w:tcW w:w="1139" w:type="dxa"/>
          </w:tcPr>
          <w:p>
            <w:pPr>
              <w:pStyle w:val="nTable"/>
              <w:spacing w:after="40"/>
            </w:pPr>
            <w:r>
              <w:t xml:space="preserve">8 of 2009 </w:t>
            </w:r>
          </w:p>
        </w:tc>
        <w:tc>
          <w:tcPr>
            <w:tcW w:w="1134" w:type="dxa"/>
          </w:tcPr>
          <w:p>
            <w:pPr>
              <w:pStyle w:val="nTable"/>
              <w:spacing w:after="40"/>
            </w:pPr>
            <w:r>
              <w:t>21 May 2009</w:t>
            </w:r>
          </w:p>
        </w:tc>
        <w:tc>
          <w:tcPr>
            <w:tcW w:w="2548"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9" w:type="dxa"/>
          </w:tcPr>
          <w:p>
            <w:pPr>
              <w:pStyle w:val="nTable"/>
              <w:spacing w:after="40"/>
            </w:pPr>
            <w:r>
              <w:t>8 of 2010</w:t>
            </w:r>
          </w:p>
        </w:tc>
        <w:tc>
          <w:tcPr>
            <w:tcW w:w="1134" w:type="dxa"/>
          </w:tcPr>
          <w:p>
            <w:pPr>
              <w:pStyle w:val="nTable"/>
              <w:spacing w:after="40"/>
            </w:pPr>
            <w:r>
              <w:t>3 Jun 2010</w:t>
            </w:r>
          </w:p>
        </w:tc>
        <w:tc>
          <w:tcPr>
            <w:tcW w:w="2548"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9"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48"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48" w:type="dxa"/>
            <w:gridSpan w:val="2"/>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rPr>
            </w:pPr>
            <w:r>
              <w:rPr>
                <w:i/>
              </w:rPr>
              <w:t>Land Legislation Amendment Act 2015</w:t>
            </w:r>
            <w:r>
              <w:t xml:space="preserve"> Pt. 5</w:t>
            </w:r>
          </w:p>
        </w:tc>
        <w:tc>
          <w:tcPr>
            <w:tcW w:w="1139"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rPr>
            </w:pPr>
            <w:r>
              <w:rPr>
                <w:i/>
              </w:rPr>
              <w:t>Land Legislation Amendment (Taxing) Act 2015</w:t>
            </w:r>
            <w:r>
              <w:t xml:space="preserve"> Pt. 4</w:t>
            </w:r>
          </w:p>
        </w:tc>
        <w:tc>
          <w:tcPr>
            <w:tcW w:w="1139"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gridAfter w:val="1"/>
          <w:wAfter w:w="25" w:type="dxa"/>
        </w:trPr>
        <w:tc>
          <w:tcPr>
            <w:tcW w:w="2270" w:type="dxa"/>
            <w:tcBorders>
              <w:top w:val="nil"/>
              <w:bottom w:val="nil"/>
            </w:tcBorders>
          </w:tcPr>
          <w:p>
            <w:pPr>
              <w:pStyle w:val="nTable"/>
              <w:spacing w:after="40"/>
            </w:pPr>
            <w:r>
              <w:rPr>
                <w:i/>
              </w:rPr>
              <w:t>Strata Titles Amendment Act 2018</w:t>
            </w:r>
            <w:r>
              <w:t xml:space="preserve"> Pt. 3 Div. 23</w:t>
            </w:r>
          </w:p>
        </w:tc>
        <w:tc>
          <w:tcPr>
            <w:tcW w:w="1139"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pPr>
            <w:r>
              <w:rPr>
                <w:snapToGrid w:val="0"/>
              </w:rPr>
              <w:t>1 May 2020 (see s. 2(b) and SL 2020/39 cl. 2)</w:t>
            </w:r>
          </w:p>
        </w:tc>
      </w:tr>
      <w:tr>
        <w:trPr>
          <w:gridAfter w:val="1"/>
          <w:wAfter w:w="25" w:type="dxa"/>
        </w:trPr>
        <w:tc>
          <w:tcPr>
            <w:tcW w:w="2270" w:type="dxa"/>
            <w:tcBorders>
              <w:top w:val="nil"/>
              <w:bottom w:val="nil"/>
            </w:tcBorders>
          </w:tcPr>
          <w:p>
            <w:pPr>
              <w:pStyle w:val="nTable"/>
              <w:spacing w:after="40"/>
              <w:rPr>
                <w:i/>
              </w:rPr>
            </w:pPr>
            <w:r>
              <w:rPr>
                <w:i/>
              </w:rPr>
              <w:t>Community Titles Act 2018</w:t>
            </w:r>
            <w:r>
              <w:t xml:space="preserve"> Pt. 14 Div. 23 (other than s. 253) </w:t>
            </w:r>
          </w:p>
        </w:tc>
        <w:tc>
          <w:tcPr>
            <w:tcW w:w="1139"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rPr>
                <w:snapToGrid w:val="0"/>
              </w:rPr>
            </w:pPr>
            <w:r>
              <w:t>30 Jun 2021 (see s. 2(b) and SL 2021/69 cl. 2)</w:t>
            </w:r>
          </w:p>
        </w:tc>
      </w:tr>
      <w:tr>
        <w:trPr>
          <w:gridAfter w:val="1"/>
          <w:wAfter w:w="25" w:type="dxa"/>
        </w:trPr>
        <w:tc>
          <w:tcPr>
            <w:tcW w:w="2270" w:type="dxa"/>
            <w:tcBorders>
              <w:top w:val="nil"/>
              <w:bottom w:val="nil"/>
            </w:tcBorders>
          </w:tcPr>
          <w:p>
            <w:pPr>
              <w:pStyle w:val="nTable"/>
              <w:spacing w:after="40"/>
            </w:pPr>
            <w:r>
              <w:rPr>
                <w:i/>
              </w:rPr>
              <w:t>COVID</w:t>
            </w:r>
            <w:r>
              <w:rPr>
                <w:i/>
              </w:rPr>
              <w:noBreakHyphen/>
              <w:t>19 Response and Economic Recovery Omnibus Act 2020</w:t>
            </w:r>
            <w:r>
              <w:t xml:space="preserve"> s. 102</w:t>
            </w:r>
          </w:p>
        </w:tc>
        <w:tc>
          <w:tcPr>
            <w:tcW w:w="1139"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48" w:type="dxa"/>
            <w:gridSpan w:val="2"/>
            <w:tcBorders>
              <w:top w:val="nil"/>
              <w:bottom w:val="nil"/>
            </w:tcBorders>
          </w:tcPr>
          <w:p>
            <w:pPr>
              <w:pStyle w:val="nTable"/>
              <w:spacing w:after="40"/>
              <w:rPr>
                <w:snapToGrid w:val="0"/>
              </w:rPr>
            </w:pPr>
            <w:r>
              <w:rPr>
                <w:snapToGrid w:val="0"/>
              </w:rPr>
              <w:t>12 Sep 2020 (see s. 2(b))</w:t>
            </w:r>
          </w:p>
        </w:tc>
      </w:tr>
      <w:tr>
        <w:trPr>
          <w:gridAfter w:val="1"/>
          <w:wAfter w:w="25" w:type="dxa"/>
        </w:trPr>
        <w:tc>
          <w:tcPr>
            <w:tcW w:w="2270" w:type="dxa"/>
            <w:tcBorders>
              <w:top w:val="nil"/>
              <w:bottom w:val="nil"/>
            </w:tcBorders>
          </w:tcPr>
          <w:p>
            <w:pPr>
              <w:pStyle w:val="nTable"/>
              <w:spacing w:after="40"/>
              <w:rPr>
                <w:i/>
              </w:rPr>
            </w:pPr>
            <w:r>
              <w:rPr>
                <w:i/>
              </w:rPr>
              <w:t>Legal Profession Uniform Law Application Act 2022</w:t>
            </w:r>
            <w:r>
              <w:t xml:space="preserve"> s. 424</w:t>
            </w:r>
          </w:p>
        </w:tc>
        <w:tc>
          <w:tcPr>
            <w:tcW w:w="1139"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48" w:type="dxa"/>
            <w:gridSpan w:val="2"/>
            <w:tcBorders>
              <w:top w:val="nil"/>
              <w:bottom w:val="nil"/>
            </w:tcBorders>
          </w:tcPr>
          <w:p>
            <w:pPr>
              <w:pStyle w:val="nTable"/>
              <w:spacing w:after="40"/>
              <w:rPr>
                <w:snapToGrid w:val="0"/>
              </w:rPr>
            </w:pPr>
            <w:r>
              <w:rPr>
                <w:snapToGrid w:val="0"/>
              </w:rPr>
              <w:t>1 Jul 2022 (see s. 2(c) and SL 2022/113 cl. 2)</w:t>
            </w:r>
          </w:p>
        </w:tc>
      </w:tr>
      <w:tr>
        <w:tc>
          <w:tcPr>
            <w:tcW w:w="2270" w:type="dxa"/>
            <w:tcBorders>
              <w:top w:val="nil"/>
              <w:bottom w:val="nil"/>
            </w:tcBorders>
            <w:shd w:val="clear" w:color="auto" w:fill="auto"/>
          </w:tcPr>
          <w:p>
            <w:pPr>
              <w:pStyle w:val="nTable"/>
              <w:spacing w:after="40"/>
            </w:pPr>
            <w:r>
              <w:rPr>
                <w:i/>
              </w:rPr>
              <w:t>Transfer of Land Amendment Act 2022</w:t>
            </w:r>
            <w:r>
              <w:t xml:space="preserve"> Pt. 2</w:t>
            </w:r>
          </w:p>
        </w:tc>
        <w:tc>
          <w:tcPr>
            <w:tcW w:w="1139" w:type="dxa"/>
            <w:tcBorders>
              <w:top w:val="nil"/>
              <w:bottom w:val="nil"/>
            </w:tcBorders>
            <w:shd w:val="clear" w:color="auto" w:fill="auto"/>
          </w:tcPr>
          <w:p>
            <w:pPr>
              <w:pStyle w:val="nTable"/>
              <w:spacing w:after="40"/>
            </w:pPr>
            <w:r>
              <w:t>21 of 2022</w:t>
            </w:r>
          </w:p>
        </w:tc>
        <w:tc>
          <w:tcPr>
            <w:tcW w:w="1150" w:type="dxa"/>
            <w:gridSpan w:val="2"/>
            <w:tcBorders>
              <w:top w:val="nil"/>
              <w:bottom w:val="nil"/>
            </w:tcBorders>
            <w:shd w:val="clear" w:color="auto" w:fill="auto"/>
          </w:tcPr>
          <w:p>
            <w:pPr>
              <w:pStyle w:val="nTable"/>
              <w:spacing w:after="40"/>
            </w:pPr>
            <w:r>
              <w:t>24 Jun 2022</w:t>
            </w:r>
          </w:p>
        </w:tc>
        <w:tc>
          <w:tcPr>
            <w:tcW w:w="2557" w:type="dxa"/>
            <w:gridSpan w:val="2"/>
            <w:tcBorders>
              <w:top w:val="nil"/>
              <w:bottom w:val="nil"/>
            </w:tcBorders>
            <w:shd w:val="clear" w:color="auto" w:fill="auto"/>
          </w:tcPr>
          <w:p>
            <w:pPr>
              <w:pStyle w:val="nTable"/>
              <w:spacing w:after="40"/>
            </w:pPr>
            <w:r>
              <w:t>7 Aug 2023 (see s. 2(b) and SL 2023/111 cl. 2)</w:t>
            </w:r>
          </w:p>
        </w:tc>
      </w:tr>
      <w:tr>
        <w:tc>
          <w:tcPr>
            <w:tcW w:w="2270" w:type="dxa"/>
            <w:tcBorders>
              <w:top w:val="nil"/>
              <w:bottom w:val="single" w:sz="4" w:space="0" w:color="auto"/>
            </w:tcBorders>
            <w:shd w:val="clear" w:color="auto" w:fill="auto"/>
          </w:tcPr>
          <w:p>
            <w:pPr>
              <w:pStyle w:val="nTable"/>
              <w:spacing w:after="40"/>
              <w:rPr>
                <w:i/>
              </w:rPr>
            </w:pPr>
            <w:r>
              <w:rPr>
                <w:i/>
              </w:rPr>
              <w:t>Land and Public Works Legislation Amendment Act 2023</w:t>
            </w:r>
            <w:r>
              <w:t xml:space="preserve"> Pt. 4 Div. 12</w:t>
            </w:r>
          </w:p>
        </w:tc>
        <w:tc>
          <w:tcPr>
            <w:tcW w:w="1139" w:type="dxa"/>
            <w:tcBorders>
              <w:top w:val="nil"/>
              <w:bottom w:val="single" w:sz="4" w:space="0" w:color="auto"/>
            </w:tcBorders>
            <w:shd w:val="clear" w:color="auto" w:fill="auto"/>
          </w:tcPr>
          <w:p>
            <w:pPr>
              <w:pStyle w:val="nTable"/>
              <w:spacing w:after="40"/>
            </w:pPr>
            <w:r>
              <w:t>4 of 2023</w:t>
            </w:r>
          </w:p>
        </w:tc>
        <w:tc>
          <w:tcPr>
            <w:tcW w:w="1150" w:type="dxa"/>
            <w:gridSpan w:val="2"/>
            <w:tcBorders>
              <w:top w:val="nil"/>
              <w:bottom w:val="single" w:sz="4" w:space="0" w:color="auto"/>
            </w:tcBorders>
            <w:shd w:val="clear" w:color="auto" w:fill="auto"/>
          </w:tcPr>
          <w:p>
            <w:pPr>
              <w:pStyle w:val="nTable"/>
              <w:spacing w:after="40"/>
            </w:pPr>
            <w:r>
              <w:t>24 Mar 2023</w:t>
            </w:r>
          </w:p>
        </w:tc>
        <w:tc>
          <w:tcPr>
            <w:tcW w:w="2557" w:type="dxa"/>
            <w:gridSpan w:val="2"/>
            <w:tcBorders>
              <w:top w:val="nil"/>
              <w:bottom w:val="single" w:sz="4" w:space="0" w:color="auto"/>
            </w:tcBorders>
            <w:shd w:val="clear" w:color="auto" w:fill="auto"/>
          </w:tcPr>
          <w:p>
            <w:pPr>
              <w:pStyle w:val="nTable"/>
              <w:spacing w:after="40"/>
            </w:pPr>
            <w:r>
              <w:t>10 Aug 2023 (see s. 2(b) and SL 2023/132 cl. 2)</w:t>
            </w:r>
          </w:p>
        </w:tc>
      </w:tr>
    </w:tbl>
    <w:p>
      <w:pPr>
        <w:pStyle w:val="nHeading3"/>
      </w:pPr>
      <w:bookmarkStart w:id="924" w:name="_Toc166684866"/>
      <w:bookmarkStart w:id="925" w:name="_Toc162535338"/>
      <w:r>
        <w:t>Uncommenced provisions table</w:t>
      </w:r>
      <w:bookmarkEnd w:id="924"/>
      <w:bookmarkEnd w:id="925"/>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rPr>
          <w:ins w:id="926" w:author="Master Repository Process" w:date="2025-06-17T09:23:00Z"/>
        </w:trPr>
        <w:tc>
          <w:tcPr>
            <w:tcW w:w="2273" w:type="dxa"/>
            <w:tcBorders>
              <w:top w:val="nil"/>
              <w:bottom w:val="single" w:sz="4" w:space="0" w:color="auto"/>
            </w:tcBorders>
            <w:shd w:val="clear" w:color="auto" w:fill="auto"/>
          </w:tcPr>
          <w:p>
            <w:pPr>
              <w:pStyle w:val="nTable"/>
              <w:spacing w:after="40"/>
              <w:rPr>
                <w:ins w:id="927" w:author="Master Repository Process" w:date="2025-06-17T09:23:00Z"/>
                <w:iCs/>
              </w:rPr>
            </w:pPr>
            <w:ins w:id="928" w:author="Master Repository Process" w:date="2025-06-17T09:23:00Z">
              <w:r>
                <w:rPr>
                  <w:i/>
                </w:rPr>
                <w:t>Petroleum Legislation Amendment Act 2024</w:t>
              </w:r>
              <w:r>
                <w:rPr>
                  <w:iCs/>
                </w:rPr>
                <w:t xml:space="preserve"> Pt. 5 Div. 13</w:t>
              </w:r>
            </w:ins>
          </w:p>
        </w:tc>
        <w:tc>
          <w:tcPr>
            <w:tcW w:w="1139" w:type="dxa"/>
            <w:tcBorders>
              <w:top w:val="nil"/>
              <w:bottom w:val="single" w:sz="4" w:space="0" w:color="auto"/>
            </w:tcBorders>
            <w:shd w:val="clear" w:color="auto" w:fill="auto"/>
          </w:tcPr>
          <w:p>
            <w:pPr>
              <w:pStyle w:val="nTable"/>
              <w:spacing w:after="40"/>
              <w:rPr>
                <w:ins w:id="929" w:author="Master Repository Process" w:date="2025-06-17T09:23:00Z"/>
              </w:rPr>
            </w:pPr>
            <w:ins w:id="930" w:author="Master Repository Process" w:date="2025-06-17T09:23:00Z">
              <w:r>
                <w:t>17 of 2024</w:t>
              </w:r>
            </w:ins>
          </w:p>
        </w:tc>
        <w:tc>
          <w:tcPr>
            <w:tcW w:w="1152" w:type="dxa"/>
            <w:tcBorders>
              <w:top w:val="nil"/>
              <w:bottom w:val="single" w:sz="4" w:space="0" w:color="auto"/>
            </w:tcBorders>
            <w:shd w:val="clear" w:color="auto" w:fill="auto"/>
          </w:tcPr>
          <w:p>
            <w:pPr>
              <w:pStyle w:val="nTable"/>
              <w:spacing w:after="40"/>
              <w:rPr>
                <w:ins w:id="931" w:author="Master Repository Process" w:date="2025-06-17T09:23:00Z"/>
              </w:rPr>
            </w:pPr>
            <w:ins w:id="932" w:author="Master Repository Process" w:date="2025-06-17T09:23:00Z">
              <w:r>
                <w:t>14 May 2024</w:t>
              </w:r>
            </w:ins>
          </w:p>
        </w:tc>
        <w:tc>
          <w:tcPr>
            <w:tcW w:w="2552" w:type="dxa"/>
            <w:tcBorders>
              <w:top w:val="nil"/>
              <w:bottom w:val="single" w:sz="4" w:space="0" w:color="auto"/>
            </w:tcBorders>
            <w:shd w:val="clear" w:color="auto" w:fill="auto"/>
          </w:tcPr>
          <w:p>
            <w:pPr>
              <w:pStyle w:val="nTable"/>
              <w:spacing w:after="40"/>
              <w:rPr>
                <w:ins w:id="933" w:author="Master Repository Process" w:date="2025-06-17T09:23:00Z"/>
              </w:rPr>
            </w:pPr>
            <w:ins w:id="934" w:author="Master Repository Process" w:date="2025-06-17T09:23:00Z">
              <w:r>
                <w:t>To be proclaimed (see s. 2(b))</w:t>
              </w:r>
            </w:ins>
          </w:p>
        </w:tc>
      </w:tr>
    </w:tbl>
    <w:p>
      <w:pPr>
        <w:pStyle w:val="nHeading3"/>
      </w:pPr>
      <w:bookmarkStart w:id="935" w:name="_Toc166684867"/>
      <w:bookmarkStart w:id="936" w:name="_Toc162535339"/>
      <w:r>
        <w:t>Other notes</w:t>
      </w:r>
      <w:bookmarkEnd w:id="935"/>
      <w:bookmarkEnd w:id="936"/>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Pr>
        <w:pStyle w:val="nNote"/>
      </w:pPr>
      <w:r>
        <w:rPr>
          <w:vertAlign w:val="superscript"/>
        </w:rPr>
        <w:t>21</w:t>
      </w:r>
      <w:r>
        <w:tab/>
        <w:t xml:space="preserve">The </w:t>
      </w:r>
      <w:r>
        <w:rPr>
          <w:i/>
        </w:rPr>
        <w:t>Land Legislation (Postponement of Expiry) Proclamation 2024</w:t>
      </w:r>
      <w:r>
        <w:t xml:space="preserve"> cl. 5 (SL 2024/43) provides that the expiry of section 182AA is postponed until the end of 31 December 2029.</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38" w:author="Master Repository Process" w:date="2025-06-17T09:23:00Z">
                              <w:r>
                                <w:rPr>
                                  <w:sz w:val="16"/>
                                </w:rPr>
                                <w:delText>2023</w:delText>
                              </w:r>
                            </w:del>
                            <w:ins w:id="939" w:author="Master Repository Process" w:date="2025-06-17T09:2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40" w:author="Master Repository Process" w:date="2025-06-17T09:23:00Z">
                              <w:r>
                                <w:rPr>
                                  <w:sz w:val="16"/>
                                </w:rPr>
                                <w:delText>2023</w:delText>
                              </w:r>
                            </w:del>
                            <w:ins w:id="941" w:author="Master Repository Process" w:date="2025-06-17T09:2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42" w:author="Master Repository Process" w:date="2025-06-17T09:23:00Z">
                        <w:r>
                          <w:rPr>
                            <w:sz w:val="16"/>
                          </w:rPr>
                          <w:delText>2023</w:delText>
                        </w:r>
                      </w:del>
                      <w:ins w:id="943" w:author="Master Repository Process" w:date="2025-06-17T09:2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44" w:author="Master Repository Process" w:date="2025-06-17T09:23:00Z">
                        <w:r>
                          <w:rPr>
                            <w:sz w:val="16"/>
                          </w:rPr>
                          <w:delText>2023</w:delText>
                        </w:r>
                      </w:del>
                      <w:ins w:id="945" w:author="Master Repository Process" w:date="2025-06-17T09:2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915" w:name="Schedule"/>
    <w:bookmarkEnd w:id="9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7" w:name="Compilation"/>
    <w:bookmarkEnd w:id="9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6" w:name="Coversheet"/>
    <w:bookmarkEnd w:id="9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16"/>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0809152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809152707_GUID" w:val="ce414ba3-d464-4f08-9319-57bd6d1a5097"/>
    <w:docVar w:name="WAFER_20231227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27_GUID" w:val="68eb38b4-2dae-4cf7-a1e9-e247608bee86"/>
    <w:docVar w:name="WAFER_20240328140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37_GUID" w:val="eaccbb39-14ae-4041-9f87-12f0d6ad724a"/>
    <w:docVar w:name="WAFER_20240328140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54_GUID" w:val="1ebde675-e273-4d80-9a12-4ec19e73cc04"/>
    <w:docVar w:name="WAFER_2024051516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16_GUID" w:val="48529e4c-4c48-42bf-8abe-f0a04cc2a6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09A8D-023D-41FA-877A-0BA8BA5E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78448</Words>
  <Characters>365571</Characters>
  <Application>Microsoft Office Word</Application>
  <DocSecurity>0</DocSecurity>
  <Lines>9373</Lines>
  <Paragraphs>3894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440125</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11-k0-02 - 11-l0-00</dc:title>
  <dc:subject/>
  <dc:creator/>
  <cp:keywords/>
  <dc:description/>
  <cp:lastModifiedBy>Master Repository Process</cp:lastModifiedBy>
  <cp:revision>2</cp:revision>
  <cp:lastPrinted>2023-08-02T06:20:00Z</cp:lastPrinted>
  <dcterms:created xsi:type="dcterms:W3CDTF">2025-06-17T01:22:00Z</dcterms:created>
  <dcterms:modified xsi:type="dcterms:W3CDTF">2025-06-17T01:23:00Z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11-k0-02</vt:lpwstr>
  </property>
  <property fmtid="{D5CDD505-2E9C-101B-9397-08002B2CF9AE}" pid="12" name="FromAsAtDate">
    <vt:lpwstr>10 Aug 2023</vt:lpwstr>
  </property>
  <property fmtid="{D5CDD505-2E9C-101B-9397-08002B2CF9AE}" pid="13" name="ToSuffix">
    <vt:lpwstr>11-l0-00</vt:lpwstr>
  </property>
  <property fmtid="{D5CDD505-2E9C-101B-9397-08002B2CF9AE}" pid="14" name="ToAsAtDate">
    <vt:lpwstr>14 May 2024</vt:lpwstr>
  </property>
</Properties>
</file>