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170219293"/>
      <w:bookmarkStart w:id="2" w:name="_Toc170220274"/>
      <w:bookmarkStart w:id="3" w:name="_Toc170301024"/>
      <w:bookmarkStart w:id="4" w:name="_Toc165368393"/>
      <w:bookmarkStart w:id="5" w:name="_Toc165369090"/>
      <w:bookmarkStart w:id="6" w:name="_Toc1654440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301025"/>
      <w:bookmarkStart w:id="8" w:name="_Toc165444057"/>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0" w:name="_Toc170301026"/>
      <w:bookmarkStart w:id="11" w:name="_Toc16544405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2" w:name="_Toc170301027"/>
      <w:bookmarkStart w:id="13" w:name="_Toc165444059"/>
      <w:r>
        <w:rPr>
          <w:rStyle w:val="CharSectno"/>
        </w:rPr>
        <w:t>3</w:t>
      </w:r>
      <w:r>
        <w:t>.</w:t>
      </w:r>
      <w:r>
        <w:tab/>
      </w:r>
      <w:r>
        <w:rPr>
          <w:snapToGrid w:val="0"/>
        </w:rPr>
        <w:t>Terms used</w:t>
      </w:r>
      <w:bookmarkEnd w:id="12"/>
      <w:bookmarkEnd w:id="13"/>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 SL 2024/25 r. 4.]</w:t>
      </w:r>
    </w:p>
    <w:p>
      <w:pPr>
        <w:pStyle w:val="Heading5"/>
      </w:pPr>
      <w:bookmarkStart w:id="14" w:name="_Toc170301028"/>
      <w:bookmarkStart w:id="15" w:name="_Toc165444060"/>
      <w:r>
        <w:rPr>
          <w:rStyle w:val="CharSectno"/>
        </w:rPr>
        <w:t>3A</w:t>
      </w:r>
      <w:r>
        <w:t>.</w:t>
      </w:r>
      <w:r>
        <w:tab/>
        <w:t>Excluded holiday period days not counted in time periods</w:t>
      </w:r>
      <w:bookmarkEnd w:id="14"/>
      <w:bookmarkEnd w:id="15"/>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6" w:name="_Toc170301029"/>
      <w:bookmarkStart w:id="17" w:name="_Toc165444061"/>
      <w:r>
        <w:rPr>
          <w:rStyle w:val="CharSectno"/>
        </w:rPr>
        <w:t>4</w:t>
      </w:r>
      <w:r>
        <w:t>.</w:t>
      </w:r>
      <w:r>
        <w:tab/>
        <w:t>Authorised persons</w:t>
      </w:r>
      <w:bookmarkEnd w:id="16"/>
      <w:bookmarkEnd w:id="17"/>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lastRenderedPageBreak/>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8" w:name="_Toc170301030"/>
      <w:bookmarkStart w:id="19" w:name="_Toc165444062"/>
      <w:r>
        <w:rPr>
          <w:rStyle w:val="CharSectno"/>
        </w:rPr>
        <w:t>5</w:t>
      </w:r>
      <w:r>
        <w:t>.</w:t>
      </w:r>
      <w:r>
        <w:tab/>
        <w:t>Provision of documents to the Commission</w:t>
      </w:r>
      <w:bookmarkEnd w:id="18"/>
      <w:bookmarkEnd w:id="19"/>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0" w:name="_Toc170301031"/>
      <w:bookmarkStart w:id="21" w:name="_Toc165444063"/>
      <w:r>
        <w:rPr>
          <w:rStyle w:val="CharSectno"/>
        </w:rPr>
        <w:t>6</w:t>
      </w:r>
      <w:r>
        <w:t>.</w:t>
      </w:r>
      <w:r>
        <w:tab/>
        <w:t>S</w:t>
      </w:r>
      <w:r>
        <w:rPr>
          <w:snapToGrid w:val="0"/>
        </w:rPr>
        <w:t>cheme in respect of Crown land</w:t>
      </w:r>
      <w:bookmarkEnd w:id="20"/>
      <w:bookmarkEnd w:id="21"/>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22" w:name="_Toc170301032"/>
      <w:bookmarkStart w:id="23" w:name="_Toc165444064"/>
      <w:r>
        <w:rPr>
          <w:rStyle w:val="CharSectno"/>
        </w:rPr>
        <w:t>7</w:t>
      </w:r>
      <w:r>
        <w:t>.</w:t>
      </w:r>
      <w:r>
        <w:tab/>
      </w:r>
      <w:r>
        <w:rPr>
          <w:snapToGrid w:val="0"/>
        </w:rPr>
        <w:t>Scheme by order of Minister</w:t>
      </w:r>
      <w:bookmarkEnd w:id="22"/>
      <w:bookmarkEnd w:id="23"/>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24" w:name="_Toc170219302"/>
      <w:bookmarkStart w:id="25" w:name="_Toc170220283"/>
      <w:bookmarkStart w:id="26" w:name="_Toc170301033"/>
      <w:bookmarkStart w:id="27" w:name="_Toc165368402"/>
      <w:bookmarkStart w:id="28" w:name="_Toc165369099"/>
      <w:bookmarkStart w:id="29" w:name="_Toc165444065"/>
      <w:r>
        <w:rPr>
          <w:rStyle w:val="CharPartNo"/>
        </w:rPr>
        <w:t>Part 2</w:t>
      </w:r>
      <w:r>
        <w:t> — </w:t>
      </w:r>
      <w:r>
        <w:rPr>
          <w:rStyle w:val="CharPartText"/>
        </w:rPr>
        <w:t>Elements of local planning schemes</w:t>
      </w:r>
      <w:bookmarkEnd w:id="24"/>
      <w:bookmarkEnd w:id="25"/>
      <w:bookmarkEnd w:id="26"/>
      <w:bookmarkEnd w:id="27"/>
      <w:bookmarkEnd w:id="28"/>
      <w:bookmarkEnd w:id="29"/>
    </w:p>
    <w:p>
      <w:pPr>
        <w:pStyle w:val="Heading5"/>
      </w:pPr>
      <w:bookmarkStart w:id="30" w:name="_Toc170301034"/>
      <w:bookmarkStart w:id="31" w:name="_Toc165444066"/>
      <w:r>
        <w:rPr>
          <w:rStyle w:val="CharSectno"/>
        </w:rPr>
        <w:t>8</w:t>
      </w:r>
      <w:r>
        <w:t>.</w:t>
      </w:r>
      <w:r>
        <w:tab/>
        <w:t>Contents of local planning scheme</w:t>
      </w:r>
      <w:bookmarkEnd w:id="30"/>
      <w:bookmarkEnd w:id="31"/>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32" w:name="_Toc170301035"/>
      <w:bookmarkStart w:id="33" w:name="_Toc165444067"/>
      <w:r>
        <w:rPr>
          <w:rStyle w:val="CharSectno"/>
        </w:rPr>
        <w:t>9</w:t>
      </w:r>
      <w:r>
        <w:t>.</w:t>
      </w:r>
      <w:r>
        <w:tab/>
      </w:r>
      <w:r>
        <w:rPr>
          <w:snapToGrid w:val="0"/>
        </w:rPr>
        <w:t>Defining area of local planning scheme</w:t>
      </w:r>
      <w:bookmarkEnd w:id="32"/>
      <w:bookmarkEnd w:id="33"/>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34" w:name="_Toc170301036"/>
      <w:bookmarkStart w:id="35" w:name="_Toc165444068"/>
      <w:r>
        <w:rPr>
          <w:rStyle w:val="CharSectno"/>
        </w:rPr>
        <w:t>10</w:t>
      </w:r>
      <w:r>
        <w:t>.</w:t>
      </w:r>
      <w:r>
        <w:tab/>
      </w:r>
      <w:r>
        <w:rPr>
          <w:snapToGrid w:val="0"/>
        </w:rPr>
        <w:t>Local planning scheme text</w:t>
      </w:r>
      <w:bookmarkEnd w:id="34"/>
      <w:bookmarkEnd w:id="35"/>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36" w:name="_Toc170301037"/>
      <w:bookmarkStart w:id="37" w:name="_Toc165444069"/>
      <w:r>
        <w:rPr>
          <w:rStyle w:val="CharSectno"/>
        </w:rPr>
        <w:t>10A</w:t>
      </w:r>
      <w:r>
        <w:t>.</w:t>
      </w:r>
      <w:r>
        <w:tab/>
        <w:t>Review of Schedule 2 Part 10B</w:t>
      </w:r>
      <w:bookmarkEnd w:id="36"/>
      <w:bookmarkEnd w:id="37"/>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38" w:name="_Toc170219307"/>
      <w:bookmarkStart w:id="39" w:name="_Toc170220288"/>
      <w:bookmarkStart w:id="40" w:name="_Toc170301038"/>
      <w:bookmarkStart w:id="41" w:name="_Toc165368407"/>
      <w:bookmarkStart w:id="42" w:name="_Toc165369104"/>
      <w:bookmarkStart w:id="43" w:name="_Toc165444070"/>
      <w:r>
        <w:rPr>
          <w:rStyle w:val="CharPartNo"/>
        </w:rPr>
        <w:t>Part 3</w:t>
      </w:r>
      <w:r>
        <w:rPr>
          <w:rStyle w:val="CharDivNo"/>
        </w:rPr>
        <w:t> </w:t>
      </w:r>
      <w:r>
        <w:t>—</w:t>
      </w:r>
      <w:r>
        <w:rPr>
          <w:rStyle w:val="CharDivText"/>
        </w:rPr>
        <w:t> </w:t>
      </w:r>
      <w:r>
        <w:rPr>
          <w:rStyle w:val="CharPartText"/>
        </w:rPr>
        <w:t>Local planning strategies</w:t>
      </w:r>
      <w:bookmarkEnd w:id="38"/>
      <w:bookmarkEnd w:id="39"/>
      <w:bookmarkEnd w:id="40"/>
      <w:bookmarkEnd w:id="41"/>
      <w:bookmarkEnd w:id="42"/>
      <w:bookmarkEnd w:id="43"/>
    </w:p>
    <w:p>
      <w:pPr>
        <w:pStyle w:val="Heading5"/>
      </w:pPr>
      <w:bookmarkStart w:id="44" w:name="_Toc170301039"/>
      <w:bookmarkStart w:id="45" w:name="_Toc165444071"/>
      <w:r>
        <w:rPr>
          <w:rStyle w:val="CharSectno"/>
        </w:rPr>
        <w:t>11</w:t>
      </w:r>
      <w:r>
        <w:t>.</w:t>
      </w:r>
      <w:r>
        <w:tab/>
        <w:t>Requirement for local planning strategy for local planning scheme</w:t>
      </w:r>
      <w:bookmarkEnd w:id="44"/>
      <w:bookmarkEnd w:id="45"/>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46" w:name="_Toc170301040"/>
      <w:bookmarkStart w:id="47" w:name="_Toc165444072"/>
      <w:r>
        <w:rPr>
          <w:rStyle w:val="CharSectno"/>
        </w:rPr>
        <w:t>12</w:t>
      </w:r>
      <w:r>
        <w:t>.</w:t>
      </w:r>
      <w:r>
        <w:tab/>
        <w:t>Certification of draft local planning strategy</w:t>
      </w:r>
      <w:bookmarkEnd w:id="46"/>
      <w:bookmarkEnd w:id="47"/>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48" w:name="_Toc170301041"/>
      <w:bookmarkStart w:id="49" w:name="_Toc165444073"/>
      <w:r>
        <w:rPr>
          <w:rStyle w:val="CharSectno"/>
        </w:rPr>
        <w:t>13</w:t>
      </w:r>
      <w:r>
        <w:t>.</w:t>
      </w:r>
      <w:r>
        <w:tab/>
        <w:t>Advertising and notifying local planning strategy</w:t>
      </w:r>
      <w:bookmarkEnd w:id="48"/>
      <w:bookmarkEnd w:id="49"/>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50" w:name="_Toc170301042"/>
      <w:bookmarkStart w:id="51" w:name="_Toc165444074"/>
      <w:r>
        <w:rPr>
          <w:rStyle w:val="CharSectno"/>
        </w:rPr>
        <w:t>14</w:t>
      </w:r>
      <w:r>
        <w:t>.</w:t>
      </w:r>
      <w:r>
        <w:tab/>
        <w:t>Consideration of submissions</w:t>
      </w:r>
      <w:bookmarkEnd w:id="50"/>
      <w:bookmarkEnd w:id="51"/>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2" w:name="_Toc170301043"/>
      <w:bookmarkStart w:id="53" w:name="_Toc165444075"/>
      <w:r>
        <w:rPr>
          <w:rStyle w:val="CharSectno"/>
        </w:rPr>
        <w:t>15</w:t>
      </w:r>
      <w:r>
        <w:t>.</w:t>
      </w:r>
      <w:r>
        <w:tab/>
        <w:t>Endorsement by Commission</w:t>
      </w:r>
      <w:bookmarkEnd w:id="52"/>
      <w:bookmarkEnd w:id="53"/>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54" w:name="_Toc170301044"/>
      <w:bookmarkStart w:id="55" w:name="_Toc165444076"/>
      <w:r>
        <w:rPr>
          <w:rStyle w:val="CharSectno"/>
        </w:rPr>
        <w:t>16</w:t>
      </w:r>
      <w:r>
        <w:t>.</w:t>
      </w:r>
      <w:r>
        <w:tab/>
        <w:t>Publication of endorsed local planning strategy</w:t>
      </w:r>
      <w:bookmarkEnd w:id="54"/>
      <w:bookmarkEnd w:id="55"/>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56" w:name="_Toc170301045"/>
      <w:bookmarkStart w:id="57" w:name="_Toc165444077"/>
      <w:r>
        <w:rPr>
          <w:rStyle w:val="CharSectno"/>
        </w:rPr>
        <w:t>17</w:t>
      </w:r>
      <w:r>
        <w:t>.</w:t>
      </w:r>
      <w:r>
        <w:tab/>
        <w:t>Amendment to local planning strategy</w:t>
      </w:r>
      <w:bookmarkEnd w:id="56"/>
      <w:bookmarkEnd w:id="57"/>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58" w:name="_Toc170301046"/>
      <w:bookmarkStart w:id="59" w:name="_Toc165444078"/>
      <w:r>
        <w:rPr>
          <w:rStyle w:val="CharSectno"/>
        </w:rPr>
        <w:t>18</w:t>
      </w:r>
      <w:r>
        <w:t>.</w:t>
      </w:r>
      <w:r>
        <w:tab/>
        <w:t>Revocation of local planning strategy</w:t>
      </w:r>
      <w:bookmarkEnd w:id="58"/>
      <w:bookmarkEnd w:id="59"/>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60" w:name="_Toc170219316"/>
      <w:bookmarkStart w:id="61" w:name="_Toc170220297"/>
      <w:bookmarkStart w:id="62" w:name="_Toc170301047"/>
      <w:bookmarkStart w:id="63" w:name="_Toc165368416"/>
      <w:bookmarkStart w:id="64" w:name="_Toc165369113"/>
      <w:bookmarkStart w:id="65" w:name="_Toc165444079"/>
      <w:r>
        <w:rPr>
          <w:rStyle w:val="CharPartNo"/>
        </w:rPr>
        <w:t>Part 4</w:t>
      </w:r>
      <w:r>
        <w:t> — </w:t>
      </w:r>
      <w:r>
        <w:rPr>
          <w:rStyle w:val="CharPartText"/>
        </w:rPr>
        <w:t>Preparation or adoption of local planning scheme</w:t>
      </w:r>
      <w:bookmarkEnd w:id="60"/>
      <w:bookmarkEnd w:id="61"/>
      <w:bookmarkEnd w:id="62"/>
      <w:bookmarkEnd w:id="63"/>
      <w:bookmarkEnd w:id="64"/>
      <w:bookmarkEnd w:id="65"/>
    </w:p>
    <w:p>
      <w:pPr>
        <w:pStyle w:val="Heading3"/>
      </w:pPr>
      <w:bookmarkStart w:id="66" w:name="_Toc170219317"/>
      <w:bookmarkStart w:id="67" w:name="_Toc170220298"/>
      <w:bookmarkStart w:id="68" w:name="_Toc170301048"/>
      <w:bookmarkStart w:id="69" w:name="_Toc165368417"/>
      <w:bookmarkStart w:id="70" w:name="_Toc165369114"/>
      <w:bookmarkStart w:id="71" w:name="_Toc165444080"/>
      <w:r>
        <w:rPr>
          <w:rStyle w:val="CharDivNo"/>
        </w:rPr>
        <w:t>Division 1</w:t>
      </w:r>
      <w:r>
        <w:t> — </w:t>
      </w:r>
      <w:r>
        <w:rPr>
          <w:rStyle w:val="CharDivText"/>
        </w:rPr>
        <w:t>Proposal to prepare or adopt local planning scheme</w:t>
      </w:r>
      <w:bookmarkEnd w:id="66"/>
      <w:bookmarkEnd w:id="67"/>
      <w:bookmarkEnd w:id="68"/>
      <w:bookmarkEnd w:id="69"/>
      <w:bookmarkEnd w:id="70"/>
      <w:bookmarkEnd w:id="71"/>
    </w:p>
    <w:p>
      <w:pPr>
        <w:pStyle w:val="Heading5"/>
        <w:rPr>
          <w:snapToGrid w:val="0"/>
        </w:rPr>
      </w:pPr>
      <w:bookmarkStart w:id="72" w:name="_Toc170301049"/>
      <w:bookmarkStart w:id="73" w:name="_Toc165444081"/>
      <w:r>
        <w:rPr>
          <w:rStyle w:val="CharSectno"/>
        </w:rPr>
        <w:t>19</w:t>
      </w:r>
      <w:r>
        <w:t>.</w:t>
      </w:r>
      <w:r>
        <w:tab/>
      </w:r>
      <w:r>
        <w:rPr>
          <w:snapToGrid w:val="0"/>
        </w:rPr>
        <w:t>Resolution to prepare or adopt scheme</w:t>
      </w:r>
      <w:bookmarkEnd w:id="72"/>
      <w:bookmarkEnd w:id="73"/>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74" w:name="_Toc170301050"/>
      <w:bookmarkStart w:id="75" w:name="_Toc165444082"/>
      <w:r>
        <w:rPr>
          <w:rStyle w:val="CharSectno"/>
        </w:rPr>
        <w:t>20</w:t>
      </w:r>
      <w:r>
        <w:t>.</w:t>
      </w:r>
      <w:r>
        <w:tab/>
      </w:r>
      <w:r>
        <w:rPr>
          <w:snapToGrid w:val="0"/>
        </w:rPr>
        <w:t>Notification of resolution</w:t>
      </w:r>
      <w:bookmarkEnd w:id="74"/>
      <w:bookmarkEnd w:id="75"/>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 SL 2024/25 r. 5.]</w:t>
      </w:r>
    </w:p>
    <w:p>
      <w:pPr>
        <w:pStyle w:val="Heading3"/>
      </w:pPr>
      <w:bookmarkStart w:id="76" w:name="_Toc170219320"/>
      <w:bookmarkStart w:id="77" w:name="_Toc170220301"/>
      <w:bookmarkStart w:id="78" w:name="_Toc170301051"/>
      <w:bookmarkStart w:id="79" w:name="_Toc165368420"/>
      <w:bookmarkStart w:id="80" w:name="_Toc165369117"/>
      <w:bookmarkStart w:id="81" w:name="_Toc165444083"/>
      <w:r>
        <w:rPr>
          <w:rStyle w:val="CharDivNo"/>
        </w:rPr>
        <w:t>Division 2</w:t>
      </w:r>
      <w:r>
        <w:t> — </w:t>
      </w:r>
      <w:r>
        <w:rPr>
          <w:rStyle w:val="CharDivText"/>
        </w:rPr>
        <w:t>Process for advertisement and submission of local planning scheme</w:t>
      </w:r>
      <w:bookmarkEnd w:id="76"/>
      <w:bookmarkEnd w:id="77"/>
      <w:bookmarkEnd w:id="78"/>
      <w:bookmarkEnd w:id="79"/>
      <w:bookmarkEnd w:id="80"/>
      <w:bookmarkEnd w:id="81"/>
    </w:p>
    <w:p>
      <w:pPr>
        <w:pStyle w:val="Footnoteheading"/>
      </w:pPr>
      <w:r>
        <w:tab/>
        <w:t>[Heading inserted: SL 2024/25 r. 6.]</w:t>
      </w:r>
    </w:p>
    <w:p>
      <w:pPr>
        <w:pStyle w:val="Heading5"/>
      </w:pPr>
      <w:bookmarkStart w:id="82" w:name="_Toc170301052"/>
      <w:bookmarkStart w:id="83" w:name="_Toc165444084"/>
      <w:r>
        <w:rPr>
          <w:rStyle w:val="CharSectno"/>
        </w:rPr>
        <w:t>21</w:t>
      </w:r>
      <w:r>
        <w:t>.</w:t>
      </w:r>
      <w:r>
        <w:tab/>
        <w:t>Resolution to seek approval to advertise local planning scheme and provision of scheme to Commission</w:t>
      </w:r>
      <w:bookmarkEnd w:id="82"/>
      <w:bookmarkEnd w:id="83"/>
      <w:r>
        <w:t xml:space="preserve"> </w:t>
      </w:r>
    </w:p>
    <w:p>
      <w:pPr>
        <w:pStyle w:val="Subsection"/>
      </w:pPr>
      <w:r>
        <w:tab/>
        <w:t>(1)</w:t>
      </w:r>
      <w:r>
        <w:tab/>
        <w:t>After completing the preparation of a proposed local planning scheme or the consideration of a proposed local planning scheme proposed by an owner of land in the scheme area, a local government must resolve — </w:t>
      </w:r>
    </w:p>
    <w:p>
      <w:pPr>
        <w:pStyle w:val="Indenta"/>
      </w:pPr>
      <w:r>
        <w:tab/>
        <w:t>(a)</w:t>
      </w:r>
      <w:r>
        <w:tab/>
        <w:t>to proceed to seek approval to advertise the proposed scheme under section 83A of the Act; or</w:t>
      </w:r>
    </w:p>
    <w:p>
      <w:pPr>
        <w:pStyle w:val="Indenta"/>
      </w:pPr>
      <w:r>
        <w:tab/>
        <w:t>(b)</w:t>
      </w:r>
      <w:r>
        <w:tab/>
        <w:t>to proceed to modify the proposed scheme and to seek approval to advertise the modified proposed scheme under section 83A of the Act; or</w:t>
      </w:r>
    </w:p>
    <w:p>
      <w:pPr>
        <w:pStyle w:val="Indenta"/>
      </w:pPr>
      <w:r>
        <w:tab/>
        <w:t>(c)</w:t>
      </w:r>
      <w:r>
        <w:tab/>
        <w:t>not to proceed with the proposed scheme.</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local planning scheme to the Commission; or</w:t>
      </w:r>
    </w:p>
    <w:p>
      <w:pPr>
        <w:pStyle w:val="Indenta"/>
      </w:pPr>
      <w:r>
        <w:tab/>
        <w:t>(b)</w:t>
      </w:r>
      <w:r>
        <w:tab/>
        <w:t>in the case of a resolution under subregulation (1)(b) — modify the proposed local planning scheme and provide the modified proposed scheme to the Commission; or</w:t>
      </w:r>
    </w:p>
    <w:p>
      <w:pPr>
        <w:pStyle w:val="Indenta"/>
      </w:pPr>
      <w:r>
        <w:tab/>
        <w:t>(c)</w:t>
      </w:r>
      <w:r>
        <w:tab/>
        <w:t>in the case of a resolution under subregulation (1)(c) — provide a copy of the resolution to the Commission.</w:t>
      </w:r>
    </w:p>
    <w:p>
      <w:pPr>
        <w:pStyle w:val="Footnotesection"/>
      </w:pPr>
      <w:r>
        <w:tab/>
        <w:t>[Regulation 21 inserted: SL 2024/25 r. 7.]</w:t>
      </w:r>
    </w:p>
    <w:p>
      <w:pPr>
        <w:pStyle w:val="Heading5"/>
      </w:pPr>
      <w:bookmarkStart w:id="84" w:name="_Toc170301053"/>
      <w:bookmarkStart w:id="85" w:name="_Toc165444085"/>
      <w:r>
        <w:rPr>
          <w:rStyle w:val="CharSectno"/>
        </w:rPr>
        <w:t>21A</w:t>
      </w:r>
      <w:r>
        <w:t>.</w:t>
      </w:r>
      <w:r>
        <w:tab/>
        <w:t>Submission of local planning scheme for advertising approval</w:t>
      </w:r>
      <w:bookmarkEnd w:id="84"/>
      <w:bookmarkEnd w:id="85"/>
    </w:p>
    <w:p>
      <w:pPr>
        <w:pStyle w:val="Subsection"/>
      </w:pPr>
      <w:r>
        <w:tab/>
        <w:t>(1)</w:t>
      </w:r>
      <w:r>
        <w:tab/>
        <w:t xml:space="preserve">The Commission must — </w:t>
      </w:r>
    </w:p>
    <w:p>
      <w:pPr>
        <w:pStyle w:val="Indenta"/>
      </w:pPr>
      <w:r>
        <w:tab/>
        <w:t>(a)</w:t>
      </w:r>
      <w:r>
        <w:tab/>
        <w:t>consider a proposed local planning scheme provided to it under regulation 21(2)(a) or (b); and</w:t>
      </w:r>
    </w:p>
    <w:p>
      <w:pPr>
        <w:pStyle w:val="Indenta"/>
      </w:pPr>
      <w:r>
        <w:tab/>
        <w:t>(b)</w:t>
      </w:r>
      <w:r>
        <w:tab/>
        <w:t xml:space="preserve">make a recommendation as to whether the Minister should — </w:t>
      </w:r>
    </w:p>
    <w:p>
      <w:pPr>
        <w:pStyle w:val="Indenti"/>
      </w:pPr>
      <w:r>
        <w:tab/>
        <w:t>(i)</w:t>
      </w:r>
      <w:r>
        <w:tab/>
        <w:t>under section 83A(2)(a) of the Act, approve the proposed scheme for advertising; or</w:t>
      </w:r>
    </w:p>
    <w:p>
      <w:pPr>
        <w:pStyle w:val="Indenti"/>
      </w:pPr>
      <w:r>
        <w:tab/>
        <w:t>(ii)</w:t>
      </w:r>
      <w:r>
        <w:tab/>
        <w:t>under section 83A(2)(b) of the Act, require the local government to modify the proposed scheme in a specified manner and to resubmit the proposed scheme under section 83A(1) of the Act; or</w:t>
      </w:r>
    </w:p>
    <w:p>
      <w:pPr>
        <w:pStyle w:val="Indenti"/>
      </w:pPr>
      <w:r>
        <w:tab/>
        <w:t>(iii)</w:t>
      </w:r>
      <w:r>
        <w:tab/>
        <w:t>under section 83A(2)(c) of the Act, refuse approval for the proposed scheme to be advertised;</w:t>
      </w:r>
    </w:p>
    <w:p>
      <w:pPr>
        <w:pStyle w:val="Indenta"/>
      </w:pPr>
      <w:r>
        <w:tab/>
      </w:r>
      <w:r>
        <w:tab/>
        <w:t>and</w:t>
      </w:r>
    </w:p>
    <w:p>
      <w:pPr>
        <w:pStyle w:val="Indenta"/>
      </w:pPr>
      <w:r>
        <w:tab/>
        <w:t>(c)</w:t>
      </w:r>
      <w:r>
        <w:tab/>
        <w:t>submit the proposed scheme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90 days after the day on which the proposed local planning scheme provided under regulation 21(2)(a) or (b) is received; or</w:t>
      </w:r>
    </w:p>
    <w:p>
      <w:pPr>
        <w:pStyle w:val="Indenta"/>
      </w:pPr>
      <w:r>
        <w:tab/>
        <w:t>(b)</w:t>
      </w:r>
      <w:r>
        <w:tab/>
        <w:t>a longer period approved by the Minister or an authorised person.</w:t>
      </w:r>
    </w:p>
    <w:p>
      <w:pPr>
        <w:pStyle w:val="Footnotesection"/>
      </w:pPr>
      <w:r>
        <w:tab/>
        <w:t>[Regulation 21A inserted: SL 2024/25 r. 7.]</w:t>
      </w:r>
    </w:p>
    <w:p>
      <w:pPr>
        <w:pStyle w:val="Heading5"/>
      </w:pPr>
      <w:bookmarkStart w:id="86" w:name="_Toc170301054"/>
      <w:bookmarkStart w:id="87" w:name="_Toc165444086"/>
      <w:r>
        <w:rPr>
          <w:rStyle w:val="CharSectno"/>
        </w:rPr>
        <w:t>21B</w:t>
      </w:r>
      <w:r>
        <w:t>.</w:t>
      </w:r>
      <w:r>
        <w:tab/>
        <w:t>Modifications to local planning scheme submitted for approval to advertise</w:t>
      </w:r>
      <w:bookmarkEnd w:id="86"/>
      <w:bookmarkEnd w:id="87"/>
    </w:p>
    <w:p>
      <w:pPr>
        <w:pStyle w:val="Subsection"/>
      </w:pPr>
      <w:r>
        <w:tab/>
      </w:r>
      <w:r>
        <w:tab/>
        <w:t xml:space="preserve">If the Minister under section 83A(2)(b) of the Act requires the local government to modify a proposed local planning scheme submitted for approval to advertise, the local government must — </w:t>
      </w:r>
    </w:p>
    <w:p>
      <w:pPr>
        <w:pStyle w:val="Indenta"/>
      </w:pPr>
      <w:r>
        <w:tab/>
        <w:t>(a)</w:t>
      </w:r>
      <w:r>
        <w:tab/>
        <w:t>modify the proposed scheme as required; and</w:t>
      </w:r>
    </w:p>
    <w:p>
      <w:pPr>
        <w:pStyle w:val="Indenta"/>
      </w:pPr>
      <w:r>
        <w:tab/>
        <w:t>(b)</w:t>
      </w:r>
      <w:r>
        <w:tab/>
        <w:t>resubmit the modified proposed local planning scheme to the Minister in accordance with section 83A of the Act.</w:t>
      </w:r>
    </w:p>
    <w:p>
      <w:pPr>
        <w:pStyle w:val="Footnotesection"/>
      </w:pPr>
      <w:r>
        <w:tab/>
        <w:t>[Regulation 21B inserted: SL 2024/25 r. 7.]</w:t>
      </w:r>
    </w:p>
    <w:p>
      <w:pPr>
        <w:pStyle w:val="Heading5"/>
        <w:rPr>
          <w:snapToGrid w:val="0"/>
        </w:rPr>
      </w:pPr>
      <w:bookmarkStart w:id="88" w:name="_Toc170301055"/>
      <w:bookmarkStart w:id="89" w:name="_Toc165444087"/>
      <w:r>
        <w:rPr>
          <w:rStyle w:val="CharSectno"/>
        </w:rPr>
        <w:t>22</w:t>
      </w:r>
      <w:r>
        <w:t>.</w:t>
      </w:r>
      <w:r>
        <w:tab/>
      </w:r>
      <w:r>
        <w:rPr>
          <w:snapToGrid w:val="0"/>
        </w:rPr>
        <w:t>Advertisement of local planning scheme</w:t>
      </w:r>
      <w:bookmarkEnd w:id="88"/>
      <w:bookmarkEnd w:id="89"/>
      <w:r>
        <w:rPr>
          <w:snapToGrid w:val="0"/>
        </w:rPr>
        <w:t xml:space="preserve"> </w:t>
      </w:r>
    </w:p>
    <w:p>
      <w:pPr>
        <w:pStyle w:val="Subsection"/>
      </w:pPr>
      <w:r>
        <w:tab/>
        <w:t>(1)</w:t>
      </w:r>
      <w:r>
        <w:tab/>
        <w:t xml:space="preserve">As soon as reasonably practicable after the Minister under section 83A(2)(a) of the Act approves a proposed local planning scheme for advertising under section 84 of the Act, the local government must prepare a notice in a form approved by the Commission giving details of — </w:t>
      </w:r>
    </w:p>
    <w:p>
      <w:pPr>
        <w:pStyle w:val="Indenta"/>
      </w:pPr>
      <w:r>
        <w:tab/>
        <w:t>(a)</w:t>
      </w:r>
      <w:r>
        <w:tab/>
        <w:t>the purpose of the proposed scheme; and</w:t>
      </w:r>
    </w:p>
    <w:p>
      <w:pPr>
        <w:pStyle w:val="Indenta"/>
      </w:pPr>
      <w:r>
        <w:tab/>
        <w:t>(b)</w:t>
      </w:r>
      <w:r>
        <w:tab/>
        <w:t>how the proposed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scheme;</w:t>
      </w:r>
    </w:p>
    <w:p>
      <w:pPr>
        <w:pStyle w:val="Indenta"/>
      </w:pPr>
      <w:r>
        <w:tab/>
        <w:t>(b)</w:t>
      </w:r>
      <w:r>
        <w:tab/>
        <w:t>give a copy of the notice to each public authority that the local government considers is likely to be affected by the proposed scheme;</w:t>
      </w:r>
    </w:p>
    <w:p>
      <w:pPr>
        <w:pStyle w:val="Indenta"/>
      </w:pPr>
      <w:r>
        <w:tab/>
        <w:t>(c)</w:t>
      </w:r>
      <w:r>
        <w:tab/>
        <w:t>advertise the proposed scheme in any other way the local government considers appropriate.</w:t>
      </w:r>
    </w:p>
    <w:p>
      <w:pPr>
        <w:pStyle w:val="Ednotepara"/>
      </w:pPr>
      <w:r>
        <w:tab/>
        <w:t>[(d), (e)</w:t>
      </w:r>
      <w:r>
        <w:tab/>
        <w:t>deleted]</w:t>
      </w:r>
    </w:p>
    <w:p>
      <w:pPr>
        <w:pStyle w:val="Subsection"/>
      </w:pPr>
      <w:r>
        <w:tab/>
        <w:t>(3)</w:t>
      </w:r>
      <w:r>
        <w:tab/>
        <w:t xml:space="preserve">The period for making submissions on a proposed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 SL 2024/25 r. 8.]</w:t>
      </w:r>
    </w:p>
    <w:p>
      <w:pPr>
        <w:pStyle w:val="Heading5"/>
        <w:keepLines w:val="0"/>
        <w:widowControl w:val="0"/>
        <w:rPr>
          <w:snapToGrid w:val="0"/>
        </w:rPr>
      </w:pPr>
      <w:bookmarkStart w:id="90" w:name="_Toc170301056"/>
      <w:bookmarkStart w:id="91" w:name="_Toc165444088"/>
      <w:r>
        <w:rPr>
          <w:rStyle w:val="CharSectno"/>
        </w:rPr>
        <w:t>23</w:t>
      </w:r>
      <w:r>
        <w:t>.</w:t>
      </w:r>
      <w:r>
        <w:tab/>
      </w:r>
      <w:r>
        <w:rPr>
          <w:snapToGrid w:val="0"/>
        </w:rPr>
        <w:t>Land owner may be required to pay costs of publication</w:t>
      </w:r>
      <w:bookmarkEnd w:id="90"/>
      <w:bookmarkEnd w:id="91"/>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proposed local planning scheme in respect of land owned by the person; and</w:t>
      </w:r>
    </w:p>
    <w:p>
      <w:pPr>
        <w:pStyle w:val="Indenta"/>
      </w:pPr>
      <w:r>
        <w:rPr>
          <w:snapToGrid w:val="0"/>
        </w:rPr>
        <w:tab/>
        <w:t>(b)</w:t>
      </w:r>
      <w:r>
        <w:rPr>
          <w:snapToGrid w:val="0"/>
        </w:rPr>
        <w:tab/>
      </w:r>
      <w:r>
        <w:t>the person proposed the scheme.</w:t>
      </w:r>
    </w:p>
    <w:p>
      <w:pPr>
        <w:pStyle w:val="Footnotesection"/>
      </w:pPr>
      <w:r>
        <w:tab/>
        <w:t>[Regulation 23 amended: SL 2024/25 r. 9.]</w:t>
      </w:r>
    </w:p>
    <w:p>
      <w:pPr>
        <w:pStyle w:val="Heading5"/>
        <w:rPr>
          <w:snapToGrid w:val="0"/>
        </w:rPr>
      </w:pPr>
      <w:bookmarkStart w:id="92" w:name="_Toc170301057"/>
      <w:bookmarkStart w:id="93" w:name="_Toc165444089"/>
      <w:r>
        <w:rPr>
          <w:rStyle w:val="CharSectno"/>
        </w:rPr>
        <w:t>24</w:t>
      </w:r>
      <w:r>
        <w:t>.</w:t>
      </w:r>
      <w:r>
        <w:tab/>
      </w:r>
      <w:r>
        <w:rPr>
          <w:snapToGrid w:val="0"/>
        </w:rPr>
        <w:t>Submissions on local planning scheme</w:t>
      </w:r>
      <w:bookmarkEnd w:id="92"/>
      <w:bookmarkEnd w:id="93"/>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24 amended: SL 2024/25 r. 10.]</w:t>
      </w:r>
    </w:p>
    <w:p>
      <w:pPr>
        <w:pStyle w:val="Heading5"/>
        <w:rPr>
          <w:snapToGrid w:val="0"/>
        </w:rPr>
      </w:pPr>
      <w:bookmarkStart w:id="94" w:name="_Toc170301058"/>
      <w:bookmarkStart w:id="95" w:name="_Toc165444090"/>
      <w:r>
        <w:rPr>
          <w:rStyle w:val="CharSectno"/>
        </w:rPr>
        <w:t>25</w:t>
      </w:r>
      <w:r>
        <w:t>.</w:t>
      </w:r>
      <w:r>
        <w:tab/>
      </w:r>
      <w:r>
        <w:rPr>
          <w:snapToGrid w:val="0"/>
        </w:rPr>
        <w:t>Consideration of submissions</w:t>
      </w:r>
      <w:bookmarkEnd w:id="94"/>
      <w:bookmarkEnd w:id="95"/>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proposed local planning scheme, means the period ending on the latest of the following days — </w:t>
      </w:r>
    </w:p>
    <w:p>
      <w:pPr>
        <w:pStyle w:val="Defpara"/>
      </w:pPr>
      <w:r>
        <w:tab/>
        <w:t>(a)</w:t>
      </w:r>
      <w:r>
        <w:tab/>
        <w:t>the day that is 120 days after the end of the submission period for the proposed scheme;</w:t>
      </w:r>
    </w:p>
    <w:p>
      <w:pPr>
        <w:pStyle w:val="Defpara"/>
      </w:pPr>
      <w:r>
        <w:tab/>
        <w:t>(b)</w:t>
      </w:r>
      <w:r>
        <w:tab/>
        <w:t>the day that is 21 days after the receipt of a statement in respect of the proposed scheme delivered under section 48F(2)(a) of the EP Act;</w:t>
      </w:r>
    </w:p>
    <w:p>
      <w:pPr>
        <w:pStyle w:val="Defpara"/>
        <w:keepLines/>
      </w:pPr>
      <w:r>
        <w:tab/>
        <w:t>(c)</w:t>
      </w:r>
      <w:r>
        <w:tab/>
        <w:t xml:space="preserve">the day that is 21 days after the receipt of a statement in respect of the proposed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on a </w:t>
      </w:r>
      <w:r>
        <w:t>proposed</w:t>
      </w:r>
      <w:r>
        <w:rPr>
          <w:snapToGrid w:val="0"/>
        </w:rPr>
        <w:t xml:space="preserve"> local planning scheme lodged with the local government within the submission period; and</w:t>
      </w:r>
    </w:p>
    <w:p>
      <w:pPr>
        <w:pStyle w:val="Indenta"/>
        <w:keepNext/>
        <w:keepLines/>
      </w:pPr>
      <w:r>
        <w:tab/>
        <w:t>(b)</w:t>
      </w:r>
      <w:r>
        <w:tab/>
        <w:t>may, at the discretion of the local government, consider submissions on a proposed scheme lodged after the end of the submission period but before the end of the consideration period.</w:t>
      </w:r>
    </w:p>
    <w:p>
      <w:pPr>
        <w:pStyle w:val="Subsection"/>
        <w:rPr>
          <w:snapToGrid w:val="0"/>
        </w:rPr>
      </w:pPr>
      <w:r>
        <w:tab/>
        <w:t>(3)</w:t>
      </w:r>
      <w:r>
        <w:tab/>
        <w:t xml:space="preserve">Before the end of the consideration period for a proposed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scheme without modification; or</w:t>
      </w:r>
    </w:p>
    <w:p>
      <w:pPr>
        <w:pStyle w:val="Indenta"/>
        <w:rPr>
          <w:snapToGrid w:val="0"/>
        </w:rPr>
      </w:pPr>
      <w:r>
        <w:rPr>
          <w:snapToGrid w:val="0"/>
        </w:rPr>
        <w:tab/>
        <w:t>(b)</w:t>
      </w:r>
      <w:r>
        <w:rPr>
          <w:snapToGrid w:val="0"/>
        </w:rPr>
        <w:tab/>
      </w:r>
      <w:r>
        <w:t>to support the proposed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w:t>
      </w:r>
      <w:r>
        <w:t>proposed</w:t>
      </w:r>
      <w:r>
        <w:rPr>
          <w:snapToGrid w:val="0"/>
        </w:rPr>
        <w:t xml:space="preserve">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 SL 2024/25 r. 11.]</w:t>
      </w:r>
    </w:p>
    <w:p>
      <w:pPr>
        <w:pStyle w:val="Heading5"/>
        <w:widowControl w:val="0"/>
        <w:rPr>
          <w:snapToGrid w:val="0"/>
        </w:rPr>
      </w:pPr>
      <w:bookmarkStart w:id="96" w:name="_Toc170301059"/>
      <w:bookmarkStart w:id="97" w:name="_Toc165444091"/>
      <w:r>
        <w:rPr>
          <w:rStyle w:val="CharSectno"/>
        </w:rPr>
        <w:t>26</w:t>
      </w:r>
      <w:r>
        <w:t>.</w:t>
      </w:r>
      <w:r>
        <w:tab/>
        <w:t>Local government may advertise proposed modifications to local planning scheme</w:t>
      </w:r>
      <w:bookmarkEnd w:id="96"/>
      <w:bookmarkEnd w:id="97"/>
    </w:p>
    <w:p>
      <w:pPr>
        <w:pStyle w:val="Subsection"/>
        <w:rPr>
          <w:snapToGrid w:val="0"/>
        </w:rPr>
      </w:pPr>
      <w:r>
        <w:tab/>
        <w:t>(1)</w:t>
      </w:r>
      <w:r>
        <w:tab/>
      </w:r>
      <w:r>
        <w:rPr>
          <w:snapToGrid w:val="0"/>
        </w:rPr>
        <w:t xml:space="preserve">The local government may decide to advertise a proposed modification to the </w:t>
      </w:r>
      <w:r>
        <w:t>proposed</w:t>
      </w:r>
      <w:r>
        <w:rPr>
          <w:snapToGrid w:val="0"/>
        </w:rPr>
        <w:t xml:space="preserve">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w:t>
      </w:r>
      <w:r>
        <w:t>proposed</w:t>
      </w:r>
      <w:r>
        <w:rPr>
          <w:snapToGrid w:val="0"/>
        </w:rPr>
        <w:t xml:space="preserve">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proposed l</w:t>
      </w:r>
      <w:r>
        <w:rPr>
          <w:snapToGrid w:val="0"/>
        </w:rPr>
        <w:t>ocal planning scheme.</w:t>
      </w:r>
    </w:p>
    <w:p>
      <w:pPr>
        <w:pStyle w:val="Subsection"/>
      </w:pPr>
      <w:r>
        <w:tab/>
        <w:t>(3)</w:t>
      </w:r>
      <w:r>
        <w:tab/>
        <w:t>A proposed modification to a proposed local planning scheme may not be advertised on more than one occasion without the approval of the Commission.</w:t>
      </w:r>
    </w:p>
    <w:p>
      <w:pPr>
        <w:pStyle w:val="Subsection"/>
        <w:rPr>
          <w:snapToGrid w:val="0"/>
        </w:rPr>
      </w:pPr>
      <w:r>
        <w:rPr>
          <w:snapToGrid w:val="0"/>
        </w:rPr>
        <w:tab/>
        <w:t>(4)</w:t>
      </w:r>
      <w:r>
        <w:rPr>
          <w:snapToGrid w:val="0"/>
        </w:rPr>
        <w:tab/>
        <w:t xml:space="preserve">Any advertisement of a proposed modification to </w:t>
      </w:r>
      <w:r>
        <w:t>a proposed</w:t>
      </w:r>
      <w:r>
        <w:rPr>
          <w:snapToGrid w:val="0"/>
        </w:rPr>
        <w:t xml:space="preserve"> local planning scheme must include a notice</w:t>
      </w:r>
      <w:r>
        <w:t xml:space="preserve"> </w:t>
      </w:r>
      <w:r>
        <w:rPr>
          <w:snapToGrid w:val="0"/>
        </w:rPr>
        <w:t>specifying —</w:t>
      </w:r>
    </w:p>
    <w:p>
      <w:pPr>
        <w:pStyle w:val="Indenta"/>
      </w:pPr>
      <w:r>
        <w:tab/>
        <w:t>(a)</w:t>
      </w:r>
      <w:r>
        <w:tab/>
        <w:t>the proposed modification to be made to the advertised proposed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proposed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 SL 2024/25 r. 12.]</w:t>
      </w:r>
    </w:p>
    <w:p>
      <w:pPr>
        <w:pStyle w:val="Heading5"/>
        <w:rPr>
          <w:snapToGrid w:val="0"/>
        </w:rPr>
      </w:pPr>
      <w:bookmarkStart w:id="98" w:name="_Toc170301060"/>
      <w:bookmarkStart w:id="99" w:name="_Toc165444092"/>
      <w:r>
        <w:rPr>
          <w:rStyle w:val="CharSectno"/>
        </w:rPr>
        <w:t>27</w:t>
      </w:r>
      <w:r>
        <w:t>.</w:t>
      </w:r>
      <w:r>
        <w:tab/>
      </w:r>
      <w:r>
        <w:rPr>
          <w:snapToGrid w:val="0"/>
        </w:rPr>
        <w:t>Incorporation of environmental conditions</w:t>
      </w:r>
      <w:bookmarkEnd w:id="98"/>
      <w:bookmarkEnd w:id="99"/>
      <w:r>
        <w:rPr>
          <w:snapToGrid w:val="0"/>
        </w:rPr>
        <w:t xml:space="preserve"> </w:t>
      </w:r>
    </w:p>
    <w:p>
      <w:pPr>
        <w:pStyle w:val="Subsection"/>
        <w:keepNext/>
        <w:rPr>
          <w:snapToGrid w:val="0"/>
        </w:rPr>
      </w:pPr>
      <w:r>
        <w:tab/>
      </w:r>
      <w:r>
        <w:tab/>
      </w:r>
      <w:r>
        <w:rPr>
          <w:snapToGrid w:val="0"/>
        </w:rPr>
        <w:t xml:space="preserve">If a local government receives a statement in respect of a </w:t>
      </w:r>
      <w:r>
        <w:t>proposed local planning scheme delivered under section 48F(2) of the EP Act before complying with regulation 28, the local government must amend the proposed scheme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27 amended: SL 2024/25 r. 13.]</w:t>
      </w:r>
    </w:p>
    <w:p>
      <w:pPr>
        <w:pStyle w:val="Heading5"/>
        <w:rPr>
          <w:snapToGrid w:val="0"/>
        </w:rPr>
      </w:pPr>
      <w:bookmarkStart w:id="100" w:name="_Toc170301061"/>
      <w:bookmarkStart w:id="101" w:name="_Toc165444093"/>
      <w:r>
        <w:rPr>
          <w:rStyle w:val="CharSectno"/>
        </w:rPr>
        <w:t>28</w:t>
      </w:r>
      <w:r>
        <w:t>.</w:t>
      </w:r>
      <w:r>
        <w:tab/>
        <w:t>Provision of local planning scheme and documents to Commission</w:t>
      </w:r>
      <w:bookmarkEnd w:id="100"/>
      <w:bookmarkEnd w:id="101"/>
    </w:p>
    <w:p>
      <w:pPr>
        <w:pStyle w:val="Subsection"/>
        <w:rPr>
          <w:snapToGrid w:val="0"/>
        </w:rPr>
      </w:pPr>
      <w:r>
        <w:tab/>
        <w:t>(1)</w:t>
      </w:r>
      <w:r>
        <w:tab/>
        <w:t>After passing a resolution under regulation 25(3) t</w:t>
      </w:r>
      <w:r>
        <w:rPr>
          <w:snapToGrid w:val="0"/>
        </w:rPr>
        <w:t xml:space="preserve">he local government must provide the advertised </w:t>
      </w:r>
      <w:r>
        <w:t xml:space="preserve">proposed local planning scheme (incorporating any conditions required under regulation 27)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 xml:space="preserve">particulars of </w:t>
      </w:r>
      <w:r>
        <w:t>any modifications to the proposed</w:t>
      </w:r>
      <w:r>
        <w:rPr>
          <w:snapToGrid w:val="0"/>
        </w:rPr>
        <w:t xml:space="preserve"> scheme proposed by the local government in response to the submissions;</w:t>
      </w:r>
    </w:p>
    <w:p>
      <w:pPr>
        <w:pStyle w:val="Indenta"/>
      </w:pPr>
      <w:r>
        <w:tab/>
        <w:t>(d)</w:t>
      </w:r>
      <w:r>
        <w:tab/>
        <w:t xml:space="preserve">if any proposed modification to the proposed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 xml:space="preserve">if that resolution was a resolution under regulation 25(3)(c) — a summary of the reasons why the local government does not support the </w:t>
      </w:r>
      <w:r>
        <w:t>proposed</w:t>
      </w:r>
      <w:r>
        <w:rPr>
          <w:snapToGrid w:val="0"/>
        </w:rPr>
        <w:t xml:space="preserve"> scheme;</w:t>
      </w:r>
    </w:p>
    <w:p>
      <w:pPr>
        <w:pStyle w:val="Indenta"/>
      </w:pPr>
      <w:r>
        <w:tab/>
        <w:t>(g)</w:t>
      </w:r>
      <w:r>
        <w:tab/>
        <w:t xml:space="preserve">details of any provision in the proposed scheme that varies or excludes a provision set out in Schedule 1; </w:t>
      </w:r>
    </w:p>
    <w:p>
      <w:pPr>
        <w:pStyle w:val="Indenta"/>
      </w:pPr>
      <w:r>
        <w:tab/>
        <w:t>(h)</w:t>
      </w:r>
      <w:r>
        <w:tab/>
        <w:t>details of any provision in the proposed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in relation to each submission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25(3)(a)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25(3)(b),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26(7);</w:t>
      </w:r>
    </w:p>
    <w:p>
      <w:pPr>
        <w:pStyle w:val="Indenta"/>
      </w:pPr>
      <w:r>
        <w:tab/>
      </w:r>
      <w:r>
        <w:tab/>
        <w:t>or</w:t>
      </w:r>
    </w:p>
    <w:p>
      <w:pPr>
        <w:pStyle w:val="Indenta"/>
      </w:pPr>
      <w:r>
        <w:tab/>
        <w:t>(b)</w:t>
      </w:r>
      <w:r>
        <w:tab/>
        <w:t>a longer period approved by the Commission.</w:t>
      </w:r>
    </w:p>
    <w:p>
      <w:pPr>
        <w:pStyle w:val="Footnotesection"/>
      </w:pPr>
      <w:r>
        <w:tab/>
        <w:t>[Regulation 28 amended: SL 2024/25 r. 14.]</w:t>
      </w:r>
    </w:p>
    <w:p>
      <w:pPr>
        <w:pStyle w:val="Heading5"/>
      </w:pPr>
      <w:bookmarkStart w:id="102" w:name="_Toc170301062"/>
      <w:bookmarkStart w:id="103" w:name="_Toc165444094"/>
      <w:r>
        <w:rPr>
          <w:rStyle w:val="CharSectno"/>
        </w:rPr>
        <w:t>29</w:t>
      </w:r>
      <w:r>
        <w:t>.</w:t>
      </w:r>
      <w:r>
        <w:tab/>
        <w:t>Commission to submit local planning scheme and documents to Minister</w:t>
      </w:r>
      <w:bookmarkEnd w:id="102"/>
      <w:bookmarkEnd w:id="103"/>
      <w:r>
        <w:t xml:space="preserve"> </w:t>
      </w:r>
    </w:p>
    <w:p>
      <w:pPr>
        <w:pStyle w:val="Subsection"/>
      </w:pPr>
      <w:r>
        <w:tab/>
      </w:r>
      <w:r>
        <w:tab/>
        <w:t xml:space="preserve">The Commission must, within 120 days after the day on which it receives the proposed local planning scheme and additional documents under regulation 28(1), or within such longer period as the Minister or an authorised person allows — </w:t>
      </w:r>
    </w:p>
    <w:p>
      <w:pPr>
        <w:pStyle w:val="Indenta"/>
      </w:pPr>
      <w:r>
        <w:tab/>
        <w:t>(a)</w:t>
      </w:r>
      <w:r>
        <w:tab/>
        <w:t>consider the proposed scheme and additional documents; and</w:t>
      </w:r>
    </w:p>
    <w:p>
      <w:pPr>
        <w:pStyle w:val="Indenta"/>
      </w:pPr>
      <w:r>
        <w:tab/>
        <w:t>(b)</w:t>
      </w:r>
      <w:r>
        <w:tab/>
        <w:t>make any recommendations to the Minister in respect of the proposed scheme that the Commission considers appropriate; and</w:t>
      </w:r>
    </w:p>
    <w:p>
      <w:pPr>
        <w:pStyle w:val="Indenta"/>
      </w:pPr>
      <w:r>
        <w:tab/>
        <w:t>(c)</w:t>
      </w:r>
      <w:r>
        <w:tab/>
        <w:t>endorse a copy of the proposed scheme; and</w:t>
      </w:r>
    </w:p>
    <w:p>
      <w:pPr>
        <w:pStyle w:val="Indenta"/>
      </w:pPr>
      <w:r>
        <w:tab/>
        <w:t>(d)</w:t>
      </w:r>
      <w:r>
        <w:tab/>
        <w:t>submit the endorsed copy of the proposed scheme to the Minister on behalf of the local government in accordance with section 87(1) of the Act, together with the additional documents and recommendations.</w:t>
      </w:r>
    </w:p>
    <w:p>
      <w:pPr>
        <w:pStyle w:val="Footnotesection"/>
      </w:pPr>
      <w:r>
        <w:tab/>
        <w:t>[Regulation 29 inserted: SL 2024/25 r. 15.]</w:t>
      </w:r>
    </w:p>
    <w:p>
      <w:pPr>
        <w:pStyle w:val="Heading5"/>
        <w:rPr>
          <w:snapToGrid w:val="0"/>
        </w:rPr>
      </w:pPr>
      <w:bookmarkStart w:id="104" w:name="_Toc170301063"/>
      <w:bookmarkStart w:id="105" w:name="_Toc165444095"/>
      <w:r>
        <w:rPr>
          <w:rStyle w:val="CharSectno"/>
        </w:rPr>
        <w:t>30</w:t>
      </w:r>
      <w:r>
        <w:t>.</w:t>
      </w:r>
      <w:r>
        <w:tab/>
      </w:r>
      <w:r>
        <w:rPr>
          <w:snapToGrid w:val="0"/>
        </w:rPr>
        <w:t xml:space="preserve">Minister </w:t>
      </w:r>
      <w:r>
        <w:t>or authorised person may direct modifications to local planning scheme be advertised</w:t>
      </w:r>
      <w:bookmarkEnd w:id="104"/>
      <w:bookmarkEnd w:id="105"/>
    </w:p>
    <w:p>
      <w:pPr>
        <w:pStyle w:val="Subsection"/>
      </w:pPr>
      <w:r>
        <w:tab/>
        <w:t>(1A)</w:t>
      </w:r>
      <w:r>
        <w:tab/>
        <w:t xml:space="preserve">This regulation applies if — </w:t>
      </w:r>
    </w:p>
    <w:p>
      <w:pPr>
        <w:pStyle w:val="Indenta"/>
      </w:pPr>
      <w:r>
        <w:tab/>
        <w:t>(a)</w:t>
      </w:r>
      <w:r>
        <w:tab/>
        <w:t>a proposed local planning scheme is submitted for approval under section 87 of the Act; and</w:t>
      </w:r>
    </w:p>
    <w:p>
      <w:pPr>
        <w:pStyle w:val="Indenta"/>
      </w:pPr>
      <w:r>
        <w:tab/>
        <w:t>(b)</w:t>
      </w:r>
      <w:r>
        <w:tab/>
        <w:t>the local government proposes, the Commission recommends, or the Minister is otherwise considering, modifications to the proposed scheme as it was advertised under regulation 22.</w:t>
      </w:r>
    </w:p>
    <w:p>
      <w:pPr>
        <w:pStyle w:val="Subsection"/>
      </w:pPr>
      <w:r>
        <w:tab/>
        <w:t>(1)</w:t>
      </w:r>
      <w:r>
        <w:tab/>
        <w:t>Before a decision is made under section 87 of the Act in relation to the proposed local planning scheme,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30 amended: SL 2024/25 r. 16.]</w:t>
      </w:r>
    </w:p>
    <w:p>
      <w:pPr>
        <w:pStyle w:val="Heading3"/>
      </w:pPr>
      <w:bookmarkStart w:id="106" w:name="_Toc170219333"/>
      <w:bookmarkStart w:id="107" w:name="_Toc170220314"/>
      <w:bookmarkStart w:id="108" w:name="_Toc170301064"/>
      <w:bookmarkStart w:id="109" w:name="_Toc165368433"/>
      <w:bookmarkStart w:id="110" w:name="_Toc165369130"/>
      <w:bookmarkStart w:id="111" w:name="_Toc165444096"/>
      <w:r>
        <w:rPr>
          <w:rStyle w:val="CharDivNo"/>
        </w:rPr>
        <w:t>Division 3</w:t>
      </w:r>
      <w:r>
        <w:t> — </w:t>
      </w:r>
      <w:r>
        <w:rPr>
          <w:rStyle w:val="CharDivText"/>
        </w:rPr>
        <w:t>Giving effect to decision on local planning scheme</w:t>
      </w:r>
      <w:bookmarkEnd w:id="106"/>
      <w:bookmarkEnd w:id="107"/>
      <w:bookmarkEnd w:id="108"/>
      <w:bookmarkEnd w:id="109"/>
      <w:bookmarkEnd w:id="110"/>
      <w:bookmarkEnd w:id="111"/>
    </w:p>
    <w:p>
      <w:pPr>
        <w:pStyle w:val="Heading5"/>
      </w:pPr>
      <w:bookmarkStart w:id="112" w:name="_Toc170301065"/>
      <w:bookmarkStart w:id="113" w:name="_Toc165444097"/>
      <w:r>
        <w:rPr>
          <w:rStyle w:val="CharSectno"/>
        </w:rPr>
        <w:t>31</w:t>
      </w:r>
      <w:r>
        <w:t>.</w:t>
      </w:r>
      <w:r>
        <w:tab/>
        <w:t>Decision by Minister to refuse to approve local planning scheme</w:t>
      </w:r>
      <w:bookmarkEnd w:id="112"/>
      <w:bookmarkEnd w:id="113"/>
    </w:p>
    <w:p>
      <w:pPr>
        <w:pStyle w:val="Subsection"/>
      </w:pPr>
      <w:r>
        <w:tab/>
        <w:t>(1)</w:t>
      </w:r>
      <w:r>
        <w:tab/>
        <w:t>If the Minister refuses to approve a local planning scheme under section 87(2)(c) of the Act, the Minister must notify the local government of the refusal to approve the scheme.</w:t>
      </w:r>
    </w:p>
    <w:p>
      <w:pPr>
        <w:pStyle w:val="Subsection"/>
        <w:rPr>
          <w:snapToGrid w:val="0"/>
        </w:rPr>
      </w:pPr>
      <w:r>
        <w:tab/>
        <w:t>(2)</w:t>
      </w:r>
      <w:r>
        <w:tab/>
        <w:t xml:space="preserve">As soon as reasonably practicable after being notified of the refusal to approve the scheme, </w:t>
      </w:r>
      <w:r>
        <w:rPr>
          <w:snapToGrid w:val="0"/>
        </w:rPr>
        <w:t xml:space="preserve">the local government must notify each person who made a submission in relation to the scheme of the refusal </w:t>
      </w:r>
      <w:r>
        <w:t>to approve the scheme</w:t>
      </w:r>
      <w:r>
        <w:rPr>
          <w:snapToGrid w:val="0"/>
        </w:rPr>
        <w:t>.</w:t>
      </w:r>
    </w:p>
    <w:p>
      <w:pPr>
        <w:pStyle w:val="Footnotesection"/>
      </w:pPr>
      <w:r>
        <w:tab/>
        <w:t>[Regulation 31 inserted: SL 2024/25 r. 17.]</w:t>
      </w:r>
    </w:p>
    <w:p>
      <w:pPr>
        <w:pStyle w:val="Heading5"/>
      </w:pPr>
      <w:bookmarkStart w:id="114" w:name="_Toc170301066"/>
      <w:bookmarkStart w:id="115" w:name="_Toc165444098"/>
      <w:r>
        <w:rPr>
          <w:rStyle w:val="CharSectno"/>
        </w:rPr>
        <w:t>32</w:t>
      </w:r>
      <w:r>
        <w:t>.</w:t>
      </w:r>
      <w:r>
        <w:tab/>
        <w:t>Decision by Minister to require modification of local planning scheme</w:t>
      </w:r>
      <w:bookmarkEnd w:id="114"/>
      <w:bookmarkEnd w:id="115"/>
    </w:p>
    <w:p>
      <w:pPr>
        <w:pStyle w:val="Subsection"/>
      </w:pPr>
      <w:r>
        <w:tab/>
        <w:t>(1)</w:t>
      </w:r>
      <w:r>
        <w:tab/>
        <w:t>If the Minister requires a local government to modify a local planning scheme under section 87(2)(b) of the Act, the Minister must notify the local government of the requirement to modify the scheme.</w:t>
      </w:r>
    </w:p>
    <w:p>
      <w:pPr>
        <w:pStyle w:val="Subsection"/>
      </w:pPr>
      <w:r>
        <w:tab/>
        <w:t>(2)</w:t>
      </w:r>
      <w:r>
        <w:tab/>
        <w:t xml:space="preserve">Within 42 days after the day on which the local government is notified of the requirement to modify the scheme, or within such longer period as the Minister or an authorised person allows, the local government must — </w:t>
      </w:r>
    </w:p>
    <w:p>
      <w:pPr>
        <w:pStyle w:val="Indenta"/>
      </w:pPr>
      <w:r>
        <w:tab/>
        <w:t>(a)</w:t>
      </w:r>
      <w:r>
        <w:tab/>
        <w:t>modify the scheme as required; and</w:t>
      </w:r>
    </w:p>
    <w:p>
      <w:pPr>
        <w:pStyle w:val="Indenta"/>
        <w:keepNext/>
      </w:pPr>
      <w:r>
        <w:tab/>
        <w:t>(b)</w:t>
      </w:r>
      <w:r>
        <w:tab/>
        <w:t xml:space="preserve">provide to the Commission — </w:t>
      </w:r>
    </w:p>
    <w:p>
      <w:pPr>
        <w:pStyle w:val="Indenti"/>
        <w:rPr>
          <w:snapToGrid w:val="0"/>
        </w:rPr>
      </w:pPr>
      <w:r>
        <w:tab/>
        <w:t>(i)</w:t>
      </w:r>
      <w:r>
        <w:tab/>
      </w:r>
      <w:r>
        <w:rPr>
          <w:snapToGrid w:val="0"/>
        </w:rPr>
        <w:t>the scheme as modified; and</w:t>
      </w:r>
    </w:p>
    <w:p>
      <w:pPr>
        <w:pStyle w:val="Indenti"/>
        <w:rPr>
          <w:snapToGrid w:val="0"/>
        </w:rPr>
      </w:pPr>
      <w:r>
        <w:tab/>
        <w:t>(ii)</w:t>
      </w:r>
      <w:r>
        <w:tab/>
        <w:t xml:space="preserve">a copy of the </w:t>
      </w:r>
      <w:r>
        <w:rPr>
          <w:snapToGrid w:val="0"/>
        </w:rPr>
        <w:t>notification</w:t>
      </w:r>
      <w:r>
        <w:t xml:space="preserve"> from the Minister.</w:t>
      </w:r>
    </w:p>
    <w:p>
      <w:pPr>
        <w:pStyle w:val="Subsection"/>
      </w:pPr>
      <w:r>
        <w:tab/>
        <w:t>(3)</w:t>
      </w:r>
      <w:r>
        <w:tab/>
        <w:t>The</w:t>
      </w:r>
      <w:r>
        <w:rPr>
          <w:snapToGrid w:val="0"/>
        </w:rPr>
        <w:t xml:space="preserve"> Commission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scheme; and</w:t>
      </w:r>
    </w:p>
    <w:p>
      <w:pPr>
        <w:pStyle w:val="Indenta"/>
      </w:pPr>
      <w:r>
        <w:tab/>
        <w:t>(b)</w:t>
      </w:r>
      <w:r>
        <w:tab/>
        <w:t>resubmit the endorsed copy of the modified scheme to the Minister on behalf of the local government.</w:t>
      </w:r>
    </w:p>
    <w:p>
      <w:pPr>
        <w:pStyle w:val="Footnotesection"/>
      </w:pPr>
      <w:r>
        <w:tab/>
        <w:t>[Regulation 32 inserted: SL 2024/25 r. 17.]</w:t>
      </w:r>
    </w:p>
    <w:p>
      <w:pPr>
        <w:pStyle w:val="Heading5"/>
      </w:pPr>
      <w:bookmarkStart w:id="116" w:name="_Toc170301067"/>
      <w:bookmarkStart w:id="117" w:name="_Toc165444099"/>
      <w:r>
        <w:rPr>
          <w:rStyle w:val="CharSectno"/>
        </w:rPr>
        <w:t>32A</w:t>
      </w:r>
      <w:r>
        <w:t>.</w:t>
      </w:r>
      <w:r>
        <w:tab/>
        <w:t>Decision by Minister to approve local planning scheme</w:t>
      </w:r>
      <w:bookmarkEnd w:id="116"/>
      <w:bookmarkEnd w:id="117"/>
    </w:p>
    <w:p>
      <w:pPr>
        <w:pStyle w:val="Subsection"/>
        <w:rPr>
          <w:snapToGrid w:val="0"/>
        </w:rPr>
      </w:pPr>
      <w:r>
        <w:tab/>
      </w:r>
      <w:r>
        <w:tab/>
        <w:t xml:space="preserve">If the Minister </w:t>
      </w:r>
      <w:r>
        <w:rPr>
          <w:snapToGrid w:val="0"/>
        </w:rPr>
        <w:t xml:space="preserve">approves a local planning scheme under section 87(2)(a) of the Act, the Minister must — </w:t>
      </w:r>
    </w:p>
    <w:p>
      <w:pPr>
        <w:pStyle w:val="Indenta"/>
      </w:pPr>
      <w:r>
        <w:tab/>
        <w:t>(a)</w:t>
      </w:r>
      <w:r>
        <w:tab/>
      </w:r>
      <w:r>
        <w:rPr>
          <w:snapToGrid w:val="0"/>
        </w:rPr>
        <w:t>notify the Commission and the local government of the approval; and</w:t>
      </w:r>
    </w:p>
    <w:p>
      <w:pPr>
        <w:pStyle w:val="Indenta"/>
      </w:pPr>
      <w:r>
        <w:tab/>
        <w:t>(b)</w:t>
      </w:r>
      <w:r>
        <w:tab/>
        <w:t>provide a copy of the approved scheme to the Commission and the local government.</w:t>
      </w:r>
    </w:p>
    <w:p>
      <w:pPr>
        <w:pStyle w:val="Footnotesection"/>
      </w:pPr>
      <w:r>
        <w:tab/>
        <w:t>[Regulation 32A inserted: SL 2024/25 r. 17.]</w:t>
      </w:r>
    </w:p>
    <w:p>
      <w:pPr>
        <w:pStyle w:val="Heading5"/>
      </w:pPr>
      <w:bookmarkStart w:id="118" w:name="_Toc170301068"/>
      <w:bookmarkStart w:id="119" w:name="_Toc165444100"/>
      <w:r>
        <w:rPr>
          <w:rStyle w:val="CharSectno"/>
        </w:rPr>
        <w:t>32B</w:t>
      </w:r>
      <w:r>
        <w:t>.</w:t>
      </w:r>
      <w:r>
        <w:tab/>
        <w:t>Certified copy of local planning scheme</w:t>
      </w:r>
      <w:bookmarkEnd w:id="118"/>
      <w:bookmarkEnd w:id="119"/>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 local planning scheme is a true copy of the local planning scheme as approved by the Minister.</w:t>
      </w:r>
    </w:p>
    <w:p>
      <w:pPr>
        <w:pStyle w:val="Footnotesection"/>
      </w:pPr>
      <w:r>
        <w:tab/>
        <w:t>[Regulation 32B inserted: SL 2024/25 r. 17.]</w:t>
      </w:r>
    </w:p>
    <w:p>
      <w:pPr>
        <w:pStyle w:val="Heading5"/>
        <w:rPr>
          <w:snapToGrid w:val="0"/>
        </w:rPr>
      </w:pPr>
      <w:bookmarkStart w:id="120" w:name="_Toc170301069"/>
      <w:bookmarkStart w:id="121" w:name="_Toc165444101"/>
      <w:r>
        <w:rPr>
          <w:rStyle w:val="CharSectno"/>
        </w:rPr>
        <w:t>33</w:t>
      </w:r>
      <w:r>
        <w:t>.</w:t>
      </w:r>
      <w:r>
        <w:tab/>
      </w:r>
      <w:r>
        <w:rPr>
          <w:snapToGrid w:val="0"/>
        </w:rPr>
        <w:t>Advertisement of approved local planning scheme</w:t>
      </w:r>
      <w:bookmarkEnd w:id="120"/>
      <w:bookmarkEnd w:id="121"/>
      <w:r>
        <w:rPr>
          <w:snapToGrid w:val="0"/>
        </w:rPr>
        <w:t xml:space="preserve"> </w:t>
      </w:r>
    </w:p>
    <w:p>
      <w:pPr>
        <w:pStyle w:val="Subsection"/>
        <w:rPr>
          <w:snapToGrid w:val="0"/>
        </w:rPr>
      </w:pPr>
      <w:r>
        <w:tab/>
        <w:t>(1)</w:t>
      </w:r>
      <w:r>
        <w:tab/>
        <w:t xml:space="preserve">The Commission must provide to the relevant local government notice of the publication of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 SL 2024/25 r. 18.]</w:t>
      </w:r>
    </w:p>
    <w:p>
      <w:pPr>
        <w:pStyle w:val="Heading2"/>
      </w:pPr>
      <w:bookmarkStart w:id="122" w:name="_Toc170219339"/>
      <w:bookmarkStart w:id="123" w:name="_Toc170220320"/>
      <w:bookmarkStart w:id="124" w:name="_Toc170301070"/>
      <w:bookmarkStart w:id="125" w:name="_Toc165368439"/>
      <w:bookmarkStart w:id="126" w:name="_Toc165369136"/>
      <w:bookmarkStart w:id="127" w:name="_Toc165444102"/>
      <w:r>
        <w:rPr>
          <w:rStyle w:val="CharPartNo"/>
        </w:rPr>
        <w:t>Part 5</w:t>
      </w:r>
      <w:r>
        <w:t> — </w:t>
      </w:r>
      <w:r>
        <w:rPr>
          <w:rStyle w:val="CharPartText"/>
        </w:rPr>
        <w:t>Amending local planning scheme</w:t>
      </w:r>
      <w:bookmarkEnd w:id="122"/>
      <w:bookmarkEnd w:id="123"/>
      <w:bookmarkEnd w:id="124"/>
      <w:bookmarkEnd w:id="125"/>
      <w:bookmarkEnd w:id="126"/>
      <w:bookmarkEnd w:id="127"/>
    </w:p>
    <w:p>
      <w:pPr>
        <w:pStyle w:val="Heading3"/>
      </w:pPr>
      <w:bookmarkStart w:id="128" w:name="_Toc170219340"/>
      <w:bookmarkStart w:id="129" w:name="_Toc170220321"/>
      <w:bookmarkStart w:id="130" w:name="_Toc170301071"/>
      <w:bookmarkStart w:id="131" w:name="_Toc165368440"/>
      <w:bookmarkStart w:id="132" w:name="_Toc165369137"/>
      <w:bookmarkStart w:id="133" w:name="_Toc165444103"/>
      <w:r>
        <w:rPr>
          <w:rStyle w:val="CharDivNo"/>
        </w:rPr>
        <w:t>Division 1</w:t>
      </w:r>
      <w:r>
        <w:t> — </w:t>
      </w:r>
      <w:r>
        <w:rPr>
          <w:rStyle w:val="CharDivText"/>
        </w:rPr>
        <w:t>Preliminary</w:t>
      </w:r>
      <w:bookmarkEnd w:id="128"/>
      <w:bookmarkEnd w:id="129"/>
      <w:bookmarkEnd w:id="130"/>
      <w:bookmarkEnd w:id="131"/>
      <w:bookmarkEnd w:id="132"/>
      <w:bookmarkEnd w:id="133"/>
    </w:p>
    <w:p>
      <w:pPr>
        <w:pStyle w:val="Heading5"/>
      </w:pPr>
      <w:bookmarkStart w:id="134" w:name="_Toc170301072"/>
      <w:bookmarkStart w:id="135" w:name="_Toc165444104"/>
      <w:r>
        <w:rPr>
          <w:rStyle w:val="CharSectno"/>
        </w:rPr>
        <w:t>34</w:t>
      </w:r>
      <w:r>
        <w:t>.</w:t>
      </w:r>
      <w:r>
        <w:tab/>
        <w:t>Terms used</w:t>
      </w:r>
      <w:bookmarkEnd w:id="134"/>
      <w:bookmarkEnd w:id="135"/>
    </w:p>
    <w:p>
      <w:pPr>
        <w:pStyle w:val="Subsection"/>
      </w:pPr>
      <w:r>
        <w:tab/>
      </w:r>
      <w:r>
        <w:tab/>
        <w:t xml:space="preserve">In this Part — </w:t>
      </w:r>
    </w:p>
    <w:p>
      <w:pPr>
        <w:pStyle w:val="Defstart"/>
      </w:pPr>
      <w:r>
        <w:tab/>
      </w:r>
      <w:r>
        <w:rPr>
          <w:rStyle w:val="CharDefText"/>
        </w:rPr>
        <w:t>basic amendment</w:t>
      </w:r>
      <w:r>
        <w:t xml:space="preserve"> means an amendment to a local planning scheme in a case where — </w:t>
      </w:r>
    </w:p>
    <w:p>
      <w:pPr>
        <w:pStyle w:val="Defpara"/>
      </w:pPr>
      <w:r>
        <w:tab/>
        <w:t>(a)</w:t>
      </w:r>
      <w:r>
        <w:tab/>
        <w:t xml:space="preserve">the amendment is any of the following — </w:t>
      </w:r>
    </w:p>
    <w:p>
      <w:pPr>
        <w:pStyle w:val="Defsubpara"/>
      </w:pPr>
      <w:r>
        <w:tab/>
        <w:t>(i)</w:t>
      </w:r>
      <w:r>
        <w:tab/>
        <w:t>an amendment to correct an administrative error;</w:t>
      </w:r>
    </w:p>
    <w:p>
      <w:pPr>
        <w:pStyle w:val="Defsubpara"/>
      </w:pPr>
      <w:r>
        <w:tab/>
        <w:t>(ii)</w:t>
      </w:r>
      <w:r>
        <w:tab/>
        <w:t>an amendment to the scheme so that it is consistent with the model provisions in Schedule 1 or with another provision of the local planning scheme;</w:t>
      </w:r>
    </w:p>
    <w:p>
      <w:pPr>
        <w:pStyle w:val="Defsubpara"/>
      </w:pPr>
      <w:r>
        <w:tab/>
        <w:t>(iii)</w:t>
      </w:r>
      <w:r>
        <w:tab/>
        <w:t>an amendment to the scheme text to delete provisions that have been superseded by the deemed provisions in Schedule 2;</w:t>
      </w:r>
    </w:p>
    <w:p>
      <w:pPr>
        <w:pStyle w:val="Defsubpara"/>
      </w:pPr>
      <w:r>
        <w:tab/>
        <w:t>(iv)</w:t>
      </w:r>
      <w:r>
        <w:tab/>
        <w:t>an amendment to the scheme so that it is consistent with any other Act that applies to the scheme or the scheme area;</w:t>
      </w:r>
    </w:p>
    <w:p>
      <w:pPr>
        <w:pStyle w:val="Defsubpara"/>
      </w:pPr>
      <w:r>
        <w:tab/>
        <w:t>(v)</w:t>
      </w:r>
      <w:r>
        <w:tab/>
        <w:t>an amendment to the scheme so that it is consistent with a State planning policy;</w:t>
      </w:r>
    </w:p>
    <w:p>
      <w:pPr>
        <w:pStyle w:val="Defsubpara"/>
      </w:pPr>
      <w:r>
        <w:tab/>
        <w:t>(vi)</w:t>
      </w:r>
      <w:r>
        <w:tab/>
        <w:t>an amendment to the scheme map to include a boundary to show the land covered by an improvement scheme or a planning control area;</w:t>
      </w:r>
    </w:p>
    <w:p>
      <w:pPr>
        <w:pStyle w:val="Defsubpara"/>
      </w:pPr>
      <w:r>
        <w:tab/>
        <w:t>(vii)</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subpara"/>
      </w:pPr>
      <w:r>
        <w:tab/>
        <w:t>(viii)</w:t>
      </w:r>
      <w:r>
        <w:tab/>
        <w:t>an amendment that results from a consolidation of the scheme in accordance with section 92 of the Act;</w:t>
      </w:r>
    </w:p>
    <w:p>
      <w:pPr>
        <w:pStyle w:val="Defsubpara"/>
      </w:pPr>
      <w:r>
        <w:tab/>
        <w:t>(ix)</w:t>
      </w:r>
      <w:r>
        <w:tab/>
        <w:t>an amendment to the scheme so that it is consistent with a region planning scheme that applies to the scheme area if the amendment will have minimal effect on the scheme or landowners in the scheme area;</w:t>
      </w:r>
    </w:p>
    <w:p>
      <w:pPr>
        <w:pStyle w:val="Defpara"/>
      </w:pPr>
      <w:r>
        <w:tab/>
      </w:r>
      <w:r>
        <w:tab/>
        <w:t>and</w:t>
      </w:r>
    </w:p>
    <w:p>
      <w:pPr>
        <w:pStyle w:val="Defpara"/>
      </w:pPr>
      <w:r>
        <w:tab/>
        <w:t>(b)</w:t>
      </w:r>
      <w:r>
        <w:tab/>
        <w:t xml:space="preserve">either — </w:t>
      </w:r>
    </w:p>
    <w:p>
      <w:pPr>
        <w:pStyle w:val="Defsubpara"/>
      </w:pPr>
      <w:r>
        <w:tab/>
        <w:t>(i)</w:t>
      </w:r>
      <w:r>
        <w:tab/>
        <w:t>the amendment is not referred to the EPA under section 81 of the Act because of section 81(2) of the Act; or</w:t>
      </w:r>
    </w:p>
    <w:p>
      <w:pPr>
        <w:pStyle w:val="Defsubpara"/>
      </w:pPr>
      <w:r>
        <w:tab/>
        <w:t>(ii)</w:t>
      </w:r>
      <w:r>
        <w:tab/>
        <w:t>the EPA has informed the local government under section 48A(1)(a) of the EP Act that the proposed amendment should not be assessed by the EPA;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(ca)</w:t>
      </w:r>
      <w:r>
        <w:tab/>
        <w:t xml:space="preserve">an amendment to the scheme to — </w:t>
      </w:r>
    </w:p>
    <w:p>
      <w:pPr>
        <w:pStyle w:val="Defsubpara"/>
      </w:pPr>
      <w:r>
        <w:tab/>
        <w:t>(i)</w:t>
      </w:r>
      <w:r>
        <w:tab/>
        <w:t>include a provision in the scheme that a specified planning code is to be read as part of the scheme; or</w:t>
      </w:r>
    </w:p>
    <w:p>
      <w:pPr>
        <w:pStyle w:val="Defsubpara"/>
      </w:pPr>
      <w:r>
        <w:tab/>
        <w:t>(ii)</w:t>
      </w:r>
      <w:r>
        <w:tab/>
        <w:t>provide for the modification of a planning code that is to be read as part of the scheme;</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 SL 2024/25 r. 19.]</w:t>
      </w:r>
    </w:p>
    <w:p>
      <w:pPr>
        <w:pStyle w:val="Heading5"/>
      </w:pPr>
      <w:bookmarkStart w:id="136" w:name="_Toc170301073"/>
      <w:bookmarkStart w:id="137" w:name="_Toc165444105"/>
      <w:r>
        <w:rPr>
          <w:rStyle w:val="CharSectno"/>
        </w:rPr>
        <w:t>35</w:t>
      </w:r>
      <w:r>
        <w:t>.</w:t>
      </w:r>
      <w:r>
        <w:tab/>
        <w:t>Resolution to prepare or adopt amendment to local planning scheme</w:t>
      </w:r>
      <w:bookmarkEnd w:id="136"/>
      <w:bookmarkEnd w:id="137"/>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likely to be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keepNext/>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Footnotesection"/>
      </w:pPr>
      <w:r>
        <w:tab/>
        <w:t>[Regulation 35 amended: SL 2024/25 r. 20.]</w:t>
      </w:r>
    </w:p>
    <w:p>
      <w:pPr>
        <w:pStyle w:val="Heading5"/>
      </w:pPr>
      <w:bookmarkStart w:id="138" w:name="_Toc170301074"/>
      <w:bookmarkStart w:id="139" w:name="_Toc165444106"/>
      <w:r>
        <w:rPr>
          <w:rStyle w:val="CharSectno"/>
        </w:rPr>
        <w:t>35A</w:t>
      </w:r>
      <w:r>
        <w:t>.</w:t>
      </w:r>
      <w:r>
        <w:tab/>
        <w:t>Amendment to local planning scheme affecting area to which structure plan relates</w:t>
      </w:r>
      <w:bookmarkEnd w:id="138"/>
      <w:bookmarkEnd w:id="139"/>
    </w:p>
    <w:p>
      <w:pPr>
        <w:pStyle w:val="Subsection"/>
      </w:pPr>
      <w:r>
        <w:tab/>
      </w:r>
      <w:r>
        <w:tab/>
        <w:t xml:space="preserve">If a proposed amendment to a local planning scheme affects the area to which a structure plan approved under the scheme relates, the proposed amendment must include a statement that, when the proposed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 amended: SL 2024/25 r. 21.]</w:t>
      </w:r>
    </w:p>
    <w:p>
      <w:pPr>
        <w:pStyle w:val="Heading5"/>
      </w:pPr>
      <w:bookmarkStart w:id="140" w:name="_Toc170301075"/>
      <w:bookmarkStart w:id="141" w:name="_Toc165444107"/>
      <w:r>
        <w:rPr>
          <w:rStyle w:val="CharSectno"/>
        </w:rPr>
        <w:t>36</w:t>
      </w:r>
      <w:r>
        <w:t>.</w:t>
      </w:r>
      <w:r>
        <w:tab/>
        <w:t>Landowner may request Commission’s advice on type of amendment</w:t>
      </w:r>
      <w:bookmarkEnd w:id="140"/>
      <w:bookmarkEnd w:id="141"/>
    </w:p>
    <w:p>
      <w:pPr>
        <w:pStyle w:val="Subsection"/>
      </w:pPr>
      <w:r>
        <w:tab/>
        <w:t>(1)</w:t>
      </w:r>
      <w:r>
        <w:tab/>
        <w:t xml:space="preserve">A landowner may request the Commission to advise whether, in the opinion of the Commission, a proposed amendment to a local planning scheme is likely to be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likely to be of a different type to that specified by the local government in the resolution, the local government must amend the resolution accordingly.</w:t>
      </w:r>
    </w:p>
    <w:p>
      <w:pPr>
        <w:pStyle w:val="Footnotesection"/>
      </w:pPr>
      <w:r>
        <w:tab/>
        <w:t>[Regulation 36 amended: SL 2024/25 r. 22.]</w:t>
      </w:r>
    </w:p>
    <w:p>
      <w:pPr>
        <w:pStyle w:val="Heading3"/>
      </w:pPr>
      <w:bookmarkStart w:id="142" w:name="_Toc170219345"/>
      <w:bookmarkStart w:id="143" w:name="_Toc170220326"/>
      <w:bookmarkStart w:id="144" w:name="_Toc170301076"/>
      <w:bookmarkStart w:id="145" w:name="_Toc165368445"/>
      <w:bookmarkStart w:id="146" w:name="_Toc165369142"/>
      <w:bookmarkStart w:id="147" w:name="_Toc165444108"/>
      <w:r>
        <w:rPr>
          <w:rStyle w:val="CharDivNo"/>
        </w:rPr>
        <w:t>Division 2</w:t>
      </w:r>
      <w:r>
        <w:t> — </w:t>
      </w:r>
      <w:r>
        <w:rPr>
          <w:rStyle w:val="CharDivText"/>
        </w:rPr>
        <w:t>Process for complex amendments to local planning scheme</w:t>
      </w:r>
      <w:bookmarkEnd w:id="142"/>
      <w:bookmarkEnd w:id="143"/>
      <w:bookmarkEnd w:id="144"/>
      <w:bookmarkEnd w:id="145"/>
      <w:bookmarkEnd w:id="146"/>
      <w:bookmarkEnd w:id="147"/>
    </w:p>
    <w:p>
      <w:pPr>
        <w:pStyle w:val="Heading5"/>
      </w:pPr>
      <w:bookmarkStart w:id="148" w:name="_Toc170301077"/>
      <w:bookmarkStart w:id="149" w:name="_Toc165444109"/>
      <w:r>
        <w:rPr>
          <w:rStyle w:val="CharSectno"/>
        </w:rPr>
        <w:t>37</w:t>
      </w:r>
      <w:r>
        <w:t>.</w:t>
      </w:r>
      <w:r>
        <w:tab/>
        <w:t>Resolution to seek approval to advertise complex amendment and provision of amendment to Commission</w:t>
      </w:r>
      <w:bookmarkEnd w:id="148"/>
      <w:bookmarkEnd w:id="149"/>
    </w:p>
    <w:p>
      <w:pPr>
        <w:pStyle w:val="Subsection"/>
      </w:pPr>
      <w:r>
        <w:tab/>
        <w:t>(1)</w:t>
      </w:r>
      <w:r>
        <w:tab/>
        <w:t>After completing the preparation of a proposed complex amendment to a local planning scheme or the consideration of a proposed complex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keepNext/>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complex amendment to the Commission; or</w:t>
      </w:r>
    </w:p>
    <w:p>
      <w:pPr>
        <w:pStyle w:val="Indenta"/>
      </w:pPr>
      <w:r>
        <w:tab/>
        <w:t>(b)</w:t>
      </w:r>
      <w:r>
        <w:tab/>
        <w:t>in the case of a resolution under subregulation (1)(b) — modify the proposed complex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37 inserted: SL 2024/25 r. 23.]</w:t>
      </w:r>
    </w:p>
    <w:p>
      <w:pPr>
        <w:pStyle w:val="Heading5"/>
      </w:pPr>
      <w:bookmarkStart w:id="150" w:name="_Toc170301078"/>
      <w:bookmarkStart w:id="151" w:name="_Toc165444110"/>
      <w:r>
        <w:rPr>
          <w:rStyle w:val="CharSectno"/>
        </w:rPr>
        <w:t>37A</w:t>
      </w:r>
      <w:r>
        <w:t>.</w:t>
      </w:r>
      <w:r>
        <w:tab/>
        <w:t>Submission of complex amendment for advertising approval with recommendation</w:t>
      </w:r>
      <w:bookmarkEnd w:id="150"/>
      <w:bookmarkEnd w:id="151"/>
    </w:p>
    <w:p>
      <w:pPr>
        <w:pStyle w:val="Subsection"/>
      </w:pPr>
      <w:r>
        <w:tab/>
        <w:t>(1)</w:t>
      </w:r>
      <w:r>
        <w:tab/>
        <w:t xml:space="preserve">The Commission must — </w:t>
      </w:r>
    </w:p>
    <w:p>
      <w:pPr>
        <w:pStyle w:val="Indenta"/>
      </w:pPr>
      <w:r>
        <w:tab/>
        <w:t>(a)</w:t>
      </w:r>
      <w:r>
        <w:tab/>
        <w:t>consider a proposed complex amendment provided to it under regulation 37(2)(a)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60 days after the day on which the proposed complex amendment provided under regulation 37(2)(a) or (b) is received; or</w:t>
      </w:r>
    </w:p>
    <w:p>
      <w:pPr>
        <w:pStyle w:val="Indenta"/>
      </w:pPr>
      <w:r>
        <w:tab/>
        <w:t>(b)</w:t>
      </w:r>
      <w:r>
        <w:tab/>
        <w:t>a longer period approved by the Minister or an authorised person.</w:t>
      </w:r>
    </w:p>
    <w:p>
      <w:pPr>
        <w:pStyle w:val="Footnotesection"/>
      </w:pPr>
      <w:r>
        <w:tab/>
        <w:t>[Regulation 37A inserted: SL 2024/25 r. 23.]</w:t>
      </w:r>
    </w:p>
    <w:p>
      <w:pPr>
        <w:pStyle w:val="Heading5"/>
      </w:pPr>
      <w:bookmarkStart w:id="152" w:name="_Toc170301079"/>
      <w:bookmarkStart w:id="153" w:name="_Toc165444111"/>
      <w:r>
        <w:rPr>
          <w:rStyle w:val="CharSectno"/>
        </w:rPr>
        <w:t>37B</w:t>
      </w:r>
      <w:r>
        <w:t>.</w:t>
      </w:r>
      <w:r>
        <w:tab/>
        <w:t>Modifications to complex amendment submitted for approval to advertise</w:t>
      </w:r>
      <w:bookmarkEnd w:id="152"/>
      <w:bookmarkEnd w:id="153"/>
    </w:p>
    <w:p>
      <w:pPr>
        <w:pStyle w:val="Subsection"/>
      </w:pPr>
      <w:r>
        <w:tab/>
      </w:r>
      <w:r>
        <w:tab/>
        <w:t xml:space="preserve">If the Minister under section 83A(2)(b) of the Act requires the local government to modify a proposed complex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37B inserted: SL 2024/25 r. 23.]</w:t>
      </w:r>
    </w:p>
    <w:p>
      <w:pPr>
        <w:pStyle w:val="Heading5"/>
        <w:rPr>
          <w:snapToGrid w:val="0"/>
        </w:rPr>
      </w:pPr>
      <w:bookmarkStart w:id="154" w:name="_Toc170301080"/>
      <w:bookmarkStart w:id="155" w:name="_Toc165444112"/>
      <w:r>
        <w:rPr>
          <w:rStyle w:val="CharSectno"/>
        </w:rPr>
        <w:t>38</w:t>
      </w:r>
      <w:r>
        <w:t>.</w:t>
      </w:r>
      <w:r>
        <w:tab/>
      </w:r>
      <w:r>
        <w:rPr>
          <w:snapToGrid w:val="0"/>
        </w:rPr>
        <w:t>Advertisement of complex amendment</w:t>
      </w:r>
      <w:bookmarkEnd w:id="154"/>
      <w:bookmarkEnd w:id="155"/>
      <w:r>
        <w:rPr>
          <w:snapToGrid w:val="0"/>
        </w:rPr>
        <w:t xml:space="preserve"> </w:t>
      </w:r>
    </w:p>
    <w:p>
      <w:pPr>
        <w:pStyle w:val="Subsection"/>
      </w:pPr>
      <w:r>
        <w:tab/>
        <w:t>(1)</w:t>
      </w:r>
      <w:r>
        <w:tab/>
        <w:t xml:space="preserve">As soon as reasonably practicable after the Minister under section 83A(2)(a) of the Act approves a proposed complex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proposed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 xml:space="preserve">give a copy of the notice to each public authority that the local government considers is likely to be affected by the </w:t>
      </w:r>
      <w:r>
        <w:t>proposed</w:t>
      </w:r>
      <w:r>
        <w:rPr>
          <w:snapToGrid w:val="0"/>
        </w:rPr>
        <w:t xml:space="preserv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 SL 2024/25 r. 24.]</w:t>
      </w:r>
    </w:p>
    <w:p>
      <w:pPr>
        <w:pStyle w:val="Heading5"/>
        <w:keepLines w:val="0"/>
        <w:widowControl w:val="0"/>
        <w:rPr>
          <w:snapToGrid w:val="0"/>
        </w:rPr>
      </w:pPr>
      <w:bookmarkStart w:id="156" w:name="_Toc170301081"/>
      <w:bookmarkStart w:id="157" w:name="_Toc165444113"/>
      <w:r>
        <w:rPr>
          <w:rStyle w:val="CharSectno"/>
        </w:rPr>
        <w:t>39</w:t>
      </w:r>
      <w:r>
        <w:t>.</w:t>
      </w:r>
      <w:r>
        <w:tab/>
      </w:r>
      <w:r>
        <w:rPr>
          <w:snapToGrid w:val="0"/>
        </w:rPr>
        <w:t>Land owner may be required to pay costs of publication</w:t>
      </w:r>
      <w:bookmarkEnd w:id="156"/>
      <w:bookmarkEnd w:id="157"/>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 proposed complex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39 amended: SL 2024/25 r. 25.]</w:t>
      </w:r>
    </w:p>
    <w:p>
      <w:pPr>
        <w:pStyle w:val="Heading5"/>
        <w:rPr>
          <w:snapToGrid w:val="0"/>
        </w:rPr>
      </w:pPr>
      <w:bookmarkStart w:id="158" w:name="_Toc170301082"/>
      <w:bookmarkStart w:id="159" w:name="_Toc165444114"/>
      <w:r>
        <w:rPr>
          <w:rStyle w:val="CharSectno"/>
        </w:rPr>
        <w:t>40</w:t>
      </w:r>
      <w:r>
        <w:t>.</w:t>
      </w:r>
      <w:r>
        <w:tab/>
      </w:r>
      <w:r>
        <w:rPr>
          <w:snapToGrid w:val="0"/>
        </w:rPr>
        <w:t>Submissions on complex amendment</w:t>
      </w:r>
      <w:bookmarkEnd w:id="158"/>
      <w:bookmarkEnd w:id="159"/>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40 amended: SL 2024/25 r. 26.]</w:t>
      </w:r>
    </w:p>
    <w:p>
      <w:pPr>
        <w:pStyle w:val="Heading5"/>
        <w:rPr>
          <w:snapToGrid w:val="0"/>
        </w:rPr>
      </w:pPr>
      <w:bookmarkStart w:id="160" w:name="_Toc170301083"/>
      <w:bookmarkStart w:id="161" w:name="_Toc165444115"/>
      <w:r>
        <w:rPr>
          <w:rStyle w:val="CharSectno"/>
        </w:rPr>
        <w:t>41</w:t>
      </w:r>
      <w:r>
        <w:t>.</w:t>
      </w:r>
      <w:r>
        <w:tab/>
      </w:r>
      <w:r>
        <w:rPr>
          <w:snapToGrid w:val="0"/>
        </w:rPr>
        <w:t>Consideration of submissions on complex amendments</w:t>
      </w:r>
      <w:bookmarkEnd w:id="160"/>
      <w:bookmarkEnd w:id="161"/>
    </w:p>
    <w:p>
      <w:pPr>
        <w:pStyle w:val="Subsection"/>
      </w:pPr>
      <w:r>
        <w:tab/>
        <w:t>(1)</w:t>
      </w:r>
      <w:r>
        <w:tab/>
        <w:t xml:space="preserve">In this regulation — </w:t>
      </w:r>
    </w:p>
    <w:p>
      <w:pPr>
        <w:pStyle w:val="Defstart"/>
      </w:pPr>
      <w:r>
        <w:tab/>
      </w:r>
      <w:r>
        <w:rPr>
          <w:rStyle w:val="CharDefText"/>
        </w:rPr>
        <w:t>consideration period</w:t>
      </w:r>
      <w:r>
        <w:t xml:space="preserve">, in relation to a proposed complex amendment to a local planning scheme, means the period ending on the latest of the following days — </w:t>
      </w:r>
    </w:p>
    <w:p>
      <w:pPr>
        <w:pStyle w:val="Defpara"/>
      </w:pPr>
      <w:r>
        <w:tab/>
        <w:t>(a)</w:t>
      </w:r>
      <w:r>
        <w:tab/>
        <w:t>the day that is 90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proposed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w:t>
      </w:r>
      <w:r>
        <w:t xml:space="preserve"> proposed</w:t>
      </w:r>
      <w:r>
        <w:rPr>
          <w:snapToGrid w:val="0"/>
        </w:rPr>
        <w:t xml:space="preserve"> complex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rPr>
          <w:snapToGrid w:val="0"/>
        </w:rPr>
      </w:pPr>
      <w:r>
        <w:tab/>
        <w:t>(3)</w:t>
      </w:r>
      <w:r>
        <w:tab/>
        <w:t xml:space="preserve">Before the end of the consideration period for a proposed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w:t>
      </w:r>
      <w:r>
        <w:t xml:space="preserve"> proposed</w:t>
      </w:r>
      <w:r>
        <w:rPr>
          <w:snapToGrid w:val="0"/>
        </w:rPr>
        <w:t xml:space="preserve"> amendment to the local planning scheme without modification; or </w:t>
      </w:r>
    </w:p>
    <w:p>
      <w:pPr>
        <w:pStyle w:val="Indenta"/>
        <w:rPr>
          <w:snapToGrid w:val="0"/>
        </w:rPr>
      </w:pPr>
      <w:r>
        <w:rPr>
          <w:snapToGrid w:val="0"/>
        </w:rPr>
        <w:tab/>
        <w:t>(b)</w:t>
      </w:r>
      <w:r>
        <w:rPr>
          <w:snapToGrid w:val="0"/>
        </w:rPr>
        <w:tab/>
      </w:r>
      <w:r>
        <w:t xml:space="preserve">to support the proposed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 SL 2024/25 r. 27.]</w:t>
      </w:r>
    </w:p>
    <w:p>
      <w:pPr>
        <w:pStyle w:val="Heading5"/>
        <w:rPr>
          <w:snapToGrid w:val="0"/>
        </w:rPr>
      </w:pPr>
      <w:bookmarkStart w:id="162" w:name="_Toc170301084"/>
      <w:bookmarkStart w:id="163" w:name="_Toc165444116"/>
      <w:r>
        <w:rPr>
          <w:rStyle w:val="CharSectno"/>
        </w:rPr>
        <w:t>42</w:t>
      </w:r>
      <w:r>
        <w:t>.</w:t>
      </w:r>
      <w:r>
        <w:tab/>
      </w:r>
      <w:r>
        <w:rPr>
          <w:snapToGrid w:val="0"/>
        </w:rPr>
        <w:t>Local government may advertise</w:t>
      </w:r>
      <w:r>
        <w:t xml:space="preserve"> proposed modifications to complex amendment</w:t>
      </w:r>
      <w:bookmarkEnd w:id="162"/>
      <w:bookmarkEnd w:id="163"/>
      <w:r>
        <w:t xml:space="preserve"> </w:t>
      </w:r>
    </w:p>
    <w:p>
      <w:pPr>
        <w:pStyle w:val="Subsection"/>
        <w:rPr>
          <w:snapToGrid w:val="0"/>
        </w:rPr>
      </w:pPr>
      <w:r>
        <w:tab/>
        <w:t>(1)</w:t>
      </w:r>
      <w:r>
        <w:tab/>
      </w:r>
      <w:r>
        <w:rPr>
          <w:snapToGrid w:val="0"/>
        </w:rPr>
        <w:t xml:space="preserve">The local government may decide to advertise a </w:t>
      </w:r>
      <w:r>
        <w:t>proposed modification to a proposed complex</w:t>
      </w:r>
      <w:r>
        <w:rPr>
          <w:snapToGrid w:val="0"/>
        </w:rPr>
        <w:t xml:space="preserve">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complex amendment.</w:t>
      </w:r>
    </w:p>
    <w:p>
      <w:pPr>
        <w:pStyle w:val="Subsection"/>
      </w:pPr>
      <w:r>
        <w:tab/>
        <w:t>(3)</w:t>
      </w:r>
      <w:r>
        <w:tab/>
        <w:t>A proposed modification to a proposed complex amendment to a local planning scheme may not be advertised on more than one occasion without the approval of the Commission.</w:t>
      </w:r>
    </w:p>
    <w:p>
      <w:pPr>
        <w:pStyle w:val="Subsection"/>
      </w:pPr>
      <w:r>
        <w:tab/>
        <w:t>(4)</w:t>
      </w:r>
      <w:r>
        <w:tab/>
        <w:t>Any advertisement of a proposed modification to a proposed complex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 proposed complex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 SL 2024/25 r. 28.]</w:t>
      </w:r>
    </w:p>
    <w:p>
      <w:pPr>
        <w:pStyle w:val="Heading5"/>
        <w:rPr>
          <w:snapToGrid w:val="0"/>
        </w:rPr>
      </w:pPr>
      <w:bookmarkStart w:id="164" w:name="_Toc170301085"/>
      <w:bookmarkStart w:id="165" w:name="_Toc165444117"/>
      <w:r>
        <w:rPr>
          <w:rStyle w:val="CharSectno"/>
        </w:rPr>
        <w:t>43</w:t>
      </w:r>
      <w:r>
        <w:t>.</w:t>
      </w:r>
      <w:r>
        <w:tab/>
      </w:r>
      <w:r>
        <w:rPr>
          <w:snapToGrid w:val="0"/>
        </w:rPr>
        <w:t>Incorporation of environmental conditions</w:t>
      </w:r>
      <w:bookmarkEnd w:id="164"/>
      <w:bookmarkEnd w:id="165"/>
      <w:r>
        <w:rPr>
          <w:snapToGrid w:val="0"/>
        </w:rPr>
        <w:t xml:space="preserve"> </w:t>
      </w:r>
    </w:p>
    <w:p>
      <w:pPr>
        <w:pStyle w:val="Subsection"/>
        <w:rPr>
          <w:snapToGrid w:val="0"/>
        </w:rPr>
      </w:pPr>
      <w:r>
        <w:tab/>
      </w:r>
      <w:r>
        <w:tab/>
      </w:r>
      <w:r>
        <w:rPr>
          <w:snapToGrid w:val="0"/>
        </w:rPr>
        <w:t xml:space="preserve">If a local government receives a statement in respect of a </w:t>
      </w:r>
      <w:r>
        <w:t>proposed complex amendment to a local planning scheme delivered under section 48F(2) of the EP Act before complying with regulation 44,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43 amended: SL 2024/25 r. 29.]</w:t>
      </w:r>
    </w:p>
    <w:p>
      <w:pPr>
        <w:pStyle w:val="Heading5"/>
        <w:rPr>
          <w:snapToGrid w:val="0"/>
        </w:rPr>
      </w:pPr>
      <w:bookmarkStart w:id="166" w:name="_Toc170301086"/>
      <w:bookmarkStart w:id="167" w:name="_Toc165444118"/>
      <w:r>
        <w:rPr>
          <w:rStyle w:val="CharSectno"/>
        </w:rPr>
        <w:t>44</w:t>
      </w:r>
      <w:r>
        <w:t>.</w:t>
      </w:r>
      <w:r>
        <w:tab/>
        <w:t>Provision of complex amendment and documents to Commission</w:t>
      </w:r>
      <w:bookmarkEnd w:id="166"/>
      <w:bookmarkEnd w:id="167"/>
    </w:p>
    <w:p>
      <w:pPr>
        <w:pStyle w:val="Subsection"/>
        <w:keepLines/>
        <w:rPr>
          <w:snapToGrid w:val="0"/>
        </w:rPr>
      </w:pPr>
      <w:r>
        <w:tab/>
        <w:t>(1)</w:t>
      </w:r>
      <w:r>
        <w:tab/>
      </w:r>
      <w:r>
        <w:rPr>
          <w:snapToGrid w:val="0"/>
        </w:rPr>
        <w:t xml:space="preserve">After passing a resolution under regulation 41(3) the local government must provide the </w:t>
      </w:r>
      <w:r>
        <w:t xml:space="preserve">advertised proposed complex amendment (incorporating any conditions required under regulation 43)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 xml:space="preserve">if that resolution was a resolution under regulation 41(3)(c) — a summary of the reasons why the local government does not support </w:t>
      </w:r>
      <w:r>
        <w:t>the proposed amendment;</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the following in relation to each submission —</w:t>
      </w:r>
      <w:r>
        <w:rPr>
          <w:snapToGrid w:val="0"/>
        </w:rPr>
        <w:t>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41(3)(a)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keepNext/>
      </w:pPr>
      <w:r>
        <w:tab/>
        <w:t>(4)</w:t>
      </w:r>
      <w:r>
        <w:tab/>
        <w:t xml:space="preserve">In the case of a resolution under regulation 41(3)(b), the local government must comply with subregulation (1) within — </w:t>
      </w:r>
    </w:p>
    <w:p>
      <w:pPr>
        <w:pStyle w:val="Indenta"/>
        <w:keepNext/>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42(7);</w:t>
      </w:r>
    </w:p>
    <w:p>
      <w:pPr>
        <w:pStyle w:val="Indenta"/>
      </w:pPr>
      <w:r>
        <w:tab/>
      </w:r>
      <w:r>
        <w:tab/>
        <w:t>or</w:t>
      </w:r>
    </w:p>
    <w:p>
      <w:pPr>
        <w:pStyle w:val="Indenta"/>
      </w:pPr>
      <w:r>
        <w:tab/>
        <w:t>(b)</w:t>
      </w:r>
      <w:r>
        <w:tab/>
        <w:t>a longer period approved by the Commission.</w:t>
      </w:r>
    </w:p>
    <w:p>
      <w:pPr>
        <w:pStyle w:val="Footnotesection"/>
      </w:pPr>
      <w:r>
        <w:tab/>
        <w:t>[Regulation 44 amended: SL 2024/25 r. 30.]</w:t>
      </w:r>
    </w:p>
    <w:p>
      <w:pPr>
        <w:pStyle w:val="Heading5"/>
      </w:pPr>
      <w:bookmarkStart w:id="168" w:name="_Toc170301087"/>
      <w:bookmarkStart w:id="169" w:name="_Toc165444119"/>
      <w:r>
        <w:rPr>
          <w:rStyle w:val="CharSectno"/>
        </w:rPr>
        <w:t>45</w:t>
      </w:r>
      <w:r>
        <w:t>.</w:t>
      </w:r>
      <w:r>
        <w:tab/>
        <w:t>Commission to submit complex amendment and documents to Minister</w:t>
      </w:r>
      <w:bookmarkEnd w:id="168"/>
      <w:bookmarkEnd w:id="169"/>
      <w:r>
        <w:t xml:space="preserve"> </w:t>
      </w:r>
    </w:p>
    <w:p>
      <w:pPr>
        <w:pStyle w:val="Subsection"/>
      </w:pPr>
      <w:r>
        <w:tab/>
      </w:r>
      <w:r>
        <w:tab/>
        <w:t xml:space="preserve">The Commission must, within 90 days after the day on which it receives the proposed complex amendment and additional documents under regulation 44(1),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45 inserted: SL 2024/25 r. 31.]</w:t>
      </w:r>
    </w:p>
    <w:p>
      <w:pPr>
        <w:pStyle w:val="Heading5"/>
        <w:rPr>
          <w:snapToGrid w:val="0"/>
        </w:rPr>
      </w:pPr>
      <w:bookmarkStart w:id="170" w:name="_Toc170301088"/>
      <w:bookmarkStart w:id="171" w:name="_Toc165444120"/>
      <w:r>
        <w:rPr>
          <w:rStyle w:val="CharSectno"/>
        </w:rPr>
        <w:t>46</w:t>
      </w:r>
      <w:r>
        <w:t>.</w:t>
      </w:r>
      <w:r>
        <w:tab/>
      </w:r>
      <w:r>
        <w:rPr>
          <w:snapToGrid w:val="0"/>
        </w:rPr>
        <w:t xml:space="preserve">Minister </w:t>
      </w:r>
      <w:r>
        <w:t>or authorised person may direct modifications to complex amendment be advertised</w:t>
      </w:r>
      <w:bookmarkEnd w:id="170"/>
      <w:bookmarkEnd w:id="171"/>
    </w:p>
    <w:p>
      <w:pPr>
        <w:pStyle w:val="Subsection"/>
      </w:pPr>
      <w:r>
        <w:tab/>
        <w:t>(1A)</w:t>
      </w:r>
      <w:r>
        <w:tab/>
        <w:t xml:space="preserve">This regulation applies if — </w:t>
      </w:r>
    </w:p>
    <w:p>
      <w:pPr>
        <w:pStyle w:val="Indenta"/>
      </w:pPr>
      <w:r>
        <w:tab/>
        <w:t>(a)</w:t>
      </w:r>
      <w:r>
        <w:tab/>
        <w:t>a proposed complex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38.</w:t>
      </w:r>
    </w:p>
    <w:p>
      <w:pPr>
        <w:pStyle w:val="Subsection"/>
      </w:pPr>
      <w:r>
        <w:tab/>
        <w:t>(1)</w:t>
      </w:r>
      <w:r>
        <w:tab/>
        <w:t>Before a decision is made under section 87 of the Act in relation to the proposed complex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If a local government is given a direction under subregulation (1) the local government must advertise the modifications</w:t>
      </w:r>
      <w:r>
        <w:rPr>
          <w:snapToGrid w:val="0"/>
        </w:rPr>
        <w:t xml:space="preserve"> as directed by the Minister or authorised person. </w:t>
      </w:r>
    </w:p>
    <w:p>
      <w:pPr>
        <w:pStyle w:val="Footnotesection"/>
      </w:pPr>
      <w:r>
        <w:tab/>
        <w:t>[Regulation 46 amended: SL 2024/25 r. 32.]</w:t>
      </w:r>
    </w:p>
    <w:p>
      <w:pPr>
        <w:pStyle w:val="Heading3"/>
      </w:pPr>
      <w:bookmarkStart w:id="172" w:name="_Toc170219358"/>
      <w:bookmarkStart w:id="173" w:name="_Toc170220339"/>
      <w:bookmarkStart w:id="174" w:name="_Toc170301089"/>
      <w:bookmarkStart w:id="175" w:name="_Toc165368458"/>
      <w:bookmarkStart w:id="176" w:name="_Toc165369155"/>
      <w:bookmarkStart w:id="177" w:name="_Toc165444121"/>
      <w:r>
        <w:rPr>
          <w:rStyle w:val="CharDivNo"/>
        </w:rPr>
        <w:t>Division 3</w:t>
      </w:r>
      <w:r>
        <w:t> — </w:t>
      </w:r>
      <w:r>
        <w:rPr>
          <w:rStyle w:val="CharDivText"/>
        </w:rPr>
        <w:t>Process for standard amendments to local planning scheme</w:t>
      </w:r>
      <w:bookmarkEnd w:id="172"/>
      <w:bookmarkEnd w:id="173"/>
      <w:bookmarkEnd w:id="174"/>
      <w:bookmarkEnd w:id="175"/>
      <w:bookmarkEnd w:id="176"/>
      <w:bookmarkEnd w:id="177"/>
    </w:p>
    <w:p>
      <w:pPr>
        <w:pStyle w:val="Heading5"/>
      </w:pPr>
      <w:bookmarkStart w:id="178" w:name="_Toc170301090"/>
      <w:bookmarkStart w:id="179" w:name="_Toc165444122"/>
      <w:r>
        <w:rPr>
          <w:rStyle w:val="CharSectno"/>
        </w:rPr>
        <w:t>46A</w:t>
      </w:r>
      <w:r>
        <w:t>.</w:t>
      </w:r>
      <w:r>
        <w:tab/>
        <w:t>Resolution to seek approval to advertise standard amendment and provision of amendment to Commission</w:t>
      </w:r>
      <w:bookmarkEnd w:id="178"/>
      <w:bookmarkEnd w:id="179"/>
    </w:p>
    <w:p>
      <w:pPr>
        <w:pStyle w:val="Subsection"/>
      </w:pPr>
      <w:r>
        <w:tab/>
        <w:t>(1)</w:t>
      </w:r>
      <w:r>
        <w:tab/>
        <w:t>After completing the preparation of a proposed standard amendment to a local planning scheme or the consideration of a proposed standard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standard amendment to the Commission; or</w:t>
      </w:r>
    </w:p>
    <w:p>
      <w:pPr>
        <w:pStyle w:val="Indenta"/>
      </w:pPr>
      <w:r>
        <w:tab/>
        <w:t>(b)</w:t>
      </w:r>
      <w:r>
        <w:tab/>
        <w:t>in the case of a resolution under subregulation (1)(b) — modify the proposed standard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46A inserted: SL 2024/25 r. 33.]</w:t>
      </w:r>
    </w:p>
    <w:p>
      <w:pPr>
        <w:pStyle w:val="Heading5"/>
      </w:pPr>
      <w:bookmarkStart w:id="180" w:name="_Toc170301091"/>
      <w:bookmarkStart w:id="181" w:name="_Toc165444123"/>
      <w:r>
        <w:rPr>
          <w:rStyle w:val="CharSectno"/>
        </w:rPr>
        <w:t>46B</w:t>
      </w:r>
      <w:r>
        <w:t>.</w:t>
      </w:r>
      <w:r>
        <w:tab/>
        <w:t>Submission of standard amendment for advertising approval</w:t>
      </w:r>
      <w:bookmarkEnd w:id="180"/>
      <w:bookmarkEnd w:id="181"/>
    </w:p>
    <w:p>
      <w:pPr>
        <w:pStyle w:val="Subsection"/>
      </w:pPr>
      <w:r>
        <w:tab/>
        <w:t>(1)</w:t>
      </w:r>
      <w:r>
        <w:tab/>
        <w:t xml:space="preserve">The Commission must — </w:t>
      </w:r>
    </w:p>
    <w:p>
      <w:pPr>
        <w:pStyle w:val="Indenta"/>
      </w:pPr>
      <w:r>
        <w:tab/>
        <w:t>(a)</w:t>
      </w:r>
      <w:r>
        <w:tab/>
        <w:t>consider a proposed standard amendment provided to it under regulation 46A(2)(a)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42 days after the day on which the proposed standard amendment provided under regulation 46A(2)(a) or (b) is received; or</w:t>
      </w:r>
    </w:p>
    <w:p>
      <w:pPr>
        <w:pStyle w:val="Indenta"/>
      </w:pPr>
      <w:r>
        <w:tab/>
        <w:t>(b)</w:t>
      </w:r>
      <w:r>
        <w:tab/>
        <w:t>a longer period approved by the Minister or an authorised person.</w:t>
      </w:r>
    </w:p>
    <w:p>
      <w:pPr>
        <w:pStyle w:val="Footnotesection"/>
      </w:pPr>
      <w:r>
        <w:tab/>
        <w:t>[Regulation 46B inserted: SL 2024/25 r. 33.]</w:t>
      </w:r>
    </w:p>
    <w:p>
      <w:pPr>
        <w:pStyle w:val="Heading5"/>
      </w:pPr>
      <w:bookmarkStart w:id="182" w:name="_Toc170301092"/>
      <w:bookmarkStart w:id="183" w:name="_Toc165444124"/>
      <w:r>
        <w:rPr>
          <w:rStyle w:val="CharSectno"/>
        </w:rPr>
        <w:t>46C</w:t>
      </w:r>
      <w:r>
        <w:t>.</w:t>
      </w:r>
      <w:r>
        <w:tab/>
        <w:t>Modifications to standard amendment submitted for approval to advertise</w:t>
      </w:r>
      <w:bookmarkEnd w:id="182"/>
      <w:bookmarkEnd w:id="183"/>
    </w:p>
    <w:p>
      <w:pPr>
        <w:pStyle w:val="Subsection"/>
      </w:pPr>
      <w:r>
        <w:tab/>
      </w:r>
      <w:r>
        <w:tab/>
        <w:t xml:space="preserve">If the Minister under section 83A(2)(b) of the Act requires the local government to modify a proposed standard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46C inserted: SL 2024/25 r. 33.]</w:t>
      </w:r>
    </w:p>
    <w:p>
      <w:pPr>
        <w:pStyle w:val="Heading5"/>
        <w:rPr>
          <w:snapToGrid w:val="0"/>
        </w:rPr>
      </w:pPr>
      <w:bookmarkStart w:id="184" w:name="_Toc170301093"/>
      <w:bookmarkStart w:id="185" w:name="_Toc165444125"/>
      <w:r>
        <w:rPr>
          <w:rStyle w:val="CharSectno"/>
        </w:rPr>
        <w:t>47</w:t>
      </w:r>
      <w:r>
        <w:t>.</w:t>
      </w:r>
      <w:r>
        <w:tab/>
      </w:r>
      <w:r>
        <w:rPr>
          <w:snapToGrid w:val="0"/>
        </w:rPr>
        <w:t>Advertisement of standard amendment</w:t>
      </w:r>
      <w:bookmarkEnd w:id="184"/>
      <w:bookmarkEnd w:id="185"/>
      <w:r>
        <w:rPr>
          <w:snapToGrid w:val="0"/>
        </w:rPr>
        <w:t xml:space="preserve"> </w:t>
      </w:r>
    </w:p>
    <w:p>
      <w:pPr>
        <w:pStyle w:val="Subsection"/>
      </w:pPr>
      <w:r>
        <w:tab/>
        <w:t>(1)</w:t>
      </w:r>
      <w:r>
        <w:tab/>
        <w:t xml:space="preserve">As soon as reasonably practicable after the Minister under section 83A(2)(a) of the Act approves a proposed standard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20; SL 2024/25 r. 34.]</w:t>
      </w:r>
    </w:p>
    <w:p>
      <w:pPr>
        <w:pStyle w:val="Heading5"/>
        <w:keepLines w:val="0"/>
        <w:rPr>
          <w:snapToGrid w:val="0"/>
        </w:rPr>
      </w:pPr>
      <w:bookmarkStart w:id="186" w:name="_Toc170301094"/>
      <w:bookmarkStart w:id="187" w:name="_Toc165444126"/>
      <w:r>
        <w:rPr>
          <w:rStyle w:val="CharSectno"/>
        </w:rPr>
        <w:t>48</w:t>
      </w:r>
      <w:r>
        <w:t>.</w:t>
      </w:r>
      <w:r>
        <w:tab/>
      </w:r>
      <w:r>
        <w:rPr>
          <w:snapToGrid w:val="0"/>
        </w:rPr>
        <w:t>Land owner may be required to pay costs of publication</w:t>
      </w:r>
      <w:bookmarkEnd w:id="186"/>
      <w:bookmarkEnd w:id="187"/>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 proposed standard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48 amended: SL 2024/25 r. 35.]</w:t>
      </w:r>
    </w:p>
    <w:p>
      <w:pPr>
        <w:pStyle w:val="Heading5"/>
        <w:rPr>
          <w:snapToGrid w:val="0"/>
        </w:rPr>
      </w:pPr>
      <w:bookmarkStart w:id="188" w:name="_Toc170301095"/>
      <w:bookmarkStart w:id="189" w:name="_Toc165444127"/>
      <w:r>
        <w:rPr>
          <w:rStyle w:val="CharSectno"/>
        </w:rPr>
        <w:t>49</w:t>
      </w:r>
      <w:r>
        <w:t>.</w:t>
      </w:r>
      <w:r>
        <w:tab/>
      </w:r>
      <w:r>
        <w:rPr>
          <w:snapToGrid w:val="0"/>
        </w:rPr>
        <w:t>Submissions on standard amendment</w:t>
      </w:r>
      <w:bookmarkEnd w:id="188"/>
      <w:bookmarkEnd w:id="189"/>
      <w:r>
        <w:rPr>
          <w:snapToGrid w:val="0"/>
        </w:rPr>
        <w:t xml:space="preserve"> </w:t>
      </w:r>
    </w:p>
    <w:p>
      <w:pPr>
        <w:pStyle w:val="Subsection"/>
        <w:keepNext/>
        <w:rPr>
          <w:snapToGrid w:val="0"/>
        </w:rPr>
      </w:pPr>
      <w:r>
        <w:tab/>
        <w:t>(1)</w:t>
      </w:r>
      <w:r>
        <w:tab/>
      </w:r>
      <w:r>
        <w:rPr>
          <w:snapToGrid w:val="0"/>
        </w:rPr>
        <w:t xml:space="preserve">A submission on a </w:t>
      </w:r>
      <w:r>
        <w:t>proposed</w:t>
      </w:r>
      <w:r>
        <w:rPr>
          <w:snapToGrid w:val="0"/>
        </w:rPr>
        <w:t xml:space="preserve">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49 amended: SL 2024/25 r. 36.]</w:t>
      </w:r>
    </w:p>
    <w:p>
      <w:pPr>
        <w:pStyle w:val="Heading5"/>
        <w:rPr>
          <w:snapToGrid w:val="0"/>
        </w:rPr>
      </w:pPr>
      <w:bookmarkStart w:id="190" w:name="_Toc170301096"/>
      <w:bookmarkStart w:id="191" w:name="_Toc165444128"/>
      <w:r>
        <w:rPr>
          <w:rStyle w:val="CharSectno"/>
        </w:rPr>
        <w:t>50</w:t>
      </w:r>
      <w:r>
        <w:t>.</w:t>
      </w:r>
      <w:r>
        <w:tab/>
      </w:r>
      <w:r>
        <w:rPr>
          <w:snapToGrid w:val="0"/>
        </w:rPr>
        <w:t>Consideration of submissions on standard amendments</w:t>
      </w:r>
      <w:bookmarkEnd w:id="190"/>
      <w:bookmarkEnd w:id="191"/>
    </w:p>
    <w:p>
      <w:pPr>
        <w:pStyle w:val="Subsection"/>
        <w:keepNext/>
      </w:pPr>
      <w:r>
        <w:tab/>
        <w:t>(1)</w:t>
      </w:r>
      <w:r>
        <w:tab/>
        <w:t xml:space="preserve">In this regulation — </w:t>
      </w:r>
    </w:p>
    <w:p>
      <w:pPr>
        <w:pStyle w:val="Defstart"/>
      </w:pPr>
      <w:r>
        <w:tab/>
      </w:r>
      <w:r>
        <w:rPr>
          <w:rStyle w:val="CharDefText"/>
        </w:rPr>
        <w:t>consideration period</w:t>
      </w:r>
      <w:r>
        <w:t xml:space="preserve">, in relation to a proposed standard amendment to a local planning scheme, means the period ending on the latest of the following days — </w:t>
      </w:r>
    </w:p>
    <w:p>
      <w:pPr>
        <w:pStyle w:val="Defpara"/>
      </w:pPr>
      <w:r>
        <w:tab/>
        <w:t>(a)</w:t>
      </w:r>
      <w:r>
        <w:tab/>
        <w:t>the day that is 60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in relation to a </w:t>
      </w:r>
      <w:r>
        <w:t>proposed</w:t>
      </w:r>
      <w:r>
        <w:rPr>
          <w:snapToGrid w:val="0"/>
        </w:rPr>
        <w:t xml:space="preserve"> standard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keepNext/>
        <w:rPr>
          <w:snapToGrid w:val="0"/>
        </w:rPr>
      </w:pPr>
      <w:r>
        <w:tab/>
        <w:t>(3)</w:t>
      </w:r>
      <w:r>
        <w:tab/>
        <w:t xml:space="preserve">Before the end of the consideration period for a proposed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amendment without modification; or</w:t>
      </w:r>
    </w:p>
    <w:p>
      <w:pPr>
        <w:pStyle w:val="Indenta"/>
      </w:pPr>
      <w:r>
        <w:tab/>
        <w:t>(b)</w:t>
      </w:r>
      <w:r>
        <w:tab/>
        <w:t>to support the proposed amendment 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 SL 2024/25 r. 37.]</w:t>
      </w:r>
    </w:p>
    <w:p>
      <w:pPr>
        <w:pStyle w:val="Heading5"/>
        <w:rPr>
          <w:snapToGrid w:val="0"/>
        </w:rPr>
      </w:pPr>
      <w:bookmarkStart w:id="192" w:name="_Toc170301097"/>
      <w:bookmarkStart w:id="193" w:name="_Toc165444129"/>
      <w:r>
        <w:rPr>
          <w:rStyle w:val="CharSectno"/>
        </w:rPr>
        <w:t>51</w:t>
      </w:r>
      <w:r>
        <w:t>.</w:t>
      </w:r>
      <w:r>
        <w:tab/>
      </w:r>
      <w:r>
        <w:rPr>
          <w:snapToGrid w:val="0"/>
        </w:rPr>
        <w:t>Local government</w:t>
      </w:r>
      <w:r>
        <w:t xml:space="preserve"> may advertise proposed modifications to standard amendment</w:t>
      </w:r>
      <w:bookmarkEnd w:id="192"/>
      <w:bookmarkEnd w:id="193"/>
      <w:r>
        <w:t xml:space="preserve"> </w:t>
      </w:r>
    </w:p>
    <w:p>
      <w:pPr>
        <w:pStyle w:val="Subsection"/>
        <w:rPr>
          <w:snapToGrid w:val="0"/>
        </w:rPr>
      </w:pPr>
      <w:r>
        <w:tab/>
        <w:t>(1)</w:t>
      </w:r>
      <w:r>
        <w:tab/>
      </w:r>
      <w:r>
        <w:rPr>
          <w:snapToGrid w:val="0"/>
        </w:rPr>
        <w:t xml:space="preserve">The local government may decide to advertise a </w:t>
      </w:r>
      <w:r>
        <w:t>proposed modification to a proposed standard</w:t>
      </w:r>
      <w:r>
        <w:rPr>
          <w:snapToGrid w:val="0"/>
        </w:rPr>
        <w:t xml:space="preserve">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standard amendment.</w:t>
      </w:r>
    </w:p>
    <w:p>
      <w:pPr>
        <w:pStyle w:val="Subsection"/>
      </w:pPr>
      <w:r>
        <w:tab/>
        <w:t>(3)</w:t>
      </w:r>
      <w:r>
        <w:tab/>
        <w:t>A proposed modification to a proposed standard amendment to a local planning scheme may not be advertised on more than one occasion without the approval of the Commission.</w:t>
      </w:r>
    </w:p>
    <w:p>
      <w:pPr>
        <w:pStyle w:val="Subsection"/>
      </w:pPr>
      <w:r>
        <w:tab/>
        <w:t>(4)</w:t>
      </w:r>
      <w:r>
        <w:tab/>
        <w:t>Any advertisement of a proposed modification to a proposed standard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If a proposed modification to a proposed standard amendment to a local planning scheme is advertised in accordance with this regulation, the local government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22; SL 2024/25 r. 38.]</w:t>
      </w:r>
    </w:p>
    <w:p>
      <w:pPr>
        <w:pStyle w:val="Heading5"/>
        <w:rPr>
          <w:snapToGrid w:val="0"/>
        </w:rPr>
      </w:pPr>
      <w:bookmarkStart w:id="194" w:name="_Toc170301098"/>
      <w:bookmarkStart w:id="195" w:name="_Toc165444130"/>
      <w:r>
        <w:rPr>
          <w:rStyle w:val="CharSectno"/>
        </w:rPr>
        <w:t>52</w:t>
      </w:r>
      <w:r>
        <w:t>.</w:t>
      </w:r>
      <w:r>
        <w:tab/>
      </w:r>
      <w:r>
        <w:rPr>
          <w:snapToGrid w:val="0"/>
        </w:rPr>
        <w:t>Incorporation of environmental conditions</w:t>
      </w:r>
      <w:bookmarkEnd w:id="194"/>
      <w:bookmarkEnd w:id="195"/>
      <w:r>
        <w:rPr>
          <w:snapToGrid w:val="0"/>
        </w:rPr>
        <w:t xml:space="preserve"> </w:t>
      </w:r>
    </w:p>
    <w:p>
      <w:pPr>
        <w:pStyle w:val="Subsection"/>
        <w:rPr>
          <w:snapToGrid w:val="0"/>
        </w:rPr>
      </w:pPr>
      <w:r>
        <w:tab/>
      </w:r>
      <w:r>
        <w:tab/>
      </w:r>
      <w:r>
        <w:rPr>
          <w:snapToGrid w:val="0"/>
        </w:rPr>
        <w:t xml:space="preserve">If a local government receives a statement in respect of a </w:t>
      </w:r>
      <w:r>
        <w:t>proposed standard amendment to a local planning scheme delivered under section 48F(2) of the EP Act before complying with regulation 53,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52 amended: SL 2024/25 r. 39.]</w:t>
      </w:r>
    </w:p>
    <w:p>
      <w:pPr>
        <w:pStyle w:val="Heading5"/>
        <w:rPr>
          <w:snapToGrid w:val="0"/>
        </w:rPr>
      </w:pPr>
      <w:bookmarkStart w:id="196" w:name="_Toc170301099"/>
      <w:bookmarkStart w:id="197" w:name="_Toc165444131"/>
      <w:r>
        <w:rPr>
          <w:rStyle w:val="CharSectno"/>
        </w:rPr>
        <w:t>53</w:t>
      </w:r>
      <w:r>
        <w:t>.</w:t>
      </w:r>
      <w:r>
        <w:tab/>
        <w:t>Provision of standard amendment and documents to Commission</w:t>
      </w:r>
      <w:bookmarkEnd w:id="196"/>
      <w:bookmarkEnd w:id="197"/>
    </w:p>
    <w:p>
      <w:pPr>
        <w:pStyle w:val="Subsection"/>
        <w:rPr>
          <w:snapToGrid w:val="0"/>
        </w:rPr>
      </w:pPr>
      <w:r>
        <w:tab/>
        <w:t>(1)</w:t>
      </w:r>
      <w:r>
        <w:tab/>
      </w:r>
      <w:r>
        <w:rPr>
          <w:snapToGrid w:val="0"/>
        </w:rPr>
        <w:t xml:space="preserve">After passing a resolution </w:t>
      </w:r>
      <w:r>
        <w:t xml:space="preserve">under regulation 50(3) </w:t>
      </w:r>
      <w:r>
        <w:rPr>
          <w:snapToGrid w:val="0"/>
        </w:rPr>
        <w:t xml:space="preserve">the local government must provide the </w:t>
      </w:r>
      <w:r>
        <w:t xml:space="preserve">advertised proposed standard amendment (incorporating any conditions required under regulation 52)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keepNext/>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w:t>
      </w:r>
      <w:r>
        <w:t xml:space="preserve"> proposed</w:t>
      </w:r>
      <w:r>
        <w:rPr>
          <w:snapToGrid w:val="0"/>
        </w:rPr>
        <w:t xml:space="preserve"> amendment;</w:t>
      </w:r>
    </w:p>
    <w:p>
      <w:pPr>
        <w:pStyle w:val="Ednotepara"/>
        <w:spacing w:before="80"/>
      </w:pPr>
      <w:r>
        <w:tab/>
        <w:t>[(g)</w:t>
      </w:r>
      <w:r>
        <w:tab/>
        <w:t>deleted]</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t>A schedule of submissions referred to in subregulation (1)(a) or (d)(iii) must include the following in relation to each submission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In the case of a resolution under regulation 50(3)(a)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50(3)(b),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51(7);</w:t>
      </w:r>
    </w:p>
    <w:p>
      <w:pPr>
        <w:pStyle w:val="Indenta"/>
      </w:pPr>
      <w:r>
        <w:tab/>
      </w:r>
      <w:r>
        <w:tab/>
        <w:t>or</w:t>
      </w:r>
    </w:p>
    <w:p>
      <w:pPr>
        <w:pStyle w:val="Indenta"/>
      </w:pPr>
      <w:r>
        <w:tab/>
        <w:t>(b)</w:t>
      </w:r>
      <w:r>
        <w:tab/>
        <w:t>a longer period approved by the Commission.</w:t>
      </w:r>
    </w:p>
    <w:p>
      <w:pPr>
        <w:pStyle w:val="Footnotesection"/>
      </w:pPr>
      <w:r>
        <w:tab/>
        <w:t>[Regulation 53 amended: SL 2024/25 r. 40.]</w:t>
      </w:r>
    </w:p>
    <w:p>
      <w:pPr>
        <w:pStyle w:val="Ednotesection"/>
      </w:pPr>
      <w:r>
        <w:t>[</w:t>
      </w:r>
      <w:r>
        <w:rPr>
          <w:b/>
          <w:bCs/>
        </w:rPr>
        <w:t>54</w:t>
      </w:r>
      <w:r>
        <w:rPr>
          <w:b/>
        </w:rPr>
        <w:t>.</w:t>
      </w:r>
      <w:r>
        <w:rPr>
          <w:b/>
        </w:rPr>
        <w:tab/>
      </w:r>
      <w:r>
        <w:t>Deleted: SL 2024/25 r. 41.]</w:t>
      </w:r>
    </w:p>
    <w:p>
      <w:pPr>
        <w:pStyle w:val="Heading5"/>
      </w:pPr>
      <w:bookmarkStart w:id="198" w:name="_Toc170301100"/>
      <w:bookmarkStart w:id="199" w:name="_Toc165444132"/>
      <w:r>
        <w:rPr>
          <w:rStyle w:val="CharSectno"/>
        </w:rPr>
        <w:t>55</w:t>
      </w:r>
      <w:r>
        <w:t>.</w:t>
      </w:r>
      <w:r>
        <w:tab/>
        <w:t>Commission to submit standard amendment and documents to Minister</w:t>
      </w:r>
      <w:bookmarkEnd w:id="198"/>
      <w:bookmarkEnd w:id="199"/>
      <w:r>
        <w:t xml:space="preserve"> </w:t>
      </w:r>
    </w:p>
    <w:p>
      <w:pPr>
        <w:pStyle w:val="Subsection"/>
      </w:pPr>
      <w:r>
        <w:tab/>
      </w:r>
      <w:r>
        <w:tab/>
        <w:t xml:space="preserve">The Commission must, within 60 days after the day on which it receives the proposed standard amendment and additional documents under regulation 53(1),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55 inserted: SL 2024/25 r. 41.]</w:t>
      </w:r>
    </w:p>
    <w:p>
      <w:pPr>
        <w:pStyle w:val="Heading5"/>
        <w:rPr>
          <w:snapToGrid w:val="0"/>
        </w:rPr>
      </w:pPr>
      <w:bookmarkStart w:id="200" w:name="_Toc170301101"/>
      <w:bookmarkStart w:id="201" w:name="_Toc165444133"/>
      <w:r>
        <w:rPr>
          <w:rStyle w:val="CharSectno"/>
        </w:rPr>
        <w:t>56</w:t>
      </w:r>
      <w:r>
        <w:t>.</w:t>
      </w:r>
      <w:r>
        <w:tab/>
      </w:r>
      <w:r>
        <w:rPr>
          <w:snapToGrid w:val="0"/>
        </w:rPr>
        <w:t xml:space="preserve">Minister </w:t>
      </w:r>
      <w:r>
        <w:t>or authorised person may direct modifications to standard amendment be advertised</w:t>
      </w:r>
      <w:bookmarkEnd w:id="200"/>
      <w:bookmarkEnd w:id="201"/>
    </w:p>
    <w:p>
      <w:pPr>
        <w:pStyle w:val="Subsection"/>
      </w:pPr>
      <w:r>
        <w:tab/>
        <w:t>(1A)</w:t>
      </w:r>
      <w:r>
        <w:tab/>
        <w:t xml:space="preserve">This regulation applies if — </w:t>
      </w:r>
    </w:p>
    <w:p>
      <w:pPr>
        <w:pStyle w:val="Indenta"/>
      </w:pPr>
      <w:r>
        <w:tab/>
        <w:t>(a)</w:t>
      </w:r>
      <w:r>
        <w:tab/>
        <w:t>a proposed standard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47.</w:t>
      </w:r>
    </w:p>
    <w:p>
      <w:pPr>
        <w:pStyle w:val="Subsection"/>
      </w:pPr>
      <w:r>
        <w:tab/>
        <w:t>(1)</w:t>
      </w:r>
      <w:r>
        <w:tab/>
        <w:t>Before a decision is made under section 87 of the Act in relation to the proposed standard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56 amended: SL 2024/25 r. 42.]</w:t>
      </w:r>
    </w:p>
    <w:p>
      <w:pPr>
        <w:pStyle w:val="Heading3"/>
      </w:pPr>
      <w:bookmarkStart w:id="202" w:name="_Toc170219371"/>
      <w:bookmarkStart w:id="203" w:name="_Toc170220352"/>
      <w:bookmarkStart w:id="204" w:name="_Toc170301102"/>
      <w:bookmarkStart w:id="205" w:name="_Toc165368471"/>
      <w:bookmarkStart w:id="206" w:name="_Toc165369168"/>
      <w:bookmarkStart w:id="207" w:name="_Toc165444134"/>
      <w:r>
        <w:rPr>
          <w:rStyle w:val="CharDivNo"/>
        </w:rPr>
        <w:t>Division 4</w:t>
      </w:r>
      <w:r>
        <w:t> — </w:t>
      </w:r>
      <w:r>
        <w:rPr>
          <w:rStyle w:val="CharDivText"/>
        </w:rPr>
        <w:t>Process for basic amendments to local planning scheme</w:t>
      </w:r>
      <w:bookmarkEnd w:id="202"/>
      <w:bookmarkEnd w:id="203"/>
      <w:bookmarkEnd w:id="204"/>
      <w:bookmarkEnd w:id="205"/>
      <w:bookmarkEnd w:id="206"/>
      <w:bookmarkEnd w:id="207"/>
    </w:p>
    <w:p>
      <w:pPr>
        <w:pStyle w:val="Footnoteheading"/>
      </w:pPr>
      <w:r>
        <w:tab/>
        <w:t>[Heading inserted: SL 2024/25 r. 43.]</w:t>
      </w:r>
    </w:p>
    <w:p>
      <w:pPr>
        <w:pStyle w:val="Heading5"/>
      </w:pPr>
      <w:bookmarkStart w:id="208" w:name="_Toc170301103"/>
      <w:bookmarkStart w:id="209" w:name="_Toc165444135"/>
      <w:r>
        <w:rPr>
          <w:rStyle w:val="CharSectno"/>
        </w:rPr>
        <w:t>57</w:t>
      </w:r>
      <w:r>
        <w:t>.</w:t>
      </w:r>
      <w:r>
        <w:tab/>
        <w:t>Basic amendment not required to be advertised</w:t>
      </w:r>
      <w:bookmarkEnd w:id="208"/>
      <w:bookmarkEnd w:id="209"/>
    </w:p>
    <w:p>
      <w:pPr>
        <w:pStyle w:val="Subsection"/>
      </w:pPr>
      <w:r>
        <w:tab/>
      </w:r>
      <w:r>
        <w:tab/>
        <w:t>For the purposes of section 83A(5)(a) of the Act, a proposed basic amendment to a local planning scheme is not required to be advertised.</w:t>
      </w:r>
    </w:p>
    <w:p>
      <w:pPr>
        <w:pStyle w:val="PermNoteHeading"/>
      </w:pPr>
      <w:r>
        <w:tab/>
        <w:t>Notes for this regulation:</w:t>
      </w:r>
    </w:p>
    <w:p>
      <w:pPr>
        <w:pStyle w:val="PermNoteText"/>
      </w:pPr>
      <w:r>
        <w:tab/>
        <w:t>1.</w:t>
      </w:r>
      <w:r>
        <w:tab/>
        <w:t xml:space="preserve">Under section 83A(5) of the Act, the effect of this regulation is that the local government is not required — </w:t>
      </w:r>
    </w:p>
    <w:p>
      <w:pPr>
        <w:pStyle w:val="PermNotePara"/>
      </w:pPr>
      <w:r>
        <w:tab/>
        <w:t>(a)</w:t>
      </w:r>
      <w:r>
        <w:tab/>
        <w:t>to submit a proposed basic amendment for approval to advertise under section 83A(1) of the Act; or</w:t>
      </w:r>
    </w:p>
    <w:p>
      <w:pPr>
        <w:pStyle w:val="PermNotePara"/>
      </w:pPr>
      <w:r>
        <w:tab/>
        <w:t>(b)</w:t>
      </w:r>
      <w:r>
        <w:tab/>
        <w:t>to comply with section 84 of the Act in relation to a proposed basic amendment.</w:t>
      </w:r>
    </w:p>
    <w:p>
      <w:pPr>
        <w:pStyle w:val="PermNoteText"/>
      </w:pPr>
      <w:r>
        <w:tab/>
        <w:t>2.</w:t>
      </w:r>
      <w:r>
        <w:tab/>
        <w:t>Under regulation 61, the Minister or an authorised person may direct a local government to advertise a basic amendment submitted for the Minister’s approval under section 87(1) of the Act.</w:t>
      </w:r>
    </w:p>
    <w:p>
      <w:pPr>
        <w:pStyle w:val="Footnotesection"/>
      </w:pPr>
      <w:r>
        <w:tab/>
        <w:t>[Regulation 57 inserted: SL 2024/25 r. 44.]</w:t>
      </w:r>
    </w:p>
    <w:p>
      <w:pPr>
        <w:pStyle w:val="Heading5"/>
      </w:pPr>
      <w:bookmarkStart w:id="210" w:name="_Toc170301104"/>
      <w:bookmarkStart w:id="211" w:name="_Toc165444136"/>
      <w:r>
        <w:rPr>
          <w:rStyle w:val="CharSectno"/>
        </w:rPr>
        <w:t>58</w:t>
      </w:r>
      <w:r>
        <w:t>.</w:t>
      </w:r>
      <w:r>
        <w:tab/>
        <w:t>Basic amendment to be provided to Commission</w:t>
      </w:r>
      <w:bookmarkEnd w:id="210"/>
      <w:bookmarkEnd w:id="211"/>
    </w:p>
    <w:p>
      <w:pPr>
        <w:pStyle w:val="Subsection"/>
      </w:pPr>
      <w:r>
        <w:tab/>
        <w:t>(1)</w:t>
      </w:r>
      <w:r>
        <w:tab/>
        <w:t>A local government must provide a proposed basic amendment to the Commission, together with any relevant maps, plans, specifications and particulars required by the Commission.</w:t>
      </w:r>
    </w:p>
    <w:p>
      <w:pPr>
        <w:pStyle w:val="Subsection"/>
      </w:pPr>
      <w:r>
        <w:tab/>
        <w:t>(2)</w:t>
      </w:r>
      <w:r>
        <w:tab/>
        <w:t xml:space="preserve">The local government must comply with subregulation (1) within — </w:t>
      </w:r>
    </w:p>
    <w:p>
      <w:pPr>
        <w:pStyle w:val="Indenta"/>
      </w:pPr>
      <w:r>
        <w:tab/>
        <w:t>(a)</w:t>
      </w:r>
      <w:r>
        <w:tab/>
        <w:t>if the proposed basic amendment is not required to be referred to the EPA because of section 81(2) of the Act — 28 days after the day on which the local government resolves to prepare or adopt the amendment under regulation 35(1); or</w:t>
      </w:r>
    </w:p>
    <w:p>
      <w:pPr>
        <w:pStyle w:val="Indenta"/>
        <w:keepNext/>
        <w:keepLines/>
      </w:pPr>
      <w:r>
        <w:tab/>
        <w:t>(b)</w:t>
      </w:r>
      <w:r>
        <w:tab/>
        <w:t>if the EPA has informed the local government under section 48A(1)(a) of the EP Act that the proposed amendment should not be assessed by the EPA — 7 days after the day on which the EPA so informs the local government.</w:t>
      </w:r>
    </w:p>
    <w:p>
      <w:pPr>
        <w:pStyle w:val="Footnotesection"/>
      </w:pPr>
      <w:r>
        <w:tab/>
        <w:t>[Regulation 58 inserted: SL 2024/25 r. 44.]</w:t>
      </w:r>
    </w:p>
    <w:p>
      <w:pPr>
        <w:pStyle w:val="Heading5"/>
      </w:pPr>
      <w:bookmarkStart w:id="212" w:name="_Toc170301105"/>
      <w:bookmarkStart w:id="213" w:name="_Toc165444137"/>
      <w:r>
        <w:rPr>
          <w:rStyle w:val="CharSectno"/>
        </w:rPr>
        <w:t>59</w:t>
      </w:r>
      <w:r>
        <w:t>.</w:t>
      </w:r>
      <w:r>
        <w:tab/>
        <w:t>Commission may direct amendment be treated as complex or standard amendment</w:t>
      </w:r>
      <w:bookmarkEnd w:id="212"/>
      <w:bookmarkEnd w:id="213"/>
    </w:p>
    <w:p>
      <w:pPr>
        <w:pStyle w:val="Subsection"/>
      </w:pPr>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p>
    <w:p>
      <w:pPr>
        <w:pStyle w:val="Indenta"/>
      </w:pPr>
      <w:r>
        <w:tab/>
        <w:t>(a)</w:t>
      </w:r>
      <w:r>
        <w:tab/>
        <w:t>that the Commission considers that the proposed amendment is a complex amendment or a standard amendment, rather than a basic amendment; and</w:t>
      </w:r>
    </w:p>
    <w:p>
      <w:pPr>
        <w:pStyle w:val="Indenta"/>
      </w:pPr>
      <w:r>
        <w:tab/>
        <w:t>(b)</w:t>
      </w:r>
      <w:r>
        <w:tab/>
        <w:t>that the local government must accordingly comply with sections 83A and 84 of the Act, and Division 2 or 3 of this Part (as the case requires), on that basis.</w:t>
      </w:r>
    </w:p>
    <w:p>
      <w:pPr>
        <w:pStyle w:val="Footnotesection"/>
      </w:pPr>
      <w:r>
        <w:tab/>
        <w:t>[Regulation 59 inserted: SL 2024/25 r. 44.]</w:t>
      </w:r>
    </w:p>
    <w:p>
      <w:pPr>
        <w:pStyle w:val="Heading5"/>
      </w:pPr>
      <w:bookmarkStart w:id="214" w:name="_Toc170301106"/>
      <w:bookmarkStart w:id="215" w:name="_Toc165444138"/>
      <w:r>
        <w:rPr>
          <w:rStyle w:val="CharSectno"/>
        </w:rPr>
        <w:t>60</w:t>
      </w:r>
      <w:r>
        <w:t>.</w:t>
      </w:r>
      <w:r>
        <w:tab/>
        <w:t>Commission to submit basic amendment to Minister</w:t>
      </w:r>
      <w:bookmarkEnd w:id="214"/>
      <w:bookmarkEnd w:id="215"/>
    </w:p>
    <w:p>
      <w:pPr>
        <w:pStyle w:val="Subsection"/>
      </w:pPr>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60 inserted: SL 2024/25 r. 44.]</w:t>
      </w:r>
    </w:p>
    <w:p>
      <w:pPr>
        <w:pStyle w:val="Heading5"/>
        <w:rPr>
          <w:snapToGrid w:val="0"/>
        </w:rPr>
      </w:pPr>
      <w:bookmarkStart w:id="216" w:name="_Toc170301107"/>
      <w:bookmarkStart w:id="217" w:name="_Toc165444139"/>
      <w:r>
        <w:rPr>
          <w:rStyle w:val="CharSectno"/>
        </w:rPr>
        <w:t>61</w:t>
      </w:r>
      <w:r>
        <w:t>.</w:t>
      </w:r>
      <w:r>
        <w:tab/>
      </w:r>
      <w:r>
        <w:rPr>
          <w:snapToGrid w:val="0"/>
        </w:rPr>
        <w:t xml:space="preserve">Minister </w:t>
      </w:r>
      <w:r>
        <w:t>or authorised person may direct basic amendment be advertised</w:t>
      </w:r>
      <w:bookmarkEnd w:id="216"/>
      <w:bookmarkEnd w:id="217"/>
    </w:p>
    <w:p>
      <w:pPr>
        <w:pStyle w:val="Subsection"/>
      </w:pPr>
      <w:r>
        <w:tab/>
        <w:t>(1)</w:t>
      </w:r>
      <w:r>
        <w:tab/>
        <w:t>Before a decision is made under section 87 of the Act in relation to a basic amendment submitted for approval under that section, the Minister or an authorised person may direct the local government to advertise the proposed amendment if the Minister or authorised person is of the opinion that the proposed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proposed basic amendment; and</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proposed basic amendment </w:t>
      </w:r>
      <w:r>
        <w:rPr>
          <w:snapToGrid w:val="0"/>
        </w:rPr>
        <w:t xml:space="preserve">as directed by the Minister or authorised person. </w:t>
      </w:r>
    </w:p>
    <w:p>
      <w:pPr>
        <w:pStyle w:val="Footnotesection"/>
      </w:pPr>
      <w:r>
        <w:tab/>
        <w:t>[Regulation 61 amended: SL 2024/25 r. 45.]</w:t>
      </w:r>
    </w:p>
    <w:p>
      <w:pPr>
        <w:pStyle w:val="Heading3"/>
      </w:pPr>
      <w:bookmarkStart w:id="218" w:name="_Toc170219377"/>
      <w:bookmarkStart w:id="219" w:name="_Toc170220358"/>
      <w:bookmarkStart w:id="220" w:name="_Toc170301108"/>
      <w:bookmarkStart w:id="221" w:name="_Toc165368477"/>
      <w:bookmarkStart w:id="222" w:name="_Toc165369174"/>
      <w:bookmarkStart w:id="223" w:name="_Toc165444140"/>
      <w:r>
        <w:rPr>
          <w:rStyle w:val="CharDivNo"/>
        </w:rPr>
        <w:t>Division 5</w:t>
      </w:r>
      <w:r>
        <w:t> — </w:t>
      </w:r>
      <w:r>
        <w:rPr>
          <w:rStyle w:val="CharDivText"/>
        </w:rPr>
        <w:t>Giving effect to decision on amendment to local planning scheme</w:t>
      </w:r>
      <w:bookmarkEnd w:id="218"/>
      <w:bookmarkEnd w:id="219"/>
      <w:bookmarkEnd w:id="220"/>
      <w:bookmarkEnd w:id="221"/>
      <w:bookmarkEnd w:id="222"/>
      <w:bookmarkEnd w:id="223"/>
    </w:p>
    <w:p>
      <w:pPr>
        <w:pStyle w:val="Heading5"/>
      </w:pPr>
      <w:bookmarkStart w:id="224" w:name="_Toc170301109"/>
      <w:bookmarkStart w:id="225" w:name="_Toc165444141"/>
      <w:r>
        <w:rPr>
          <w:rStyle w:val="CharSectno"/>
        </w:rPr>
        <w:t>62</w:t>
      </w:r>
      <w:r>
        <w:t>.</w:t>
      </w:r>
      <w:r>
        <w:tab/>
        <w:t>Decision by Minister to refuse to approve amendment to local planning scheme</w:t>
      </w:r>
      <w:bookmarkEnd w:id="224"/>
      <w:bookmarkEnd w:id="225"/>
    </w:p>
    <w:p>
      <w:pPr>
        <w:pStyle w:val="Subsection"/>
      </w:pPr>
      <w:r>
        <w:tab/>
        <w:t>(1)</w:t>
      </w:r>
      <w:r>
        <w:tab/>
        <w:t>If the Minister refuses to approve an amendment to a local planning scheme under section 87(2)(c) of the Act, the Minister must notify the local government of the refusal to approve the amendment.</w:t>
      </w:r>
    </w:p>
    <w:p>
      <w:pPr>
        <w:pStyle w:val="Subsection"/>
        <w:rPr>
          <w:snapToGrid w:val="0"/>
        </w:rPr>
      </w:pPr>
      <w:r>
        <w:tab/>
        <w:t>(2)</w:t>
      </w:r>
      <w:r>
        <w:tab/>
        <w:t xml:space="preserve">As soon as reasonably practicable after being notified of the refusal to approve the amendment, </w:t>
      </w:r>
      <w:r>
        <w:rPr>
          <w:snapToGrid w:val="0"/>
        </w:rPr>
        <w:t xml:space="preserve">the local government must notify each person who made a submission in relation to the amendment of the refusal </w:t>
      </w:r>
      <w:r>
        <w:t>to approve the amendment</w:t>
      </w:r>
      <w:r>
        <w:rPr>
          <w:snapToGrid w:val="0"/>
        </w:rPr>
        <w:t>.</w:t>
      </w:r>
    </w:p>
    <w:p>
      <w:pPr>
        <w:pStyle w:val="Footnotesection"/>
      </w:pPr>
      <w:r>
        <w:tab/>
        <w:t>[Regulation 62 inserted: SL 2024/25 r. 46.]</w:t>
      </w:r>
    </w:p>
    <w:p>
      <w:pPr>
        <w:pStyle w:val="Heading5"/>
      </w:pPr>
      <w:bookmarkStart w:id="226" w:name="_Toc170301110"/>
      <w:bookmarkStart w:id="227" w:name="_Toc165444142"/>
      <w:r>
        <w:rPr>
          <w:rStyle w:val="CharSectno"/>
        </w:rPr>
        <w:t>63</w:t>
      </w:r>
      <w:r>
        <w:t>.</w:t>
      </w:r>
      <w:r>
        <w:tab/>
        <w:t>Decision by Minister to require modification of amendment to local planning scheme</w:t>
      </w:r>
      <w:bookmarkEnd w:id="226"/>
      <w:bookmarkEnd w:id="227"/>
    </w:p>
    <w:p>
      <w:pPr>
        <w:pStyle w:val="Subsection"/>
      </w:pPr>
      <w:r>
        <w:tab/>
        <w:t>(1)</w:t>
      </w:r>
      <w:r>
        <w:tab/>
        <w:t>If the Minister requires a local government to modify an amendment to a local planning scheme under section 87(2)(b) of the Act, the Minister must notify the local government of the requirement to modify the amendment.</w:t>
      </w:r>
    </w:p>
    <w:p>
      <w:pPr>
        <w:pStyle w:val="Subsection"/>
      </w:pPr>
      <w:r>
        <w:tab/>
        <w:t>(2)</w:t>
      </w:r>
      <w:r>
        <w:tab/>
        <w:t xml:space="preserve">Within 42 days after the day on which the local government is notified of the requirement to modify the amendment, or within such longer period as the Minister or an authorised person allows, the local government must — </w:t>
      </w:r>
    </w:p>
    <w:p>
      <w:pPr>
        <w:pStyle w:val="Indenta"/>
      </w:pPr>
      <w:r>
        <w:tab/>
        <w:t>(a)</w:t>
      </w:r>
      <w:r>
        <w:tab/>
        <w:t>modify the amendment as required; and</w:t>
      </w:r>
    </w:p>
    <w:p>
      <w:pPr>
        <w:pStyle w:val="Indenta"/>
      </w:pPr>
      <w:r>
        <w:tab/>
        <w:t>(b)</w:t>
      </w:r>
      <w:r>
        <w:tab/>
        <w:t xml:space="preserve">provide to the Commission — </w:t>
      </w:r>
    </w:p>
    <w:p>
      <w:pPr>
        <w:pStyle w:val="Indenti"/>
        <w:rPr>
          <w:snapToGrid w:val="0"/>
        </w:rPr>
      </w:pPr>
      <w:r>
        <w:tab/>
        <w:t>(i)</w:t>
      </w:r>
      <w:r>
        <w:tab/>
        <w:t>the</w:t>
      </w:r>
      <w:r>
        <w:rPr>
          <w:snapToGrid w:val="0"/>
        </w:rPr>
        <w:t xml:space="preserve"> amendment as modified; and</w:t>
      </w:r>
    </w:p>
    <w:p>
      <w:pPr>
        <w:pStyle w:val="Indenti"/>
        <w:rPr>
          <w:snapToGrid w:val="0"/>
        </w:rPr>
      </w:pPr>
      <w:r>
        <w:tab/>
        <w:t>(ii)</w:t>
      </w:r>
      <w:r>
        <w:tab/>
      </w:r>
      <w:r>
        <w:rPr>
          <w:snapToGrid w:val="0"/>
        </w:rPr>
        <w:t>a copy of</w:t>
      </w:r>
      <w:r>
        <w:t xml:space="preserve"> the notification from the Minister.</w:t>
      </w:r>
    </w:p>
    <w:p>
      <w:pPr>
        <w:pStyle w:val="Subsection"/>
      </w:pPr>
      <w:r>
        <w:tab/>
        <w:t>(3)</w:t>
      </w:r>
      <w:r>
        <w:tab/>
      </w:r>
      <w:r>
        <w:rPr>
          <w:snapToGrid w:val="0"/>
        </w:rPr>
        <w:t xml:space="preserve">The </w:t>
      </w:r>
      <w:r>
        <w:t>Commission</w:t>
      </w:r>
      <w:r>
        <w:rPr>
          <w:snapToGrid w:val="0"/>
        </w:rPr>
        <w:t xml:space="preserve">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amendment; and</w:t>
      </w:r>
    </w:p>
    <w:p>
      <w:pPr>
        <w:pStyle w:val="Indenta"/>
      </w:pPr>
      <w:r>
        <w:tab/>
        <w:t>(b)</w:t>
      </w:r>
      <w:r>
        <w:tab/>
        <w:t>resubmit the endorsed copy of the modified amendment to the Minister on behalf of the local government.</w:t>
      </w:r>
    </w:p>
    <w:p>
      <w:pPr>
        <w:pStyle w:val="Footnotesection"/>
      </w:pPr>
      <w:r>
        <w:tab/>
        <w:t>[Regulation 63 inserted: SL 2024/25 r. 46.]</w:t>
      </w:r>
    </w:p>
    <w:p>
      <w:pPr>
        <w:pStyle w:val="Heading5"/>
      </w:pPr>
      <w:bookmarkStart w:id="228" w:name="_Toc170301111"/>
      <w:bookmarkStart w:id="229" w:name="_Toc165444143"/>
      <w:r>
        <w:rPr>
          <w:rStyle w:val="CharSectno"/>
        </w:rPr>
        <w:t>63A</w:t>
      </w:r>
      <w:r>
        <w:t>.</w:t>
      </w:r>
      <w:r>
        <w:tab/>
        <w:t>Decision by Minister to approve amendment to local planning scheme</w:t>
      </w:r>
      <w:bookmarkEnd w:id="228"/>
      <w:bookmarkEnd w:id="229"/>
    </w:p>
    <w:p>
      <w:pPr>
        <w:pStyle w:val="Subsection"/>
        <w:rPr>
          <w:snapToGrid w:val="0"/>
        </w:rPr>
      </w:pPr>
      <w:r>
        <w:tab/>
      </w:r>
      <w:r>
        <w:tab/>
        <w:t xml:space="preserve">If the Minister </w:t>
      </w:r>
      <w:r>
        <w:rPr>
          <w:snapToGrid w:val="0"/>
        </w:rPr>
        <w:t xml:space="preserve">approves an amendment to a local planning scheme under section 87(2)(a) of the Act, the Minister must — </w:t>
      </w:r>
    </w:p>
    <w:p>
      <w:pPr>
        <w:pStyle w:val="Indenta"/>
      </w:pPr>
      <w:r>
        <w:tab/>
        <w:t>(a)</w:t>
      </w:r>
      <w:r>
        <w:tab/>
      </w:r>
      <w:r>
        <w:rPr>
          <w:snapToGrid w:val="0"/>
        </w:rPr>
        <w:t xml:space="preserve">notify the Commission and the local government of the </w:t>
      </w:r>
      <w:r>
        <w:t>approval</w:t>
      </w:r>
      <w:r>
        <w:rPr>
          <w:snapToGrid w:val="0"/>
        </w:rPr>
        <w:t>; and</w:t>
      </w:r>
    </w:p>
    <w:p>
      <w:pPr>
        <w:pStyle w:val="Indenta"/>
      </w:pPr>
      <w:r>
        <w:tab/>
        <w:t>(b)</w:t>
      </w:r>
      <w:r>
        <w:tab/>
        <w:t>provide a copy of the approved amendment to the Commission and the local government.</w:t>
      </w:r>
    </w:p>
    <w:p>
      <w:pPr>
        <w:pStyle w:val="Footnotesection"/>
      </w:pPr>
      <w:r>
        <w:tab/>
        <w:t>[Regulation 63A inserted: SL 2024/25 r. 46.]</w:t>
      </w:r>
    </w:p>
    <w:p>
      <w:pPr>
        <w:pStyle w:val="Heading5"/>
      </w:pPr>
      <w:bookmarkStart w:id="230" w:name="_Toc170301112"/>
      <w:bookmarkStart w:id="231" w:name="_Toc165444144"/>
      <w:r>
        <w:rPr>
          <w:rStyle w:val="CharSectno"/>
        </w:rPr>
        <w:t>63B</w:t>
      </w:r>
      <w:r>
        <w:t>.</w:t>
      </w:r>
      <w:r>
        <w:tab/>
        <w:t>Certified copy of amendment to local planning scheme</w:t>
      </w:r>
      <w:bookmarkEnd w:id="230"/>
      <w:bookmarkEnd w:id="231"/>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an amendment to a local planning scheme is a true copy of the amendment as approved by the Minister.</w:t>
      </w:r>
    </w:p>
    <w:p>
      <w:pPr>
        <w:pStyle w:val="Footnotesection"/>
        <w:rPr>
          <w:rStyle w:val="DraftersNotes"/>
          <w:b w:val="0"/>
          <w:sz w:val="24"/>
        </w:rPr>
      </w:pPr>
      <w:r>
        <w:tab/>
        <w:t>[Regulation 63B inserted: SL 2024/25 r. 46.]</w:t>
      </w:r>
    </w:p>
    <w:p>
      <w:pPr>
        <w:pStyle w:val="Heading5"/>
        <w:rPr>
          <w:snapToGrid w:val="0"/>
        </w:rPr>
      </w:pPr>
      <w:bookmarkStart w:id="232" w:name="_Toc170301113"/>
      <w:bookmarkStart w:id="233" w:name="_Toc165444145"/>
      <w:r>
        <w:rPr>
          <w:rStyle w:val="CharSectno"/>
        </w:rPr>
        <w:t>64</w:t>
      </w:r>
      <w:r>
        <w:t>.</w:t>
      </w:r>
      <w:r>
        <w:tab/>
      </w:r>
      <w:r>
        <w:rPr>
          <w:snapToGrid w:val="0"/>
        </w:rPr>
        <w:t>Advertisement of approved amendment to local planning scheme</w:t>
      </w:r>
      <w:bookmarkEnd w:id="232"/>
      <w:bookmarkEnd w:id="233"/>
      <w:r>
        <w:rPr>
          <w:snapToGrid w:val="0"/>
        </w:rPr>
        <w:t xml:space="preserve"> </w:t>
      </w:r>
    </w:p>
    <w:p>
      <w:pPr>
        <w:pStyle w:val="Subsection"/>
        <w:rPr>
          <w:snapToGrid w:val="0"/>
        </w:rPr>
      </w:pPr>
      <w:r>
        <w:tab/>
        <w:t>(1)</w:t>
      </w:r>
      <w:r>
        <w:tab/>
        <w:t xml:space="preserve">The Commission must provide to the relevant local government notice of the publication of an amendment to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r>
        <w:tab/>
        <w:t>[Regulation 64 amended: SL 2020/252 r. 23; SL 2024/25 r. 47.]</w:t>
      </w:r>
    </w:p>
    <w:p>
      <w:pPr>
        <w:pStyle w:val="Heading2"/>
      </w:pPr>
      <w:bookmarkStart w:id="234" w:name="_Toc170219383"/>
      <w:bookmarkStart w:id="235" w:name="_Toc170220364"/>
      <w:bookmarkStart w:id="236" w:name="_Toc170301114"/>
      <w:bookmarkStart w:id="237" w:name="_Toc165368483"/>
      <w:bookmarkStart w:id="238" w:name="_Toc165369180"/>
      <w:bookmarkStart w:id="239" w:name="_Toc165444146"/>
      <w:r>
        <w:rPr>
          <w:rStyle w:val="CharPartNo"/>
        </w:rPr>
        <w:t>Part 6</w:t>
      </w:r>
      <w:r>
        <w:t> — </w:t>
      </w:r>
      <w:r>
        <w:rPr>
          <w:rStyle w:val="CharPartText"/>
        </w:rPr>
        <w:t>Review and consolidation of local planning schemes</w:t>
      </w:r>
      <w:bookmarkEnd w:id="234"/>
      <w:bookmarkEnd w:id="235"/>
      <w:bookmarkEnd w:id="236"/>
      <w:bookmarkEnd w:id="237"/>
      <w:bookmarkEnd w:id="238"/>
      <w:bookmarkEnd w:id="239"/>
    </w:p>
    <w:p>
      <w:pPr>
        <w:pStyle w:val="Heading3"/>
      </w:pPr>
      <w:bookmarkStart w:id="240" w:name="_Toc170219384"/>
      <w:bookmarkStart w:id="241" w:name="_Toc170220365"/>
      <w:bookmarkStart w:id="242" w:name="_Toc170301115"/>
      <w:bookmarkStart w:id="243" w:name="_Toc165368484"/>
      <w:bookmarkStart w:id="244" w:name="_Toc165369181"/>
      <w:bookmarkStart w:id="245" w:name="_Toc165444147"/>
      <w:r>
        <w:rPr>
          <w:rStyle w:val="CharDivNo"/>
        </w:rPr>
        <w:t>Division 1</w:t>
      </w:r>
      <w:r>
        <w:t> — </w:t>
      </w:r>
      <w:r>
        <w:rPr>
          <w:rStyle w:val="CharDivText"/>
        </w:rPr>
        <w:t>Review of local planning scheme</w:t>
      </w:r>
      <w:bookmarkEnd w:id="240"/>
      <w:bookmarkEnd w:id="241"/>
      <w:bookmarkEnd w:id="242"/>
      <w:bookmarkEnd w:id="243"/>
      <w:bookmarkEnd w:id="244"/>
      <w:bookmarkEnd w:id="245"/>
    </w:p>
    <w:p>
      <w:pPr>
        <w:pStyle w:val="Heading5"/>
      </w:pPr>
      <w:bookmarkStart w:id="246" w:name="_Toc170301116"/>
      <w:bookmarkStart w:id="247" w:name="_Toc165444148"/>
      <w:r>
        <w:rPr>
          <w:rStyle w:val="CharSectno"/>
        </w:rPr>
        <w:t>65</w:t>
      </w:r>
      <w:r>
        <w:t>.</w:t>
      </w:r>
      <w:r>
        <w:tab/>
        <w:t>Review of local planning scheme</w:t>
      </w:r>
      <w:bookmarkEnd w:id="246"/>
      <w:bookmarkEnd w:id="247"/>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48" w:name="_Toc170301117"/>
      <w:bookmarkStart w:id="249" w:name="_Toc165444149"/>
      <w:r>
        <w:rPr>
          <w:rStyle w:val="CharSectno"/>
        </w:rPr>
        <w:t>66</w:t>
      </w:r>
      <w:r>
        <w:t>.</w:t>
      </w:r>
      <w:r>
        <w:tab/>
        <w:t>Report of review</w:t>
      </w:r>
      <w:bookmarkEnd w:id="248"/>
      <w:bookmarkEnd w:id="249"/>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 xml:space="preserve">an overview of the extent to which the scheme has been amended to — </w:t>
      </w:r>
    </w:p>
    <w:p>
      <w:pPr>
        <w:pStyle w:val="Indenti"/>
      </w:pPr>
      <w:r>
        <w:tab/>
        <w:t>(i)</w:t>
      </w:r>
      <w:r>
        <w:tab/>
        <w:t>comply with the requirements of any relevant legislation, region planning scheme or State planning policy; or</w:t>
      </w:r>
    </w:p>
    <w:p>
      <w:pPr>
        <w:pStyle w:val="Indenti"/>
      </w:pPr>
      <w:r>
        <w:tab/>
        <w:t>(ii)</w:t>
      </w:r>
      <w:r>
        <w:tab/>
        <w:t>provide for any planning code that is to be read as part of the scheme or any modifications to a planning code.</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 SL 2024/25 r. 48.]</w:t>
      </w:r>
    </w:p>
    <w:p>
      <w:pPr>
        <w:pStyle w:val="Heading5"/>
      </w:pPr>
      <w:bookmarkStart w:id="250" w:name="_Toc170301118"/>
      <w:bookmarkStart w:id="251" w:name="_Toc165444150"/>
      <w:r>
        <w:rPr>
          <w:rStyle w:val="CharSectno"/>
        </w:rPr>
        <w:t>67</w:t>
      </w:r>
      <w:r>
        <w:t>.</w:t>
      </w:r>
      <w:r>
        <w:tab/>
        <w:t>Decision of Commission</w:t>
      </w:r>
      <w:bookmarkEnd w:id="250"/>
      <w:bookmarkEnd w:id="251"/>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252" w:name="_Toc170219388"/>
      <w:bookmarkStart w:id="253" w:name="_Toc170220369"/>
      <w:bookmarkStart w:id="254" w:name="_Toc170301119"/>
      <w:bookmarkStart w:id="255" w:name="_Toc165368488"/>
      <w:bookmarkStart w:id="256" w:name="_Toc165369185"/>
      <w:bookmarkStart w:id="257" w:name="_Toc165444151"/>
      <w:r>
        <w:rPr>
          <w:rStyle w:val="CharDivNo"/>
        </w:rPr>
        <w:t>Division 2</w:t>
      </w:r>
      <w:r>
        <w:t> — </w:t>
      </w:r>
      <w:r>
        <w:rPr>
          <w:rStyle w:val="CharDivText"/>
        </w:rPr>
        <w:t>Consolidation of local planning schemes</w:t>
      </w:r>
      <w:bookmarkEnd w:id="252"/>
      <w:bookmarkEnd w:id="253"/>
      <w:bookmarkEnd w:id="254"/>
      <w:bookmarkEnd w:id="255"/>
      <w:bookmarkEnd w:id="256"/>
      <w:bookmarkEnd w:id="257"/>
    </w:p>
    <w:p>
      <w:pPr>
        <w:pStyle w:val="Heading5"/>
        <w:rPr>
          <w:snapToGrid w:val="0"/>
        </w:rPr>
      </w:pPr>
      <w:bookmarkStart w:id="258" w:name="_Toc170301120"/>
      <w:bookmarkStart w:id="259" w:name="_Toc165444152"/>
      <w:r>
        <w:rPr>
          <w:rStyle w:val="CharSectno"/>
        </w:rPr>
        <w:t>68</w:t>
      </w:r>
      <w:r>
        <w:t>.</w:t>
      </w:r>
      <w:r>
        <w:tab/>
      </w:r>
      <w:r>
        <w:rPr>
          <w:snapToGrid w:val="0"/>
        </w:rPr>
        <w:t>Consolidation of local planning schemes</w:t>
      </w:r>
      <w:bookmarkEnd w:id="258"/>
      <w:bookmarkEnd w:id="259"/>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60" w:name="_Toc170301121"/>
      <w:bookmarkStart w:id="261" w:name="_Toc165444153"/>
      <w:r>
        <w:rPr>
          <w:rStyle w:val="CharSectno"/>
        </w:rPr>
        <w:t>69</w:t>
      </w:r>
      <w:r>
        <w:t>.</w:t>
      </w:r>
      <w:r>
        <w:tab/>
        <w:t>Amendment of local planning scheme arising from consolidation</w:t>
      </w:r>
      <w:bookmarkEnd w:id="260"/>
      <w:bookmarkEnd w:id="261"/>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62" w:name="_Toc170219391"/>
      <w:bookmarkStart w:id="263" w:name="_Toc170220372"/>
      <w:bookmarkStart w:id="264" w:name="_Toc170301122"/>
      <w:bookmarkStart w:id="265" w:name="_Toc165368491"/>
      <w:bookmarkStart w:id="266" w:name="_Toc165369188"/>
      <w:bookmarkStart w:id="267" w:name="_Toc165444154"/>
      <w:r>
        <w:rPr>
          <w:rStyle w:val="CharPartNo"/>
        </w:rPr>
        <w:t>Part 7</w:t>
      </w:r>
      <w:r>
        <w:rPr>
          <w:rStyle w:val="CharDivNo"/>
        </w:rPr>
        <w:t> </w:t>
      </w:r>
      <w:r>
        <w:t>—</w:t>
      </w:r>
      <w:r>
        <w:rPr>
          <w:rStyle w:val="CharDivText"/>
        </w:rPr>
        <w:t> </w:t>
      </w:r>
      <w:r>
        <w:rPr>
          <w:rStyle w:val="CharPartText"/>
        </w:rPr>
        <w:t>Development contribution plans</w:t>
      </w:r>
      <w:bookmarkEnd w:id="262"/>
      <w:bookmarkEnd w:id="263"/>
      <w:bookmarkEnd w:id="264"/>
      <w:bookmarkEnd w:id="265"/>
      <w:bookmarkEnd w:id="266"/>
      <w:bookmarkEnd w:id="267"/>
    </w:p>
    <w:p>
      <w:pPr>
        <w:pStyle w:val="Heading5"/>
      </w:pPr>
      <w:bookmarkStart w:id="268" w:name="_Toc170301123"/>
      <w:bookmarkStart w:id="269" w:name="_Toc165444155"/>
      <w:r>
        <w:rPr>
          <w:rStyle w:val="CharSectno"/>
        </w:rPr>
        <w:t>70</w:t>
      </w:r>
      <w:r>
        <w:t>.</w:t>
      </w:r>
      <w:r>
        <w:tab/>
        <w:t>Development contribution area</w:t>
      </w:r>
      <w:bookmarkEnd w:id="268"/>
      <w:bookmarkEnd w:id="269"/>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270" w:name="_Toc170301124"/>
      <w:bookmarkStart w:id="271" w:name="_Toc165444156"/>
      <w:r>
        <w:rPr>
          <w:rStyle w:val="CharSectno"/>
        </w:rPr>
        <w:t>71</w:t>
      </w:r>
      <w:r>
        <w:t>.</w:t>
      </w:r>
      <w:r>
        <w:tab/>
        <w:t>Development contribution plan</w:t>
      </w:r>
      <w:bookmarkEnd w:id="270"/>
      <w:bookmarkEnd w:id="271"/>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272" w:name="_Toc170301125"/>
      <w:bookmarkStart w:id="273" w:name="_Toc165444157"/>
      <w:r>
        <w:rPr>
          <w:rStyle w:val="CharSectno"/>
        </w:rPr>
        <w:t>72</w:t>
      </w:r>
      <w:r>
        <w:t>.</w:t>
      </w:r>
      <w:r>
        <w:tab/>
        <w:t>Development contribution area and plans are complex amendments</w:t>
      </w:r>
      <w:bookmarkEnd w:id="272"/>
      <w:bookmarkEnd w:id="273"/>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274" w:name="_Toc170301126"/>
      <w:bookmarkStart w:id="275" w:name="_Toc165444158"/>
      <w:r>
        <w:rPr>
          <w:rStyle w:val="CharSectno"/>
        </w:rPr>
        <w:t>73</w:t>
      </w:r>
      <w:r>
        <w:t>.</w:t>
      </w:r>
      <w:r>
        <w:tab/>
        <w:t>Effect of development contribution plan</w:t>
      </w:r>
      <w:bookmarkEnd w:id="274"/>
      <w:bookmarkEnd w:id="275"/>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276" w:name="_Toc170219396"/>
      <w:bookmarkStart w:id="277" w:name="_Toc170220377"/>
      <w:bookmarkStart w:id="278" w:name="_Toc170301127"/>
      <w:bookmarkStart w:id="279" w:name="_Toc165368496"/>
      <w:bookmarkStart w:id="280" w:name="_Toc165369193"/>
      <w:bookmarkStart w:id="281" w:name="_Toc165444159"/>
      <w:r>
        <w:rPr>
          <w:rStyle w:val="CharPartNo"/>
        </w:rPr>
        <w:t>Part 8</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p>
    <w:p>
      <w:pPr>
        <w:pStyle w:val="Heading5"/>
        <w:rPr>
          <w:snapToGrid w:val="0"/>
        </w:rPr>
      </w:pPr>
      <w:bookmarkStart w:id="282" w:name="_Toc170301128"/>
      <w:bookmarkStart w:id="283" w:name="_Toc165444160"/>
      <w:r>
        <w:rPr>
          <w:rStyle w:val="CharSectno"/>
        </w:rPr>
        <w:t>74</w:t>
      </w:r>
      <w:r>
        <w:t>.</w:t>
      </w:r>
      <w:r>
        <w:tab/>
      </w:r>
      <w:r>
        <w:rPr>
          <w:snapToGrid w:val="0"/>
        </w:rPr>
        <w:t>Expenses of environmental review</w:t>
      </w:r>
      <w:bookmarkEnd w:id="282"/>
      <w:bookmarkEnd w:id="283"/>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284" w:name="_Toc170301129"/>
      <w:bookmarkStart w:id="285" w:name="_Toc165444161"/>
      <w:r>
        <w:rPr>
          <w:rStyle w:val="CharSectno"/>
        </w:rPr>
        <w:t>75</w:t>
      </w:r>
      <w:r>
        <w:t>.</w:t>
      </w:r>
      <w:r>
        <w:tab/>
      </w:r>
      <w:r>
        <w:rPr>
          <w:snapToGrid w:val="0"/>
        </w:rPr>
        <w:t>Compensation</w:t>
      </w:r>
      <w:bookmarkEnd w:id="284"/>
      <w:bookmarkEnd w:id="285"/>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286" w:name="_Toc170301130"/>
      <w:bookmarkStart w:id="287" w:name="_Toc165444162"/>
      <w:r>
        <w:rPr>
          <w:rStyle w:val="CharSectno"/>
        </w:rPr>
        <w:t>76</w:t>
      </w:r>
      <w:r>
        <w:t>.</w:t>
      </w:r>
      <w:r>
        <w:tab/>
        <w:t>Transitional arrangements for replacement local planning schemes</w:t>
      </w:r>
      <w:bookmarkEnd w:id="286"/>
      <w:bookmarkEnd w:id="287"/>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288" w:name="_Toc170301131"/>
      <w:bookmarkStart w:id="289" w:name="_Toc165444163"/>
      <w:r>
        <w:rPr>
          <w:rStyle w:val="CharSectno"/>
        </w:rPr>
        <w:t>76A</w:t>
      </w:r>
      <w:r>
        <w:t>.</w:t>
      </w:r>
      <w:r>
        <w:tab/>
        <w:t>Requirements for making documents available to public</w:t>
      </w:r>
      <w:bookmarkEnd w:id="288"/>
      <w:bookmarkEnd w:id="289"/>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290" w:name="_Toc170301132"/>
      <w:bookmarkStart w:id="291" w:name="_Toc165444164"/>
      <w:r>
        <w:rPr>
          <w:rStyle w:val="CharSectno"/>
        </w:rPr>
        <w:t>76B</w:t>
      </w:r>
      <w:r>
        <w:t>.</w:t>
      </w:r>
      <w:r>
        <w:tab/>
        <w:t>Commission may approve varied requirements for publication of documents</w:t>
      </w:r>
      <w:bookmarkEnd w:id="290"/>
      <w:bookmarkEnd w:id="291"/>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292" w:name="_Toc170219402"/>
      <w:bookmarkStart w:id="293" w:name="_Toc170220383"/>
      <w:bookmarkStart w:id="294" w:name="_Toc170301133"/>
      <w:bookmarkStart w:id="295" w:name="_Toc165368502"/>
      <w:bookmarkStart w:id="296" w:name="_Toc165369199"/>
      <w:bookmarkStart w:id="297" w:name="_Toc165444165"/>
      <w:r>
        <w:rPr>
          <w:rStyle w:val="CharPartNo"/>
        </w:rPr>
        <w:t>Part 9</w:t>
      </w:r>
      <w:r>
        <w:t> — </w:t>
      </w:r>
      <w:r>
        <w:rPr>
          <w:rStyle w:val="CharPartText"/>
        </w:rPr>
        <w:t>Repeal and transitional provisions</w:t>
      </w:r>
      <w:bookmarkEnd w:id="292"/>
      <w:bookmarkEnd w:id="293"/>
      <w:bookmarkEnd w:id="294"/>
      <w:bookmarkEnd w:id="295"/>
      <w:bookmarkEnd w:id="296"/>
      <w:bookmarkEnd w:id="297"/>
    </w:p>
    <w:p>
      <w:pPr>
        <w:pStyle w:val="Heading3"/>
      </w:pPr>
      <w:bookmarkStart w:id="298" w:name="_Toc170219403"/>
      <w:bookmarkStart w:id="299" w:name="_Toc170220384"/>
      <w:bookmarkStart w:id="300" w:name="_Toc170301134"/>
      <w:bookmarkStart w:id="301" w:name="_Toc165368503"/>
      <w:bookmarkStart w:id="302" w:name="_Toc165369200"/>
      <w:bookmarkStart w:id="303" w:name="_Toc165444166"/>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298"/>
      <w:bookmarkEnd w:id="299"/>
      <w:bookmarkEnd w:id="300"/>
      <w:bookmarkEnd w:id="301"/>
      <w:bookmarkEnd w:id="302"/>
      <w:bookmarkEnd w:id="303"/>
    </w:p>
    <w:p>
      <w:pPr>
        <w:pStyle w:val="Footnoteheading"/>
      </w:pPr>
      <w:r>
        <w:tab/>
        <w:t>[Heading inserted: SL 2020/252 r. 27.]</w:t>
      </w:r>
    </w:p>
    <w:p>
      <w:pPr>
        <w:pStyle w:val="Heading5"/>
      </w:pPr>
      <w:bookmarkStart w:id="304" w:name="_Toc170301135"/>
      <w:bookmarkStart w:id="305" w:name="_Toc165444167"/>
      <w:r>
        <w:rPr>
          <w:rStyle w:val="CharSectno"/>
        </w:rPr>
        <w:t>77</w:t>
      </w:r>
      <w:r>
        <w:t>.</w:t>
      </w:r>
      <w:r>
        <w:tab/>
        <w:t>Terms used</w:t>
      </w:r>
      <w:bookmarkEnd w:id="304"/>
      <w:bookmarkEnd w:id="305"/>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306" w:name="_Toc170301136"/>
      <w:bookmarkStart w:id="307" w:name="_Toc165444168"/>
      <w:r>
        <w:rPr>
          <w:rStyle w:val="CharSectno"/>
        </w:rPr>
        <w:t>78</w:t>
      </w:r>
      <w:r>
        <w:t>.</w:t>
      </w:r>
      <w:r>
        <w:tab/>
      </w:r>
      <w:r>
        <w:rPr>
          <w:i/>
        </w:rPr>
        <w:t>Town Planning Regulations 1967</w:t>
      </w:r>
      <w:r>
        <w:t xml:space="preserve"> repealed</w:t>
      </w:r>
      <w:bookmarkEnd w:id="306"/>
      <w:bookmarkEnd w:id="307"/>
    </w:p>
    <w:p>
      <w:pPr>
        <w:pStyle w:val="Subsection"/>
      </w:pPr>
      <w:r>
        <w:tab/>
      </w:r>
      <w:r>
        <w:tab/>
        <w:t xml:space="preserve">The </w:t>
      </w:r>
      <w:r>
        <w:rPr>
          <w:i/>
        </w:rPr>
        <w:t xml:space="preserve">Town Planning Regulations 1967 </w:t>
      </w:r>
      <w:r>
        <w:t>are repealed.</w:t>
      </w:r>
    </w:p>
    <w:p>
      <w:pPr>
        <w:pStyle w:val="Heading5"/>
      </w:pPr>
      <w:bookmarkStart w:id="308" w:name="_Toc170301137"/>
      <w:bookmarkStart w:id="309" w:name="_Toc165444169"/>
      <w:r>
        <w:rPr>
          <w:rStyle w:val="CharSectno"/>
        </w:rPr>
        <w:t>79</w:t>
      </w:r>
      <w:r>
        <w:t>.</w:t>
      </w:r>
      <w:r>
        <w:tab/>
        <w:t>Planning instruments continued</w:t>
      </w:r>
      <w:bookmarkEnd w:id="308"/>
      <w:bookmarkEnd w:id="309"/>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310" w:name="_Toc170301138"/>
      <w:bookmarkStart w:id="311" w:name="_Toc165444170"/>
      <w:r>
        <w:rPr>
          <w:rStyle w:val="CharSectno"/>
        </w:rPr>
        <w:t>80</w:t>
      </w:r>
      <w:r>
        <w:t>.</w:t>
      </w:r>
      <w:r>
        <w:tab/>
        <w:t>Planning instruments in course of preparation</w:t>
      </w:r>
      <w:bookmarkEnd w:id="310"/>
      <w:bookmarkEnd w:id="311"/>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312" w:name="_Toc170301139"/>
      <w:bookmarkStart w:id="313" w:name="_Toc165444171"/>
      <w:r>
        <w:rPr>
          <w:rStyle w:val="CharSectno"/>
        </w:rPr>
        <w:t>81</w:t>
      </w:r>
      <w:r>
        <w:t>.</w:t>
      </w:r>
      <w:r>
        <w:tab/>
        <w:t>Development applications</w:t>
      </w:r>
      <w:bookmarkEnd w:id="312"/>
      <w:bookmarkEnd w:id="313"/>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314" w:name="_Toc170219409"/>
      <w:bookmarkStart w:id="315" w:name="_Toc170220390"/>
      <w:bookmarkStart w:id="316" w:name="_Toc170301140"/>
      <w:bookmarkStart w:id="317" w:name="_Toc165368509"/>
      <w:bookmarkStart w:id="318" w:name="_Toc165369206"/>
      <w:bookmarkStart w:id="319" w:name="_Toc165444172"/>
      <w:r>
        <w:rPr>
          <w:rStyle w:val="CharDivNo"/>
        </w:rPr>
        <w:t>Division 2</w:t>
      </w:r>
      <w:r>
        <w:t> — </w:t>
      </w:r>
      <w:r>
        <w:rPr>
          <w:rStyle w:val="CharDivText"/>
        </w:rPr>
        <w:t xml:space="preserve">Transitional provisions for </w:t>
      </w:r>
      <w:r>
        <w:rPr>
          <w:rStyle w:val="CharDivText"/>
          <w:i/>
        </w:rPr>
        <w:t>Planning Regulations Amendment Regulations 2020</w:t>
      </w:r>
      <w:bookmarkEnd w:id="314"/>
      <w:bookmarkEnd w:id="315"/>
      <w:bookmarkEnd w:id="316"/>
      <w:bookmarkEnd w:id="317"/>
      <w:bookmarkEnd w:id="318"/>
      <w:bookmarkEnd w:id="319"/>
    </w:p>
    <w:p>
      <w:pPr>
        <w:pStyle w:val="Footnoteheading"/>
        <w:keepNext/>
      </w:pPr>
      <w:r>
        <w:tab/>
        <w:t>[Heading inserted: SL 2020/252 r. 30.]</w:t>
      </w:r>
    </w:p>
    <w:p>
      <w:pPr>
        <w:pStyle w:val="Heading5"/>
      </w:pPr>
      <w:bookmarkStart w:id="320" w:name="_Toc170301141"/>
      <w:bookmarkStart w:id="321" w:name="_Toc165444173"/>
      <w:r>
        <w:rPr>
          <w:rStyle w:val="CharSectno"/>
        </w:rPr>
        <w:t>82</w:t>
      </w:r>
      <w:r>
        <w:t>.</w:t>
      </w:r>
      <w:r>
        <w:tab/>
        <w:t>Advertising processes in progress on commencement day</w:t>
      </w:r>
      <w:bookmarkEnd w:id="320"/>
      <w:bookmarkEnd w:id="321"/>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Pr>
        <w:pStyle w:val="Heading3"/>
        <w:rPr>
          <w:rStyle w:val="CharDivText"/>
          <w:i/>
          <w:iCs/>
        </w:rPr>
      </w:pPr>
      <w:bookmarkStart w:id="322" w:name="_Toc170219411"/>
      <w:bookmarkStart w:id="323" w:name="_Toc170220392"/>
      <w:bookmarkStart w:id="324" w:name="_Toc170301142"/>
      <w:bookmarkStart w:id="325" w:name="_Toc165368511"/>
      <w:bookmarkStart w:id="326" w:name="_Toc165369208"/>
      <w:bookmarkStart w:id="327" w:name="_Toc165444174"/>
      <w:r>
        <w:rPr>
          <w:rStyle w:val="CharDivNo"/>
        </w:rPr>
        <w:t>Division 3</w:t>
      </w:r>
      <w:r>
        <w:t> — </w:t>
      </w:r>
      <w:r>
        <w:rPr>
          <w:rStyle w:val="CharDivText"/>
        </w:rPr>
        <w:t xml:space="preserve">Transitional provisions for </w:t>
      </w:r>
      <w:r>
        <w:rPr>
          <w:rStyle w:val="CharDivText"/>
          <w:i/>
        </w:rPr>
        <w:t>Planning and Development (Local Planning Schemes) Amendment Regulations 2024</w:t>
      </w:r>
      <w:bookmarkEnd w:id="322"/>
      <w:bookmarkEnd w:id="323"/>
      <w:bookmarkEnd w:id="324"/>
      <w:bookmarkEnd w:id="325"/>
      <w:bookmarkEnd w:id="326"/>
      <w:bookmarkEnd w:id="327"/>
    </w:p>
    <w:p>
      <w:pPr>
        <w:pStyle w:val="Footnoteheading"/>
      </w:pPr>
      <w:r>
        <w:tab/>
        <w:t>[Heading inserted: SL 2024/25 r. 49.]</w:t>
      </w:r>
    </w:p>
    <w:p>
      <w:pPr>
        <w:pStyle w:val="Heading5"/>
      </w:pPr>
      <w:bookmarkStart w:id="328" w:name="_Toc170301143"/>
      <w:bookmarkStart w:id="329" w:name="_Toc165444175"/>
      <w:r>
        <w:rPr>
          <w:rStyle w:val="CharSectno"/>
        </w:rPr>
        <w:t>83</w:t>
      </w:r>
      <w:r>
        <w:t>.</w:t>
      </w:r>
      <w:r>
        <w:tab/>
        <w:t>Term used: former Act</w:t>
      </w:r>
      <w:bookmarkEnd w:id="328"/>
      <w:bookmarkEnd w:id="329"/>
    </w:p>
    <w:p>
      <w:pPr>
        <w:pStyle w:val="Subsection"/>
      </w:pPr>
      <w:r>
        <w:tab/>
      </w:r>
      <w:r>
        <w:tab/>
        <w:t>In this Division —</w:t>
      </w:r>
    </w:p>
    <w:p>
      <w:pPr>
        <w:pStyle w:val="Defstart"/>
      </w:pPr>
      <w:r>
        <w:tab/>
      </w:r>
      <w:r>
        <w:rPr>
          <w:rStyle w:val="CharDefText"/>
        </w:rPr>
        <w:t>former Act</w:t>
      </w:r>
      <w:r>
        <w:t xml:space="preserve"> means the Act as in force immediately before 1 March 2024.</w:t>
      </w:r>
    </w:p>
    <w:p>
      <w:pPr>
        <w:pStyle w:val="Footnotesection"/>
      </w:pPr>
      <w:r>
        <w:tab/>
        <w:t>[Regulation 83 inserted: SL 2024/25 r. 49.]</w:t>
      </w:r>
    </w:p>
    <w:p>
      <w:pPr>
        <w:pStyle w:val="Heading5"/>
      </w:pPr>
      <w:bookmarkStart w:id="330" w:name="_Toc170301144"/>
      <w:bookmarkStart w:id="331" w:name="_Toc165444176"/>
      <w:r>
        <w:rPr>
          <w:rStyle w:val="CharSectno"/>
        </w:rPr>
        <w:t>84</w:t>
      </w:r>
      <w:r>
        <w:t>.</w:t>
      </w:r>
      <w:r>
        <w:tab/>
        <w:t>Provision of local planning scheme that applies State planning policy of no effect</w:t>
      </w:r>
      <w:bookmarkEnd w:id="330"/>
      <w:bookmarkEnd w:id="331"/>
    </w:p>
    <w:p>
      <w:pPr>
        <w:pStyle w:val="Subsection"/>
      </w:pPr>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p>
    <w:p>
      <w:pPr>
        <w:pStyle w:val="Subsection"/>
      </w:pPr>
      <w:r>
        <w:tab/>
        <w:t>(2)</w:t>
      </w:r>
      <w:r>
        <w:tab/>
        <w:t>On and after 1 March 2024, the provision is of no effect.</w:t>
      </w:r>
    </w:p>
    <w:p>
      <w:pPr>
        <w:pStyle w:val="Subsection"/>
      </w:pPr>
      <w:r>
        <w:tab/>
        <w:t>(3)</w:t>
      </w:r>
      <w:r>
        <w:tab/>
        <w:t>Subregulation (2) does not apply to a provision of a local planning scheme that provides that the R</w:t>
      </w:r>
      <w:r>
        <w:noBreakHyphen/>
        <w:t>Codes, with or without modification, are to be read as part of the scheme.</w:t>
      </w:r>
    </w:p>
    <w:p>
      <w:pPr>
        <w:pStyle w:val="PermNoteHeading"/>
      </w:pPr>
      <w:r>
        <w:tab/>
        <w:t>Note for this subregulation:</w:t>
      </w:r>
    </w:p>
    <w:p>
      <w:pPr>
        <w:pStyle w:val="PermNoteText"/>
      </w:pPr>
      <w:r>
        <w:tab/>
      </w:r>
      <w:r>
        <w:tab/>
        <w:t>Under section 291 of the Act, the R</w:t>
      </w:r>
      <w:r>
        <w:noBreakHyphen/>
        <w:t>Codes are taken to be planning codes on and after 1 March 2024.</w:t>
      </w:r>
    </w:p>
    <w:p>
      <w:pPr>
        <w:pStyle w:val="Footnotesection"/>
      </w:pPr>
      <w:r>
        <w:tab/>
        <w:t>[Regulation 84 inserted: SL 2024/25 r. 49.]</w:t>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pPr>
        <w:pStyle w:val="yScheduleHeading"/>
      </w:pPr>
      <w:bookmarkStart w:id="332" w:name="_Toc170219414"/>
      <w:bookmarkStart w:id="333" w:name="_Toc170220395"/>
      <w:bookmarkStart w:id="334" w:name="_Toc170301145"/>
      <w:bookmarkStart w:id="335" w:name="_Toc165368514"/>
      <w:bookmarkStart w:id="336" w:name="_Toc165369211"/>
      <w:bookmarkStart w:id="337" w:name="_Toc165444177"/>
      <w:r>
        <w:rPr>
          <w:rStyle w:val="CharSchNo"/>
        </w:rPr>
        <w:t>Schedule 1</w:t>
      </w:r>
      <w:r>
        <w:t> — </w:t>
      </w:r>
      <w:r>
        <w:rPr>
          <w:rStyle w:val="CharSchText"/>
        </w:rPr>
        <w:t>Model provisions for local planning schemes</w:t>
      </w:r>
      <w:bookmarkEnd w:id="332"/>
      <w:bookmarkEnd w:id="333"/>
      <w:bookmarkEnd w:id="334"/>
      <w:bookmarkEnd w:id="335"/>
      <w:bookmarkEnd w:id="336"/>
      <w:bookmarkEnd w:id="337"/>
    </w:p>
    <w:p>
      <w:pPr>
        <w:pStyle w:val="yShoulderClause"/>
      </w:pPr>
      <w:r>
        <w:t>[r. 10(2)]</w:t>
      </w:r>
    </w:p>
    <w:p>
      <w:pPr>
        <w:pStyle w:val="yHeading3"/>
      </w:pPr>
      <w:bookmarkStart w:id="338" w:name="_Toc170219415"/>
      <w:bookmarkStart w:id="339" w:name="_Toc170220396"/>
      <w:bookmarkStart w:id="340" w:name="_Toc170301146"/>
      <w:bookmarkStart w:id="341" w:name="_Toc165368515"/>
      <w:bookmarkStart w:id="342" w:name="_Toc165369212"/>
      <w:bookmarkStart w:id="343" w:name="_Toc165444178"/>
      <w:r>
        <w:rPr>
          <w:rStyle w:val="CharSDivNo"/>
        </w:rPr>
        <w:t>Part 1</w:t>
      </w:r>
      <w:r>
        <w:t> — </w:t>
      </w:r>
      <w:r>
        <w:rPr>
          <w:rStyle w:val="CharSDivText"/>
        </w:rPr>
        <w:t>Preliminary</w:t>
      </w:r>
      <w:bookmarkEnd w:id="338"/>
      <w:bookmarkEnd w:id="339"/>
      <w:bookmarkEnd w:id="340"/>
      <w:bookmarkEnd w:id="341"/>
      <w:bookmarkEnd w:id="342"/>
      <w:bookmarkEnd w:id="343"/>
    </w:p>
    <w:p>
      <w:pPr>
        <w:pStyle w:val="yHeading5"/>
      </w:pPr>
      <w:bookmarkStart w:id="344" w:name="_Toc170301147"/>
      <w:bookmarkStart w:id="345" w:name="_Toc165444179"/>
      <w:r>
        <w:rPr>
          <w:rStyle w:val="CharSClsNo"/>
        </w:rPr>
        <w:t>1</w:t>
      </w:r>
      <w:r>
        <w:t>.</w:t>
      </w:r>
      <w:r>
        <w:tab/>
        <w:t>Citation</w:t>
      </w:r>
      <w:bookmarkEnd w:id="344"/>
      <w:bookmarkEnd w:id="345"/>
      <w:r>
        <w:t xml:space="preserve"> </w:t>
      </w:r>
    </w:p>
    <w:p>
      <w:pPr>
        <w:pStyle w:val="ySubsection"/>
      </w:pPr>
      <w:r>
        <w:tab/>
      </w:r>
      <w:r>
        <w:tab/>
        <w:t>This local planning scheme is the City/Town/Shire of .......... Scheme No ..... .</w:t>
      </w:r>
    </w:p>
    <w:p>
      <w:pPr>
        <w:pStyle w:val="yHeading5"/>
      </w:pPr>
      <w:bookmarkStart w:id="346" w:name="_Toc170301148"/>
      <w:bookmarkStart w:id="347" w:name="_Toc165444180"/>
      <w:r>
        <w:rPr>
          <w:rStyle w:val="CharSClsNo"/>
        </w:rPr>
        <w:t>2</w:t>
      </w:r>
      <w:r>
        <w:t>.</w:t>
      </w:r>
      <w:r>
        <w:tab/>
        <w:t>Commencement</w:t>
      </w:r>
      <w:bookmarkEnd w:id="346"/>
      <w:bookmarkEnd w:id="347"/>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348" w:name="_Toc170301149"/>
      <w:bookmarkStart w:id="349" w:name="_Toc165444181"/>
      <w:r>
        <w:rPr>
          <w:rStyle w:val="CharSClsNo"/>
        </w:rPr>
        <w:t>3</w:t>
      </w:r>
      <w:r>
        <w:t>.</w:t>
      </w:r>
      <w:r>
        <w:tab/>
        <w:t>Scheme revoked</w:t>
      </w:r>
      <w:bookmarkEnd w:id="348"/>
      <w:bookmarkEnd w:id="349"/>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350" w:name="_Toc170301150"/>
      <w:bookmarkStart w:id="351" w:name="_Toc165444182"/>
      <w:r>
        <w:rPr>
          <w:rStyle w:val="CharSClsNo"/>
        </w:rPr>
        <w:t>4</w:t>
      </w:r>
      <w:r>
        <w:t>.</w:t>
      </w:r>
      <w:r>
        <w:tab/>
        <w:t>Notes do not form part of Scheme</w:t>
      </w:r>
      <w:bookmarkEnd w:id="350"/>
      <w:bookmarkEnd w:id="351"/>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352" w:name="_Toc170301151"/>
      <w:bookmarkStart w:id="353" w:name="_Toc165444183"/>
      <w:r>
        <w:rPr>
          <w:rStyle w:val="CharSClsNo"/>
        </w:rPr>
        <w:t>5</w:t>
      </w:r>
      <w:r>
        <w:t>.</w:t>
      </w:r>
      <w:r>
        <w:tab/>
        <w:t>Responsibility for Scheme</w:t>
      </w:r>
      <w:bookmarkEnd w:id="352"/>
      <w:bookmarkEnd w:id="353"/>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354" w:name="_Toc170301152"/>
      <w:bookmarkStart w:id="355" w:name="_Toc165444184"/>
      <w:r>
        <w:rPr>
          <w:rStyle w:val="CharSClsNo"/>
        </w:rPr>
        <w:t>6</w:t>
      </w:r>
      <w:r>
        <w:t>.</w:t>
      </w:r>
      <w:r>
        <w:tab/>
        <w:t>Scheme area</w:t>
      </w:r>
      <w:bookmarkEnd w:id="354"/>
      <w:bookmarkEnd w:id="355"/>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356" w:name="_Toc170301153"/>
      <w:bookmarkStart w:id="357" w:name="_Toc165444185"/>
      <w:r>
        <w:rPr>
          <w:rStyle w:val="CharSClsNo"/>
        </w:rPr>
        <w:t>7</w:t>
      </w:r>
      <w:r>
        <w:t>.</w:t>
      </w:r>
      <w:r>
        <w:tab/>
        <w:t>Contents of Scheme</w:t>
      </w:r>
      <w:bookmarkEnd w:id="356"/>
      <w:bookmarkEnd w:id="357"/>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358" w:name="_Toc170301154"/>
      <w:bookmarkStart w:id="359" w:name="_Toc165444186"/>
      <w:r>
        <w:rPr>
          <w:rStyle w:val="CharSClsNo"/>
        </w:rPr>
        <w:t>8</w:t>
      </w:r>
      <w:r>
        <w:t>.</w:t>
      </w:r>
      <w:r>
        <w:tab/>
        <w:t>Purposes of Scheme</w:t>
      </w:r>
      <w:bookmarkEnd w:id="358"/>
      <w:bookmarkEnd w:id="359"/>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360" w:name="_Toc170301155"/>
      <w:bookmarkStart w:id="361" w:name="_Toc165444187"/>
      <w:r>
        <w:rPr>
          <w:rStyle w:val="CharSClsNo"/>
        </w:rPr>
        <w:t>9</w:t>
      </w:r>
      <w:r>
        <w:t>.</w:t>
      </w:r>
      <w:r>
        <w:tab/>
        <w:t>Aims of Scheme</w:t>
      </w:r>
      <w:bookmarkEnd w:id="360"/>
      <w:bookmarkEnd w:id="361"/>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362" w:name="_Toc170301156"/>
      <w:bookmarkStart w:id="363" w:name="_Toc165444188"/>
      <w:r>
        <w:rPr>
          <w:rStyle w:val="CharSClsNo"/>
        </w:rPr>
        <w:t>10</w:t>
      </w:r>
      <w:r>
        <w:t>.</w:t>
      </w:r>
      <w:r>
        <w:tab/>
        <w:t>Relationship with local laws</w:t>
      </w:r>
      <w:bookmarkEnd w:id="362"/>
      <w:bookmarkEnd w:id="363"/>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364" w:name="_Toc170301157"/>
      <w:bookmarkStart w:id="365" w:name="_Toc165444189"/>
      <w:r>
        <w:rPr>
          <w:rStyle w:val="CharSClsNo"/>
        </w:rPr>
        <w:t>11</w:t>
      </w:r>
      <w:r>
        <w:t>.</w:t>
      </w:r>
      <w:r>
        <w:tab/>
        <w:t>Relationship with other local planning schemes</w:t>
      </w:r>
      <w:bookmarkEnd w:id="364"/>
      <w:bookmarkEnd w:id="365"/>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366" w:name="_Toc170301158"/>
      <w:bookmarkStart w:id="367" w:name="_Toc165444190"/>
      <w:r>
        <w:rPr>
          <w:rStyle w:val="CharSClsNo"/>
        </w:rPr>
        <w:t>12</w:t>
      </w:r>
      <w:r>
        <w:t>.</w:t>
      </w:r>
      <w:r>
        <w:tab/>
        <w:t>Relationship with region planning scheme</w:t>
      </w:r>
      <w:bookmarkEnd w:id="366"/>
      <w:bookmarkEnd w:id="367"/>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368" w:name="_Toc170219428"/>
      <w:bookmarkStart w:id="369" w:name="_Toc170220409"/>
      <w:bookmarkStart w:id="370" w:name="_Toc170301159"/>
      <w:bookmarkStart w:id="371" w:name="_Toc165368528"/>
      <w:bookmarkStart w:id="372" w:name="_Toc165369225"/>
      <w:bookmarkStart w:id="373" w:name="_Toc165444191"/>
      <w:r>
        <w:rPr>
          <w:rStyle w:val="CharSDivNo"/>
        </w:rPr>
        <w:t>Part 2</w:t>
      </w:r>
      <w:r>
        <w:t> — </w:t>
      </w:r>
      <w:r>
        <w:rPr>
          <w:rStyle w:val="CharSDivText"/>
        </w:rPr>
        <w:t>Reserves</w:t>
      </w:r>
      <w:bookmarkEnd w:id="368"/>
      <w:bookmarkEnd w:id="369"/>
      <w:bookmarkEnd w:id="370"/>
      <w:bookmarkEnd w:id="371"/>
      <w:bookmarkEnd w:id="372"/>
      <w:bookmarkEnd w:id="373"/>
    </w:p>
    <w:p>
      <w:pPr>
        <w:pStyle w:val="yHeading5"/>
      </w:pPr>
      <w:bookmarkStart w:id="374" w:name="_Toc170301160"/>
      <w:bookmarkStart w:id="375" w:name="_Toc165444192"/>
      <w:r>
        <w:rPr>
          <w:rStyle w:val="CharSClsNo"/>
        </w:rPr>
        <w:t>13</w:t>
      </w:r>
      <w:r>
        <w:t>.</w:t>
      </w:r>
      <w:r>
        <w:tab/>
        <w:t>Regional Reserves</w:t>
      </w:r>
      <w:bookmarkEnd w:id="374"/>
      <w:bookmarkEnd w:id="375"/>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376" w:name="_Toc170301161"/>
      <w:bookmarkStart w:id="377" w:name="_Toc165444193"/>
      <w:r>
        <w:rPr>
          <w:rStyle w:val="CharSClsNo"/>
        </w:rPr>
        <w:t>14</w:t>
      </w:r>
      <w:r>
        <w:t>.</w:t>
      </w:r>
      <w:r>
        <w:tab/>
        <w:t>Local reserves</w:t>
      </w:r>
      <w:bookmarkEnd w:id="376"/>
      <w:bookmarkEnd w:id="377"/>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378" w:name="_Toc170301162"/>
      <w:bookmarkStart w:id="379" w:name="_Toc165444194"/>
      <w:r>
        <w:rPr>
          <w:rStyle w:val="CharSClsNo"/>
        </w:rPr>
        <w:t>15</w:t>
      </w:r>
      <w:r>
        <w:t>.</w:t>
      </w:r>
      <w:r>
        <w:tab/>
        <w:t>Additional uses for local reserves</w:t>
      </w:r>
      <w:bookmarkEnd w:id="378"/>
      <w:bookmarkEnd w:id="379"/>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380" w:name="_Toc170219432"/>
      <w:bookmarkStart w:id="381" w:name="_Toc170220413"/>
      <w:bookmarkStart w:id="382" w:name="_Toc170301163"/>
      <w:bookmarkStart w:id="383" w:name="_Toc165368532"/>
      <w:bookmarkStart w:id="384" w:name="_Toc165369229"/>
      <w:bookmarkStart w:id="385" w:name="_Toc165444195"/>
      <w:r>
        <w:rPr>
          <w:rStyle w:val="CharSDivNo"/>
        </w:rPr>
        <w:t>Part 3</w:t>
      </w:r>
      <w:r>
        <w:t> — </w:t>
      </w:r>
      <w:r>
        <w:rPr>
          <w:rStyle w:val="CharSDivText"/>
        </w:rPr>
        <w:t>Zones and use of land</w:t>
      </w:r>
      <w:bookmarkEnd w:id="380"/>
      <w:bookmarkEnd w:id="381"/>
      <w:bookmarkEnd w:id="382"/>
      <w:bookmarkEnd w:id="383"/>
      <w:bookmarkEnd w:id="384"/>
      <w:bookmarkEnd w:id="385"/>
    </w:p>
    <w:p>
      <w:pPr>
        <w:pStyle w:val="yHeading5"/>
      </w:pPr>
      <w:bookmarkStart w:id="386" w:name="_Toc170301164"/>
      <w:bookmarkStart w:id="387" w:name="_Toc165444196"/>
      <w:r>
        <w:rPr>
          <w:rStyle w:val="CharSClsNo"/>
        </w:rPr>
        <w:t>16</w:t>
      </w:r>
      <w:r>
        <w:t>.</w:t>
      </w:r>
      <w:r>
        <w:tab/>
        <w:t>Zones</w:t>
      </w:r>
      <w:bookmarkEnd w:id="386"/>
      <w:bookmarkEnd w:id="387"/>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388" w:name="_Toc170301165"/>
      <w:bookmarkStart w:id="389" w:name="_Toc165444197"/>
      <w:r>
        <w:rPr>
          <w:rStyle w:val="CharSClsNo"/>
        </w:rPr>
        <w:t>17</w:t>
      </w:r>
      <w:r>
        <w:t>.</w:t>
      </w:r>
      <w:r>
        <w:tab/>
        <w:t>Zoning table</w:t>
      </w:r>
      <w:bookmarkEnd w:id="388"/>
      <w:bookmarkEnd w:id="389"/>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390" w:name="_Toc170301166"/>
      <w:bookmarkStart w:id="391" w:name="_Toc165444198"/>
      <w:r>
        <w:rPr>
          <w:rStyle w:val="CharSClsNo"/>
        </w:rPr>
        <w:t>18</w:t>
      </w:r>
      <w:r>
        <w:t>.</w:t>
      </w:r>
      <w:r>
        <w:tab/>
        <w:t>Interpreting zoning table</w:t>
      </w:r>
      <w:bookmarkEnd w:id="390"/>
      <w:bookmarkEnd w:id="391"/>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980"/>
        <w:rPr>
          <w:rFonts w:ascii="Arial" w:hAnsi="Arial" w:cs="Arial"/>
          <w:sz w:val="18"/>
          <w:szCs w:val="16"/>
        </w:rPr>
      </w:pPr>
      <w:r>
        <w:rPr>
          <w:rFonts w:ascii="Arial" w:hAnsi="Arial" w:cs="Arial"/>
          <w:sz w:val="18"/>
          <w:szCs w:val="16"/>
        </w:rPr>
        <w:t>Notes for this 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Under clause 61 of the deemed provisions, certain works and uses are exempt from the requirement for development approval.</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rPr>
          <w:rFonts w:ascii="Arial" w:hAnsi="Arial" w:cs="Arial"/>
          <w:sz w:val="18"/>
          <w:szCs w:val="18"/>
        </w:rP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392" w:name="_Toc170301167"/>
      <w:bookmarkStart w:id="393" w:name="_Toc165444199"/>
      <w:r>
        <w:rPr>
          <w:rStyle w:val="CharSClsNo"/>
        </w:rPr>
        <w:t>19</w:t>
      </w:r>
      <w:r>
        <w:t>.</w:t>
      </w:r>
      <w:r>
        <w:tab/>
        <w:t>Additional uses</w:t>
      </w:r>
      <w:bookmarkEnd w:id="392"/>
      <w:bookmarkEnd w:id="393"/>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394" w:name="_Toc170301168"/>
      <w:bookmarkStart w:id="395" w:name="_Toc165444200"/>
      <w:r>
        <w:rPr>
          <w:rStyle w:val="CharSClsNo"/>
        </w:rPr>
        <w:t>20</w:t>
      </w:r>
      <w:r>
        <w:t>.</w:t>
      </w:r>
      <w:r>
        <w:tab/>
        <w:t>Restricted uses</w:t>
      </w:r>
      <w:bookmarkEnd w:id="394"/>
      <w:bookmarkEnd w:id="395"/>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396" w:name="_Toc170301169"/>
      <w:bookmarkStart w:id="397" w:name="_Toc165444201"/>
      <w:r>
        <w:rPr>
          <w:rStyle w:val="CharSClsNo"/>
        </w:rPr>
        <w:t>21</w:t>
      </w:r>
      <w:r>
        <w:t>.</w:t>
      </w:r>
      <w:r>
        <w:tab/>
        <w:t>Special use zones</w:t>
      </w:r>
      <w:bookmarkEnd w:id="396"/>
      <w:bookmarkEnd w:id="397"/>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398" w:name="_Toc170301170"/>
      <w:bookmarkStart w:id="399" w:name="_Toc165444202"/>
      <w:r>
        <w:rPr>
          <w:rStyle w:val="CharSClsNo"/>
        </w:rPr>
        <w:t>22</w:t>
      </w:r>
      <w:r>
        <w:t>.</w:t>
      </w:r>
      <w:r>
        <w:tab/>
        <w:t>Non</w:t>
      </w:r>
      <w:r>
        <w:noBreakHyphen/>
        <w:t>conforming uses</w:t>
      </w:r>
      <w:bookmarkEnd w:id="398"/>
      <w:bookmarkEnd w:id="399"/>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400" w:name="_Toc170301171"/>
      <w:bookmarkStart w:id="401" w:name="_Toc165444203"/>
      <w:r>
        <w:rPr>
          <w:rStyle w:val="CharSClsNo"/>
        </w:rPr>
        <w:t>23</w:t>
      </w:r>
      <w:r>
        <w:t>.</w:t>
      </w:r>
      <w:r>
        <w:tab/>
        <w:t>Changes to non</w:t>
      </w:r>
      <w:r>
        <w:noBreakHyphen/>
        <w:t>conforming use</w:t>
      </w:r>
      <w:bookmarkEnd w:id="400"/>
      <w:bookmarkEnd w:id="401"/>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402" w:name="_Toc170301172"/>
      <w:bookmarkStart w:id="403" w:name="_Toc165444204"/>
      <w:r>
        <w:rPr>
          <w:rStyle w:val="CharSClsNo"/>
        </w:rPr>
        <w:t>24</w:t>
      </w:r>
      <w:r>
        <w:t>.</w:t>
      </w:r>
      <w:r>
        <w:tab/>
        <w:t>Register of non-conforming uses</w:t>
      </w:r>
      <w:bookmarkEnd w:id="402"/>
      <w:bookmarkEnd w:id="403"/>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404" w:name="_Toc170219442"/>
      <w:bookmarkStart w:id="405" w:name="_Toc170220423"/>
      <w:bookmarkStart w:id="406" w:name="_Toc170301173"/>
      <w:bookmarkStart w:id="407" w:name="_Toc165368542"/>
      <w:bookmarkStart w:id="408" w:name="_Toc165369239"/>
      <w:bookmarkStart w:id="409" w:name="_Toc165444205"/>
      <w:r>
        <w:rPr>
          <w:rStyle w:val="CharSDivNo"/>
        </w:rPr>
        <w:t>Part 4</w:t>
      </w:r>
      <w:r>
        <w:t> — </w:t>
      </w:r>
      <w:r>
        <w:rPr>
          <w:rStyle w:val="CharSDivText"/>
        </w:rPr>
        <w:t>General development requirements</w:t>
      </w:r>
      <w:bookmarkEnd w:id="404"/>
      <w:bookmarkEnd w:id="405"/>
      <w:bookmarkEnd w:id="406"/>
      <w:bookmarkEnd w:id="407"/>
      <w:bookmarkEnd w:id="408"/>
      <w:bookmarkEnd w:id="409"/>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410" w:name="_Toc170301174"/>
      <w:bookmarkStart w:id="411" w:name="_Toc165444206"/>
      <w:r>
        <w:rPr>
          <w:rStyle w:val="CharSClsNo"/>
        </w:rPr>
        <w:t>25</w:t>
      </w:r>
      <w:r>
        <w:t>.</w:t>
      </w:r>
      <w:r>
        <w:tab/>
        <w:t>R-Codes</w:t>
      </w:r>
      <w:bookmarkEnd w:id="410"/>
      <w:bookmarkEnd w:id="411"/>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412" w:name="_Toc170301175"/>
      <w:bookmarkStart w:id="413" w:name="_Toc165444207"/>
      <w:r>
        <w:rPr>
          <w:rStyle w:val="CharSClsNo"/>
        </w:rPr>
        <w:t>26</w:t>
      </w:r>
      <w:r>
        <w:t>.</w:t>
      </w:r>
      <w:r>
        <w:tab/>
        <w:t>Modification of R-Codes</w:t>
      </w:r>
      <w:bookmarkEnd w:id="412"/>
      <w:bookmarkEnd w:id="413"/>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Ednotesection"/>
        <w:spacing w:before="240"/>
      </w:pPr>
      <w:r>
        <w:t>[</w:t>
      </w:r>
      <w:r>
        <w:rPr>
          <w:b/>
          <w:bCs/>
        </w:rPr>
        <w:t>27, 28</w:t>
      </w:r>
      <w:r>
        <w:rPr>
          <w:b/>
        </w:rPr>
        <w:t>.</w:t>
      </w:r>
      <w:r>
        <w:tab/>
        <w:t>Deleted: SL 2024/25 r. 50.]</w:t>
      </w:r>
    </w:p>
    <w:p>
      <w:pPr>
        <w:pStyle w:val="yHeading5"/>
      </w:pPr>
      <w:bookmarkStart w:id="414" w:name="_Toc170301176"/>
      <w:bookmarkStart w:id="415" w:name="_Toc165444208"/>
      <w:r>
        <w:rPr>
          <w:rStyle w:val="CharSClsNo"/>
        </w:rPr>
        <w:t>29</w:t>
      </w:r>
      <w:r>
        <w:t>.</w:t>
      </w:r>
      <w:r>
        <w:tab/>
        <w:t>Other planning codes to be read as part of Scheme</w:t>
      </w:r>
      <w:bookmarkEnd w:id="414"/>
      <w:bookmarkEnd w:id="415"/>
    </w:p>
    <w:p>
      <w:pPr>
        <w:pStyle w:val="ySubsection"/>
      </w:pPr>
      <w:r>
        <w:tab/>
        <w:t>(1)</w:t>
      </w:r>
      <w:r>
        <w:tab/>
        <w:t>The planning codes set out in the Table, modified as set out in clause 30, are to be read as part of this Scheme.</w:t>
      </w:r>
    </w:p>
    <w:p>
      <w:pPr>
        <w:pStyle w:val="yTHeadingNAm"/>
        <w:keepLines/>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noWrap/>
            <w:vAlign w:val="center"/>
          </w:tcPr>
          <w:p>
            <w:pPr>
              <w:pStyle w:val="yTableNAm"/>
              <w:keepNext/>
            </w:pPr>
            <w:r>
              <w:rPr>
                <w:b/>
              </w:rPr>
              <w:t>Other planning codes to be read as part of Scheme</w:t>
            </w:r>
          </w:p>
        </w:tc>
      </w:tr>
      <w:tr>
        <w:trPr>
          <w:cantSplit/>
        </w:trPr>
        <w:tc>
          <w:tcPr>
            <w:tcW w:w="6572" w:type="dxa"/>
            <w:noWrap/>
          </w:tcPr>
          <w:p>
            <w:pPr>
              <w:pStyle w:val="yTableNAm"/>
              <w:rPr>
                <w:i/>
              </w:rPr>
            </w:pPr>
            <w:r>
              <w:rPr>
                <w:i/>
              </w:rPr>
              <w:t>(Insert details of planning codes (other than the R</w:t>
            </w:r>
            <w:r>
              <w:rPr>
                <w:i/>
              </w:rPr>
              <w:noBreakHyphen/>
              <w:t>Codes) that are to be read as part of the Scheme.)</w:t>
            </w:r>
          </w:p>
        </w:tc>
      </w:tr>
    </w:tbl>
    <w:p>
      <w:pPr>
        <w:pStyle w:val="ySubsection"/>
      </w:pPr>
      <w:r>
        <w:tab/>
        <w:t>(2)</w:t>
      </w:r>
      <w:r>
        <w:tab/>
        <w:t>The local government must ensure that each planning code set out in the Table to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1418" w:hanging="851"/>
        <w:rPr>
          <w:i/>
        </w:rPr>
      </w:pPr>
      <w:r>
        <w:rPr>
          <w:i/>
        </w:rPr>
        <w:tab/>
        <w:t>(If no other planning codes are to be read as part of the Scheme, insert the words “There are no other planning codes that are to be read as part of the Scheme.”.)</w:t>
      </w:r>
    </w:p>
    <w:p>
      <w:pPr>
        <w:pStyle w:val="yFootnotesection"/>
      </w:pPr>
      <w:r>
        <w:tab/>
        <w:t>[Clause 29 inserted: SL 2024/25 r. 51.]</w:t>
      </w:r>
    </w:p>
    <w:p>
      <w:pPr>
        <w:pStyle w:val="yHeading5"/>
      </w:pPr>
      <w:bookmarkStart w:id="416" w:name="_Toc170301177"/>
      <w:bookmarkStart w:id="417" w:name="_Toc165444209"/>
      <w:r>
        <w:rPr>
          <w:rStyle w:val="CharSClsNo"/>
        </w:rPr>
        <w:t>30</w:t>
      </w:r>
      <w:r>
        <w:t>.</w:t>
      </w:r>
      <w:r>
        <w:tab/>
        <w:t>Modification of planning codes</w:t>
      </w:r>
      <w:bookmarkEnd w:id="416"/>
      <w:bookmarkEnd w:id="417"/>
    </w:p>
    <w:p>
      <w:pPr>
        <w:pStyle w:val="yMiscellaneousBody"/>
        <w:ind w:left="1418" w:hanging="851"/>
        <w:rPr>
          <w:i/>
        </w:rPr>
      </w:pPr>
      <w:r>
        <w:rPr>
          <w:i/>
        </w:rPr>
        <w:tab/>
        <w:t>(To be inserted if exclusions and variations to any other planning code that is to be read as part of the Scheme are to apply. If no exclusions or variations are to apply, insert the words “There are no modifications to a planning code that, under clause 29, is to be read as part of the Scheme.”.)</w:t>
      </w:r>
    </w:p>
    <w:p>
      <w:pPr>
        <w:pStyle w:val="yFootnotesection"/>
        <w:rPr>
          <w:i w:val="0"/>
        </w:rPr>
      </w:pPr>
      <w:r>
        <w:tab/>
        <w:t>[Clause 30 inserted: SL 2024/25 r. 51.]</w:t>
      </w:r>
    </w:p>
    <w:p>
      <w:pPr>
        <w:pStyle w:val="yHeading5"/>
      </w:pPr>
      <w:bookmarkStart w:id="418" w:name="_Toc170301178"/>
      <w:bookmarkStart w:id="419" w:name="_Toc165444210"/>
      <w:r>
        <w:rPr>
          <w:rStyle w:val="CharSClsNo"/>
        </w:rPr>
        <w:t>31</w:t>
      </w:r>
      <w:r>
        <w:t>.</w:t>
      </w:r>
      <w:r>
        <w:tab/>
        <w:t>Environmental conditions</w:t>
      </w:r>
      <w:bookmarkEnd w:id="418"/>
      <w:bookmarkEnd w:id="419"/>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420" w:name="_Toc170301179"/>
      <w:bookmarkStart w:id="421" w:name="_Toc165444211"/>
      <w:r>
        <w:rPr>
          <w:rStyle w:val="CharSClsNo"/>
        </w:rPr>
        <w:t>32</w:t>
      </w:r>
      <w:r>
        <w:t>.</w:t>
      </w:r>
      <w:r>
        <w:tab/>
        <w:t>Additional site and development requirements</w:t>
      </w:r>
      <w:bookmarkEnd w:id="420"/>
      <w:bookmarkEnd w:id="421"/>
    </w:p>
    <w:p>
      <w:pPr>
        <w:pStyle w:val="ySubsection"/>
      </w:pPr>
      <w:r>
        <w:tab/>
        <w:t>(1)</w:t>
      </w:r>
      <w:r>
        <w:tab/>
        <w:t>The Table sets out requirements relating to development that are additional to those set out in the R</w:t>
      </w:r>
      <w:r>
        <w:noBreakHyphen/>
        <w:t>Codes or other planning codes listed under clause 29,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or other planning code listed under clause 29,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 SL 2024/25 r. 52.]</w:t>
      </w:r>
    </w:p>
    <w:p>
      <w:pPr>
        <w:pStyle w:val="yHeading5"/>
      </w:pPr>
      <w:bookmarkStart w:id="422" w:name="_Toc170301180"/>
      <w:bookmarkStart w:id="423" w:name="_Toc165444212"/>
      <w:r>
        <w:rPr>
          <w:rStyle w:val="CharSClsNo"/>
        </w:rPr>
        <w:t>33</w:t>
      </w:r>
      <w:r>
        <w:t>.</w:t>
      </w:r>
      <w:r>
        <w:tab/>
        <w:t>Additional site and development requirements for areas covered by structure plan or local development plan</w:t>
      </w:r>
      <w:bookmarkEnd w:id="422"/>
      <w:bookmarkEnd w:id="423"/>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424" w:name="_Toc170301181"/>
      <w:bookmarkStart w:id="425" w:name="_Toc165444213"/>
      <w:r>
        <w:rPr>
          <w:rStyle w:val="CharSClsNo"/>
        </w:rPr>
        <w:t>34</w:t>
      </w:r>
      <w:r>
        <w:t>.</w:t>
      </w:r>
      <w:r>
        <w:tab/>
        <w:t>Variations to site and development requirements</w:t>
      </w:r>
      <w:bookmarkEnd w:id="424"/>
      <w:bookmarkEnd w:id="425"/>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426" w:name="_Toc170301182"/>
      <w:bookmarkStart w:id="427" w:name="_Toc165444214"/>
      <w:r>
        <w:rPr>
          <w:rStyle w:val="CharSClsNo"/>
        </w:rPr>
        <w:t>35</w:t>
      </w:r>
      <w:r>
        <w:t>.</w:t>
      </w:r>
      <w:r>
        <w:tab/>
        <w:t>Restrictive covenants</w:t>
      </w:r>
      <w:bookmarkEnd w:id="426"/>
      <w:bookmarkEnd w:id="427"/>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428" w:name="_Toc170219452"/>
      <w:bookmarkStart w:id="429" w:name="_Toc170220433"/>
      <w:bookmarkStart w:id="430" w:name="_Toc170301183"/>
      <w:bookmarkStart w:id="431" w:name="_Toc165368552"/>
      <w:bookmarkStart w:id="432" w:name="_Toc165369249"/>
      <w:bookmarkStart w:id="433" w:name="_Toc165444215"/>
      <w:r>
        <w:rPr>
          <w:rStyle w:val="CharSDivNo"/>
        </w:rPr>
        <w:t>Part 5</w:t>
      </w:r>
      <w:r>
        <w:t> — </w:t>
      </w:r>
      <w:r>
        <w:rPr>
          <w:rStyle w:val="CharSDivText"/>
        </w:rPr>
        <w:t>Special control areas</w:t>
      </w:r>
      <w:bookmarkEnd w:id="428"/>
      <w:bookmarkEnd w:id="429"/>
      <w:bookmarkEnd w:id="430"/>
      <w:bookmarkEnd w:id="431"/>
      <w:bookmarkEnd w:id="432"/>
      <w:bookmarkEnd w:id="433"/>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434" w:name="_Toc170301184"/>
      <w:bookmarkStart w:id="435" w:name="_Toc165444216"/>
      <w:r>
        <w:rPr>
          <w:rStyle w:val="CharSClsNo"/>
        </w:rPr>
        <w:t>36</w:t>
      </w:r>
      <w:r>
        <w:t>.</w:t>
      </w:r>
      <w:r>
        <w:tab/>
        <w:t>Special control areas</w:t>
      </w:r>
      <w:bookmarkEnd w:id="434"/>
      <w:bookmarkEnd w:id="435"/>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436" w:name="_Toc170219454"/>
      <w:bookmarkStart w:id="437" w:name="_Toc170220435"/>
      <w:bookmarkStart w:id="438" w:name="_Toc170301185"/>
      <w:bookmarkStart w:id="439" w:name="_Toc165368554"/>
      <w:bookmarkStart w:id="440" w:name="_Toc165369251"/>
      <w:bookmarkStart w:id="441" w:name="_Toc165444217"/>
      <w:r>
        <w:rPr>
          <w:rStyle w:val="CharSDivNo"/>
        </w:rPr>
        <w:t>Part 6</w:t>
      </w:r>
      <w:r>
        <w:t> — </w:t>
      </w:r>
      <w:r>
        <w:rPr>
          <w:rStyle w:val="CharSDivText"/>
        </w:rPr>
        <w:t>Terms referred to in Scheme</w:t>
      </w:r>
      <w:bookmarkEnd w:id="436"/>
      <w:bookmarkEnd w:id="437"/>
      <w:bookmarkEnd w:id="438"/>
      <w:bookmarkEnd w:id="439"/>
      <w:bookmarkEnd w:id="440"/>
      <w:bookmarkEnd w:id="441"/>
    </w:p>
    <w:p>
      <w:pPr>
        <w:pStyle w:val="yHeading4"/>
      </w:pPr>
      <w:bookmarkStart w:id="442" w:name="_Toc170219455"/>
      <w:bookmarkStart w:id="443" w:name="_Toc170220436"/>
      <w:bookmarkStart w:id="444" w:name="_Toc170301186"/>
      <w:bookmarkStart w:id="445" w:name="_Toc165368555"/>
      <w:bookmarkStart w:id="446" w:name="_Toc165369252"/>
      <w:bookmarkStart w:id="447" w:name="_Toc165444218"/>
      <w:r>
        <w:t>Division 1 — General definitions used in Scheme</w:t>
      </w:r>
      <w:bookmarkEnd w:id="442"/>
      <w:bookmarkEnd w:id="443"/>
      <w:bookmarkEnd w:id="444"/>
      <w:bookmarkEnd w:id="445"/>
      <w:bookmarkEnd w:id="446"/>
      <w:bookmarkEnd w:id="447"/>
    </w:p>
    <w:p>
      <w:pPr>
        <w:pStyle w:val="yHeading5"/>
      </w:pPr>
      <w:bookmarkStart w:id="448" w:name="_Toc170301187"/>
      <w:bookmarkStart w:id="449" w:name="_Toc165444219"/>
      <w:r>
        <w:rPr>
          <w:rStyle w:val="CharSClsNo"/>
        </w:rPr>
        <w:t>37</w:t>
      </w:r>
      <w:r>
        <w:t>.</w:t>
      </w:r>
      <w:r>
        <w:tab/>
        <w:t>Terms used</w:t>
      </w:r>
      <w:bookmarkEnd w:id="448"/>
      <w:bookmarkEnd w:id="449"/>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w:t>
      </w:r>
    </w:p>
    <w:p>
      <w:pPr>
        <w:pStyle w:val="yHeading4"/>
      </w:pPr>
      <w:bookmarkStart w:id="450" w:name="_Toc170219457"/>
      <w:bookmarkStart w:id="451" w:name="_Toc170220438"/>
      <w:bookmarkStart w:id="452" w:name="_Toc170301188"/>
      <w:bookmarkStart w:id="453" w:name="_Toc165368557"/>
      <w:bookmarkStart w:id="454" w:name="_Toc165369254"/>
      <w:bookmarkStart w:id="455" w:name="_Toc165444220"/>
      <w:r>
        <w:t>Division 2 — Land use terms used in Scheme</w:t>
      </w:r>
      <w:bookmarkEnd w:id="450"/>
      <w:bookmarkEnd w:id="451"/>
      <w:bookmarkEnd w:id="452"/>
      <w:bookmarkEnd w:id="453"/>
      <w:bookmarkEnd w:id="454"/>
      <w:bookmarkEnd w:id="455"/>
    </w:p>
    <w:p>
      <w:pPr>
        <w:pStyle w:val="yHeading5"/>
      </w:pPr>
      <w:bookmarkStart w:id="456" w:name="_Toc170301189"/>
      <w:bookmarkStart w:id="457" w:name="_Toc165444221"/>
      <w:r>
        <w:rPr>
          <w:rStyle w:val="CharSClsNo"/>
        </w:rPr>
        <w:t>38</w:t>
      </w:r>
      <w:r>
        <w:t>.</w:t>
      </w:r>
      <w:r>
        <w:tab/>
        <w:t>Land use terms used</w:t>
      </w:r>
      <w:bookmarkEnd w:id="456"/>
      <w:bookmarkEnd w:id="457"/>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w:t>
      </w:r>
    </w:p>
    <w:p>
      <w:pPr>
        <w:pStyle w:val="yScheduleHeading"/>
      </w:pPr>
      <w:bookmarkStart w:id="458" w:name="_Toc170219459"/>
      <w:bookmarkStart w:id="459" w:name="_Toc170220440"/>
      <w:bookmarkStart w:id="460" w:name="_Toc170301190"/>
      <w:bookmarkStart w:id="461" w:name="_Toc165368559"/>
      <w:bookmarkStart w:id="462" w:name="_Toc165369256"/>
      <w:bookmarkStart w:id="463" w:name="_Toc165444222"/>
      <w:r>
        <w:rPr>
          <w:rStyle w:val="CharSchNo"/>
        </w:rPr>
        <w:t>Schedule 2</w:t>
      </w:r>
      <w:r>
        <w:t> — </w:t>
      </w:r>
      <w:r>
        <w:rPr>
          <w:rStyle w:val="CharSchText"/>
        </w:rPr>
        <w:t>Deemed provisions for local planning schemes</w:t>
      </w:r>
      <w:bookmarkEnd w:id="458"/>
      <w:bookmarkEnd w:id="459"/>
      <w:bookmarkEnd w:id="460"/>
      <w:bookmarkEnd w:id="461"/>
      <w:bookmarkEnd w:id="462"/>
      <w:bookmarkEnd w:id="463"/>
    </w:p>
    <w:p>
      <w:pPr>
        <w:pStyle w:val="yShoulderClause"/>
      </w:pPr>
      <w:r>
        <w:t>[r. 10(4)]</w:t>
      </w:r>
    </w:p>
    <w:p>
      <w:pPr>
        <w:pStyle w:val="yHeading3"/>
      </w:pPr>
      <w:bookmarkStart w:id="464" w:name="_Toc170219460"/>
      <w:bookmarkStart w:id="465" w:name="_Toc170220441"/>
      <w:bookmarkStart w:id="466" w:name="_Toc170301191"/>
      <w:bookmarkStart w:id="467" w:name="_Toc165368560"/>
      <w:bookmarkStart w:id="468" w:name="_Toc165369257"/>
      <w:bookmarkStart w:id="469" w:name="_Toc165444223"/>
      <w:r>
        <w:rPr>
          <w:rStyle w:val="CharSDivNo"/>
        </w:rPr>
        <w:t>Part 1</w:t>
      </w:r>
      <w:r>
        <w:t> — </w:t>
      </w:r>
      <w:r>
        <w:rPr>
          <w:rStyle w:val="CharSDivText"/>
        </w:rPr>
        <w:t>Preliminary</w:t>
      </w:r>
      <w:bookmarkEnd w:id="464"/>
      <w:bookmarkEnd w:id="465"/>
      <w:bookmarkEnd w:id="466"/>
      <w:bookmarkEnd w:id="467"/>
      <w:bookmarkEnd w:id="468"/>
      <w:bookmarkEnd w:id="469"/>
    </w:p>
    <w:p>
      <w:pPr>
        <w:pStyle w:val="yHeading5"/>
      </w:pPr>
      <w:bookmarkStart w:id="470" w:name="_Toc170301192"/>
      <w:bookmarkStart w:id="471" w:name="_Toc165444224"/>
      <w:r>
        <w:rPr>
          <w:rStyle w:val="CharSClsNo"/>
        </w:rPr>
        <w:t>1</w:t>
      </w:r>
      <w:r>
        <w:t>.</w:t>
      </w:r>
      <w:r>
        <w:tab/>
        <w:t>Terms used</w:t>
      </w:r>
      <w:bookmarkEnd w:id="470"/>
      <w:bookmarkEnd w:id="471"/>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w:t>
      </w:r>
      <w:r>
        <w:rPr>
          <w:szCs w:val="22"/>
        </w:rPr>
        <w:t xml:space="preserve">planning codes entitled Residential Design Codes prepared by the Commission under the Act, </w:t>
      </w:r>
      <w:r>
        <w:t>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44; SL 2024/25 r. 53.]</w:t>
      </w:r>
    </w:p>
    <w:p>
      <w:pPr>
        <w:pStyle w:val="yHeading5"/>
      </w:pPr>
      <w:bookmarkStart w:id="472" w:name="_Toc170301193"/>
      <w:bookmarkStart w:id="473" w:name="_Toc165444225"/>
      <w:r>
        <w:rPr>
          <w:rStyle w:val="CharSClsNo"/>
        </w:rPr>
        <w:t>1A</w:t>
      </w:r>
      <w:r>
        <w:t>.</w:t>
      </w:r>
      <w:r>
        <w:tab/>
        <w:t>Heritage</w:t>
      </w:r>
      <w:r>
        <w:noBreakHyphen/>
        <w:t>protected places</w:t>
      </w:r>
      <w:bookmarkEnd w:id="472"/>
      <w:bookmarkEnd w:id="473"/>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474" w:name="_Toc170301194"/>
      <w:bookmarkStart w:id="475" w:name="_Toc165444226"/>
      <w:r>
        <w:rPr>
          <w:rStyle w:val="CharSClsNo"/>
        </w:rPr>
        <w:t>1B</w:t>
      </w:r>
      <w:r>
        <w:t>.</w:t>
      </w:r>
      <w:r>
        <w:tab/>
        <w:t>Development taken to comply with deemed</w:t>
      </w:r>
      <w:r>
        <w:noBreakHyphen/>
        <w:t>to</w:t>
      </w:r>
      <w:r>
        <w:noBreakHyphen/>
        <w:t>comply provision of R</w:t>
      </w:r>
      <w:r>
        <w:noBreakHyphen/>
        <w:t>Codes</w:t>
      </w:r>
      <w:bookmarkEnd w:id="474"/>
      <w:bookmarkEnd w:id="475"/>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476" w:name="_Toc170301195"/>
      <w:bookmarkStart w:id="477" w:name="_Toc165444227"/>
      <w:r>
        <w:rPr>
          <w:rStyle w:val="CharSClsNo"/>
        </w:rPr>
        <w:t>1C</w:t>
      </w:r>
      <w:r>
        <w:t>.</w:t>
      </w:r>
      <w:r>
        <w:tab/>
        <w:t>Excluded holiday period days not counted in time periods</w:t>
      </w:r>
      <w:bookmarkEnd w:id="476"/>
      <w:bookmarkEnd w:id="477"/>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478" w:name="_Toc170219465"/>
      <w:bookmarkStart w:id="479" w:name="_Toc170220446"/>
      <w:bookmarkStart w:id="480" w:name="_Toc170301196"/>
      <w:bookmarkStart w:id="481" w:name="_Toc165368565"/>
      <w:bookmarkStart w:id="482" w:name="_Toc165369262"/>
      <w:bookmarkStart w:id="483" w:name="_Toc165444228"/>
      <w:r>
        <w:rPr>
          <w:rStyle w:val="CharSDivNo"/>
        </w:rPr>
        <w:t>Part 2</w:t>
      </w:r>
      <w:r>
        <w:t> — </w:t>
      </w:r>
      <w:r>
        <w:rPr>
          <w:rStyle w:val="CharSDivText"/>
        </w:rPr>
        <w:t>Local planning framework</w:t>
      </w:r>
      <w:bookmarkEnd w:id="478"/>
      <w:bookmarkEnd w:id="479"/>
      <w:bookmarkEnd w:id="480"/>
      <w:bookmarkEnd w:id="481"/>
      <w:bookmarkEnd w:id="482"/>
      <w:bookmarkEnd w:id="483"/>
    </w:p>
    <w:p>
      <w:pPr>
        <w:pStyle w:val="yHeading4"/>
      </w:pPr>
      <w:bookmarkStart w:id="484" w:name="_Toc170219466"/>
      <w:bookmarkStart w:id="485" w:name="_Toc170220447"/>
      <w:bookmarkStart w:id="486" w:name="_Toc170301197"/>
      <w:bookmarkStart w:id="487" w:name="_Toc165368566"/>
      <w:bookmarkStart w:id="488" w:name="_Toc165369263"/>
      <w:bookmarkStart w:id="489" w:name="_Toc165444229"/>
      <w:r>
        <w:t>Division 1 — Local planning strategy</w:t>
      </w:r>
      <w:bookmarkEnd w:id="484"/>
      <w:bookmarkEnd w:id="485"/>
      <w:bookmarkEnd w:id="486"/>
      <w:bookmarkEnd w:id="487"/>
      <w:bookmarkEnd w:id="488"/>
      <w:bookmarkEnd w:id="489"/>
    </w:p>
    <w:p>
      <w:pPr>
        <w:pStyle w:val="yHeading5"/>
      </w:pPr>
      <w:bookmarkStart w:id="490" w:name="_Toc170301198"/>
      <w:bookmarkStart w:id="491" w:name="_Toc165444230"/>
      <w:r>
        <w:rPr>
          <w:rStyle w:val="CharSClsNo"/>
        </w:rPr>
        <w:t>2</w:t>
      </w:r>
      <w:r>
        <w:t>.</w:t>
      </w:r>
      <w:r>
        <w:tab/>
        <w:t>Local planning strategy</w:t>
      </w:r>
      <w:bookmarkEnd w:id="490"/>
      <w:bookmarkEnd w:id="491"/>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492" w:name="_Toc170219468"/>
      <w:bookmarkStart w:id="493" w:name="_Toc170220449"/>
      <w:bookmarkStart w:id="494" w:name="_Toc170301199"/>
      <w:bookmarkStart w:id="495" w:name="_Toc165368568"/>
      <w:bookmarkStart w:id="496" w:name="_Toc165369265"/>
      <w:bookmarkStart w:id="497" w:name="_Toc165444231"/>
      <w:r>
        <w:t>Division 2 — Local planning policies</w:t>
      </w:r>
      <w:bookmarkEnd w:id="492"/>
      <w:bookmarkEnd w:id="493"/>
      <w:bookmarkEnd w:id="494"/>
      <w:bookmarkEnd w:id="495"/>
      <w:bookmarkEnd w:id="496"/>
      <w:bookmarkEnd w:id="497"/>
    </w:p>
    <w:p>
      <w:pPr>
        <w:pStyle w:val="yHeading5"/>
      </w:pPr>
      <w:bookmarkStart w:id="498" w:name="_Toc170301200"/>
      <w:bookmarkStart w:id="499" w:name="_Toc165444232"/>
      <w:r>
        <w:rPr>
          <w:rStyle w:val="CharSClsNo"/>
        </w:rPr>
        <w:t>3</w:t>
      </w:r>
      <w:r>
        <w:t>.</w:t>
      </w:r>
      <w:r>
        <w:tab/>
        <w:t>Local planning policies</w:t>
      </w:r>
      <w:bookmarkEnd w:id="498"/>
      <w:bookmarkEnd w:id="499"/>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500" w:name="_Toc170301201"/>
      <w:bookmarkStart w:id="501" w:name="_Toc165444233"/>
      <w:r>
        <w:rPr>
          <w:rStyle w:val="CharSClsNo"/>
        </w:rPr>
        <w:t>4</w:t>
      </w:r>
      <w:r>
        <w:t>.</w:t>
      </w:r>
      <w:r>
        <w:tab/>
        <w:t>Procedure for making local planning policy</w:t>
      </w:r>
      <w:bookmarkEnd w:id="500"/>
      <w:bookmarkEnd w:id="501"/>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502" w:name="_Toc170301202"/>
      <w:bookmarkStart w:id="503" w:name="_Toc165444234"/>
      <w:r>
        <w:rPr>
          <w:rStyle w:val="CharSClsNo"/>
        </w:rPr>
        <w:t>5</w:t>
      </w:r>
      <w:r>
        <w:t>.</w:t>
      </w:r>
      <w:r>
        <w:tab/>
        <w:t>Procedure for amending local planning policy</w:t>
      </w:r>
      <w:bookmarkEnd w:id="502"/>
      <w:bookmarkEnd w:id="503"/>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504" w:name="_Toc170301203"/>
      <w:bookmarkStart w:id="505" w:name="_Toc165444235"/>
      <w:r>
        <w:rPr>
          <w:rStyle w:val="CharSClsNo"/>
        </w:rPr>
        <w:t>6</w:t>
      </w:r>
      <w:r>
        <w:t>.</w:t>
      </w:r>
      <w:r>
        <w:tab/>
        <w:t>Revocation of local planning policy</w:t>
      </w:r>
      <w:bookmarkEnd w:id="504"/>
      <w:bookmarkEnd w:id="505"/>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506" w:name="_Toc170219473"/>
      <w:bookmarkStart w:id="507" w:name="_Toc170220454"/>
      <w:bookmarkStart w:id="508" w:name="_Toc170301204"/>
      <w:bookmarkStart w:id="509" w:name="_Toc165368573"/>
      <w:bookmarkStart w:id="510" w:name="_Toc165369270"/>
      <w:bookmarkStart w:id="511" w:name="_Toc165444236"/>
      <w:r>
        <w:rPr>
          <w:rStyle w:val="CharSDivNo"/>
        </w:rPr>
        <w:t>Part 3</w:t>
      </w:r>
      <w:r>
        <w:t> — </w:t>
      </w:r>
      <w:r>
        <w:rPr>
          <w:rStyle w:val="CharSDivText"/>
        </w:rPr>
        <w:t>Heritage protection</w:t>
      </w:r>
      <w:bookmarkEnd w:id="506"/>
      <w:bookmarkEnd w:id="507"/>
      <w:bookmarkEnd w:id="508"/>
      <w:bookmarkEnd w:id="509"/>
      <w:bookmarkEnd w:id="510"/>
      <w:bookmarkEnd w:id="511"/>
    </w:p>
    <w:p>
      <w:pPr>
        <w:pStyle w:val="yHeading5"/>
      </w:pPr>
      <w:bookmarkStart w:id="512" w:name="_Toc170301205"/>
      <w:bookmarkStart w:id="513" w:name="_Toc165444237"/>
      <w:r>
        <w:rPr>
          <w:rStyle w:val="CharSClsNo"/>
        </w:rPr>
        <w:t>7</w:t>
      </w:r>
      <w:r>
        <w:t>.</w:t>
      </w:r>
      <w:r>
        <w:tab/>
        <w:t>Terms used</w:t>
      </w:r>
      <w:bookmarkEnd w:id="512"/>
      <w:bookmarkEnd w:id="513"/>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514" w:name="_Toc170301206"/>
      <w:bookmarkStart w:id="515" w:name="_Toc165444238"/>
      <w:r>
        <w:rPr>
          <w:rStyle w:val="CharSClsNo"/>
        </w:rPr>
        <w:t>8</w:t>
      </w:r>
      <w:r>
        <w:t>.</w:t>
      </w:r>
      <w:r>
        <w:tab/>
        <w:t>Heritage list</w:t>
      </w:r>
      <w:bookmarkEnd w:id="514"/>
      <w:bookmarkEnd w:id="515"/>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516" w:name="_Toc170301207"/>
      <w:bookmarkStart w:id="517" w:name="_Toc165444239"/>
      <w:r>
        <w:rPr>
          <w:rStyle w:val="CharSClsNo"/>
        </w:rPr>
        <w:t>9</w:t>
      </w:r>
      <w:r>
        <w:t>.</w:t>
      </w:r>
      <w:r>
        <w:tab/>
        <w:t>Designation of heritage areas</w:t>
      </w:r>
      <w:bookmarkEnd w:id="516"/>
      <w:bookmarkEnd w:id="517"/>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518" w:name="_Toc170301208"/>
      <w:bookmarkStart w:id="519" w:name="_Toc165444240"/>
      <w:r>
        <w:rPr>
          <w:rStyle w:val="CharSClsNo"/>
        </w:rPr>
        <w:t>10</w:t>
      </w:r>
      <w:r>
        <w:t>.</w:t>
      </w:r>
      <w:r>
        <w:tab/>
        <w:t>Heritage agreements</w:t>
      </w:r>
      <w:bookmarkEnd w:id="518"/>
      <w:bookmarkEnd w:id="519"/>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520" w:name="_Toc170301209"/>
      <w:bookmarkStart w:id="521" w:name="_Toc165444241"/>
      <w:r>
        <w:rPr>
          <w:rStyle w:val="CharSClsNo"/>
        </w:rPr>
        <w:t>11</w:t>
      </w:r>
      <w:r>
        <w:t>.</w:t>
      </w:r>
      <w:r>
        <w:tab/>
        <w:t>Heritage assessment</w:t>
      </w:r>
      <w:bookmarkEnd w:id="520"/>
      <w:bookmarkEnd w:id="521"/>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522" w:name="_Toc170301210"/>
      <w:bookmarkStart w:id="523" w:name="_Toc165444242"/>
      <w:r>
        <w:rPr>
          <w:rStyle w:val="CharSClsNo"/>
        </w:rPr>
        <w:t>12</w:t>
      </w:r>
      <w:r>
        <w:t>.</w:t>
      </w:r>
      <w:r>
        <w:tab/>
        <w:t>Variations to local planning scheme provisions for heritage purposes</w:t>
      </w:r>
      <w:bookmarkEnd w:id="522"/>
      <w:bookmarkEnd w:id="523"/>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524" w:name="_Toc170301211"/>
      <w:bookmarkStart w:id="525" w:name="_Toc165444243"/>
      <w:r>
        <w:rPr>
          <w:rStyle w:val="CharSClsNo"/>
        </w:rPr>
        <w:t>13</w:t>
      </w:r>
      <w:r>
        <w:t>.</w:t>
      </w:r>
      <w:r>
        <w:tab/>
        <w:t>Heritage conservation notice</w:t>
      </w:r>
      <w:bookmarkEnd w:id="524"/>
      <w:bookmarkEnd w:id="525"/>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pPr>
      <w:bookmarkStart w:id="526" w:name="_Toc170301212"/>
      <w:bookmarkStart w:id="527" w:name="_Toc165444244"/>
      <w:r>
        <w:rPr>
          <w:rStyle w:val="CharSClsNo"/>
        </w:rPr>
        <w:t>13A</w:t>
      </w:r>
      <w:r>
        <w:t>.</w:t>
      </w:r>
      <w:r>
        <w:tab/>
        <w:t>Heritage list and heritage areas under former Scheme</w:t>
      </w:r>
      <w:bookmarkEnd w:id="526"/>
      <w:bookmarkEnd w:id="527"/>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528" w:name="_Toc170219482"/>
      <w:bookmarkStart w:id="529" w:name="_Toc170220463"/>
      <w:bookmarkStart w:id="530" w:name="_Toc170301213"/>
      <w:bookmarkStart w:id="531" w:name="_Toc165368582"/>
      <w:bookmarkStart w:id="532" w:name="_Toc165369279"/>
      <w:bookmarkStart w:id="533" w:name="_Toc165444245"/>
      <w:r>
        <w:rPr>
          <w:rStyle w:val="CharSDivNo"/>
        </w:rPr>
        <w:t>Part 4</w:t>
      </w:r>
      <w:r>
        <w:t> — </w:t>
      </w:r>
      <w:r>
        <w:rPr>
          <w:rStyle w:val="CharSDivText"/>
        </w:rPr>
        <w:t>Structure plans</w:t>
      </w:r>
      <w:bookmarkEnd w:id="528"/>
      <w:bookmarkEnd w:id="529"/>
      <w:bookmarkEnd w:id="530"/>
      <w:bookmarkEnd w:id="531"/>
      <w:bookmarkEnd w:id="532"/>
      <w:bookmarkEnd w:id="533"/>
    </w:p>
    <w:p>
      <w:pPr>
        <w:pStyle w:val="yHeading5"/>
      </w:pPr>
      <w:bookmarkStart w:id="534" w:name="_Toc170301214"/>
      <w:bookmarkStart w:id="535" w:name="_Toc165444246"/>
      <w:r>
        <w:rPr>
          <w:rStyle w:val="CharSClsNo"/>
        </w:rPr>
        <w:t>14</w:t>
      </w:r>
      <w:r>
        <w:t>.</w:t>
      </w:r>
      <w:r>
        <w:tab/>
        <w:t>Terms used</w:t>
      </w:r>
      <w:bookmarkEnd w:id="534"/>
      <w:bookmarkEnd w:id="535"/>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536" w:name="_Toc170301215"/>
      <w:bookmarkStart w:id="537" w:name="_Toc165444247"/>
      <w:r>
        <w:rPr>
          <w:rStyle w:val="CharSClsNo"/>
        </w:rPr>
        <w:t>15</w:t>
      </w:r>
      <w:r>
        <w:t>.</w:t>
      </w:r>
      <w:r>
        <w:tab/>
        <w:t>When structure plan may be prepared</w:t>
      </w:r>
      <w:bookmarkEnd w:id="536"/>
      <w:bookmarkEnd w:id="537"/>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538" w:name="_Toc170301216"/>
      <w:bookmarkStart w:id="539" w:name="_Toc165444248"/>
      <w:r>
        <w:rPr>
          <w:rStyle w:val="CharSClsNo"/>
        </w:rPr>
        <w:t>16</w:t>
      </w:r>
      <w:r>
        <w:t>.</w:t>
      </w:r>
      <w:r>
        <w:tab/>
        <w:t>Preparation of structure plan</w:t>
      </w:r>
      <w:bookmarkEnd w:id="538"/>
      <w:bookmarkEnd w:id="539"/>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pPr>
      <w:r>
        <w:tab/>
        <w:t>[Clause 16 amended: SL 2020/252 r. 55.]</w:t>
      </w:r>
    </w:p>
    <w:p>
      <w:pPr>
        <w:pStyle w:val="yHeading5"/>
      </w:pPr>
      <w:bookmarkStart w:id="540" w:name="_Toc170301217"/>
      <w:bookmarkStart w:id="541" w:name="_Toc165444249"/>
      <w:r>
        <w:rPr>
          <w:rStyle w:val="CharSClsNo"/>
        </w:rPr>
        <w:t>17</w:t>
      </w:r>
      <w:r>
        <w:t>.</w:t>
      </w:r>
      <w:r>
        <w:tab/>
        <w:t>Action by local government on receipt of application</w:t>
      </w:r>
      <w:bookmarkEnd w:id="540"/>
      <w:bookmarkEnd w:id="541"/>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542" w:name="_Toc170301218"/>
      <w:bookmarkStart w:id="543" w:name="_Toc165444250"/>
      <w:r>
        <w:rPr>
          <w:rStyle w:val="CharSClsNo"/>
        </w:rPr>
        <w:t>18</w:t>
      </w:r>
      <w:r>
        <w:t>.</w:t>
      </w:r>
      <w:r>
        <w:tab/>
        <w:t>Advertising structure plan</w:t>
      </w:r>
      <w:bookmarkEnd w:id="542"/>
      <w:bookmarkEnd w:id="543"/>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544" w:name="_Toc170301219"/>
      <w:bookmarkStart w:id="545" w:name="_Toc165444251"/>
      <w:r>
        <w:rPr>
          <w:rStyle w:val="CharSClsNo"/>
        </w:rPr>
        <w:t>19</w:t>
      </w:r>
      <w:r>
        <w:t>.</w:t>
      </w:r>
      <w:r>
        <w:tab/>
        <w:t>Consideration of submissions</w:t>
      </w:r>
      <w:bookmarkEnd w:id="544"/>
      <w:bookmarkEnd w:id="545"/>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546" w:name="_Toc170301220"/>
      <w:bookmarkStart w:id="547" w:name="_Toc165444252"/>
      <w:r>
        <w:rPr>
          <w:rStyle w:val="CharSClsNo"/>
        </w:rPr>
        <w:t>20</w:t>
      </w:r>
      <w:r>
        <w:t>.</w:t>
      </w:r>
      <w:r>
        <w:tab/>
        <w:t>Local government report to Commission</w:t>
      </w:r>
      <w:bookmarkEnd w:id="546"/>
      <w:bookmarkEnd w:id="547"/>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548" w:name="_Toc170301221"/>
      <w:bookmarkStart w:id="549" w:name="_Toc165444253"/>
      <w:r>
        <w:rPr>
          <w:rStyle w:val="CharSClsNo"/>
        </w:rPr>
        <w:t>21</w:t>
      </w:r>
      <w:r>
        <w:t>.</w:t>
      </w:r>
      <w:r>
        <w:tab/>
        <w:t>Cost and expenses incurred by local government</w:t>
      </w:r>
      <w:bookmarkEnd w:id="548"/>
      <w:bookmarkEnd w:id="549"/>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550" w:name="_Toc170301222"/>
      <w:bookmarkStart w:id="551" w:name="_Toc165444254"/>
      <w:r>
        <w:rPr>
          <w:rStyle w:val="CharSClsNo"/>
        </w:rPr>
        <w:t>22</w:t>
      </w:r>
      <w:r>
        <w:t>.</w:t>
      </w:r>
      <w:r>
        <w:tab/>
        <w:t>Decision of Commission</w:t>
      </w:r>
      <w:bookmarkEnd w:id="550"/>
      <w:bookmarkEnd w:id="551"/>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552" w:name="_Toc170301223"/>
      <w:bookmarkStart w:id="553" w:name="_Toc165444255"/>
      <w:r>
        <w:rPr>
          <w:rStyle w:val="CharSClsNo"/>
        </w:rPr>
        <w:t>23</w:t>
      </w:r>
      <w:r>
        <w:t>.</w:t>
      </w:r>
      <w:r>
        <w:tab/>
        <w:t>Further services or information from local government</w:t>
      </w:r>
      <w:bookmarkEnd w:id="552"/>
      <w:bookmarkEnd w:id="553"/>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554" w:name="_Toc170301224"/>
      <w:bookmarkStart w:id="555" w:name="_Toc165444256"/>
      <w:r>
        <w:rPr>
          <w:rStyle w:val="CharSClsNo"/>
        </w:rPr>
        <w:t>24</w:t>
      </w:r>
      <w:r>
        <w:t>.</w:t>
      </w:r>
      <w:r>
        <w:tab/>
        <w:t>Structure plan may provide for later approval of details of subdivision or development</w:t>
      </w:r>
      <w:bookmarkEnd w:id="554"/>
      <w:bookmarkEnd w:id="555"/>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556" w:name="_Toc170301225"/>
      <w:bookmarkStart w:id="557" w:name="_Toc165444257"/>
      <w:r>
        <w:rPr>
          <w:rStyle w:val="CharSClsNo"/>
        </w:rPr>
        <w:t>25</w:t>
      </w:r>
      <w:r>
        <w:t>.</w:t>
      </w:r>
      <w:r>
        <w:tab/>
        <w:t>Review</w:t>
      </w:r>
      <w:bookmarkEnd w:id="556"/>
      <w:bookmarkEnd w:id="557"/>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558" w:name="_Toc170301226"/>
      <w:bookmarkStart w:id="559" w:name="_Toc165444258"/>
      <w:r>
        <w:rPr>
          <w:rStyle w:val="CharSClsNo"/>
        </w:rPr>
        <w:t>26</w:t>
      </w:r>
      <w:r>
        <w:t>.</w:t>
      </w:r>
      <w:r>
        <w:tab/>
        <w:t>Publication of structure plan approved by Commission</w:t>
      </w:r>
      <w:bookmarkEnd w:id="558"/>
      <w:bookmarkEnd w:id="559"/>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560" w:name="_Toc170301227"/>
      <w:bookmarkStart w:id="561" w:name="_Toc165444259"/>
      <w:r>
        <w:rPr>
          <w:rStyle w:val="CharSClsNo"/>
        </w:rPr>
        <w:t>27</w:t>
      </w:r>
      <w:r>
        <w:t>.</w:t>
      </w:r>
      <w:r>
        <w:tab/>
        <w:t>Effect of structure plan</w:t>
      </w:r>
      <w:bookmarkEnd w:id="560"/>
      <w:bookmarkEnd w:id="561"/>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562" w:name="_Toc170301228"/>
      <w:bookmarkStart w:id="563" w:name="_Toc165444260"/>
      <w:r>
        <w:rPr>
          <w:rStyle w:val="CharSClsNo"/>
        </w:rPr>
        <w:t>28</w:t>
      </w:r>
      <w:r>
        <w:t>.</w:t>
      </w:r>
      <w:r>
        <w:tab/>
        <w:t>Duration of approval</w:t>
      </w:r>
      <w:bookmarkEnd w:id="562"/>
      <w:bookmarkEnd w:id="563"/>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a change in a State planning policy or a change in the R</w:t>
      </w:r>
      <w:r>
        <w:noBreakHyphen/>
        <w:t>Codes or any other planning code that is read into the Scheme;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 amended: SL 2024/25 r. 54.]</w:t>
      </w:r>
    </w:p>
    <w:p>
      <w:pPr>
        <w:pStyle w:val="yHeading5"/>
      </w:pPr>
      <w:bookmarkStart w:id="564" w:name="_Toc170301229"/>
      <w:bookmarkStart w:id="565" w:name="_Toc165444261"/>
      <w:r>
        <w:rPr>
          <w:rStyle w:val="CharSClsNo"/>
        </w:rPr>
        <w:t>29</w:t>
      </w:r>
      <w:r>
        <w:t>.</w:t>
      </w:r>
      <w:r>
        <w:tab/>
        <w:t>Amendment of structure plan</w:t>
      </w:r>
      <w:bookmarkEnd w:id="564"/>
      <w:bookmarkEnd w:id="565"/>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566" w:name="_Toc170301230"/>
      <w:bookmarkStart w:id="567" w:name="_Toc165444262"/>
      <w:r>
        <w:rPr>
          <w:rStyle w:val="CharSClsNo"/>
        </w:rPr>
        <w:t>29A</w:t>
      </w:r>
      <w:r>
        <w:t>.</w:t>
      </w:r>
      <w:r>
        <w:tab/>
        <w:t>Revocation or amendment of structure plan resulting from scheme amendment</w:t>
      </w:r>
      <w:bookmarkEnd w:id="566"/>
      <w:bookmarkEnd w:id="567"/>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568" w:name="_Toc170219500"/>
      <w:bookmarkStart w:id="569" w:name="_Toc170220481"/>
      <w:bookmarkStart w:id="570" w:name="_Toc170301231"/>
      <w:bookmarkStart w:id="571" w:name="_Toc165368600"/>
      <w:bookmarkStart w:id="572" w:name="_Toc165369297"/>
      <w:bookmarkStart w:id="573" w:name="_Toc165444263"/>
      <w:r>
        <w:rPr>
          <w:rStyle w:val="CharSDivNo"/>
        </w:rPr>
        <w:t>Part 6</w:t>
      </w:r>
      <w:r>
        <w:t> — </w:t>
      </w:r>
      <w:r>
        <w:rPr>
          <w:rStyle w:val="CharSDivText"/>
        </w:rPr>
        <w:t>Local development plans</w:t>
      </w:r>
      <w:bookmarkEnd w:id="568"/>
      <w:bookmarkEnd w:id="569"/>
      <w:bookmarkEnd w:id="570"/>
      <w:bookmarkEnd w:id="571"/>
      <w:bookmarkEnd w:id="572"/>
      <w:bookmarkEnd w:id="573"/>
    </w:p>
    <w:p>
      <w:pPr>
        <w:pStyle w:val="yHeading5"/>
      </w:pPr>
      <w:bookmarkStart w:id="574" w:name="_Toc170301232"/>
      <w:bookmarkStart w:id="575" w:name="_Toc165444264"/>
      <w:r>
        <w:rPr>
          <w:rStyle w:val="CharSClsNo"/>
        </w:rPr>
        <w:t>46</w:t>
      </w:r>
      <w:r>
        <w:t>.</w:t>
      </w:r>
      <w:r>
        <w:tab/>
        <w:t>Term used: local development plan</w:t>
      </w:r>
      <w:bookmarkEnd w:id="574"/>
      <w:bookmarkEnd w:id="575"/>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576" w:name="_Toc170301233"/>
      <w:bookmarkStart w:id="577" w:name="_Toc165444265"/>
      <w:r>
        <w:rPr>
          <w:rStyle w:val="CharSClsNo"/>
        </w:rPr>
        <w:t>47</w:t>
      </w:r>
      <w:r>
        <w:t>.</w:t>
      </w:r>
      <w:r>
        <w:tab/>
        <w:t>When local development plan may be prepared</w:t>
      </w:r>
      <w:bookmarkEnd w:id="576"/>
      <w:bookmarkEnd w:id="577"/>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578" w:name="_Toc170301234"/>
      <w:bookmarkStart w:id="579" w:name="_Toc165444266"/>
      <w:r>
        <w:rPr>
          <w:rStyle w:val="CharSClsNo"/>
        </w:rPr>
        <w:t>48</w:t>
      </w:r>
      <w:r>
        <w:t>.</w:t>
      </w:r>
      <w:r>
        <w:tab/>
        <w:t>Preparation of local development plan</w:t>
      </w:r>
      <w:bookmarkEnd w:id="578"/>
      <w:bookmarkEnd w:id="579"/>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580" w:name="_Toc170301235"/>
      <w:bookmarkStart w:id="581" w:name="_Toc165444267"/>
      <w:r>
        <w:rPr>
          <w:rStyle w:val="CharSClsNo"/>
        </w:rPr>
        <w:t>49</w:t>
      </w:r>
      <w:r>
        <w:t>.</w:t>
      </w:r>
      <w:r>
        <w:tab/>
        <w:t>Action by local government on receipt of application</w:t>
      </w:r>
      <w:bookmarkEnd w:id="580"/>
      <w:bookmarkEnd w:id="581"/>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582" w:name="_Toc170301236"/>
      <w:bookmarkStart w:id="583" w:name="_Toc165444268"/>
      <w:r>
        <w:rPr>
          <w:rStyle w:val="CharSClsNo"/>
        </w:rPr>
        <w:t>50</w:t>
      </w:r>
      <w:r>
        <w:t>.</w:t>
      </w:r>
      <w:r>
        <w:tab/>
        <w:t>Advertising of local development plan</w:t>
      </w:r>
      <w:bookmarkEnd w:id="582"/>
      <w:bookmarkEnd w:id="583"/>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584" w:name="_Toc170301237"/>
      <w:bookmarkStart w:id="585" w:name="_Toc165444269"/>
      <w:r>
        <w:rPr>
          <w:rStyle w:val="CharSClsNo"/>
        </w:rPr>
        <w:t>51</w:t>
      </w:r>
      <w:r>
        <w:t>.</w:t>
      </w:r>
      <w:r>
        <w:tab/>
        <w:t>Consideration of submissions</w:t>
      </w:r>
      <w:bookmarkEnd w:id="584"/>
      <w:bookmarkEnd w:id="585"/>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586" w:name="_Toc170301238"/>
      <w:bookmarkStart w:id="587" w:name="_Toc165444270"/>
      <w:r>
        <w:rPr>
          <w:rStyle w:val="CharSClsNo"/>
        </w:rPr>
        <w:t>52</w:t>
      </w:r>
      <w:r>
        <w:t>.</w:t>
      </w:r>
      <w:r>
        <w:tab/>
        <w:t>Decision of local government</w:t>
      </w:r>
      <w:bookmarkEnd w:id="586"/>
      <w:bookmarkEnd w:id="587"/>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588" w:name="_Toc170301239"/>
      <w:bookmarkStart w:id="589" w:name="_Toc165444271"/>
      <w:r>
        <w:rPr>
          <w:rStyle w:val="CharSClsNo"/>
        </w:rPr>
        <w:t>53</w:t>
      </w:r>
      <w:r>
        <w:t>.</w:t>
      </w:r>
      <w:r>
        <w:tab/>
        <w:t>Local development plan may provide for later approval of details of development</w:t>
      </w:r>
      <w:bookmarkEnd w:id="588"/>
      <w:bookmarkEnd w:id="589"/>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590" w:name="_Toc170301240"/>
      <w:bookmarkStart w:id="591" w:name="_Toc165444272"/>
      <w:r>
        <w:rPr>
          <w:rStyle w:val="CharSClsNo"/>
        </w:rPr>
        <w:t>54</w:t>
      </w:r>
      <w:r>
        <w:t>.</w:t>
      </w:r>
      <w:r>
        <w:tab/>
        <w:t>Review</w:t>
      </w:r>
      <w:bookmarkEnd w:id="590"/>
      <w:bookmarkEnd w:id="591"/>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592" w:name="_Toc170301241"/>
      <w:bookmarkStart w:id="593" w:name="_Toc165444273"/>
      <w:r>
        <w:rPr>
          <w:rStyle w:val="CharSClsNo"/>
        </w:rPr>
        <w:t>55</w:t>
      </w:r>
      <w:r>
        <w:t>.</w:t>
      </w:r>
      <w:r>
        <w:tab/>
        <w:t>Publication of local development plan approved by local government</w:t>
      </w:r>
      <w:bookmarkEnd w:id="592"/>
      <w:bookmarkEnd w:id="593"/>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594" w:name="_Toc170301242"/>
      <w:bookmarkStart w:id="595" w:name="_Toc165444274"/>
      <w:r>
        <w:rPr>
          <w:rStyle w:val="CharSClsNo"/>
        </w:rPr>
        <w:t>56</w:t>
      </w:r>
      <w:r>
        <w:t>.</w:t>
      </w:r>
      <w:r>
        <w:tab/>
        <w:t>Effect of local development plan</w:t>
      </w:r>
      <w:bookmarkEnd w:id="594"/>
      <w:bookmarkEnd w:id="595"/>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596" w:name="_Toc170301243"/>
      <w:bookmarkStart w:id="597" w:name="_Toc165444275"/>
      <w:r>
        <w:rPr>
          <w:rStyle w:val="CharSClsNo"/>
        </w:rPr>
        <w:t>57</w:t>
      </w:r>
      <w:r>
        <w:t>.</w:t>
      </w:r>
      <w:r>
        <w:tab/>
        <w:t>Duration of approval</w:t>
      </w:r>
      <w:bookmarkEnd w:id="596"/>
      <w:bookmarkEnd w:id="597"/>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598" w:name="_Toc170301244"/>
      <w:bookmarkStart w:id="599" w:name="_Toc165444276"/>
      <w:r>
        <w:rPr>
          <w:rStyle w:val="CharSClsNo"/>
        </w:rPr>
        <w:t>58</w:t>
      </w:r>
      <w:r>
        <w:t>.</w:t>
      </w:r>
      <w:r>
        <w:tab/>
        <w:t>Revocation of local development plan</w:t>
      </w:r>
      <w:bookmarkEnd w:id="598"/>
      <w:bookmarkEnd w:id="599"/>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600" w:name="_Toc170301245"/>
      <w:bookmarkStart w:id="601" w:name="_Toc165444277"/>
      <w:r>
        <w:rPr>
          <w:rStyle w:val="CharSClsNo"/>
        </w:rPr>
        <w:t>59</w:t>
      </w:r>
      <w:r>
        <w:t>.</w:t>
      </w:r>
      <w:r>
        <w:tab/>
        <w:t>Amendment of local development plan</w:t>
      </w:r>
      <w:bookmarkEnd w:id="600"/>
      <w:bookmarkEnd w:id="601"/>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602" w:name="_Toc170219515"/>
      <w:bookmarkStart w:id="603" w:name="_Toc170220496"/>
      <w:bookmarkStart w:id="604" w:name="_Toc170301246"/>
      <w:bookmarkStart w:id="605" w:name="_Toc165368615"/>
      <w:bookmarkStart w:id="606" w:name="_Toc165369312"/>
      <w:bookmarkStart w:id="607" w:name="_Toc165444278"/>
      <w:r>
        <w:rPr>
          <w:rStyle w:val="CharSDivNo"/>
        </w:rPr>
        <w:t>Part 7</w:t>
      </w:r>
      <w:r>
        <w:t> — </w:t>
      </w:r>
      <w:r>
        <w:rPr>
          <w:rStyle w:val="CharSDivText"/>
        </w:rPr>
        <w:t>Requirement for development approval</w:t>
      </w:r>
      <w:bookmarkEnd w:id="602"/>
      <w:bookmarkEnd w:id="603"/>
      <w:bookmarkEnd w:id="604"/>
      <w:bookmarkEnd w:id="605"/>
      <w:bookmarkEnd w:id="606"/>
      <w:bookmarkEnd w:id="607"/>
    </w:p>
    <w:p>
      <w:pPr>
        <w:pStyle w:val="yHeading5"/>
      </w:pPr>
      <w:bookmarkStart w:id="608" w:name="_Toc170301247"/>
      <w:bookmarkStart w:id="609" w:name="_Toc165444279"/>
      <w:r>
        <w:rPr>
          <w:rStyle w:val="CharSClsNo"/>
        </w:rPr>
        <w:t>60</w:t>
      </w:r>
      <w:r>
        <w:t>.</w:t>
      </w:r>
      <w:r>
        <w:tab/>
        <w:t>Requirement for development approval</w:t>
      </w:r>
      <w:bookmarkEnd w:id="608"/>
      <w:bookmarkEnd w:id="609"/>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610" w:name="_Toc170301248"/>
      <w:bookmarkStart w:id="611" w:name="_Toc165444280"/>
      <w:r>
        <w:rPr>
          <w:rStyle w:val="CharSClsNo"/>
        </w:rPr>
        <w:t>61</w:t>
      </w:r>
      <w:r>
        <w:t>.</w:t>
      </w:r>
      <w:r>
        <w:tab/>
        <w:t>Development for which development approval not required</w:t>
      </w:r>
      <w:bookmarkEnd w:id="610"/>
      <w:bookmarkEnd w:id="611"/>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t>(e)</w:t>
            </w:r>
            <w:r>
              <w:tab/>
              <w:t>The works are not located in a heritage</w:t>
            </w:r>
            <w:r>
              <w:noBreakHyphen/>
              <w:t>protected place.</w:t>
            </w:r>
          </w:p>
        </w:tc>
      </w:tr>
      <w:tr>
        <w:trPr>
          <w:cantSplit/>
        </w:trPr>
        <w:tc>
          <w:tcPr>
            <w:tcW w:w="567" w:type="dxa"/>
          </w:tcPr>
          <w:p>
            <w:pPr>
              <w:pStyle w:val="yTableNAm"/>
            </w:pPr>
            <w:r>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r>
        <w:tab/>
        <w:t>[Clause 61 inserted: SL 2020/252 r. 70.]</w:t>
      </w:r>
    </w:p>
    <w:p>
      <w:pPr>
        <w:pStyle w:val="yHeading5"/>
      </w:pPr>
      <w:bookmarkStart w:id="612" w:name="_Toc170301249"/>
      <w:bookmarkStart w:id="613" w:name="_Toc165444281"/>
      <w:r>
        <w:rPr>
          <w:rStyle w:val="CharSClsNo"/>
        </w:rPr>
        <w:t>61A</w:t>
      </w:r>
      <w:r>
        <w:t>.</w:t>
      </w:r>
      <w:r>
        <w:tab/>
        <w:t>Advice by local government that development approval not required for erection of, or alterations or additions to, single house</w:t>
      </w:r>
      <w:bookmarkEnd w:id="612"/>
      <w:bookmarkEnd w:id="613"/>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614" w:name="_Toc170219519"/>
      <w:bookmarkStart w:id="615" w:name="_Toc170220500"/>
      <w:bookmarkStart w:id="616" w:name="_Toc170301250"/>
      <w:bookmarkStart w:id="617" w:name="_Toc165368619"/>
      <w:bookmarkStart w:id="618" w:name="_Toc165369316"/>
      <w:bookmarkStart w:id="619" w:name="_Toc165444282"/>
      <w:r>
        <w:rPr>
          <w:rStyle w:val="CharSDivNo"/>
        </w:rPr>
        <w:t>Part 8</w:t>
      </w:r>
      <w:r>
        <w:t> — </w:t>
      </w:r>
      <w:r>
        <w:rPr>
          <w:rStyle w:val="CharSDivText"/>
        </w:rPr>
        <w:t>Applications for development approval</w:t>
      </w:r>
      <w:bookmarkEnd w:id="614"/>
      <w:bookmarkEnd w:id="615"/>
      <w:bookmarkEnd w:id="616"/>
      <w:bookmarkEnd w:id="617"/>
      <w:bookmarkEnd w:id="618"/>
      <w:bookmarkEnd w:id="619"/>
    </w:p>
    <w:p>
      <w:pPr>
        <w:pStyle w:val="yHeading5"/>
        <w:spacing w:before="300"/>
      </w:pPr>
      <w:bookmarkStart w:id="620" w:name="_Toc170301251"/>
      <w:bookmarkStart w:id="621" w:name="_Toc165444283"/>
      <w:r>
        <w:rPr>
          <w:rStyle w:val="CharSClsNo"/>
        </w:rPr>
        <w:t>62</w:t>
      </w:r>
      <w:r>
        <w:t>.</w:t>
      </w:r>
      <w:r>
        <w:tab/>
        <w:t>Form of application</w:t>
      </w:r>
      <w:bookmarkEnd w:id="620"/>
      <w:bookmarkEnd w:id="621"/>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622" w:name="_Toc170301252"/>
      <w:bookmarkStart w:id="623" w:name="_Toc165444284"/>
      <w:r>
        <w:rPr>
          <w:rStyle w:val="CharSClsNo"/>
        </w:rPr>
        <w:t>63</w:t>
      </w:r>
      <w:r>
        <w:t>.</w:t>
      </w:r>
      <w:r>
        <w:tab/>
        <w:t>Accompanying material</w:t>
      </w:r>
      <w:bookmarkEnd w:id="622"/>
      <w:bookmarkEnd w:id="623"/>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624" w:name="_Toc170301253"/>
      <w:bookmarkStart w:id="625" w:name="_Toc165444285"/>
      <w:r>
        <w:rPr>
          <w:rStyle w:val="CharSClsNo"/>
        </w:rPr>
        <w:t>63A</w:t>
      </w:r>
      <w:r>
        <w:t>.</w:t>
      </w:r>
      <w:r>
        <w:tab/>
        <w:t>Action by local government on receipt of application</w:t>
      </w:r>
      <w:bookmarkEnd w:id="624"/>
      <w:bookmarkEnd w:id="625"/>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626" w:name="_Toc170301254"/>
      <w:bookmarkStart w:id="627" w:name="_Toc165444286"/>
      <w:r>
        <w:rPr>
          <w:rStyle w:val="CharSClsNo"/>
        </w:rPr>
        <w:t>64</w:t>
      </w:r>
      <w:r>
        <w:t>.</w:t>
      </w:r>
      <w:r>
        <w:tab/>
        <w:t>Advertising applications</w:t>
      </w:r>
      <w:bookmarkEnd w:id="626"/>
      <w:bookmarkEnd w:id="627"/>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628" w:name="_Toc170301255"/>
      <w:bookmarkStart w:id="629" w:name="_Toc165444287"/>
      <w:r>
        <w:rPr>
          <w:rStyle w:val="CharSClsNo"/>
        </w:rPr>
        <w:t>64A</w:t>
      </w:r>
      <w:r>
        <w:t>.</w:t>
      </w:r>
      <w:r>
        <w:tab/>
        <w:t>Applicant for development approval may be required to pay costs of advertising or erect signs</w:t>
      </w:r>
      <w:bookmarkEnd w:id="628"/>
      <w:bookmarkEnd w:id="629"/>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630" w:name="_Toc170301256"/>
      <w:bookmarkStart w:id="631" w:name="_Toc165444288"/>
      <w:r>
        <w:rPr>
          <w:rStyle w:val="CharSClsNo"/>
        </w:rPr>
        <w:t>65</w:t>
      </w:r>
      <w:r>
        <w:t>.</w:t>
      </w:r>
      <w:r>
        <w:tab/>
        <w:t>Subsequent approval of development</w:t>
      </w:r>
      <w:bookmarkEnd w:id="630"/>
      <w:bookmarkEnd w:id="631"/>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632" w:name="_Toc170219526"/>
      <w:bookmarkStart w:id="633" w:name="_Toc170220507"/>
      <w:bookmarkStart w:id="634" w:name="_Toc170301257"/>
      <w:bookmarkStart w:id="635" w:name="_Toc165368626"/>
      <w:bookmarkStart w:id="636" w:name="_Toc165369323"/>
      <w:bookmarkStart w:id="637" w:name="_Toc165444289"/>
      <w:r>
        <w:rPr>
          <w:rStyle w:val="CharSDivNo"/>
        </w:rPr>
        <w:t>Part 9</w:t>
      </w:r>
      <w:r>
        <w:t> — </w:t>
      </w:r>
      <w:r>
        <w:rPr>
          <w:rStyle w:val="CharSDivText"/>
        </w:rPr>
        <w:t>Procedure for dealing with applications for development approval</w:t>
      </w:r>
      <w:bookmarkEnd w:id="632"/>
      <w:bookmarkEnd w:id="633"/>
      <w:bookmarkEnd w:id="634"/>
      <w:bookmarkEnd w:id="635"/>
      <w:bookmarkEnd w:id="636"/>
      <w:bookmarkEnd w:id="637"/>
    </w:p>
    <w:p>
      <w:pPr>
        <w:pStyle w:val="yHeading5"/>
      </w:pPr>
      <w:bookmarkStart w:id="638" w:name="_Toc170301258"/>
      <w:bookmarkStart w:id="639" w:name="_Toc165444290"/>
      <w:r>
        <w:rPr>
          <w:rStyle w:val="CharSClsNo"/>
        </w:rPr>
        <w:t>65A</w:t>
      </w:r>
      <w:r>
        <w:t>.</w:t>
      </w:r>
      <w:r>
        <w:tab/>
        <w:t>Local government may request additional information or material</w:t>
      </w:r>
      <w:bookmarkEnd w:id="638"/>
      <w:bookmarkEnd w:id="639"/>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pPr>
        <w:pStyle w:val="yFootnotesection"/>
      </w:pPr>
      <w:r>
        <w:tab/>
        <w:t>[Clause 65A inserted: SL 2020/252 r. 72.]</w:t>
      </w:r>
    </w:p>
    <w:p>
      <w:pPr>
        <w:pStyle w:val="yHeading5"/>
      </w:pPr>
      <w:bookmarkStart w:id="640" w:name="_Toc170301259"/>
      <w:bookmarkStart w:id="641" w:name="_Toc165444291"/>
      <w:r>
        <w:rPr>
          <w:rStyle w:val="CharSClsNo"/>
        </w:rPr>
        <w:t>65B</w:t>
      </w:r>
      <w:r>
        <w:t>.</w:t>
      </w:r>
      <w:r>
        <w:tab/>
        <w:t>Applicant may agree to or refuse request for additional information or material</w:t>
      </w:r>
      <w:bookmarkEnd w:id="640"/>
      <w:bookmarkEnd w:id="641"/>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642" w:name="_Toc170301260"/>
      <w:bookmarkStart w:id="643" w:name="_Toc165444292"/>
      <w:r>
        <w:rPr>
          <w:rStyle w:val="CharSClsNo"/>
        </w:rPr>
        <w:t>66</w:t>
      </w:r>
      <w:r>
        <w:t>.</w:t>
      </w:r>
      <w:r>
        <w:tab/>
        <w:t>Consultation with other authorities</w:t>
      </w:r>
      <w:bookmarkEnd w:id="642"/>
      <w:bookmarkEnd w:id="643"/>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644" w:name="_Toc170301261"/>
      <w:bookmarkStart w:id="645" w:name="_Toc165444293"/>
      <w:r>
        <w:rPr>
          <w:rStyle w:val="CharSClsNo"/>
        </w:rPr>
        <w:t>67</w:t>
      </w:r>
      <w:r>
        <w:t>.</w:t>
      </w:r>
      <w:r>
        <w:tab/>
        <w:t>Consideration of application by local government</w:t>
      </w:r>
      <w:bookmarkEnd w:id="644"/>
      <w:bookmarkEnd w:id="645"/>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(including any planning codes that are read, with or without modifications, into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 SL 2024/25 r. 55.]</w:t>
      </w:r>
    </w:p>
    <w:p>
      <w:pPr>
        <w:pStyle w:val="yHeading5"/>
      </w:pPr>
      <w:bookmarkStart w:id="646" w:name="_Toc170301262"/>
      <w:bookmarkStart w:id="647" w:name="_Toc165444294"/>
      <w:r>
        <w:rPr>
          <w:rStyle w:val="CharSClsNo"/>
        </w:rPr>
        <w:t>68</w:t>
      </w:r>
      <w:r>
        <w:t>.</w:t>
      </w:r>
      <w:r>
        <w:tab/>
        <w:t>Determination of applications</w:t>
      </w:r>
      <w:bookmarkEnd w:id="646"/>
      <w:bookmarkEnd w:id="647"/>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648" w:name="_Toc170301263"/>
      <w:bookmarkStart w:id="649" w:name="_Toc165444295"/>
      <w:r>
        <w:rPr>
          <w:rStyle w:val="CharSClsNo"/>
        </w:rPr>
        <w:t>69</w:t>
      </w:r>
      <w:r>
        <w:t>.</w:t>
      </w:r>
      <w:r>
        <w:tab/>
        <w:t>Application not to be refused if development contribution plan not in place</w:t>
      </w:r>
      <w:bookmarkEnd w:id="648"/>
      <w:bookmarkEnd w:id="649"/>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650" w:name="_Toc170301264"/>
      <w:bookmarkStart w:id="651" w:name="_Toc165444296"/>
      <w:r>
        <w:rPr>
          <w:rStyle w:val="CharSClsNo"/>
        </w:rPr>
        <w:t>70</w:t>
      </w:r>
      <w:r>
        <w:t>.</w:t>
      </w:r>
      <w:r>
        <w:tab/>
        <w:t>Form and date of determination</w:t>
      </w:r>
      <w:bookmarkEnd w:id="650"/>
      <w:bookmarkEnd w:id="651"/>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652" w:name="_Toc170301265"/>
      <w:bookmarkStart w:id="653" w:name="_Toc165444297"/>
      <w:r>
        <w:rPr>
          <w:rStyle w:val="CharSClsNo"/>
        </w:rPr>
        <w:t>71</w:t>
      </w:r>
      <w:r>
        <w:t>.</w:t>
      </w:r>
      <w:r>
        <w:tab/>
        <w:t>Commencement of development under development approval</w:t>
      </w:r>
      <w:bookmarkEnd w:id="652"/>
      <w:bookmarkEnd w:id="653"/>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PermNoteHeading"/>
      </w:pPr>
      <w:r>
        <w:tab/>
        <w:t>Note for this clause:</w:t>
      </w:r>
    </w:p>
    <w:p>
      <w:pPr>
        <w:pStyle w:val="PermNoteText"/>
      </w:pPr>
      <w:r>
        <w:tab/>
      </w:r>
      <w:r>
        <w:tab/>
        <w:t xml:space="preserve">For an application determined by a Development Assessment Panel, the </w:t>
      </w:r>
      <w:r>
        <w:rPr>
          <w:i/>
          <w:iCs/>
        </w:rPr>
        <w:t>Planning and Development (Development Assessment Panels) Regulations 2011</w:t>
      </w:r>
      <w:r>
        <w:t xml:space="preserve"> regulation 16A provides for the period within which development must be substantially commenced.</w:t>
      </w:r>
    </w:p>
    <w:p>
      <w:pPr>
        <w:pStyle w:val="yFootnotesection"/>
      </w:pPr>
      <w:r>
        <w:tab/>
        <w:t>[Clause 71 amended: SL 2020/252 r. 76; SL 2024/25 r. 56.]</w:t>
      </w:r>
    </w:p>
    <w:p>
      <w:pPr>
        <w:pStyle w:val="yHeading5"/>
      </w:pPr>
      <w:bookmarkStart w:id="654" w:name="_Toc170301266"/>
      <w:bookmarkStart w:id="655" w:name="_Toc165444298"/>
      <w:r>
        <w:rPr>
          <w:rStyle w:val="CharSClsNo"/>
        </w:rPr>
        <w:t>72</w:t>
      </w:r>
      <w:r>
        <w:t>.</w:t>
      </w:r>
      <w:r>
        <w:tab/>
        <w:t>Temporary development approval</w:t>
      </w:r>
      <w:bookmarkEnd w:id="654"/>
      <w:bookmarkEnd w:id="655"/>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656" w:name="_Toc170301267"/>
      <w:bookmarkStart w:id="657" w:name="_Toc165444299"/>
      <w:r>
        <w:rPr>
          <w:rStyle w:val="CharSClsNo"/>
        </w:rPr>
        <w:t>73</w:t>
      </w:r>
      <w:r>
        <w:t>.</w:t>
      </w:r>
      <w:r>
        <w:tab/>
        <w:t>Scope of development approval</w:t>
      </w:r>
      <w:bookmarkEnd w:id="656"/>
      <w:bookmarkEnd w:id="657"/>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658" w:name="_Toc170301268"/>
      <w:bookmarkStart w:id="659" w:name="_Toc165444300"/>
      <w:r>
        <w:rPr>
          <w:rStyle w:val="CharSClsNo"/>
        </w:rPr>
        <w:t>74</w:t>
      </w:r>
      <w:r>
        <w:t>.</w:t>
      </w:r>
      <w:r>
        <w:tab/>
        <w:t>Approval subject to later approval of details</w:t>
      </w:r>
      <w:bookmarkEnd w:id="658"/>
      <w:bookmarkEnd w:id="659"/>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660" w:name="_Toc170301269"/>
      <w:bookmarkStart w:id="661" w:name="_Toc165444301"/>
      <w:r>
        <w:rPr>
          <w:rStyle w:val="CharSClsNo"/>
        </w:rPr>
        <w:t>75</w:t>
      </w:r>
      <w:r>
        <w:t>.</w:t>
      </w:r>
      <w:r>
        <w:tab/>
        <w:t>Time for deciding application for development approval</w:t>
      </w:r>
      <w:bookmarkEnd w:id="660"/>
      <w:bookmarkEnd w:id="661"/>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662" w:name="_Toc170301270"/>
      <w:bookmarkStart w:id="663" w:name="_Toc165444302"/>
      <w:r>
        <w:rPr>
          <w:rStyle w:val="CharSClsNo"/>
        </w:rPr>
        <w:t>76</w:t>
      </w:r>
      <w:r>
        <w:t>.</w:t>
      </w:r>
      <w:r>
        <w:tab/>
        <w:t>Review of decisions</w:t>
      </w:r>
      <w:bookmarkEnd w:id="662"/>
      <w:bookmarkEnd w:id="663"/>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664" w:name="_Toc170301271"/>
      <w:bookmarkStart w:id="665" w:name="_Toc165444303"/>
      <w:r>
        <w:rPr>
          <w:rStyle w:val="CharSClsNo"/>
        </w:rPr>
        <w:t>77</w:t>
      </w:r>
      <w:r>
        <w:t>.</w:t>
      </w:r>
      <w:r>
        <w:tab/>
        <w:t>Amending or cancelling development approval</w:t>
      </w:r>
      <w:bookmarkEnd w:id="664"/>
      <w:bookmarkEnd w:id="665"/>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666" w:name="_Toc170219541"/>
      <w:bookmarkStart w:id="667" w:name="_Toc170220522"/>
      <w:bookmarkStart w:id="668" w:name="_Toc170301272"/>
      <w:bookmarkStart w:id="669" w:name="_Toc165368641"/>
      <w:bookmarkStart w:id="670" w:name="_Toc165369338"/>
      <w:bookmarkStart w:id="671" w:name="_Toc165444304"/>
      <w:r>
        <w:rPr>
          <w:rStyle w:val="CharSDivNo"/>
        </w:rPr>
        <w:t>Part 9A</w:t>
      </w:r>
      <w:r>
        <w:t> — </w:t>
      </w:r>
      <w:r>
        <w:rPr>
          <w:rStyle w:val="CharSDivText"/>
        </w:rPr>
        <w:t>Provisions about car parking</w:t>
      </w:r>
      <w:bookmarkEnd w:id="666"/>
      <w:bookmarkEnd w:id="667"/>
      <w:bookmarkEnd w:id="668"/>
      <w:bookmarkEnd w:id="669"/>
      <w:bookmarkEnd w:id="670"/>
      <w:bookmarkEnd w:id="671"/>
    </w:p>
    <w:p>
      <w:pPr>
        <w:pStyle w:val="yFootnoteheading"/>
        <w:keepNext/>
      </w:pPr>
      <w:r>
        <w:tab/>
        <w:t>[Heading inserted: SL 2020/252 r. 80.]</w:t>
      </w:r>
    </w:p>
    <w:p>
      <w:pPr>
        <w:pStyle w:val="yHeading4"/>
      </w:pPr>
      <w:bookmarkStart w:id="672" w:name="_Toc170219542"/>
      <w:bookmarkStart w:id="673" w:name="_Toc170220523"/>
      <w:bookmarkStart w:id="674" w:name="_Toc170301273"/>
      <w:bookmarkStart w:id="675" w:name="_Toc165368642"/>
      <w:bookmarkStart w:id="676" w:name="_Toc165369339"/>
      <w:bookmarkStart w:id="677" w:name="_Toc165444305"/>
      <w:r>
        <w:t>Division 1 — General</w:t>
      </w:r>
      <w:bookmarkEnd w:id="672"/>
      <w:bookmarkEnd w:id="673"/>
      <w:bookmarkEnd w:id="674"/>
      <w:bookmarkEnd w:id="675"/>
      <w:bookmarkEnd w:id="676"/>
      <w:bookmarkEnd w:id="677"/>
    </w:p>
    <w:p>
      <w:pPr>
        <w:pStyle w:val="yFootnoteheading"/>
        <w:keepNext/>
      </w:pPr>
      <w:r>
        <w:tab/>
        <w:t>[Heading inserted: SL 2020/252 r. 80.]</w:t>
      </w:r>
    </w:p>
    <w:p>
      <w:pPr>
        <w:pStyle w:val="yHeading5"/>
      </w:pPr>
      <w:bookmarkStart w:id="678" w:name="_Toc170301274"/>
      <w:bookmarkStart w:id="679" w:name="_Toc165444306"/>
      <w:r>
        <w:rPr>
          <w:rStyle w:val="CharSClsNo"/>
        </w:rPr>
        <w:t>77A</w:t>
      </w:r>
      <w:r>
        <w:t>.</w:t>
      </w:r>
      <w:r>
        <w:tab/>
        <w:t>Terms used</w:t>
      </w:r>
      <w:bookmarkEnd w:id="678"/>
      <w:bookmarkEnd w:id="679"/>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680" w:name="_Toc170301275"/>
      <w:bookmarkStart w:id="681" w:name="_Toc165444307"/>
      <w:r>
        <w:rPr>
          <w:rStyle w:val="CharSClsNo"/>
        </w:rPr>
        <w:t>77B</w:t>
      </w:r>
      <w:r>
        <w:t>.</w:t>
      </w:r>
      <w:r>
        <w:tab/>
        <w:t>Development to which this Part applies</w:t>
      </w:r>
      <w:bookmarkEnd w:id="680"/>
      <w:bookmarkEnd w:id="681"/>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682" w:name="_Toc170301276"/>
      <w:bookmarkStart w:id="683" w:name="_Toc165444308"/>
      <w:r>
        <w:rPr>
          <w:rStyle w:val="CharSClsNo"/>
        </w:rPr>
        <w:t>77C</w:t>
      </w:r>
      <w:r>
        <w:t>.</w:t>
      </w:r>
      <w:r>
        <w:tab/>
        <w:t>Parking space shortfall for development</w:t>
      </w:r>
      <w:bookmarkEnd w:id="682"/>
      <w:bookmarkEnd w:id="683"/>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684" w:name="_Toc170301277"/>
      <w:bookmarkStart w:id="685" w:name="_Toc165444309"/>
      <w:r>
        <w:rPr>
          <w:rStyle w:val="CharSClsNo"/>
        </w:rPr>
        <w:t>77D</w:t>
      </w:r>
      <w:r>
        <w:t>.</w:t>
      </w:r>
      <w:r>
        <w:tab/>
        <w:t>Variation of minimum on</w:t>
      </w:r>
      <w:r>
        <w:noBreakHyphen/>
        <w:t>site parking requirement in relation to development</w:t>
      </w:r>
      <w:bookmarkEnd w:id="684"/>
      <w:bookmarkEnd w:id="685"/>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686" w:name="_Toc170301278"/>
      <w:bookmarkStart w:id="687" w:name="_Toc165444310"/>
      <w:r>
        <w:rPr>
          <w:rStyle w:val="CharSClsNo"/>
        </w:rPr>
        <w:t>77E</w:t>
      </w:r>
      <w:r>
        <w:t>.</w:t>
      </w:r>
      <w:r>
        <w:tab/>
        <w:t>Development that does not comply with applicable minimum on</w:t>
      </w:r>
      <w:r>
        <w:noBreakHyphen/>
        <w:t>site parking requirement</w:t>
      </w:r>
      <w:bookmarkEnd w:id="686"/>
      <w:bookmarkEnd w:id="687"/>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688" w:name="_Toc170301279"/>
      <w:bookmarkStart w:id="689" w:name="_Toc165444311"/>
      <w:r>
        <w:rPr>
          <w:rStyle w:val="CharSClsNo"/>
        </w:rPr>
        <w:t>77F</w:t>
      </w:r>
      <w:r>
        <w:t>.</w:t>
      </w:r>
      <w:r>
        <w:tab/>
        <w:t>Imposition of both payment in lieu of parking condition and shared parking arrangement condition</w:t>
      </w:r>
      <w:bookmarkEnd w:id="688"/>
      <w:bookmarkEnd w:id="689"/>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690" w:name="_Toc170219549"/>
      <w:bookmarkStart w:id="691" w:name="_Toc170220530"/>
      <w:bookmarkStart w:id="692" w:name="_Toc170301280"/>
      <w:bookmarkStart w:id="693" w:name="_Toc165368649"/>
      <w:bookmarkStart w:id="694" w:name="_Toc165369346"/>
      <w:bookmarkStart w:id="695" w:name="_Toc165444312"/>
      <w:r>
        <w:t>Division 2 — Payment in lieu of provision of car parking spaces</w:t>
      </w:r>
      <w:bookmarkEnd w:id="690"/>
      <w:bookmarkEnd w:id="691"/>
      <w:bookmarkEnd w:id="692"/>
      <w:bookmarkEnd w:id="693"/>
      <w:bookmarkEnd w:id="694"/>
      <w:bookmarkEnd w:id="695"/>
    </w:p>
    <w:p>
      <w:pPr>
        <w:pStyle w:val="yFootnoteheading"/>
        <w:keepNext/>
      </w:pPr>
      <w:r>
        <w:tab/>
        <w:t>[Heading inserted: SL 2020/252 r. 80.]</w:t>
      </w:r>
    </w:p>
    <w:p>
      <w:pPr>
        <w:pStyle w:val="yHeading5"/>
      </w:pPr>
      <w:bookmarkStart w:id="696" w:name="_Toc170301281"/>
      <w:bookmarkStart w:id="697" w:name="_Toc165444313"/>
      <w:r>
        <w:rPr>
          <w:rStyle w:val="CharSClsNo"/>
        </w:rPr>
        <w:t>77G</w:t>
      </w:r>
      <w:r>
        <w:t>.</w:t>
      </w:r>
      <w:r>
        <w:tab/>
        <w:t>When payment in lieu of parking condition may be imposed</w:t>
      </w:r>
      <w:bookmarkEnd w:id="696"/>
      <w:bookmarkEnd w:id="697"/>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698" w:name="_Toc170301282"/>
      <w:bookmarkStart w:id="699" w:name="_Toc165444314"/>
      <w:r>
        <w:rPr>
          <w:rStyle w:val="CharSClsNo"/>
        </w:rPr>
        <w:t>77H</w:t>
      </w:r>
      <w:r>
        <w:t>.</w:t>
      </w:r>
      <w:r>
        <w:tab/>
        <w:t>Payment in lieu of parking condition</w:t>
      </w:r>
      <w:bookmarkEnd w:id="698"/>
      <w:bookmarkEnd w:id="699"/>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700" w:name="_Toc170301283"/>
      <w:bookmarkStart w:id="701" w:name="_Toc165444315"/>
      <w:r>
        <w:rPr>
          <w:rStyle w:val="CharSClsNo"/>
        </w:rPr>
        <w:t>77I</w:t>
      </w:r>
      <w:r>
        <w:t>.</w:t>
      </w:r>
      <w:r>
        <w:tab/>
        <w:t>Application of money paid under payment in lieu of parking condition</w:t>
      </w:r>
      <w:bookmarkEnd w:id="700"/>
      <w:bookmarkEnd w:id="701"/>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702" w:name="_Toc170301284"/>
      <w:bookmarkStart w:id="703" w:name="_Toc165444316"/>
      <w:r>
        <w:rPr>
          <w:rStyle w:val="CharSClsNo"/>
        </w:rPr>
        <w:t>77J</w:t>
      </w:r>
      <w:r>
        <w:t>.</w:t>
      </w:r>
      <w:r>
        <w:tab/>
        <w:t>Payment in lieu of parking plan</w:t>
      </w:r>
      <w:bookmarkEnd w:id="702"/>
      <w:bookmarkEnd w:id="703"/>
    </w:p>
    <w:p>
      <w:pPr>
        <w:pStyle w:val="ySubsection"/>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tab/>
        <w:t>(3)</w:t>
      </w:r>
      <w:r>
        <w:tab/>
        <w:t>A payment in lieu of parking plan must be prepared in the form approved by the Commission.</w:t>
      </w:r>
    </w:p>
    <w:p>
      <w:pPr>
        <w:pStyle w:val="yFootnotesection"/>
      </w:pPr>
      <w:r>
        <w:tab/>
        <w:t>[Clause 77J inserted: SL 2020/252 r. 80.]</w:t>
      </w:r>
    </w:p>
    <w:p>
      <w:pPr>
        <w:pStyle w:val="yHeading5"/>
      </w:pPr>
      <w:bookmarkStart w:id="704" w:name="_Toc170301285"/>
      <w:bookmarkStart w:id="705" w:name="_Toc165444317"/>
      <w:r>
        <w:rPr>
          <w:rStyle w:val="CharSClsNo"/>
        </w:rPr>
        <w:t>77K</w:t>
      </w:r>
      <w:r>
        <w:t>.</w:t>
      </w:r>
      <w:r>
        <w:tab/>
        <w:t>Advertising payment in lieu of parking plan</w:t>
      </w:r>
      <w:bookmarkEnd w:id="704"/>
      <w:bookmarkEnd w:id="705"/>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706" w:name="_Toc170301286"/>
      <w:bookmarkStart w:id="707" w:name="_Toc165444318"/>
      <w:r>
        <w:rPr>
          <w:rStyle w:val="CharSClsNo"/>
        </w:rPr>
        <w:t>77L</w:t>
      </w:r>
      <w:r>
        <w:t>.</w:t>
      </w:r>
      <w:r>
        <w:tab/>
        <w:t>Publication of payment in lieu of parking plan</w:t>
      </w:r>
      <w:bookmarkEnd w:id="706"/>
      <w:bookmarkEnd w:id="707"/>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708" w:name="_Toc170301287"/>
      <w:bookmarkStart w:id="709" w:name="_Toc165444319"/>
      <w:r>
        <w:rPr>
          <w:rStyle w:val="CharSClsNo"/>
        </w:rPr>
        <w:t>77M</w:t>
      </w:r>
      <w:r>
        <w:t>.</w:t>
      </w:r>
      <w:r>
        <w:tab/>
        <w:t>Procedure for amending payment in lieu of parking plan</w:t>
      </w:r>
      <w:bookmarkEnd w:id="708"/>
      <w:bookmarkEnd w:id="709"/>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710" w:name="_Toc170301288"/>
      <w:bookmarkStart w:id="711" w:name="_Toc165444320"/>
      <w:r>
        <w:rPr>
          <w:rStyle w:val="CharSClsNo"/>
        </w:rPr>
        <w:t>77N</w:t>
      </w:r>
      <w:r>
        <w:t>.</w:t>
      </w:r>
      <w:r>
        <w:tab/>
        <w:t>Duration of payment in lieu of parking plan</w:t>
      </w:r>
      <w:bookmarkEnd w:id="710"/>
      <w:bookmarkEnd w:id="711"/>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712" w:name="_Toc170301289"/>
      <w:bookmarkStart w:id="713" w:name="_Toc165444321"/>
      <w:r>
        <w:rPr>
          <w:rStyle w:val="CharSClsNo"/>
        </w:rPr>
        <w:t>77O</w:t>
      </w:r>
      <w:r>
        <w:t>.</w:t>
      </w:r>
      <w:r>
        <w:tab/>
        <w:t>Payment in lieu of parking plan ceasing to be in effect when money has not been applied</w:t>
      </w:r>
      <w:bookmarkEnd w:id="712"/>
      <w:bookmarkEnd w:id="713"/>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714" w:name="_Toc170219559"/>
      <w:bookmarkStart w:id="715" w:name="_Toc170220540"/>
      <w:bookmarkStart w:id="716" w:name="_Toc170301290"/>
      <w:bookmarkStart w:id="717" w:name="_Toc165368659"/>
      <w:bookmarkStart w:id="718" w:name="_Toc165369356"/>
      <w:bookmarkStart w:id="719" w:name="_Toc165444322"/>
      <w:r>
        <w:t>Division 3 — Shared parking arrangements</w:t>
      </w:r>
      <w:bookmarkEnd w:id="714"/>
      <w:bookmarkEnd w:id="715"/>
      <w:bookmarkEnd w:id="716"/>
      <w:bookmarkEnd w:id="717"/>
      <w:bookmarkEnd w:id="718"/>
      <w:bookmarkEnd w:id="719"/>
    </w:p>
    <w:p>
      <w:pPr>
        <w:pStyle w:val="yFootnoteheading"/>
        <w:keepNext/>
      </w:pPr>
      <w:r>
        <w:tab/>
        <w:t>[Heading inserted: SL 2020/252 r. 80.]</w:t>
      </w:r>
    </w:p>
    <w:p>
      <w:pPr>
        <w:pStyle w:val="yHeading5"/>
      </w:pPr>
      <w:bookmarkStart w:id="720" w:name="_Toc170301291"/>
      <w:bookmarkStart w:id="721" w:name="_Toc165444323"/>
      <w:r>
        <w:rPr>
          <w:rStyle w:val="CharSClsNo"/>
        </w:rPr>
        <w:t>77P</w:t>
      </w:r>
      <w:r>
        <w:t>.</w:t>
      </w:r>
      <w:r>
        <w:tab/>
        <w:t>When shared parking arrangement condition may be imposed</w:t>
      </w:r>
      <w:bookmarkEnd w:id="720"/>
      <w:bookmarkEnd w:id="721"/>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722" w:name="_Toc170301292"/>
      <w:bookmarkStart w:id="723" w:name="_Toc165444324"/>
      <w:r>
        <w:rPr>
          <w:rStyle w:val="CharSClsNo"/>
        </w:rPr>
        <w:t>77Q</w:t>
      </w:r>
      <w:r>
        <w:t>.</w:t>
      </w:r>
      <w:r>
        <w:tab/>
        <w:t>Shared parking arrangement condition</w:t>
      </w:r>
      <w:bookmarkEnd w:id="722"/>
      <w:bookmarkEnd w:id="723"/>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724" w:name="_Toc170219562"/>
      <w:bookmarkStart w:id="725" w:name="_Toc170220543"/>
      <w:bookmarkStart w:id="726" w:name="_Toc170301293"/>
      <w:bookmarkStart w:id="727" w:name="_Toc165368662"/>
      <w:bookmarkStart w:id="728" w:name="_Toc165369359"/>
      <w:bookmarkStart w:id="729" w:name="_Toc165444325"/>
      <w:r>
        <w:rPr>
          <w:rStyle w:val="CharSDivNo"/>
        </w:rPr>
        <w:t>Part 10A</w:t>
      </w:r>
      <w:r>
        <w:rPr>
          <w:b w:val="0"/>
        </w:rPr>
        <w:t> — </w:t>
      </w:r>
      <w:r>
        <w:rPr>
          <w:rStyle w:val="CharSDivText"/>
        </w:rPr>
        <w:t>Bushfire risk management</w:t>
      </w:r>
      <w:bookmarkEnd w:id="724"/>
      <w:bookmarkEnd w:id="725"/>
      <w:bookmarkEnd w:id="726"/>
      <w:bookmarkEnd w:id="727"/>
      <w:bookmarkEnd w:id="728"/>
      <w:bookmarkEnd w:id="729"/>
    </w:p>
    <w:p>
      <w:pPr>
        <w:pStyle w:val="yFootnoteheading"/>
        <w:keepNext/>
      </w:pPr>
      <w:r>
        <w:tab/>
        <w:t>[Heading inserted: Gazette 7 Dec 2015 p. 4884.]</w:t>
      </w:r>
    </w:p>
    <w:p>
      <w:pPr>
        <w:pStyle w:val="yHeading5"/>
      </w:pPr>
      <w:bookmarkStart w:id="730" w:name="_Toc170301294"/>
      <w:bookmarkStart w:id="731" w:name="_Toc165444326"/>
      <w:r>
        <w:rPr>
          <w:rStyle w:val="CharSClsNo"/>
        </w:rPr>
        <w:t>78A</w:t>
      </w:r>
      <w:r>
        <w:t>.</w:t>
      </w:r>
      <w:r>
        <w:tab/>
        <w:t>Terms used</w:t>
      </w:r>
      <w:bookmarkEnd w:id="730"/>
      <w:bookmarkEnd w:id="731"/>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732" w:name="_Toc170301295"/>
      <w:bookmarkStart w:id="733" w:name="_Toc165444327"/>
      <w:r>
        <w:rPr>
          <w:rStyle w:val="CharSClsNo"/>
        </w:rPr>
        <w:t>78B</w:t>
      </w:r>
      <w:r>
        <w:t>.</w:t>
      </w:r>
      <w:r>
        <w:tab/>
        <w:t>Application of Part to development</w:t>
      </w:r>
      <w:bookmarkEnd w:id="732"/>
      <w:bookmarkEnd w:id="733"/>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734" w:name="_Toc170301296"/>
      <w:bookmarkStart w:id="735" w:name="_Toc165444328"/>
      <w:r>
        <w:rPr>
          <w:rStyle w:val="CharSClsNo"/>
        </w:rPr>
        <w:t>78C</w:t>
      </w:r>
      <w:r>
        <w:t>.</w:t>
      </w:r>
      <w:r>
        <w:tab/>
        <w:t>Determining whether development site is in a bushfire prone area</w:t>
      </w:r>
      <w:bookmarkEnd w:id="734"/>
      <w:bookmarkEnd w:id="735"/>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736" w:name="_Toc170301297"/>
      <w:bookmarkStart w:id="737" w:name="_Toc165444329"/>
      <w:r>
        <w:rPr>
          <w:rStyle w:val="CharSClsNo"/>
        </w:rPr>
        <w:t>78D</w:t>
      </w:r>
      <w:r>
        <w:t>.</w:t>
      </w:r>
      <w:r>
        <w:tab/>
        <w:t>Proposed development in a bushfire prone area</w:t>
      </w:r>
      <w:bookmarkEnd w:id="736"/>
      <w:bookmarkEnd w:id="737"/>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738" w:name="_Toc170301298"/>
      <w:bookmarkStart w:id="739" w:name="_Toc165444330"/>
      <w:r>
        <w:rPr>
          <w:rStyle w:val="CharSClsNo"/>
        </w:rPr>
        <w:t>78E</w:t>
      </w:r>
      <w:r>
        <w:t>.</w:t>
      </w:r>
      <w:r>
        <w:tab/>
        <w:t>Matters to be considered for development approval</w:t>
      </w:r>
      <w:bookmarkEnd w:id="738"/>
      <w:bookmarkEnd w:id="739"/>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740" w:name="_Toc170301299"/>
      <w:bookmarkStart w:id="741" w:name="_Toc165444331"/>
      <w:r>
        <w:rPr>
          <w:rStyle w:val="CharSClsNo"/>
        </w:rPr>
        <w:t>78F</w:t>
      </w:r>
      <w:r>
        <w:t>.</w:t>
      </w:r>
      <w:r>
        <w:tab/>
        <w:t>Transitional provisions for sites in new bushfire prone areas</w:t>
      </w:r>
      <w:bookmarkEnd w:id="740"/>
      <w:bookmarkEnd w:id="741"/>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742" w:name="_Toc170301300"/>
      <w:bookmarkStart w:id="743" w:name="_Toc165444332"/>
      <w:r>
        <w:rPr>
          <w:rStyle w:val="CharSClsNo"/>
        </w:rPr>
        <w:t>78G</w:t>
      </w:r>
      <w:r>
        <w:t>.</w:t>
      </w:r>
      <w:r>
        <w:tab/>
        <w:t xml:space="preserve">Transitional provisions relating to </w:t>
      </w:r>
      <w:r>
        <w:rPr>
          <w:i/>
        </w:rPr>
        <w:t>Planning and Development (Local Planning Schemes) Amendment Regulations 2015</w:t>
      </w:r>
      <w:bookmarkEnd w:id="742"/>
      <w:bookmarkEnd w:id="74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744" w:name="_Toc170219570"/>
      <w:bookmarkStart w:id="745" w:name="_Toc170220551"/>
      <w:bookmarkStart w:id="746" w:name="_Toc170301301"/>
      <w:bookmarkStart w:id="747" w:name="_Toc165368670"/>
      <w:bookmarkStart w:id="748" w:name="_Toc165369367"/>
      <w:bookmarkStart w:id="749" w:name="_Toc165444333"/>
      <w:r>
        <w:rPr>
          <w:rStyle w:val="CharSDivNo"/>
        </w:rPr>
        <w:t>Part 10B</w:t>
      </w:r>
      <w:r>
        <w:t xml:space="preserve"> — </w:t>
      </w:r>
      <w:r>
        <w:rPr>
          <w:rStyle w:val="CharSDivText"/>
        </w:rPr>
        <w:t>Exemptions from planning requirements for state of emergency or COVID</w:t>
      </w:r>
      <w:r>
        <w:rPr>
          <w:rStyle w:val="CharSDivText"/>
        </w:rPr>
        <w:noBreakHyphen/>
        <w:t>19 declaration</w:t>
      </w:r>
      <w:bookmarkEnd w:id="744"/>
      <w:bookmarkEnd w:id="745"/>
      <w:bookmarkEnd w:id="746"/>
      <w:bookmarkEnd w:id="747"/>
      <w:bookmarkEnd w:id="748"/>
      <w:bookmarkEnd w:id="749"/>
    </w:p>
    <w:p>
      <w:pPr>
        <w:pStyle w:val="yFootnoteheading"/>
      </w:pPr>
      <w:r>
        <w:tab/>
        <w:t>[Heading inserted: SL 2020/30 r. 5; amended: SL 2022/178 r. 4.]</w:t>
      </w:r>
    </w:p>
    <w:p>
      <w:pPr>
        <w:pStyle w:val="yHeading5"/>
      </w:pPr>
      <w:bookmarkStart w:id="750" w:name="_Toc170301302"/>
      <w:bookmarkStart w:id="751" w:name="_Toc165444334"/>
      <w:r>
        <w:rPr>
          <w:rStyle w:val="CharSClsNo"/>
        </w:rPr>
        <w:t>78H</w:t>
      </w:r>
      <w:r>
        <w:t>.</w:t>
      </w:r>
      <w:r>
        <w:tab/>
        <w:t>Minister may issue notice of exemption from planning requirements if state of emergency declaration or COVID</w:t>
      </w:r>
      <w:r>
        <w:noBreakHyphen/>
        <w:t>19 declaration in force</w:t>
      </w:r>
      <w:bookmarkEnd w:id="750"/>
      <w:bookmarkEnd w:id="751"/>
    </w:p>
    <w:p>
      <w:pPr>
        <w:pStyle w:val="ySubsection"/>
      </w:pPr>
      <w:r>
        <w:tab/>
        <w:t>(1)</w:t>
      </w:r>
      <w:r>
        <w:tab/>
        <w:t xml:space="preserve">If a state of emergency declaration is in force under the </w:t>
      </w:r>
      <w:r>
        <w:rPr>
          <w:i/>
        </w:rPr>
        <w:t>Emergency Management Act 2005</w:t>
      </w:r>
      <w:r>
        <w:t xml:space="preserve"> </w:t>
      </w:r>
      <w:r>
        <w:rPr>
          <w:szCs w:val="22"/>
        </w:rPr>
        <w:t>Part 5, or a</w:t>
      </w:r>
      <w:r>
        <w:t xml:space="preserve"> COVID</w:t>
      </w:r>
      <w:r>
        <w:noBreakHyphen/>
        <w:t>19 declaration is in force under Part 6A of that Act, in relation to the whole or any area or areas of the State, the Minister may, by notice in writing, issue 1 or more exemptions from planning requirements under this Scheme.</w:t>
      </w:r>
    </w:p>
    <w:p>
      <w:pPr>
        <w:pStyle w:val="ySubsection"/>
      </w:pPr>
      <w:r>
        <w:tab/>
        <w:t>(2)</w:t>
      </w:r>
      <w:r>
        <w:tab/>
        <w:t xml:space="preserve">A notice under subclause (1) can be issued only if the Minister considers that it is necessary to do so for the purpose of facilitating response to, or recovery from, as the case requires — </w:t>
      </w:r>
    </w:p>
    <w:p>
      <w:pPr>
        <w:pStyle w:val="yIndenta"/>
      </w:pPr>
      <w:r>
        <w:tab/>
        <w:t>(a)</w:t>
      </w:r>
      <w:r>
        <w:tab/>
        <w:t>the emergency to which the state of emergency declaration relates; or</w:t>
      </w:r>
    </w:p>
    <w:p>
      <w:pPr>
        <w:pStyle w:val="yIndenta"/>
      </w:pPr>
      <w:r>
        <w:tab/>
        <w:t>(b)</w:t>
      </w:r>
      <w:r>
        <w:tab/>
        <w:t>the occurrence of COVID</w:t>
      </w:r>
      <w:r>
        <w:noBreakHyphen/>
        <w:t>19 in the area to which the COVID</w:t>
      </w:r>
      <w:r>
        <w:noBreakHyphen/>
        <w:t>19 declaration applies.</w:t>
      </w:r>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or the COVID</w:t>
      </w:r>
      <w:r>
        <w:noBreakHyphen/>
        <w:t>19 declaration, as the case requires,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p>
    <w:p>
      <w:pPr>
        <w:pStyle w:val="yHeading5"/>
      </w:pPr>
      <w:bookmarkStart w:id="752" w:name="_Toc170301303"/>
      <w:bookmarkStart w:id="753" w:name="_Toc165444335"/>
      <w:r>
        <w:rPr>
          <w:rStyle w:val="CharSClsNo"/>
        </w:rPr>
        <w:t>78I</w:t>
      </w:r>
      <w:r>
        <w:t>.</w:t>
      </w:r>
      <w:r>
        <w:tab/>
        <w:t>Process for issuing notice under cl. 78H</w:t>
      </w:r>
      <w:bookmarkEnd w:id="752"/>
      <w:bookmarkEnd w:id="753"/>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754" w:name="_Toc170301304"/>
      <w:bookmarkStart w:id="755" w:name="_Toc165444336"/>
      <w:r>
        <w:rPr>
          <w:rStyle w:val="CharSClsNo"/>
        </w:rPr>
        <w:t>78J</w:t>
      </w:r>
      <w:r>
        <w:t>.</w:t>
      </w:r>
      <w:r>
        <w:tab/>
        <w:t>Coming into effect and cessation of notices and exemptions under cl. 78H</w:t>
      </w:r>
      <w:bookmarkEnd w:id="754"/>
      <w:bookmarkEnd w:id="755"/>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or the COVID</w:t>
      </w:r>
      <w:r>
        <w:noBreakHyphen/>
        <w:t>19 declaration, as the case requires,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 amended: SL 2022/178 r. 6.]</w:t>
      </w:r>
    </w:p>
    <w:p>
      <w:pPr>
        <w:pStyle w:val="yHeading3"/>
      </w:pPr>
      <w:bookmarkStart w:id="756" w:name="_Toc170219574"/>
      <w:bookmarkStart w:id="757" w:name="_Toc170220555"/>
      <w:bookmarkStart w:id="758" w:name="_Toc170301305"/>
      <w:bookmarkStart w:id="759" w:name="_Toc165368674"/>
      <w:bookmarkStart w:id="760" w:name="_Toc165369371"/>
      <w:bookmarkStart w:id="761" w:name="_Toc165444337"/>
      <w:r>
        <w:rPr>
          <w:rStyle w:val="CharSDivNo"/>
        </w:rPr>
        <w:t>Part 10</w:t>
      </w:r>
      <w:r>
        <w:t> — </w:t>
      </w:r>
      <w:r>
        <w:rPr>
          <w:rStyle w:val="CharSDivText"/>
        </w:rPr>
        <w:t>Enforcement and administration</w:t>
      </w:r>
      <w:bookmarkEnd w:id="756"/>
      <w:bookmarkEnd w:id="757"/>
      <w:bookmarkEnd w:id="758"/>
      <w:bookmarkEnd w:id="759"/>
      <w:bookmarkEnd w:id="760"/>
      <w:bookmarkEnd w:id="761"/>
    </w:p>
    <w:p>
      <w:pPr>
        <w:pStyle w:val="yHeading4"/>
      </w:pPr>
      <w:bookmarkStart w:id="762" w:name="_Toc170219575"/>
      <w:bookmarkStart w:id="763" w:name="_Toc170220556"/>
      <w:bookmarkStart w:id="764" w:name="_Toc170301306"/>
      <w:bookmarkStart w:id="765" w:name="_Toc165368675"/>
      <w:bookmarkStart w:id="766" w:name="_Toc165369372"/>
      <w:bookmarkStart w:id="767" w:name="_Toc165444338"/>
      <w:r>
        <w:t>Division 1 — Powers of local government</w:t>
      </w:r>
      <w:bookmarkEnd w:id="762"/>
      <w:bookmarkEnd w:id="763"/>
      <w:bookmarkEnd w:id="764"/>
      <w:bookmarkEnd w:id="765"/>
      <w:bookmarkEnd w:id="766"/>
      <w:bookmarkEnd w:id="767"/>
    </w:p>
    <w:p>
      <w:pPr>
        <w:pStyle w:val="yHeading5"/>
      </w:pPr>
      <w:bookmarkStart w:id="768" w:name="_Toc170301307"/>
      <w:bookmarkStart w:id="769" w:name="_Toc165444339"/>
      <w:r>
        <w:rPr>
          <w:rStyle w:val="CharSClsNo"/>
        </w:rPr>
        <w:t>78</w:t>
      </w:r>
      <w:r>
        <w:t>.</w:t>
      </w:r>
      <w:r>
        <w:tab/>
        <w:t>Powers of local government</w:t>
      </w:r>
      <w:bookmarkEnd w:id="768"/>
      <w:bookmarkEnd w:id="769"/>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770" w:name="_Toc170301308"/>
      <w:bookmarkStart w:id="771" w:name="_Toc165444340"/>
      <w:r>
        <w:rPr>
          <w:rStyle w:val="CharSClsNo"/>
        </w:rPr>
        <w:t>79</w:t>
      </w:r>
      <w:r>
        <w:t>.</w:t>
      </w:r>
      <w:r>
        <w:tab/>
        <w:t>Entry and inspection powers</w:t>
      </w:r>
      <w:bookmarkEnd w:id="770"/>
      <w:bookmarkEnd w:id="771"/>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772" w:name="_Toc170301309"/>
      <w:bookmarkStart w:id="773" w:name="_Toc165444341"/>
      <w:r>
        <w:rPr>
          <w:rStyle w:val="CharSClsNo"/>
        </w:rPr>
        <w:t>80</w:t>
      </w:r>
      <w:r>
        <w:t>.</w:t>
      </w:r>
      <w:r>
        <w:tab/>
        <w:t>Repair of existing advertisements</w:t>
      </w:r>
      <w:bookmarkEnd w:id="772"/>
      <w:bookmarkEnd w:id="773"/>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774" w:name="_Toc170219579"/>
      <w:bookmarkStart w:id="775" w:name="_Toc170220560"/>
      <w:bookmarkStart w:id="776" w:name="_Toc170301310"/>
      <w:bookmarkStart w:id="777" w:name="_Toc165368679"/>
      <w:bookmarkStart w:id="778" w:name="_Toc165369376"/>
      <w:bookmarkStart w:id="779" w:name="_Toc165444342"/>
      <w:r>
        <w:t>Division 2</w:t>
      </w:r>
      <w:r>
        <w:rPr>
          <w:b w:val="0"/>
        </w:rPr>
        <w:t> — </w:t>
      </w:r>
      <w:r>
        <w:t>Delegations</w:t>
      </w:r>
      <w:bookmarkEnd w:id="774"/>
      <w:bookmarkEnd w:id="775"/>
      <w:bookmarkEnd w:id="776"/>
      <w:bookmarkEnd w:id="777"/>
      <w:bookmarkEnd w:id="778"/>
      <w:bookmarkEnd w:id="779"/>
      <w:r>
        <w:t xml:space="preserve"> </w:t>
      </w:r>
    </w:p>
    <w:p>
      <w:pPr>
        <w:pStyle w:val="yHeading5"/>
      </w:pPr>
      <w:bookmarkStart w:id="780" w:name="_Toc170301311"/>
      <w:bookmarkStart w:id="781" w:name="_Toc165444343"/>
      <w:r>
        <w:rPr>
          <w:rStyle w:val="CharSClsNo"/>
        </w:rPr>
        <w:t>81</w:t>
      </w:r>
      <w:r>
        <w:t>.</w:t>
      </w:r>
      <w:r>
        <w:tab/>
        <w:t>Terms used</w:t>
      </w:r>
      <w:bookmarkEnd w:id="780"/>
      <w:bookmarkEnd w:id="781"/>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782" w:name="_Toc170301312"/>
      <w:bookmarkStart w:id="783" w:name="_Toc165444344"/>
      <w:r>
        <w:rPr>
          <w:rStyle w:val="CharSClsNo"/>
        </w:rPr>
        <w:t>82</w:t>
      </w:r>
      <w:r>
        <w:t>.</w:t>
      </w:r>
      <w:r>
        <w:tab/>
        <w:t>Delegations by local government</w:t>
      </w:r>
      <w:bookmarkEnd w:id="782"/>
      <w:bookmarkEnd w:id="783"/>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784" w:name="_Toc170301313"/>
      <w:bookmarkStart w:id="785" w:name="_Toc165444345"/>
      <w:r>
        <w:rPr>
          <w:rStyle w:val="CharSClsNo"/>
        </w:rPr>
        <w:t>83</w:t>
      </w:r>
      <w:r>
        <w:t>.</w:t>
      </w:r>
      <w:r>
        <w:tab/>
        <w:t>Local government CEO may delegate powers</w:t>
      </w:r>
      <w:bookmarkEnd w:id="784"/>
      <w:bookmarkEnd w:id="785"/>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786" w:name="_Toc170301314"/>
      <w:bookmarkStart w:id="787" w:name="_Toc165444346"/>
      <w:r>
        <w:rPr>
          <w:rStyle w:val="CharSClsNo"/>
        </w:rPr>
        <w:t>84</w:t>
      </w:r>
      <w:r>
        <w:t>.</w:t>
      </w:r>
      <w:r>
        <w:tab/>
        <w:t>Other matters relevant to delegations under this Division</w:t>
      </w:r>
      <w:bookmarkEnd w:id="786"/>
      <w:bookmarkEnd w:id="787"/>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rPr>
          <w:ins w:id="788" w:author="Master Repository Process" w:date="2025-06-06T12:25:00Z"/>
        </w:rPr>
      </w:pPr>
      <w:bookmarkStart w:id="789" w:name="_Toc165035488"/>
      <w:bookmarkStart w:id="790" w:name="_Toc165035820"/>
      <w:bookmarkStart w:id="791" w:name="_Toc165035928"/>
      <w:bookmarkStart w:id="792" w:name="_Toc165377871"/>
      <w:bookmarkStart w:id="793" w:name="_Toc170220565"/>
      <w:bookmarkStart w:id="794" w:name="_Toc170301315"/>
      <w:bookmarkStart w:id="795" w:name="_Toc170219584"/>
      <w:ins w:id="796" w:author="Master Repository Process" w:date="2025-06-06T12:25:00Z">
        <w:r>
          <w:t>Division 2A — Performance of development approval functions in relation to single houses</w:t>
        </w:r>
        <w:bookmarkEnd w:id="789"/>
        <w:bookmarkEnd w:id="790"/>
        <w:bookmarkEnd w:id="791"/>
        <w:bookmarkEnd w:id="792"/>
        <w:bookmarkEnd w:id="793"/>
        <w:bookmarkEnd w:id="794"/>
      </w:ins>
    </w:p>
    <w:p>
      <w:pPr>
        <w:pStyle w:val="yFootnoteheading"/>
        <w:keepNext/>
        <w:rPr>
          <w:ins w:id="797" w:author="Master Repository Process" w:date="2025-06-06T12:25:00Z"/>
        </w:rPr>
      </w:pPr>
      <w:bookmarkStart w:id="798" w:name="_Toc165035489"/>
      <w:bookmarkStart w:id="799" w:name="_Toc165377872"/>
      <w:ins w:id="800" w:author="Master Repository Process" w:date="2025-06-06T12:25:00Z">
        <w:r>
          <w:tab/>
          <w:t>[Heading inserted: SL 2024/68 r. 4.]</w:t>
        </w:r>
      </w:ins>
    </w:p>
    <w:p>
      <w:pPr>
        <w:pStyle w:val="yHeading5"/>
        <w:rPr>
          <w:ins w:id="801" w:author="Master Repository Process" w:date="2025-06-06T12:25:00Z"/>
        </w:rPr>
      </w:pPr>
      <w:bookmarkStart w:id="802" w:name="_Toc170301316"/>
      <w:ins w:id="803" w:author="Master Repository Process" w:date="2025-06-06T12:25:00Z">
        <w:r>
          <w:rPr>
            <w:rStyle w:val="CharSClsNo"/>
          </w:rPr>
          <w:t>84A</w:t>
        </w:r>
        <w:r>
          <w:t>.</w:t>
        </w:r>
        <w:r>
          <w:tab/>
          <w:t>Terms used</w:t>
        </w:r>
        <w:bookmarkEnd w:id="798"/>
        <w:bookmarkEnd w:id="799"/>
        <w:bookmarkEnd w:id="802"/>
      </w:ins>
    </w:p>
    <w:p>
      <w:pPr>
        <w:pStyle w:val="ySubsection"/>
        <w:keepNext/>
        <w:rPr>
          <w:ins w:id="804" w:author="Master Repository Process" w:date="2025-06-06T12:25:00Z"/>
        </w:rPr>
      </w:pPr>
      <w:ins w:id="805" w:author="Master Repository Process" w:date="2025-06-06T12:25:00Z">
        <w:r>
          <w:tab/>
        </w:r>
        <w:r>
          <w:tab/>
          <w:t>In this Division —</w:t>
        </w:r>
      </w:ins>
    </w:p>
    <w:p>
      <w:pPr>
        <w:pStyle w:val="yDefstart"/>
        <w:rPr>
          <w:ins w:id="806" w:author="Master Repository Process" w:date="2025-06-06T12:25:00Z"/>
        </w:rPr>
      </w:pPr>
      <w:ins w:id="807" w:author="Master Repository Process" w:date="2025-06-06T12:25:00Z">
        <w:r>
          <w:tab/>
        </w:r>
        <w:r>
          <w:rPr>
            <w:rStyle w:val="CharDefText"/>
          </w:rPr>
          <w:t>authorised employee</w:t>
        </w:r>
        <w:r>
          <w:t xml:space="preserve"> means an employee of the local government authorised by the local government CEO under clause 84D;</w:t>
        </w:r>
      </w:ins>
    </w:p>
    <w:p>
      <w:pPr>
        <w:pStyle w:val="yDefstart"/>
        <w:rPr>
          <w:ins w:id="808" w:author="Master Repository Process" w:date="2025-06-06T12:25:00Z"/>
        </w:rPr>
      </w:pPr>
      <w:ins w:id="809" w:author="Master Repository Process" w:date="2025-06-06T12:25:00Z">
        <w:r>
          <w:tab/>
        </w:r>
        <w:r>
          <w:rPr>
            <w:rStyle w:val="CharDefText"/>
          </w:rPr>
          <w:t>prescribed development approval function</w:t>
        </w:r>
        <w:r>
          <w:t xml:space="preserve"> means any of the following —</w:t>
        </w:r>
      </w:ins>
    </w:p>
    <w:p>
      <w:pPr>
        <w:pStyle w:val="yDefpara"/>
        <w:rPr>
          <w:ins w:id="810" w:author="Master Repository Process" w:date="2025-06-06T12:25:00Z"/>
        </w:rPr>
      </w:pPr>
      <w:ins w:id="811" w:author="Master Repository Process" w:date="2025-06-06T12:25:00Z">
        <w:r>
          <w:tab/>
          <w:t>(a)</w:t>
        </w:r>
        <w:r>
          <w:tab/>
          <w:t>a function of the local government under clause 61A(2) or (4) or Part 8 or 9;</w:t>
        </w:r>
      </w:ins>
    </w:p>
    <w:p>
      <w:pPr>
        <w:pStyle w:val="yDefpara"/>
        <w:rPr>
          <w:ins w:id="812" w:author="Master Repository Process" w:date="2025-06-06T12:25:00Z"/>
        </w:rPr>
      </w:pPr>
      <w:ins w:id="813" w:author="Master Repository Process" w:date="2025-06-06T12:25:00Z">
        <w:r>
          <w:tab/>
          <w:t>(b)</w:t>
        </w:r>
        <w:r>
          <w:tab/>
          <w:t>a function of approving further details of any works or use under a condition of a kind referred to in clause 74(1) imposed on a development approval;</w:t>
        </w:r>
      </w:ins>
    </w:p>
    <w:p>
      <w:pPr>
        <w:pStyle w:val="yDefpara"/>
        <w:rPr>
          <w:ins w:id="814" w:author="Master Repository Process" w:date="2025-06-06T12:25:00Z"/>
        </w:rPr>
      </w:pPr>
      <w:ins w:id="815" w:author="Master Repository Process" w:date="2025-06-06T12:25:00Z">
        <w:r>
          <w:tab/>
          <w:t>(c)</w:t>
        </w:r>
        <w:r>
          <w:tab/>
          <w:t>a function of the local government under this Scheme that is ancillary or incidental to a function referred to in paragraph (a) or (b);</w:t>
        </w:r>
      </w:ins>
    </w:p>
    <w:p>
      <w:pPr>
        <w:pStyle w:val="yDefstart"/>
        <w:rPr>
          <w:ins w:id="816" w:author="Master Repository Process" w:date="2025-06-06T12:25:00Z"/>
        </w:rPr>
      </w:pPr>
      <w:ins w:id="817" w:author="Master Repository Process" w:date="2025-06-06T12:25:00Z">
        <w:r>
          <w:tab/>
        </w:r>
        <w:r>
          <w:rPr>
            <w:rStyle w:val="CharDefText"/>
          </w:rPr>
          <w:t>prescribed single house development</w:t>
        </w:r>
        <w:r>
          <w:t xml:space="preserve"> has the meaning given in clause 84B.</w:t>
        </w:r>
      </w:ins>
    </w:p>
    <w:p>
      <w:pPr>
        <w:pStyle w:val="yFootnotesection"/>
        <w:rPr>
          <w:ins w:id="818" w:author="Master Repository Process" w:date="2025-06-06T12:25:00Z"/>
        </w:rPr>
      </w:pPr>
      <w:bookmarkStart w:id="819" w:name="_Toc165035490"/>
      <w:bookmarkStart w:id="820" w:name="_Toc165377873"/>
      <w:ins w:id="821" w:author="Master Repository Process" w:date="2025-06-06T12:25:00Z">
        <w:r>
          <w:tab/>
          <w:t>[Clause 84A inserted: SL 2024/68 r. 4.]</w:t>
        </w:r>
      </w:ins>
    </w:p>
    <w:p>
      <w:pPr>
        <w:pStyle w:val="yHeading5"/>
        <w:rPr>
          <w:ins w:id="822" w:author="Master Repository Process" w:date="2025-06-06T12:25:00Z"/>
        </w:rPr>
      </w:pPr>
      <w:bookmarkStart w:id="823" w:name="_Toc170301317"/>
      <w:ins w:id="824" w:author="Master Repository Process" w:date="2025-06-06T12:25:00Z">
        <w:r>
          <w:rPr>
            <w:rStyle w:val="CharSClsNo"/>
          </w:rPr>
          <w:t>84B</w:t>
        </w:r>
        <w:r>
          <w:t>.</w:t>
        </w:r>
        <w:r>
          <w:tab/>
          <w:t>Prescribed single house development</w:t>
        </w:r>
        <w:bookmarkEnd w:id="819"/>
        <w:bookmarkEnd w:id="820"/>
        <w:bookmarkEnd w:id="823"/>
      </w:ins>
    </w:p>
    <w:p>
      <w:pPr>
        <w:pStyle w:val="ySubsection"/>
        <w:rPr>
          <w:ins w:id="825" w:author="Master Repository Process" w:date="2025-06-06T12:25:00Z"/>
        </w:rPr>
      </w:pPr>
      <w:ins w:id="826" w:author="Master Repository Process" w:date="2025-06-06T12:25:00Z">
        <w:r>
          <w:tab/>
          <w:t>(1)</w:t>
        </w:r>
        <w:r>
          <w:tab/>
          <w:t xml:space="preserve">In this Division, </w:t>
        </w:r>
        <w:r>
          <w:rPr>
            <w:rStyle w:val="CharDefText"/>
          </w:rPr>
          <w:t>prescribed single house development</w:t>
        </w:r>
        <w:r>
          <w:t xml:space="preserve"> means development that consists of —</w:t>
        </w:r>
      </w:ins>
    </w:p>
    <w:p>
      <w:pPr>
        <w:pStyle w:val="yIndenta"/>
        <w:rPr>
          <w:ins w:id="827" w:author="Master Repository Process" w:date="2025-06-06T12:25:00Z"/>
        </w:rPr>
      </w:pPr>
      <w:ins w:id="828" w:author="Master Repository Process" w:date="2025-06-06T12:25:00Z">
        <w:r>
          <w:tab/>
          <w:t>(a)</w:t>
        </w:r>
        <w:r>
          <w:tab/>
          <w:t>the erection of, or alterations or additions to, a single house; or</w:t>
        </w:r>
      </w:ins>
    </w:p>
    <w:p>
      <w:pPr>
        <w:pStyle w:val="yIndenta"/>
        <w:rPr>
          <w:ins w:id="829" w:author="Master Repository Process" w:date="2025-06-06T12:25:00Z"/>
        </w:rPr>
      </w:pPr>
      <w:ins w:id="830" w:author="Master Repository Process" w:date="2025-06-06T12:25:00Z">
        <w:r>
          <w:tab/>
          <w:t>(b)</w:t>
        </w:r>
        <w:r>
          <w:tab/>
          <w:t xml:space="preserve">the erection or installation of, or alterations or additions to, any of the following that is ancillary or incidental to a single house — </w:t>
        </w:r>
      </w:ins>
    </w:p>
    <w:p>
      <w:pPr>
        <w:pStyle w:val="yIndenti0"/>
        <w:rPr>
          <w:ins w:id="831" w:author="Master Repository Process" w:date="2025-06-06T12:25:00Z"/>
        </w:rPr>
      </w:pPr>
      <w:ins w:id="832" w:author="Master Repository Process" w:date="2025-06-06T12:25:00Z">
        <w:r>
          <w:tab/>
          <w:t>(i)</w:t>
        </w:r>
        <w:r>
          <w:tab/>
          <w:t>an ancillary dwelling;</w:t>
        </w:r>
      </w:ins>
    </w:p>
    <w:p>
      <w:pPr>
        <w:pStyle w:val="yIndenti0"/>
        <w:rPr>
          <w:ins w:id="833" w:author="Master Repository Process" w:date="2025-06-06T12:25:00Z"/>
        </w:rPr>
      </w:pPr>
      <w:ins w:id="834" w:author="Master Repository Process" w:date="2025-06-06T12:25:00Z">
        <w:r>
          <w:tab/>
          <w:t>(ii)</w:t>
        </w:r>
        <w:r>
          <w:tab/>
          <w:t>an outbuilding;</w:t>
        </w:r>
      </w:ins>
    </w:p>
    <w:p>
      <w:pPr>
        <w:pStyle w:val="yIndenti0"/>
        <w:rPr>
          <w:ins w:id="835" w:author="Master Repository Process" w:date="2025-06-06T12:25:00Z"/>
        </w:rPr>
      </w:pPr>
      <w:ins w:id="836" w:author="Master Repository Process" w:date="2025-06-06T12:25:00Z">
        <w:r>
          <w:tab/>
          <w:t>(iii)</w:t>
        </w:r>
        <w:r>
          <w:tab/>
          <w:t>an external fixture;</w:t>
        </w:r>
      </w:ins>
    </w:p>
    <w:p>
      <w:pPr>
        <w:pStyle w:val="yIndenti0"/>
        <w:rPr>
          <w:ins w:id="837" w:author="Master Repository Process" w:date="2025-06-06T12:25:00Z"/>
        </w:rPr>
      </w:pPr>
      <w:ins w:id="838" w:author="Master Repository Process" w:date="2025-06-06T12:25:00Z">
        <w:r>
          <w:tab/>
          <w:t>(iv)</w:t>
        </w:r>
        <w:r>
          <w:tab/>
          <w:t>a boundary wall or fence;</w:t>
        </w:r>
      </w:ins>
    </w:p>
    <w:p>
      <w:pPr>
        <w:pStyle w:val="yIndenti0"/>
        <w:rPr>
          <w:ins w:id="839" w:author="Master Repository Process" w:date="2025-06-06T12:25:00Z"/>
        </w:rPr>
      </w:pPr>
      <w:ins w:id="840" w:author="Master Repository Process" w:date="2025-06-06T12:25:00Z">
        <w:r>
          <w:tab/>
          <w:t>(v)</w:t>
        </w:r>
        <w:r>
          <w:tab/>
          <w:t>a patio;</w:t>
        </w:r>
      </w:ins>
    </w:p>
    <w:p>
      <w:pPr>
        <w:pStyle w:val="yIndenti0"/>
        <w:rPr>
          <w:ins w:id="841" w:author="Master Repository Process" w:date="2025-06-06T12:25:00Z"/>
        </w:rPr>
      </w:pPr>
      <w:ins w:id="842" w:author="Master Repository Process" w:date="2025-06-06T12:25:00Z">
        <w:r>
          <w:tab/>
          <w:t>(vi)</w:t>
        </w:r>
        <w:r>
          <w:tab/>
          <w:t>a pergola;</w:t>
        </w:r>
      </w:ins>
    </w:p>
    <w:p>
      <w:pPr>
        <w:pStyle w:val="yIndenti0"/>
        <w:rPr>
          <w:ins w:id="843" w:author="Master Repository Process" w:date="2025-06-06T12:25:00Z"/>
        </w:rPr>
      </w:pPr>
      <w:ins w:id="844" w:author="Master Repository Process" w:date="2025-06-06T12:25:00Z">
        <w:r>
          <w:tab/>
          <w:t>(vii)</w:t>
        </w:r>
        <w:r>
          <w:tab/>
          <w:t>a verandah;</w:t>
        </w:r>
      </w:ins>
    </w:p>
    <w:p>
      <w:pPr>
        <w:pStyle w:val="yIndenti0"/>
        <w:rPr>
          <w:ins w:id="845" w:author="Master Repository Process" w:date="2025-06-06T12:25:00Z"/>
        </w:rPr>
      </w:pPr>
      <w:ins w:id="846" w:author="Master Repository Process" w:date="2025-06-06T12:25:00Z">
        <w:r>
          <w:tab/>
          <w:t>(viii)</w:t>
        </w:r>
        <w:r>
          <w:tab/>
          <w:t>a deck;</w:t>
        </w:r>
      </w:ins>
    </w:p>
    <w:p>
      <w:pPr>
        <w:pStyle w:val="yIndenti0"/>
        <w:rPr>
          <w:ins w:id="847" w:author="Master Repository Process" w:date="2025-06-06T12:25:00Z"/>
        </w:rPr>
      </w:pPr>
      <w:ins w:id="848" w:author="Master Repository Process" w:date="2025-06-06T12:25:00Z">
        <w:r>
          <w:tab/>
          <w:t>(ix)</w:t>
        </w:r>
        <w:r>
          <w:tab/>
          <w:t>a garage;</w:t>
        </w:r>
      </w:ins>
    </w:p>
    <w:p>
      <w:pPr>
        <w:pStyle w:val="yIndenti0"/>
        <w:rPr>
          <w:ins w:id="849" w:author="Master Repository Process" w:date="2025-06-06T12:25:00Z"/>
        </w:rPr>
      </w:pPr>
      <w:ins w:id="850" w:author="Master Repository Process" w:date="2025-06-06T12:25:00Z">
        <w:r>
          <w:tab/>
          <w:t>(x)</w:t>
        </w:r>
        <w:r>
          <w:tab/>
          <w:t>a carport.</w:t>
        </w:r>
      </w:ins>
    </w:p>
    <w:p>
      <w:pPr>
        <w:pStyle w:val="ySubsection"/>
        <w:rPr>
          <w:ins w:id="851" w:author="Master Repository Process" w:date="2025-06-06T12:25:00Z"/>
        </w:rPr>
      </w:pPr>
      <w:ins w:id="852" w:author="Master Repository Process" w:date="2025-06-06T12:25:00Z">
        <w:r>
          <w:tab/>
          <w:t>(2)</w:t>
        </w:r>
        <w:r>
          <w:tab/>
          <w:t>Despite subclause (1), development in a heritage</w:t>
        </w:r>
        <w:r>
          <w:noBreakHyphen/>
          <w:t xml:space="preserve">protected place is not </w:t>
        </w:r>
        <w:r>
          <w:rPr>
            <w:rStyle w:val="CharDefText"/>
          </w:rPr>
          <w:t>prescribed single house development</w:t>
        </w:r>
        <w:r>
          <w:t>.</w:t>
        </w:r>
      </w:ins>
    </w:p>
    <w:p>
      <w:pPr>
        <w:pStyle w:val="yFootnotesection"/>
        <w:rPr>
          <w:ins w:id="853" w:author="Master Repository Process" w:date="2025-06-06T12:25:00Z"/>
        </w:rPr>
      </w:pPr>
      <w:bookmarkStart w:id="854" w:name="_Toc165035491"/>
      <w:bookmarkStart w:id="855" w:name="_Toc165377874"/>
      <w:ins w:id="856" w:author="Master Repository Process" w:date="2025-06-06T12:25:00Z">
        <w:r>
          <w:tab/>
          <w:t>[Clause 84B inserted: SL 2024/68 r. 4.]</w:t>
        </w:r>
      </w:ins>
    </w:p>
    <w:p>
      <w:pPr>
        <w:pStyle w:val="yHeading5"/>
        <w:rPr>
          <w:ins w:id="857" w:author="Master Repository Process" w:date="2025-06-06T12:25:00Z"/>
        </w:rPr>
      </w:pPr>
      <w:bookmarkStart w:id="858" w:name="_Toc170301318"/>
      <w:ins w:id="859" w:author="Master Repository Process" w:date="2025-06-06T12:25:00Z">
        <w:r>
          <w:rPr>
            <w:rStyle w:val="CharSClsNo"/>
          </w:rPr>
          <w:t>84C</w:t>
        </w:r>
        <w:r>
          <w:t>.</w:t>
        </w:r>
        <w:r>
          <w:tab/>
          <w:t>Performance of prescribed development approval functions in relation to prescribed single house development</w:t>
        </w:r>
        <w:bookmarkEnd w:id="854"/>
        <w:bookmarkEnd w:id="855"/>
        <w:bookmarkEnd w:id="858"/>
      </w:ins>
    </w:p>
    <w:p>
      <w:pPr>
        <w:pStyle w:val="ySubsection"/>
        <w:rPr>
          <w:ins w:id="860" w:author="Master Repository Process" w:date="2025-06-06T12:25:00Z"/>
        </w:rPr>
      </w:pPr>
      <w:ins w:id="861" w:author="Master Repository Process" w:date="2025-06-06T12:25:00Z">
        <w:r>
          <w:tab/>
          <w:t>(1)</w:t>
        </w:r>
        <w:r>
          <w:tab/>
          <w:t xml:space="preserve">When a prescribed development approval function is performed in relation to prescribed single house development, the function must be performed for and on behalf of the local government by — </w:t>
        </w:r>
      </w:ins>
    </w:p>
    <w:p>
      <w:pPr>
        <w:pStyle w:val="yIndenta"/>
        <w:rPr>
          <w:ins w:id="862" w:author="Master Repository Process" w:date="2025-06-06T12:25:00Z"/>
        </w:rPr>
      </w:pPr>
      <w:ins w:id="863" w:author="Master Repository Process" w:date="2025-06-06T12:25:00Z">
        <w:r>
          <w:tab/>
          <w:t>(a)</w:t>
        </w:r>
        <w:r>
          <w:tab/>
          <w:t>the local government CEO; or</w:t>
        </w:r>
      </w:ins>
    </w:p>
    <w:p>
      <w:pPr>
        <w:pStyle w:val="yIndenta"/>
        <w:rPr>
          <w:ins w:id="864" w:author="Master Repository Process" w:date="2025-06-06T12:25:00Z"/>
        </w:rPr>
      </w:pPr>
      <w:ins w:id="865" w:author="Master Repository Process" w:date="2025-06-06T12:25:00Z">
        <w:r>
          <w:tab/>
          <w:t>(b)</w:t>
        </w:r>
        <w:r>
          <w:tab/>
          <w:t>an authorised employee.</w:t>
        </w:r>
      </w:ins>
    </w:p>
    <w:p>
      <w:pPr>
        <w:pStyle w:val="ySubsection"/>
        <w:rPr>
          <w:ins w:id="866" w:author="Master Repository Process" w:date="2025-06-06T12:25:00Z"/>
        </w:rPr>
      </w:pPr>
      <w:ins w:id="867" w:author="Master Repository Process" w:date="2025-06-06T12:25:00Z">
        <w:r>
          <w:tab/>
          <w:t>(2)</w:t>
        </w:r>
        <w:r>
          <w:tab/>
          <w:t>A prescribed development approval function cannot be performed by the local government in relation to prescribed single house development otherwise than in accordance with subclause (1) (for example, the function cannot be performed by the council of the local government or a committee of that council).</w:t>
        </w:r>
      </w:ins>
    </w:p>
    <w:p>
      <w:pPr>
        <w:pStyle w:val="ySubsection"/>
        <w:rPr>
          <w:ins w:id="868" w:author="Master Repository Process" w:date="2025-06-06T12:25:00Z"/>
        </w:rPr>
      </w:pPr>
      <w:ins w:id="869" w:author="Master Repository Process" w:date="2025-06-06T12:25:00Z">
        <w:r>
          <w:tab/>
          <w:t>(3)</w:t>
        </w:r>
        <w:r>
          <w:tab/>
          <w:t xml:space="preserve">In performing a prescribed development approval function for and on behalf of the local government in relation to prescribed single house development, the local government CEO or an authorised employee — </w:t>
        </w:r>
      </w:ins>
    </w:p>
    <w:p>
      <w:pPr>
        <w:pStyle w:val="yIndenta"/>
        <w:rPr>
          <w:ins w:id="870" w:author="Master Repository Process" w:date="2025-06-06T12:25:00Z"/>
        </w:rPr>
      </w:pPr>
      <w:ins w:id="871" w:author="Master Repository Process" w:date="2025-06-06T12:25:00Z">
        <w:r>
          <w:tab/>
          <w:t>(a)</w:t>
        </w:r>
        <w:r>
          <w:tab/>
          <w:t>is not subject to the direction of the council of the local government or a committee of that council; and</w:t>
        </w:r>
      </w:ins>
    </w:p>
    <w:p>
      <w:pPr>
        <w:pStyle w:val="yIndenta"/>
        <w:rPr>
          <w:ins w:id="872" w:author="Master Repository Process" w:date="2025-06-06T12:25:00Z"/>
        </w:rPr>
      </w:pPr>
      <w:ins w:id="873" w:author="Master Repository Process" w:date="2025-06-06T12:25:00Z">
        <w:r>
          <w:tab/>
          <w:t>(b)</w:t>
        </w:r>
        <w:r>
          <w:tab/>
          <w:t>may, if the performance of the function is dependent on the opinion, belief or state of mind of the local government, perform the function on the opinion, belief or state of mind of the CEO or authorised employee (as the case requires).</w:t>
        </w:r>
      </w:ins>
    </w:p>
    <w:p>
      <w:pPr>
        <w:pStyle w:val="yFootnotesection"/>
        <w:rPr>
          <w:ins w:id="874" w:author="Master Repository Process" w:date="2025-06-06T12:25:00Z"/>
        </w:rPr>
      </w:pPr>
      <w:bookmarkStart w:id="875" w:name="_Toc165035492"/>
      <w:bookmarkStart w:id="876" w:name="_Toc165377875"/>
      <w:ins w:id="877" w:author="Master Repository Process" w:date="2025-06-06T12:25:00Z">
        <w:r>
          <w:tab/>
          <w:t>[Clause 84C inserted: SL 2024/68 r. 4.]</w:t>
        </w:r>
      </w:ins>
    </w:p>
    <w:p>
      <w:pPr>
        <w:pStyle w:val="yHeading5"/>
        <w:rPr>
          <w:ins w:id="878" w:author="Master Repository Process" w:date="2025-06-06T12:25:00Z"/>
        </w:rPr>
      </w:pPr>
      <w:bookmarkStart w:id="879" w:name="_Toc170301319"/>
      <w:ins w:id="880" w:author="Master Repository Process" w:date="2025-06-06T12:25:00Z">
        <w:r>
          <w:rPr>
            <w:rStyle w:val="CharSClsNo"/>
          </w:rPr>
          <w:t>84D</w:t>
        </w:r>
        <w:r>
          <w:t>.</w:t>
        </w:r>
        <w:r>
          <w:tab/>
          <w:t>Authorisation of employees</w:t>
        </w:r>
        <w:bookmarkEnd w:id="875"/>
        <w:bookmarkEnd w:id="876"/>
        <w:bookmarkEnd w:id="879"/>
      </w:ins>
    </w:p>
    <w:p>
      <w:pPr>
        <w:pStyle w:val="ySubsection"/>
        <w:rPr>
          <w:ins w:id="881" w:author="Master Repository Process" w:date="2025-06-06T12:25:00Z"/>
        </w:rPr>
      </w:pPr>
      <w:ins w:id="882" w:author="Master Repository Process" w:date="2025-06-06T12:25:00Z">
        <w:r>
          <w:tab/>
          <w:t>(1)</w:t>
        </w:r>
        <w:r>
          <w:tab/>
          <w:t>The local government CEO may authorise any employee of the local government to perform prescribed development approval functions for and on behalf of the local government in relation to prescribed single house development.</w:t>
        </w:r>
      </w:ins>
    </w:p>
    <w:p>
      <w:pPr>
        <w:pStyle w:val="ySubsection"/>
        <w:rPr>
          <w:ins w:id="883" w:author="Master Repository Process" w:date="2025-06-06T12:25:00Z"/>
        </w:rPr>
      </w:pPr>
      <w:ins w:id="884" w:author="Master Repository Process" w:date="2025-06-06T12:25:00Z">
        <w:r>
          <w:tab/>
          <w:t>(2)</w:t>
        </w:r>
        <w:r>
          <w:tab/>
          <w:t>An authorisation under this clause must be in writing and may be general or limited to prescribed development approval functions of a specified class.</w:t>
        </w:r>
      </w:ins>
    </w:p>
    <w:p>
      <w:pPr>
        <w:pStyle w:val="yFootnotesection"/>
        <w:rPr>
          <w:ins w:id="885" w:author="Master Repository Process" w:date="2025-06-06T12:25:00Z"/>
        </w:rPr>
      </w:pPr>
      <w:ins w:id="886" w:author="Master Repository Process" w:date="2025-06-06T12:25:00Z">
        <w:r>
          <w:tab/>
          <w:t>[Clause 84D inserted: SL 2024/68 r. 4.]</w:t>
        </w:r>
      </w:ins>
    </w:p>
    <w:p>
      <w:pPr>
        <w:pStyle w:val="yHeading4"/>
      </w:pPr>
      <w:bookmarkStart w:id="887" w:name="_Toc170220570"/>
      <w:bookmarkStart w:id="888" w:name="_Toc170301320"/>
      <w:bookmarkStart w:id="889" w:name="_Toc165368684"/>
      <w:bookmarkStart w:id="890" w:name="_Toc165369381"/>
      <w:bookmarkStart w:id="891" w:name="_Toc165444347"/>
      <w:r>
        <w:t>Division 3</w:t>
      </w:r>
      <w:r>
        <w:rPr>
          <w:b w:val="0"/>
        </w:rPr>
        <w:t> — </w:t>
      </w:r>
      <w:r>
        <w:t>Miscellaneous</w:t>
      </w:r>
      <w:bookmarkEnd w:id="795"/>
      <w:bookmarkEnd w:id="887"/>
      <w:bookmarkEnd w:id="888"/>
      <w:bookmarkEnd w:id="889"/>
      <w:bookmarkEnd w:id="890"/>
      <w:bookmarkEnd w:id="891"/>
    </w:p>
    <w:p>
      <w:pPr>
        <w:pStyle w:val="yHeading5"/>
      </w:pPr>
      <w:bookmarkStart w:id="892" w:name="_Toc170301321"/>
      <w:bookmarkStart w:id="893" w:name="_Toc165444348"/>
      <w:r>
        <w:rPr>
          <w:rStyle w:val="CharSClsNo"/>
        </w:rPr>
        <w:t>85</w:t>
      </w:r>
      <w:r>
        <w:t>.</w:t>
      </w:r>
      <w:r>
        <w:tab/>
        <w:t>Agreement to use of material provided for Scheme purposes</w:t>
      </w:r>
      <w:bookmarkEnd w:id="892"/>
      <w:bookmarkEnd w:id="893"/>
      <w:r>
        <w:t xml:space="preserve"> </w:t>
      </w:r>
    </w:p>
    <w:p>
      <w:pPr>
        <w:pStyle w:val="ySubsection"/>
        <w:keepNext/>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894" w:name="_Toc170219586"/>
      <w:bookmarkStart w:id="895" w:name="_Toc170220572"/>
      <w:bookmarkStart w:id="896" w:name="_Toc170301322"/>
      <w:bookmarkStart w:id="897" w:name="_Toc165368686"/>
      <w:bookmarkStart w:id="898" w:name="_Toc165369383"/>
      <w:bookmarkStart w:id="899" w:name="_Toc165444349"/>
      <w:r>
        <w:rPr>
          <w:rStyle w:val="CharSDivNo"/>
        </w:rPr>
        <w:t>Part 11</w:t>
      </w:r>
      <w:r>
        <w:t> — </w:t>
      </w:r>
      <w:r>
        <w:rPr>
          <w:rStyle w:val="CharSDivText"/>
        </w:rPr>
        <w:t>Forms referred to in this Scheme</w:t>
      </w:r>
      <w:bookmarkEnd w:id="894"/>
      <w:bookmarkEnd w:id="895"/>
      <w:bookmarkEnd w:id="896"/>
      <w:bookmarkEnd w:id="897"/>
      <w:bookmarkEnd w:id="898"/>
      <w:bookmarkEnd w:id="899"/>
    </w:p>
    <w:p>
      <w:pPr>
        <w:pStyle w:val="yHeading5"/>
      </w:pPr>
      <w:bookmarkStart w:id="900" w:name="_Toc170301323"/>
      <w:bookmarkStart w:id="901" w:name="_Toc165444350"/>
      <w:r>
        <w:rPr>
          <w:rStyle w:val="CharSClsNo"/>
        </w:rPr>
        <w:t>86</w:t>
      </w:r>
      <w:r>
        <w:t>.</w:t>
      </w:r>
      <w:r>
        <w:tab/>
        <w:t>Forms referred to in this Scheme</w:t>
      </w:r>
      <w:bookmarkEnd w:id="900"/>
      <w:bookmarkEnd w:id="901"/>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keepNext/>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keepNext/>
            </w:pPr>
            <w:r>
              <w:t>Lot:</w:t>
            </w:r>
          </w:p>
        </w:tc>
        <w:tc>
          <w:tcPr>
            <w:tcW w:w="3260" w:type="dxa"/>
          </w:tcPr>
          <w:p>
            <w:pPr>
              <w:pStyle w:val="yTableNAm"/>
              <w:keepNext/>
            </w:pPr>
            <w:r>
              <w:t>Plan/Diagram:</w:t>
            </w:r>
          </w:p>
        </w:tc>
      </w:tr>
      <w:tr>
        <w:trPr>
          <w:cantSplit/>
        </w:trPr>
        <w:tc>
          <w:tcPr>
            <w:tcW w:w="3260" w:type="dxa"/>
            <w:gridSpan w:val="2"/>
          </w:tcPr>
          <w:p>
            <w:pPr>
              <w:pStyle w:val="yTableNAm"/>
              <w:keepNext/>
            </w:pPr>
            <w:r>
              <w:t>Vol. No:</w:t>
            </w:r>
          </w:p>
        </w:tc>
        <w:tc>
          <w:tcPr>
            <w:tcW w:w="3260" w:type="dxa"/>
          </w:tcPr>
          <w:p>
            <w:pPr>
              <w:pStyle w:val="yTableNAm"/>
              <w:keepNext/>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tab/>
        <w:t>[Clause 86 amended: SL 2020/252 r. 78.]</w:t>
      </w:r>
    </w:p>
    <w:p>
      <w:pPr>
        <w:pStyle w:val="yHeading3"/>
      </w:pPr>
      <w:bookmarkStart w:id="902" w:name="_Toc170219588"/>
      <w:bookmarkStart w:id="903" w:name="_Toc170220574"/>
      <w:bookmarkStart w:id="904" w:name="_Toc170301324"/>
      <w:bookmarkStart w:id="905" w:name="_Toc165368688"/>
      <w:bookmarkStart w:id="906" w:name="_Toc165369385"/>
      <w:bookmarkStart w:id="907" w:name="_Toc165444351"/>
      <w:r>
        <w:rPr>
          <w:rStyle w:val="CharSDivNo"/>
        </w:rPr>
        <w:t>Part 12</w:t>
      </w:r>
      <w:r>
        <w:t> — </w:t>
      </w:r>
      <w:r>
        <w:rPr>
          <w:rStyle w:val="CharSDivText"/>
        </w:rPr>
        <w:t>Miscellaneous</w:t>
      </w:r>
      <w:bookmarkEnd w:id="902"/>
      <w:bookmarkEnd w:id="903"/>
      <w:bookmarkEnd w:id="904"/>
      <w:bookmarkEnd w:id="905"/>
      <w:bookmarkEnd w:id="906"/>
      <w:bookmarkEnd w:id="907"/>
    </w:p>
    <w:p>
      <w:pPr>
        <w:pStyle w:val="yFootnoteheading"/>
        <w:keepNext/>
      </w:pPr>
      <w:r>
        <w:tab/>
        <w:t>[Heading inserted: SL 2020/252 r. 79.]</w:t>
      </w:r>
    </w:p>
    <w:p>
      <w:pPr>
        <w:pStyle w:val="yHeading5"/>
      </w:pPr>
      <w:bookmarkStart w:id="908" w:name="_Toc170301325"/>
      <w:bookmarkStart w:id="909" w:name="_Toc165444352"/>
      <w:r>
        <w:rPr>
          <w:rStyle w:val="CharSClsNo"/>
        </w:rPr>
        <w:t>87</w:t>
      </w:r>
      <w:r>
        <w:t>.</w:t>
      </w:r>
      <w:r>
        <w:tab/>
        <w:t>Requirements for making documents available to public</w:t>
      </w:r>
      <w:bookmarkEnd w:id="908"/>
      <w:bookmarkEnd w:id="909"/>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910" w:name="_Toc170301326"/>
      <w:bookmarkStart w:id="911" w:name="_Toc165444353"/>
      <w:r>
        <w:rPr>
          <w:rStyle w:val="CharSClsNo"/>
        </w:rPr>
        <w:t>88</w:t>
      </w:r>
      <w:r>
        <w:t>.</w:t>
      </w:r>
      <w:r>
        <w:tab/>
        <w:t>Commission may approve varied requirements for publication of documents and advertising of complex applications</w:t>
      </w:r>
      <w:bookmarkEnd w:id="910"/>
      <w:bookmarkEnd w:id="911"/>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912" w:name="_Toc170219591"/>
      <w:bookmarkStart w:id="913" w:name="_Toc170220577"/>
      <w:bookmarkStart w:id="914" w:name="_Toc170301327"/>
      <w:bookmarkStart w:id="915" w:name="_Toc165368691"/>
      <w:bookmarkStart w:id="916" w:name="_Toc165369388"/>
      <w:bookmarkStart w:id="917" w:name="_Toc165444354"/>
      <w:r>
        <w:rPr>
          <w:rStyle w:val="CharSDivNo"/>
        </w:rPr>
        <w:t>Part 13</w:t>
      </w:r>
      <w:r>
        <w:t> — </w:t>
      </w:r>
      <w:r>
        <w:rPr>
          <w:rStyle w:val="CharSDivText"/>
        </w:rPr>
        <w:t xml:space="preserve">Transitional provisions for </w:t>
      </w:r>
      <w:r>
        <w:rPr>
          <w:rStyle w:val="CharSDivText"/>
          <w:i/>
        </w:rPr>
        <w:t>Planning Regulations Amendment Regulations 2020</w:t>
      </w:r>
      <w:bookmarkEnd w:id="912"/>
      <w:bookmarkEnd w:id="913"/>
      <w:bookmarkEnd w:id="914"/>
      <w:bookmarkEnd w:id="915"/>
      <w:bookmarkEnd w:id="916"/>
      <w:bookmarkEnd w:id="917"/>
    </w:p>
    <w:p>
      <w:pPr>
        <w:pStyle w:val="yFootnoteheading"/>
        <w:keepNext/>
        <w:keepLines/>
      </w:pPr>
      <w:r>
        <w:tab/>
        <w:t>[Heading inserted: SL 2020/252 r. 79.]</w:t>
      </w:r>
    </w:p>
    <w:p>
      <w:pPr>
        <w:pStyle w:val="yHeading5"/>
      </w:pPr>
      <w:bookmarkStart w:id="918" w:name="_Toc170301328"/>
      <w:bookmarkStart w:id="919" w:name="_Toc165444355"/>
      <w:r>
        <w:rPr>
          <w:rStyle w:val="CharSClsNo"/>
        </w:rPr>
        <w:t>89</w:t>
      </w:r>
      <w:r>
        <w:t>.</w:t>
      </w:r>
      <w:r>
        <w:tab/>
        <w:t>Terms used</w:t>
      </w:r>
      <w:bookmarkEnd w:id="918"/>
      <w:bookmarkEnd w:id="919"/>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920" w:name="_Toc170301329"/>
      <w:bookmarkStart w:id="921" w:name="_Toc165444356"/>
      <w:r>
        <w:rPr>
          <w:rStyle w:val="CharSClsNo"/>
        </w:rPr>
        <w:t>90</w:t>
      </w:r>
      <w:r>
        <w:t>.</w:t>
      </w:r>
      <w:r>
        <w:tab/>
        <w:t xml:space="preserve">Application of amendments made by </w:t>
      </w:r>
      <w:r>
        <w:rPr>
          <w:i/>
        </w:rPr>
        <w:t>Planning Regulations Amendment Regulations 2020</w:t>
      </w:r>
      <w:bookmarkEnd w:id="920"/>
      <w:bookmarkEnd w:id="921"/>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keepNext/>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922" w:name="_Toc170301330"/>
      <w:bookmarkStart w:id="923" w:name="_Toc165444357"/>
      <w:r>
        <w:rPr>
          <w:rStyle w:val="CharSClsNo"/>
        </w:rPr>
        <w:t>91</w:t>
      </w:r>
      <w:r>
        <w:t>.</w:t>
      </w:r>
      <w:r>
        <w:tab/>
        <w:t>Advertising processes in progress on commencement day</w:t>
      </w:r>
      <w:bookmarkEnd w:id="922"/>
      <w:bookmarkEnd w:id="923"/>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924" w:name="_Toc170301331"/>
      <w:bookmarkStart w:id="925" w:name="_Toc165444358"/>
      <w:r>
        <w:rPr>
          <w:rStyle w:val="CharSClsNo"/>
        </w:rPr>
        <w:t>92</w:t>
      </w:r>
      <w:r>
        <w:t>.</w:t>
      </w:r>
      <w:r>
        <w:tab/>
        <w:t>Activity centre plans or structure plans in effect before commencement day</w:t>
      </w:r>
      <w:bookmarkEnd w:id="924"/>
      <w:bookmarkEnd w:id="925"/>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926" w:name="_Toc170301332"/>
      <w:bookmarkStart w:id="927" w:name="_Toc165444359"/>
      <w:r>
        <w:rPr>
          <w:rStyle w:val="CharSClsNo"/>
        </w:rPr>
        <w:t>93</w:t>
      </w:r>
      <w:r>
        <w:t>.</w:t>
      </w:r>
      <w:r>
        <w:tab/>
        <w:t>Activity centre plans or amendments in course of preparation on commencement day</w:t>
      </w:r>
      <w:bookmarkEnd w:id="926"/>
      <w:bookmarkEnd w:id="927"/>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928" w:name="_Toc170219597"/>
      <w:bookmarkStart w:id="929" w:name="_Toc170220583"/>
      <w:bookmarkStart w:id="930" w:name="_Toc170301333"/>
      <w:bookmarkStart w:id="931" w:name="_Toc165368697"/>
      <w:bookmarkStart w:id="932" w:name="_Toc165369394"/>
      <w:bookmarkStart w:id="933" w:name="_Toc165444360"/>
      <w:r>
        <w:rPr>
          <w:rStyle w:val="CharSchNo"/>
        </w:rPr>
        <w:t>Schedule 3</w:t>
      </w:r>
      <w:r>
        <w:rPr>
          <w:rStyle w:val="CharSDivNo"/>
        </w:rPr>
        <w:t> </w:t>
      </w:r>
      <w:r>
        <w:t>—</w:t>
      </w:r>
      <w:r>
        <w:rPr>
          <w:rStyle w:val="CharSDivText"/>
        </w:rPr>
        <w:t> </w:t>
      </w:r>
      <w:r>
        <w:rPr>
          <w:rStyle w:val="CharSchText"/>
        </w:rPr>
        <w:t>Legends used in Scheme</w:t>
      </w:r>
      <w:bookmarkEnd w:id="928"/>
      <w:bookmarkEnd w:id="929"/>
      <w:bookmarkEnd w:id="930"/>
      <w:bookmarkEnd w:id="931"/>
      <w:bookmarkEnd w:id="932"/>
      <w:bookmarkEnd w:id="933"/>
    </w:p>
    <w:p>
      <w:pPr>
        <w:pStyle w:val="yShoulderClause"/>
      </w:pPr>
      <w:r>
        <w:t>[r. 9(2)(b)]</w:t>
      </w:r>
    </w:p>
    <w:p>
      <w:pPr>
        <w:pStyle w:val="yHeading5"/>
      </w:pPr>
      <w:bookmarkStart w:id="934" w:name="_Toc170301334"/>
      <w:bookmarkStart w:id="935" w:name="_Toc165444361"/>
      <w:r>
        <w:rPr>
          <w:rStyle w:val="CharSClsNo"/>
        </w:rPr>
        <w:t>1</w:t>
      </w:r>
      <w:r>
        <w:t>.</w:t>
      </w:r>
      <w:r>
        <w:tab/>
        <w:t>Reserve legends used in local planning scheme maps</w:t>
      </w:r>
      <w:bookmarkEnd w:id="934"/>
      <w:bookmarkEnd w:id="935"/>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936" w:name="_Toc170301335"/>
      <w:bookmarkStart w:id="937" w:name="_Toc165444362"/>
      <w:r>
        <w:rPr>
          <w:rStyle w:val="CharSClsNo"/>
        </w:rPr>
        <w:t>2</w:t>
      </w:r>
      <w:r>
        <w:t>.</w:t>
      </w:r>
      <w:r>
        <w:tab/>
        <w:t>Zone legends used in local planning scheme maps</w:t>
      </w:r>
      <w:bookmarkEnd w:id="936"/>
      <w:bookmarkEnd w:id="937"/>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938" w:name="_Toc170301336"/>
      <w:bookmarkStart w:id="939" w:name="_Toc165444363"/>
      <w:r>
        <w:rPr>
          <w:rStyle w:val="CharSClsNo"/>
        </w:rPr>
        <w:t>3</w:t>
      </w:r>
      <w:r>
        <w:t>.</w:t>
      </w:r>
      <w:r>
        <w:tab/>
        <w:t>Additional information used in local planning scheme maps</w:t>
      </w:r>
      <w:bookmarkEnd w:id="938"/>
      <w:bookmarkEnd w:id="939"/>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940" w:name="endcomma"/>
      <w:bookmarkEnd w:id="940"/>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pPr>
        <w:pStyle w:val="nHeading2"/>
      </w:pPr>
      <w:bookmarkStart w:id="942" w:name="_Toc170219601"/>
      <w:bookmarkStart w:id="943" w:name="_Toc170220587"/>
      <w:bookmarkStart w:id="944" w:name="_Toc170301337"/>
      <w:bookmarkStart w:id="945" w:name="_Toc165368701"/>
      <w:bookmarkStart w:id="946" w:name="_Toc165369398"/>
      <w:bookmarkStart w:id="947" w:name="_Toc165444364"/>
      <w:r>
        <w:t>Notes</w:t>
      </w:r>
      <w:bookmarkEnd w:id="942"/>
      <w:bookmarkEnd w:id="943"/>
      <w:bookmarkEnd w:id="944"/>
      <w:bookmarkEnd w:id="945"/>
      <w:bookmarkEnd w:id="946"/>
      <w:bookmarkEnd w:id="947"/>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For provisions that have not yet come into operation see the uncommenced provisions table.</w:t>
      </w:r>
    </w:p>
    <w:p>
      <w:pPr>
        <w:pStyle w:val="nHeading3"/>
      </w:pPr>
      <w:bookmarkStart w:id="948" w:name="_Toc170301338"/>
      <w:bookmarkStart w:id="949" w:name="_Toc165444365"/>
      <w:r>
        <w:t>Compilation table</w:t>
      </w:r>
      <w:bookmarkEnd w:id="948"/>
      <w:bookmarkEnd w:id="9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nil"/>
            </w:tcBorders>
          </w:tcPr>
          <w:p>
            <w:pPr>
              <w:pStyle w:val="nTable"/>
              <w:spacing w:after="40"/>
              <w:rPr>
                <w:i/>
              </w:rPr>
            </w:pPr>
            <w:r>
              <w:rPr>
                <w:i/>
              </w:rPr>
              <w:t xml:space="preserve">Planning and Development (Local Planning Schemes) Amendment Regulations (No. 3) 2022 </w:t>
            </w:r>
            <w:r>
              <w:t>(other than Pt. 3)</w:t>
            </w:r>
          </w:p>
        </w:tc>
        <w:tc>
          <w:tcPr>
            <w:tcW w:w="1276" w:type="dxa"/>
            <w:tcBorders>
              <w:top w:val="nil"/>
              <w:bottom w:val="nil"/>
            </w:tcBorders>
          </w:tcPr>
          <w:p>
            <w:pPr>
              <w:pStyle w:val="nTable"/>
              <w:spacing w:after="40"/>
            </w:pPr>
            <w:r>
              <w:t>SL 2022/178 2 Nov 2022</w:t>
            </w:r>
          </w:p>
        </w:tc>
        <w:tc>
          <w:tcPr>
            <w:tcW w:w="2693" w:type="dxa"/>
            <w:tcBorders>
              <w:top w:val="nil"/>
              <w:bottom w:val="nil"/>
            </w:tcBorders>
          </w:tcPr>
          <w:p>
            <w:pPr>
              <w:pStyle w:val="nTable"/>
              <w:spacing w:after="40"/>
              <w:rPr>
                <w:bCs/>
                <w:snapToGrid w:val="0"/>
                <w:spacing w:val="-2"/>
              </w:rPr>
            </w:pPr>
            <w:r>
              <w:t>Pt. 1: 2 Nov 2022 (see r. 2(a));</w:t>
            </w:r>
            <w:r>
              <w:br/>
              <w:t>Pt. 2: 3 Nov 2022 (see r. 2(b) and SL 2022/175 cl. 2)</w:t>
            </w:r>
          </w:p>
        </w:tc>
      </w:tr>
      <w:tr>
        <w:tc>
          <w:tcPr>
            <w:tcW w:w="3118" w:type="dxa"/>
            <w:tcBorders>
              <w:top w:val="nil"/>
              <w:bottom w:val="nil"/>
            </w:tcBorders>
          </w:tcPr>
          <w:p>
            <w:pPr>
              <w:pStyle w:val="nTable"/>
              <w:spacing w:after="40"/>
              <w:rPr>
                <w:i/>
              </w:rPr>
            </w:pPr>
            <w:r>
              <w:rPr>
                <w:i/>
              </w:rPr>
              <w:t>Planning and Development (Local Planning Schemes) Amendment Regulations 2024</w:t>
            </w:r>
          </w:p>
        </w:tc>
        <w:tc>
          <w:tcPr>
            <w:tcW w:w="1276" w:type="dxa"/>
            <w:tcBorders>
              <w:top w:val="nil"/>
              <w:bottom w:val="nil"/>
            </w:tcBorders>
          </w:tcPr>
          <w:p>
            <w:pPr>
              <w:pStyle w:val="nTable"/>
              <w:spacing w:after="40"/>
            </w:pPr>
            <w:r>
              <w:t>SL 2024/25 21 Feb 2024</w:t>
            </w:r>
          </w:p>
        </w:tc>
        <w:tc>
          <w:tcPr>
            <w:tcW w:w="2693" w:type="dxa"/>
            <w:tcBorders>
              <w:top w:val="nil"/>
              <w:bottom w:val="nil"/>
            </w:tcBorders>
          </w:tcPr>
          <w:p>
            <w:pPr>
              <w:pStyle w:val="nTable"/>
              <w:spacing w:after="40"/>
            </w:pPr>
            <w:r>
              <w:rPr>
                <w:bCs/>
                <w:snapToGrid w:val="0"/>
                <w:spacing w:val="-2"/>
              </w:rPr>
              <w:t xml:space="preserve">r. 1 and 2: </w:t>
            </w:r>
            <w:r>
              <w:t>21 Feb 2024</w:t>
            </w:r>
            <w:r>
              <w:rPr>
                <w:bCs/>
                <w:snapToGrid w:val="0"/>
                <w:spacing w:val="-2"/>
              </w:rPr>
              <w:t xml:space="preserve"> (see r. 2(a));</w:t>
            </w:r>
            <w:r>
              <w:rPr>
                <w:bCs/>
                <w:snapToGrid w:val="0"/>
                <w:spacing w:val="-2"/>
              </w:rPr>
              <w:br/>
            </w:r>
            <w:r>
              <w:t>Regulations other than r. 1 and 2: 1 Mar 2024 (see r. 2(b))</w:t>
            </w:r>
          </w:p>
        </w:tc>
      </w:tr>
      <w:tr>
        <w:trPr>
          <w:ins w:id="950" w:author="Master Repository Process" w:date="2025-06-06T12:25:00Z"/>
        </w:trPr>
        <w:tc>
          <w:tcPr>
            <w:tcW w:w="3118" w:type="dxa"/>
            <w:tcBorders>
              <w:top w:val="nil"/>
              <w:bottom w:val="single" w:sz="4" w:space="0" w:color="auto"/>
            </w:tcBorders>
          </w:tcPr>
          <w:p>
            <w:pPr>
              <w:pStyle w:val="nTable"/>
              <w:spacing w:after="40"/>
              <w:rPr>
                <w:ins w:id="951" w:author="Master Repository Process" w:date="2025-06-06T12:25:00Z"/>
                <w:i/>
              </w:rPr>
            </w:pPr>
            <w:ins w:id="952" w:author="Master Repository Process" w:date="2025-06-06T12:25:00Z">
              <w:r>
                <w:rPr>
                  <w:i/>
                </w:rPr>
                <w:t>Planning and Development (Local Planning Schemes) Amendment (Single House Development) Regulations 2024</w:t>
              </w:r>
            </w:ins>
          </w:p>
        </w:tc>
        <w:tc>
          <w:tcPr>
            <w:tcW w:w="1276" w:type="dxa"/>
            <w:tcBorders>
              <w:top w:val="nil"/>
              <w:bottom w:val="single" w:sz="4" w:space="0" w:color="auto"/>
            </w:tcBorders>
          </w:tcPr>
          <w:p>
            <w:pPr>
              <w:pStyle w:val="nTable"/>
              <w:spacing w:after="40"/>
              <w:rPr>
                <w:ins w:id="953" w:author="Master Repository Process" w:date="2025-06-06T12:25:00Z"/>
              </w:rPr>
            </w:pPr>
            <w:ins w:id="954" w:author="Master Repository Process" w:date="2025-06-06T12:25:00Z">
              <w:r>
                <w:t>SL 2024/68 1 May 2024</w:t>
              </w:r>
            </w:ins>
          </w:p>
        </w:tc>
        <w:tc>
          <w:tcPr>
            <w:tcW w:w="2693" w:type="dxa"/>
            <w:tcBorders>
              <w:top w:val="nil"/>
              <w:bottom w:val="single" w:sz="4" w:space="0" w:color="auto"/>
            </w:tcBorders>
          </w:tcPr>
          <w:p>
            <w:pPr>
              <w:pStyle w:val="nTable"/>
              <w:spacing w:after="40"/>
              <w:rPr>
                <w:ins w:id="955" w:author="Master Repository Process" w:date="2025-06-06T12:25:00Z"/>
                <w:bCs/>
                <w:snapToGrid w:val="0"/>
                <w:spacing w:val="-2"/>
              </w:rPr>
            </w:pPr>
            <w:ins w:id="956" w:author="Master Repository Process" w:date="2025-06-06T12:25:00Z">
              <w:r>
                <w:rPr>
                  <w:bCs/>
                  <w:snapToGrid w:val="0"/>
                  <w:spacing w:val="-2"/>
                </w:rPr>
                <w:t xml:space="preserve">r. 1 and 2: </w:t>
              </w:r>
              <w:r>
                <w:t>1 May 2024</w:t>
              </w:r>
              <w:r>
                <w:rPr>
                  <w:bCs/>
                  <w:snapToGrid w:val="0"/>
                  <w:spacing w:val="-2"/>
                </w:rPr>
                <w:t xml:space="preserve"> (see r. 2(a));</w:t>
              </w:r>
              <w:r>
                <w:rPr>
                  <w:bCs/>
                  <w:snapToGrid w:val="0"/>
                  <w:spacing w:val="-2"/>
                </w:rPr>
                <w:br/>
              </w:r>
              <w:r>
                <w:t>Regulations other than r. 1 and 2: 1 Jul 2024 (see r. 2(b))</w:t>
              </w:r>
            </w:ins>
          </w:p>
        </w:tc>
      </w:tr>
    </w:tbl>
    <w:p>
      <w:pPr>
        <w:pStyle w:val="nHeading3"/>
      </w:pPr>
      <w:bookmarkStart w:id="957" w:name="_Toc170301339"/>
      <w:bookmarkStart w:id="958" w:name="_Toc165444366"/>
      <w:r>
        <w:t>Uncommenced provisions table</w:t>
      </w:r>
      <w:bookmarkEnd w:id="957"/>
      <w:bookmarkEnd w:id="95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8" w:space="0" w:color="auto"/>
            </w:tcBorders>
          </w:tcPr>
          <w:p>
            <w:pPr>
              <w:pStyle w:val="nTable"/>
              <w:spacing w:after="40"/>
            </w:pPr>
            <w:r>
              <w:rPr>
                <w:i/>
              </w:rPr>
              <w:t xml:space="preserve">Planning and Development (Local Planning Schemes) Amendment Regulations (No. 3) 2022 </w:t>
            </w:r>
            <w:r>
              <w:t>Pt. 3</w:t>
            </w:r>
          </w:p>
        </w:tc>
        <w:tc>
          <w:tcPr>
            <w:tcW w:w="1276" w:type="dxa"/>
            <w:tcBorders>
              <w:bottom w:val="single" w:sz="8" w:space="0" w:color="auto"/>
            </w:tcBorders>
          </w:tcPr>
          <w:p>
            <w:pPr>
              <w:pStyle w:val="nTable"/>
              <w:spacing w:after="40"/>
            </w:pPr>
            <w:r>
              <w:t>SL 2022/178 2 Nov 2022</w:t>
            </w:r>
          </w:p>
        </w:tc>
        <w:tc>
          <w:tcPr>
            <w:tcW w:w="2693" w:type="dxa"/>
            <w:tcBorders>
              <w:bottom w:val="single" w:sz="8" w:space="0" w:color="auto"/>
            </w:tcBorders>
          </w:tcPr>
          <w:p>
            <w:pPr>
              <w:pStyle w:val="nTable"/>
              <w:spacing w:after="40"/>
            </w:pPr>
            <w:r>
              <w:t>3 Nov 2024 (see r. 2(c) and SL 2022/175 cl. 2)</w:t>
            </w:r>
          </w:p>
        </w:tc>
      </w:tr>
      <w:tr>
        <w:trPr>
          <w:del w:id="959" w:author="Master Repository Process" w:date="2025-06-06T12:25:00Z"/>
        </w:trPr>
        <w:tc>
          <w:tcPr>
            <w:tcW w:w="3118" w:type="dxa"/>
            <w:tcBorders>
              <w:top w:val="nil"/>
              <w:bottom w:val="single" w:sz="4" w:space="0" w:color="auto"/>
            </w:tcBorders>
          </w:tcPr>
          <w:p>
            <w:pPr>
              <w:pStyle w:val="nTable"/>
              <w:spacing w:after="40"/>
              <w:rPr>
                <w:del w:id="960" w:author="Master Repository Process" w:date="2025-06-06T12:25:00Z"/>
                <w:i/>
              </w:rPr>
            </w:pPr>
            <w:del w:id="961" w:author="Master Repository Process" w:date="2025-06-06T12:25:00Z">
              <w:r>
                <w:rPr>
                  <w:i/>
                </w:rPr>
                <w:delText>Planning and Development (Local Planning Schemes) Amendment (Single House Development) Regulations 2024</w:delText>
              </w:r>
              <w:r>
                <w:rPr>
                  <w:iCs/>
                </w:rPr>
                <w:delText xml:space="preserve"> r. 3 and 4</w:delText>
              </w:r>
            </w:del>
          </w:p>
        </w:tc>
        <w:tc>
          <w:tcPr>
            <w:tcW w:w="1276" w:type="dxa"/>
            <w:tcBorders>
              <w:top w:val="nil"/>
              <w:bottom w:val="single" w:sz="4" w:space="0" w:color="auto"/>
            </w:tcBorders>
          </w:tcPr>
          <w:p>
            <w:pPr>
              <w:pStyle w:val="nTable"/>
              <w:spacing w:after="40"/>
              <w:rPr>
                <w:del w:id="962" w:author="Master Repository Process" w:date="2025-06-06T12:25:00Z"/>
              </w:rPr>
            </w:pPr>
            <w:del w:id="963" w:author="Master Repository Process" w:date="2025-06-06T12:25:00Z">
              <w:r>
                <w:delText>SL 2024/68 1 May 2024</w:delText>
              </w:r>
            </w:del>
          </w:p>
        </w:tc>
        <w:tc>
          <w:tcPr>
            <w:tcW w:w="2693" w:type="dxa"/>
            <w:tcBorders>
              <w:top w:val="nil"/>
              <w:bottom w:val="single" w:sz="4" w:space="0" w:color="auto"/>
            </w:tcBorders>
          </w:tcPr>
          <w:p>
            <w:pPr>
              <w:pStyle w:val="nTable"/>
              <w:spacing w:after="40"/>
              <w:rPr>
                <w:del w:id="964" w:author="Master Repository Process" w:date="2025-06-06T12:25:00Z"/>
              </w:rPr>
            </w:pPr>
            <w:del w:id="965" w:author="Master Repository Process" w:date="2025-06-06T12:25:00Z">
              <w:r>
                <w:delText>1 Jul 2024 (see r. 2(b))</w:delText>
              </w:r>
            </w:del>
          </w:p>
        </w:tc>
      </w:tr>
    </w:tbl>
    <w:p>
      <w:pPr>
        <w:pStyle w:val="nHeading3"/>
      </w:pPr>
      <w:bookmarkStart w:id="966" w:name="_Toc170301340"/>
      <w:bookmarkStart w:id="967" w:name="_Toc165444367"/>
      <w:r>
        <w:t>Other notes</w:t>
      </w:r>
      <w:bookmarkEnd w:id="966"/>
      <w:bookmarkEnd w:id="967"/>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09"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941" w:name="Schedule"/>
    <w:bookmarkEnd w:id="9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68" w:name="Compilation"/>
    <w:bookmarkEnd w:id="9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9" w:name="Coversheet"/>
    <w:bookmarkEnd w:id="9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44252"/>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 w:name="WAFER_2024022116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1160351_GUID" w:val="39d8d5e4-3538-4e60-9761-9b23be78a7e7"/>
    <w:docVar w:name="WAFER_20240430111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11711_GUID" w:val="1d3de059-f947-4cc0-91be-95861bf806e0"/>
    <w:docVar w:name="WAFER_2024062514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4252_GUID" w:val="6c1d0604-bc6f-4c65-ac24-fc48b7b072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56997</Words>
  <Characters>290688</Characters>
  <Application>Microsoft Office Word</Application>
  <DocSecurity>0</DocSecurity>
  <Lines>8305</Lines>
  <Paragraphs>4896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00-p0-00 - 00-q0-00</dc:title>
  <dc:subject/>
  <dc:creator/>
  <cp:keywords/>
  <dc:description/>
  <cp:lastModifiedBy>Master Repository Process</cp:lastModifiedBy>
  <cp:revision>2</cp:revision>
  <cp:lastPrinted>2021-02-10T01:49:00Z</cp:lastPrinted>
  <dcterms:created xsi:type="dcterms:W3CDTF">2025-06-06T04:23:00Z</dcterms:created>
  <dcterms:modified xsi:type="dcterms:W3CDTF">2025-06-06T04:25:00Z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00-p0-00</vt:lpwstr>
  </property>
  <property fmtid="{D5CDD505-2E9C-101B-9397-08002B2CF9AE}" pid="9" name="FromAsAtDate">
    <vt:lpwstr>01 May 2024</vt:lpwstr>
  </property>
  <property fmtid="{D5CDD505-2E9C-101B-9397-08002B2CF9AE}" pid="10" name="ToSuffix">
    <vt:lpwstr>00-q0-00</vt:lpwstr>
  </property>
  <property fmtid="{D5CDD505-2E9C-101B-9397-08002B2CF9AE}" pid="11" name="ToAsAtDate">
    <vt:lpwstr>01 Jul 2024</vt:lpwstr>
  </property>
</Properties>
</file>