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2006</w:t>
      </w:r>
      <w:r>
        <w:fldChar w:fldCharType="end"/>
      </w:r>
      <w:r>
        <w:t xml:space="preserve">, </w:t>
      </w:r>
      <w:r>
        <w:fldChar w:fldCharType="begin"/>
      </w:r>
      <w:r>
        <w:instrText xml:space="preserve"> DocProperty FromSuffix </w:instrText>
      </w:r>
      <w:r>
        <w:fldChar w:fldCharType="separate"/>
      </w:r>
      <w:r>
        <w:t>07-b0-04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07-c0-02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Country Areas Water Supply Act 1947</w:t>
      </w:r>
    </w:p>
    <w:p>
      <w:pPr>
        <w:pStyle w:val="LongTitle"/>
        <w:rPr>
          <w:snapToGrid w:val="0"/>
        </w:rPr>
      </w:pPr>
      <w:r>
        <w:rPr>
          <w:snapToGrid w:val="0"/>
        </w:rPr>
        <w:t>A</w:t>
      </w:r>
      <w:bookmarkStart w:id="0" w:name="_GoBack"/>
      <w:bookmarkEnd w:id="0"/>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5"/>
        <w:spacing w:before="360"/>
        <w:rPr>
          <w:snapToGrid w:val="0"/>
        </w:rPr>
      </w:pPr>
      <w:bookmarkStart w:id="1" w:name="_Toc89509278"/>
      <w:bookmarkStart w:id="2" w:name="_Toc131503325"/>
      <w:bookmarkStart w:id="3" w:name="_Toc136933243"/>
      <w:bookmarkStart w:id="4" w:name="_Toc139708623"/>
      <w:bookmarkStart w:id="5" w:name="_Toc137019979"/>
      <w:r>
        <w:rPr>
          <w:rStyle w:val="CharSectno"/>
        </w:rPr>
        <w:t>1</w:t>
      </w:r>
      <w:r>
        <w:rPr>
          <w:snapToGrid w:val="0"/>
        </w:rPr>
        <w:t>.</w:t>
      </w:r>
      <w:r>
        <w:rPr>
          <w:snapToGrid w:val="0"/>
        </w:rPr>
        <w:tab/>
        <w:t>Short title and commencement</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Repealed by No. 41 of 1984 s. 3.]</w:t>
      </w:r>
    </w:p>
    <w:p>
      <w:pPr>
        <w:pStyle w:val="Heading2"/>
      </w:pPr>
      <w:bookmarkStart w:id="6" w:name="_Toc89509279"/>
      <w:bookmarkStart w:id="7" w:name="_Toc89509640"/>
      <w:bookmarkStart w:id="8" w:name="_Toc89772829"/>
      <w:bookmarkStart w:id="9" w:name="_Toc89773343"/>
      <w:bookmarkStart w:id="10" w:name="_Toc92508920"/>
      <w:bookmarkStart w:id="11" w:name="_Toc97105366"/>
      <w:bookmarkStart w:id="12" w:name="_Toc101951674"/>
      <w:bookmarkStart w:id="13" w:name="_Toc103064617"/>
      <w:bookmarkStart w:id="14" w:name="_Toc128457918"/>
      <w:bookmarkStart w:id="15" w:name="_Toc128902130"/>
      <w:bookmarkStart w:id="16" w:name="_Toc131212705"/>
      <w:bookmarkStart w:id="17" w:name="_Toc131398637"/>
      <w:bookmarkStart w:id="18" w:name="_Toc131503205"/>
      <w:bookmarkStart w:id="19" w:name="_Toc131503326"/>
      <w:bookmarkStart w:id="20" w:name="_Toc136933244"/>
      <w:bookmarkStart w:id="21" w:name="_Toc136933367"/>
      <w:bookmarkStart w:id="22" w:name="_Toc137019980"/>
      <w:bookmarkStart w:id="23" w:name="_Toc139708624"/>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Ednotesection"/>
      </w:pPr>
      <w:r>
        <w:t>[</w:t>
      </w:r>
      <w:r>
        <w:rPr>
          <w:b/>
        </w:rPr>
        <w:t>3.</w:t>
      </w:r>
      <w:r>
        <w:rPr>
          <w:b/>
        </w:rPr>
        <w:tab/>
      </w:r>
      <w:r>
        <w:t>Repealed by No. 25 of 1985 s. 85.]</w:t>
      </w:r>
    </w:p>
    <w:p>
      <w:pPr>
        <w:pStyle w:val="Ednotesection"/>
      </w:pPr>
      <w:r>
        <w:t>[</w:t>
      </w:r>
      <w:r>
        <w:rPr>
          <w:b/>
          <w:bCs/>
        </w:rPr>
        <w:t>4.</w:t>
      </w:r>
      <w:r>
        <w:tab/>
        <w:t>Omitted under the Reprints Act 1984 s. 7(4)(f).]</w:t>
      </w:r>
    </w:p>
    <w:p>
      <w:pPr>
        <w:pStyle w:val="Heading5"/>
        <w:spacing w:before="180"/>
        <w:rPr>
          <w:snapToGrid w:val="0"/>
        </w:rPr>
      </w:pPr>
      <w:bookmarkStart w:id="24" w:name="_Toc89509281"/>
      <w:bookmarkStart w:id="25" w:name="_Toc131503327"/>
      <w:bookmarkStart w:id="26" w:name="_Toc136933245"/>
      <w:bookmarkStart w:id="27" w:name="_Toc139708625"/>
      <w:bookmarkStart w:id="28" w:name="_Toc137019981"/>
      <w:r>
        <w:rPr>
          <w:rStyle w:val="CharSectno"/>
        </w:rPr>
        <w:t>5</w:t>
      </w:r>
      <w:r>
        <w:rPr>
          <w:snapToGrid w:val="0"/>
        </w:rPr>
        <w:t>.</w:t>
      </w:r>
      <w:r>
        <w:rPr>
          <w:snapToGrid w:val="0"/>
        </w:rPr>
        <w:tab/>
        <w:t>Interpretation</w:t>
      </w:r>
      <w:bookmarkEnd w:id="24"/>
      <w:bookmarkEnd w:id="25"/>
      <w:bookmarkEnd w:id="26"/>
      <w:bookmarkEnd w:id="27"/>
      <w:bookmarkEnd w:id="28"/>
    </w:p>
    <w:p>
      <w:pPr>
        <w:pStyle w:val="Subsection"/>
        <w:spacing w:before="120"/>
        <w:rPr>
          <w:snapToGrid w:val="0"/>
        </w:rPr>
      </w:pPr>
      <w:r>
        <w:rPr>
          <w:snapToGrid w:val="0"/>
        </w:rPr>
        <w:tab/>
        <w:t>(1)</w:t>
      </w:r>
      <w:r>
        <w:rPr>
          <w:snapToGrid w:val="0"/>
        </w:rPr>
        <w:tab/>
        <w:t>In this Act, unless the context requires otherwise —</w:t>
      </w:r>
    </w:p>
    <w:p>
      <w:pPr>
        <w:pStyle w:val="Defstart"/>
        <w:spacing w:before="60"/>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pPr>
        <w:pStyle w:val="Defstart"/>
        <w:spacing w:before="60"/>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spacing w:before="60"/>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pPr>
        <w:pStyle w:val="Defstart"/>
        <w:spacing w:before="60"/>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spacing w:before="60"/>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pPr>
        <w:pStyle w:val="Defpara"/>
        <w:spacing w:before="60"/>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4</w:t>
      </w:r>
      <w:r>
        <w:t>;</w:t>
      </w:r>
    </w:p>
    <w:p>
      <w:pPr>
        <w:pStyle w:val="Defstart"/>
      </w:pPr>
      <w:r>
        <w:rPr>
          <w:b/>
        </w:rPr>
        <w:tab/>
        <w:t>“</w:t>
      </w:r>
      <w:r>
        <w:rPr>
          <w:rStyle w:val="CharDefText"/>
        </w:rPr>
        <w:t>holding</w:t>
      </w:r>
      <w:r>
        <w:rPr>
          <w:b/>
        </w:rPr>
        <w:t>”</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r>
      <w:r>
        <w:tab/>
        <w:t>and which is constituted, owned, or occupied as one property;</w:t>
      </w:r>
    </w:p>
    <w:p>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t>“</w:t>
      </w:r>
      <w:r>
        <w:rPr>
          <w:rStyle w:val="CharDefText"/>
        </w:rPr>
        <w:t>officer</w:t>
      </w:r>
      <w:r>
        <w:rPr>
          <w:b/>
        </w:rPr>
        <w:t>”</w:t>
      </w:r>
      <w:r>
        <w:t>, in relation to —</w:t>
      </w:r>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the former Department</w:t>
      </w:r>
      <w:r>
        <w:rPr>
          <w:b/>
        </w:rPr>
        <w:t>”</w:t>
      </w:r>
      <w:r>
        <w:t xml:space="preserve"> means the Public Works Department of the Public Service of the State;</w:t>
      </w:r>
    </w:p>
    <w:p>
      <w:pPr>
        <w:pStyle w:val="Defstart"/>
      </w:pPr>
      <w:r>
        <w:rPr>
          <w:b/>
        </w:rPr>
        <w:tab/>
        <w:t>“</w:t>
      </w:r>
      <w:r>
        <w:rPr>
          <w:rStyle w:val="CharDefText"/>
        </w:rPr>
        <w:t>water board</w:t>
      </w:r>
      <w:r>
        <w:rPr>
          <w:b/>
        </w:rPr>
        <w:t>”</w:t>
      </w:r>
      <w:r>
        <w:t xml:space="preserve"> means a water board constituted under the Water Boards Act;</w:t>
      </w:r>
    </w:p>
    <w:p>
      <w:pPr>
        <w:pStyle w:val="Defstart"/>
      </w:pPr>
      <w:r>
        <w:rPr>
          <w:b/>
        </w:rPr>
        <w:tab/>
        <w:t>“</w:t>
      </w:r>
      <w:r>
        <w:rPr>
          <w:rStyle w:val="CharDefText"/>
        </w:rPr>
        <w:t>Water Boards Act</w:t>
      </w:r>
      <w:r>
        <w:rPr>
          <w:b/>
        </w:rPr>
        <w:t>”</w:t>
      </w:r>
      <w:r>
        <w:t xml:space="preserve"> means the </w:t>
      </w:r>
      <w:r>
        <w:rPr>
          <w:i/>
        </w:rPr>
        <w:t>Water Boards Act 1904</w:t>
      </w:r>
      <w:r>
        <w:t>;</w:t>
      </w:r>
    </w:p>
    <w:p>
      <w:pPr>
        <w:pStyle w:val="Defstart"/>
        <w:keepNext/>
      </w:pPr>
      <w:r>
        <w:rPr>
          <w:b/>
        </w:rPr>
        <w:tab/>
        <w:t>“</w:t>
      </w:r>
      <w:r>
        <w:rPr>
          <w:rStyle w:val="CharDefText"/>
        </w:rPr>
        <w:t>watercourse</w:t>
      </w:r>
      <w:r>
        <w:rPr>
          <w:b/>
        </w:rPr>
        <w:t>”</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pPr>
        <w:pStyle w:val="Defstart"/>
      </w:pPr>
      <w:r>
        <w:rPr>
          <w:b/>
        </w:rPr>
        <w:tab/>
        <w:t>“</w:t>
      </w:r>
      <w:r>
        <w:rPr>
          <w:rStyle w:val="CharDefText"/>
        </w:rPr>
        <w:t>Water Supply Act</w:t>
      </w:r>
      <w:r>
        <w:rPr>
          <w:b/>
        </w:rPr>
        <w:t>”</w:t>
      </w:r>
      <w:r>
        <w:t xml:space="preserve"> means the </w:t>
      </w:r>
      <w:r>
        <w:rPr>
          <w:i/>
        </w:rPr>
        <w:t>Water Supply, Sewerage, and Drainage Act 1912</w:t>
      </w:r>
      <w:r>
        <w:t>;</w:t>
      </w:r>
    </w:p>
    <w:p>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t>“</w:t>
      </w:r>
      <w:r>
        <w:rPr>
          <w:rStyle w:val="CharDefText"/>
        </w:rPr>
        <w:t>water works</w:t>
      </w:r>
      <w:r>
        <w:rPr>
          <w:b/>
        </w:rPr>
        <w:t>”</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w:t>
      </w:r>
    </w:p>
    <w:p>
      <w:pPr>
        <w:pStyle w:val="Heading5"/>
        <w:rPr>
          <w:snapToGrid w:val="0"/>
        </w:rPr>
      </w:pPr>
      <w:bookmarkStart w:id="29" w:name="_Toc89509282"/>
      <w:bookmarkStart w:id="30" w:name="_Toc131503328"/>
      <w:bookmarkStart w:id="31" w:name="_Toc136933246"/>
      <w:bookmarkStart w:id="32" w:name="_Toc139708626"/>
      <w:bookmarkStart w:id="33" w:name="_Toc137019982"/>
      <w:r>
        <w:rPr>
          <w:rStyle w:val="CharSectno"/>
        </w:rPr>
        <w:t>6</w:t>
      </w:r>
      <w:r>
        <w:rPr>
          <w:snapToGrid w:val="0"/>
        </w:rPr>
        <w:t>.</w:t>
      </w:r>
      <w:r>
        <w:rPr>
          <w:snapToGrid w:val="0"/>
        </w:rPr>
        <w:tab/>
        <w:t>Application</w:t>
      </w:r>
      <w:bookmarkEnd w:id="29"/>
      <w:bookmarkEnd w:id="30"/>
      <w:bookmarkEnd w:id="31"/>
      <w:bookmarkEnd w:id="32"/>
      <w:bookmarkEnd w:id="33"/>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Heading5"/>
        <w:rPr>
          <w:snapToGrid w:val="0"/>
        </w:rPr>
      </w:pPr>
      <w:bookmarkStart w:id="34" w:name="_Toc89509283"/>
      <w:bookmarkStart w:id="35" w:name="_Toc131503329"/>
      <w:bookmarkStart w:id="36" w:name="_Toc136933247"/>
      <w:bookmarkStart w:id="37" w:name="_Toc139708627"/>
      <w:bookmarkStart w:id="38" w:name="_Toc137019983"/>
      <w:r>
        <w:rPr>
          <w:rStyle w:val="CharSectno"/>
        </w:rPr>
        <w:t>7</w:t>
      </w:r>
      <w:r>
        <w:rPr>
          <w:snapToGrid w:val="0"/>
        </w:rPr>
        <w:t>.</w:t>
      </w:r>
      <w:r>
        <w:rPr>
          <w:snapToGrid w:val="0"/>
        </w:rPr>
        <w:tab/>
        <w:t>Administration</w:t>
      </w:r>
      <w:bookmarkEnd w:id="34"/>
      <w:bookmarkEnd w:id="35"/>
      <w:bookmarkEnd w:id="36"/>
      <w:bookmarkEnd w:id="37"/>
      <w:bookmarkEnd w:id="38"/>
    </w:p>
    <w:p>
      <w:pPr>
        <w:pStyle w:val="Ednotesubsection"/>
      </w:pPr>
      <w:r>
        <w:tab/>
        <w:t>[(1)</w:t>
      </w:r>
      <w:r>
        <w:tab/>
        <w:t>repealed]</w:t>
      </w:r>
    </w:p>
    <w:p>
      <w:pPr>
        <w:pStyle w:val="Subsection"/>
        <w:rPr>
          <w:snapToGrid w:val="0"/>
        </w:rPr>
      </w:pPr>
      <w:r>
        <w:rPr>
          <w:snapToGrid w:val="0"/>
        </w:rPr>
        <w:tab/>
        <w:t>(2)</w:t>
      </w:r>
      <w:r>
        <w:rPr>
          <w:snapToGrid w:val="0"/>
        </w:rPr>
        <w:tab/>
        <w:t>The Minister may, in relation to any matters or class of matters, or in relation to the whole or any particular part of the State to which this Act applies, by writing signed by him, delegate all or any of his powers and functions under this Act or any by</w:t>
      </w:r>
      <w:r>
        <w:rPr>
          <w:snapToGrid w:val="0"/>
        </w:rPr>
        <w:noBreakHyphen/>
        <w:t>law or regulation in force by virtue of this Act (except this power of delegation), so that the delegated powers or functions may be exercised by the delegate with respect to the matters or class of matters, or the whole of that part of the State, specified in the instrument of delegation.</w:t>
      </w:r>
    </w:p>
    <w:p>
      <w:pPr>
        <w:pStyle w:val="Subsection"/>
        <w:rPr>
          <w:snapToGrid w:val="0"/>
        </w:rPr>
      </w:pPr>
      <w:r>
        <w:rPr>
          <w:snapToGrid w:val="0"/>
        </w:rPr>
        <w:tab/>
        <w:t>(3)</w:t>
      </w:r>
      <w:r>
        <w:rPr>
          <w:snapToGrid w:val="0"/>
        </w:rPr>
        <w:tab/>
        <w:t>Every delegation under this section shall be revocable at will and no delegation shall prevent the exercise of any power or function by the Minister.</w:t>
      </w:r>
    </w:p>
    <w:p>
      <w:pPr>
        <w:pStyle w:val="Subsection"/>
        <w:rPr>
          <w:snapToGrid w:val="0"/>
        </w:rPr>
      </w:pPr>
      <w:r>
        <w:rPr>
          <w:snapToGrid w:val="0"/>
        </w:rPr>
        <w:tab/>
        <w:t>(4)</w:t>
      </w:r>
      <w:r>
        <w:rPr>
          <w:snapToGrid w:val="0"/>
        </w:rPr>
        <w:tab/>
        <w:t>Where, by any of the provisions of this Act or any by</w:t>
      </w:r>
      <w:r>
        <w:rPr>
          <w:snapToGrid w:val="0"/>
        </w:rPr>
        <w:noBreakHyphen/>
        <w:t>law or regulation in force by virtue of this Act, the exercise of any power or function by the Minister, or the operation of any provisions of the Act or of that by</w:t>
      </w:r>
      <w:r>
        <w:rPr>
          <w:snapToGrid w:val="0"/>
        </w:rPr>
        <w:noBreakHyphen/>
        <w:t>law or regulation, is dependent on the opinion, belief, satisfaction or other state of mind of the Minister in relation to any matter, that power or function may be exercised by the person to whom that power or function has been delegated by the Minister, or that provision may operate, as the case may be, upon the opinion, belief, satisfaction or other state of mind of that person in relation to that matter.</w:t>
      </w:r>
    </w:p>
    <w:p>
      <w:pPr>
        <w:pStyle w:val="Subsection"/>
        <w:rPr>
          <w:snapToGrid w:val="0"/>
        </w:rPr>
      </w:pPr>
      <w:r>
        <w:rPr>
          <w:snapToGrid w:val="0"/>
        </w:rPr>
        <w:tab/>
        <w:t>(5)</w:t>
      </w:r>
      <w:r>
        <w:rPr>
          <w:snapToGrid w:val="0"/>
        </w:rPr>
        <w:tab/>
        <w:t>A delegate exercising power in pursuance of the provisions of this section shall have and enjoy in respect of that exercise all the immunities from personal liability as the Minister would have and enjoy if the Minister had exercised the power.</w:t>
      </w:r>
    </w:p>
    <w:p>
      <w:pPr>
        <w:pStyle w:val="Footnotesection"/>
      </w:pPr>
      <w:r>
        <w:tab/>
        <w:t>[Section 7 amended by No. 22 of 1950 s. 3; No. 25 of 1985 s. 87; No. 73 of 1995 s. 45.]</w:t>
      </w:r>
    </w:p>
    <w:p>
      <w:pPr>
        <w:pStyle w:val="Heading2"/>
      </w:pPr>
      <w:bookmarkStart w:id="39" w:name="_Toc89509284"/>
      <w:bookmarkStart w:id="40" w:name="_Toc89509645"/>
      <w:bookmarkStart w:id="41" w:name="_Toc89772834"/>
      <w:bookmarkStart w:id="42" w:name="_Toc89773348"/>
      <w:bookmarkStart w:id="43" w:name="_Toc92508925"/>
      <w:bookmarkStart w:id="44" w:name="_Toc97105371"/>
      <w:bookmarkStart w:id="45" w:name="_Toc101951679"/>
      <w:bookmarkStart w:id="46" w:name="_Toc103064622"/>
      <w:bookmarkStart w:id="47" w:name="_Toc128457923"/>
      <w:bookmarkStart w:id="48" w:name="_Toc128902135"/>
      <w:bookmarkStart w:id="49" w:name="_Toc131212709"/>
      <w:bookmarkStart w:id="50" w:name="_Toc131398641"/>
      <w:bookmarkStart w:id="51" w:name="_Toc131503209"/>
      <w:bookmarkStart w:id="52" w:name="_Toc131503330"/>
      <w:bookmarkStart w:id="53" w:name="_Toc136933248"/>
      <w:bookmarkStart w:id="54" w:name="_Toc136933371"/>
      <w:bookmarkStart w:id="55" w:name="_Toc137019984"/>
      <w:bookmarkStart w:id="56" w:name="_Toc139708628"/>
      <w:r>
        <w:rPr>
          <w:rStyle w:val="CharPartNo"/>
        </w:rPr>
        <w:t>Part II</w:t>
      </w:r>
      <w:r>
        <w:rPr>
          <w:rStyle w:val="CharDivNo"/>
        </w:rPr>
        <w:t> </w:t>
      </w:r>
      <w:r>
        <w:t>—</w:t>
      </w:r>
      <w:r>
        <w:rPr>
          <w:rStyle w:val="CharDivText"/>
        </w:rPr>
        <w:t> </w:t>
      </w:r>
      <w:r>
        <w:rPr>
          <w:rStyle w:val="CharPartText"/>
        </w:rPr>
        <w:t>Country water areas, and water reserves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rPr>
          <w:snapToGrid w:val="0"/>
        </w:rPr>
      </w:pPr>
      <w:r>
        <w:rPr>
          <w:snapToGrid w:val="0"/>
        </w:rPr>
        <w:tab/>
        <w:t>[Heading amended by No. 66 of 1964 s. 4.]</w:t>
      </w:r>
    </w:p>
    <w:p>
      <w:pPr>
        <w:pStyle w:val="Heading5"/>
        <w:rPr>
          <w:snapToGrid w:val="0"/>
        </w:rPr>
      </w:pPr>
      <w:bookmarkStart w:id="57" w:name="_Toc89509285"/>
      <w:bookmarkStart w:id="58" w:name="_Toc131503331"/>
      <w:bookmarkStart w:id="59" w:name="_Toc136933249"/>
      <w:bookmarkStart w:id="60" w:name="_Toc139708629"/>
      <w:bookmarkStart w:id="61" w:name="_Toc137019985"/>
      <w:r>
        <w:rPr>
          <w:rStyle w:val="CharSectno"/>
        </w:rPr>
        <w:t>8</w:t>
      </w:r>
      <w:r>
        <w:rPr>
          <w:snapToGrid w:val="0"/>
        </w:rPr>
        <w:t>.</w:t>
      </w:r>
      <w:r>
        <w:rPr>
          <w:snapToGrid w:val="0"/>
        </w:rPr>
        <w:tab/>
        <w:t>Governor may constitute country water areas</w:t>
      </w:r>
      <w:bookmarkEnd w:id="57"/>
      <w:bookmarkEnd w:id="58"/>
      <w:bookmarkEnd w:id="59"/>
      <w:bookmarkEnd w:id="60"/>
      <w:bookmarkEnd w:id="61"/>
    </w:p>
    <w:p>
      <w:pPr>
        <w:pStyle w:val="Subsection"/>
        <w:rPr>
          <w:snapToGrid w:val="0"/>
        </w:rPr>
      </w:pPr>
      <w:r>
        <w:rPr>
          <w:snapToGrid w:val="0"/>
        </w:rPr>
        <w:tab/>
        <w:t>(1)</w:t>
      </w:r>
      <w:r>
        <w:rPr>
          <w:snapToGrid w:val="0"/>
        </w:rPr>
        <w:tab/>
        <w:t>For the purposes of this Act, the Governor may by Order in Council —</w:t>
      </w:r>
    </w:p>
    <w:p>
      <w:pPr>
        <w:pStyle w:val="Indenta"/>
        <w:spacing w:before="60"/>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spacing w:before="60"/>
        <w:rPr>
          <w:snapToGrid w:val="0"/>
        </w:rPr>
      </w:pPr>
      <w:r>
        <w:rPr>
          <w:snapToGrid w:val="0"/>
        </w:rPr>
        <w:tab/>
        <w:t>(b)</w:t>
      </w:r>
      <w:r>
        <w:rPr>
          <w:snapToGrid w:val="0"/>
        </w:rPr>
        <w:tab/>
        <w:t>alter or extend the boundaries of a country water area;</w:t>
      </w:r>
    </w:p>
    <w:p>
      <w:pPr>
        <w:pStyle w:val="Indenta"/>
        <w:spacing w:before="60"/>
        <w:rPr>
          <w:snapToGrid w:val="0"/>
        </w:rPr>
      </w:pPr>
      <w:r>
        <w:rPr>
          <w:snapToGrid w:val="0"/>
        </w:rPr>
        <w:tab/>
        <w:t>(c)</w:t>
      </w:r>
      <w:r>
        <w:rPr>
          <w:snapToGrid w:val="0"/>
        </w:rPr>
        <w:tab/>
        <w:t>unite 2 or more country water areas;</w:t>
      </w:r>
    </w:p>
    <w:p>
      <w:pPr>
        <w:pStyle w:val="Indenta"/>
        <w:spacing w:before="60"/>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spacing w:before="60"/>
        <w:rPr>
          <w:snapToGrid w:val="0"/>
        </w:rPr>
      </w:pPr>
      <w:r>
        <w:rPr>
          <w:snapToGrid w:val="0"/>
        </w:rPr>
        <w:tab/>
        <w:t>(e)</w:t>
      </w:r>
      <w:r>
        <w:rPr>
          <w:snapToGrid w:val="0"/>
        </w:rPr>
        <w:tab/>
        <w:t>include within a country water area any adjacent land;</w:t>
      </w:r>
    </w:p>
    <w:p>
      <w:pPr>
        <w:pStyle w:val="Indenta"/>
        <w:spacing w:before="60"/>
        <w:rPr>
          <w:snapToGrid w:val="0"/>
        </w:rPr>
      </w:pPr>
      <w:r>
        <w:rPr>
          <w:snapToGrid w:val="0"/>
        </w:rPr>
        <w:tab/>
        <w:t>(f)</w:t>
      </w:r>
      <w:r>
        <w:rPr>
          <w:snapToGrid w:val="0"/>
        </w:rPr>
        <w:tab/>
        <w:t>alter the name of any country water area;</w:t>
      </w:r>
    </w:p>
    <w:p>
      <w:pPr>
        <w:pStyle w:val="Indenta"/>
        <w:spacing w:before="60"/>
        <w:rPr>
          <w:snapToGrid w:val="0"/>
        </w:rPr>
      </w:pPr>
      <w:r>
        <w:rPr>
          <w:snapToGrid w:val="0"/>
        </w:rPr>
        <w:tab/>
        <w:t>(g)</w:t>
      </w:r>
      <w:r>
        <w:rPr>
          <w:snapToGrid w:val="0"/>
        </w:rPr>
        <w:tab/>
        <w:t>abolish a country water area.</w:t>
      </w:r>
    </w:p>
    <w:p>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w:t>
      </w:r>
    </w:p>
    <w:p>
      <w:pPr>
        <w:pStyle w:val="Heading5"/>
        <w:rPr>
          <w:snapToGrid w:val="0"/>
        </w:rPr>
      </w:pPr>
      <w:bookmarkStart w:id="62" w:name="_Toc89509286"/>
      <w:bookmarkStart w:id="63" w:name="_Toc131503332"/>
      <w:bookmarkStart w:id="64" w:name="_Toc136933250"/>
      <w:bookmarkStart w:id="65" w:name="_Toc139708630"/>
      <w:bookmarkStart w:id="66" w:name="_Toc137019986"/>
      <w:r>
        <w:rPr>
          <w:rStyle w:val="CharSectno"/>
        </w:rPr>
        <w:t>9</w:t>
      </w:r>
      <w:r>
        <w:rPr>
          <w:snapToGrid w:val="0"/>
        </w:rPr>
        <w:t>.</w:t>
      </w:r>
      <w:r>
        <w:rPr>
          <w:snapToGrid w:val="0"/>
        </w:rPr>
        <w:tab/>
        <w:t>Governor may constitute catchment areas and water reserves</w:t>
      </w:r>
      <w:bookmarkEnd w:id="62"/>
      <w:bookmarkEnd w:id="63"/>
      <w:bookmarkEnd w:id="64"/>
      <w:bookmarkEnd w:id="65"/>
      <w:bookmarkEnd w:id="66"/>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spacing w:before="120"/>
        <w:rPr>
          <w:snapToGrid w:val="0"/>
        </w:rPr>
      </w:pPr>
      <w:r>
        <w:rPr>
          <w:snapToGrid w:val="0"/>
        </w:rPr>
        <w:tab/>
        <w:t>(b)</w:t>
      </w:r>
      <w:r>
        <w:rPr>
          <w:snapToGrid w:val="0"/>
        </w:rPr>
        <w:tab/>
        <w:t>alter or extend the boundaries of a catchment area or water reserve;</w:t>
      </w:r>
    </w:p>
    <w:p>
      <w:pPr>
        <w:pStyle w:val="Indenta"/>
        <w:spacing w:before="120"/>
        <w:rPr>
          <w:snapToGrid w:val="0"/>
        </w:rPr>
      </w:pPr>
      <w:r>
        <w:rPr>
          <w:snapToGrid w:val="0"/>
        </w:rPr>
        <w:tab/>
        <w:t>(c)</w:t>
      </w:r>
      <w:r>
        <w:rPr>
          <w:snapToGrid w:val="0"/>
        </w:rPr>
        <w:tab/>
        <w:t>unite 2 or more catchment areas or 2 or more water reserves;</w:t>
      </w:r>
    </w:p>
    <w:p>
      <w:pPr>
        <w:pStyle w:val="Indenta"/>
        <w:spacing w:before="120"/>
        <w:rPr>
          <w:snapToGrid w:val="0"/>
        </w:rPr>
      </w:pPr>
      <w:r>
        <w:rPr>
          <w:snapToGrid w:val="0"/>
        </w:rPr>
        <w:tab/>
        <w:t>(ca)</w:t>
      </w:r>
      <w:r>
        <w:rPr>
          <w:snapToGrid w:val="0"/>
        </w:rPr>
        <w:tab/>
        <w:t>alter the name or designation of a catchment area or water reserve;</w:t>
      </w:r>
    </w:p>
    <w:p>
      <w:pPr>
        <w:pStyle w:val="Indenta"/>
        <w:spacing w:before="120"/>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Repealed by No. 24 of 1987 s. 63.]</w:t>
      </w:r>
    </w:p>
    <w:p>
      <w:pPr>
        <w:pStyle w:val="Heading5"/>
        <w:rPr>
          <w:snapToGrid w:val="0"/>
        </w:rPr>
      </w:pPr>
      <w:bookmarkStart w:id="67" w:name="_Toc89509287"/>
      <w:bookmarkStart w:id="68" w:name="_Toc131503333"/>
      <w:bookmarkStart w:id="69" w:name="_Toc136933251"/>
      <w:bookmarkStart w:id="70" w:name="_Toc139708631"/>
      <w:bookmarkStart w:id="71" w:name="_Toc137019987"/>
      <w:r>
        <w:rPr>
          <w:rStyle w:val="CharSectno"/>
        </w:rPr>
        <w:t>11</w:t>
      </w:r>
      <w:r>
        <w:rPr>
          <w:snapToGrid w:val="0"/>
        </w:rPr>
        <w:t>.</w:t>
      </w:r>
      <w:r>
        <w:rPr>
          <w:snapToGrid w:val="0"/>
        </w:rPr>
        <w:tab/>
        <w:t>Power to divert, intercept and store water</w:t>
      </w:r>
      <w:bookmarkEnd w:id="67"/>
      <w:bookmarkEnd w:id="68"/>
      <w:bookmarkEnd w:id="69"/>
      <w:bookmarkEnd w:id="70"/>
      <w:bookmarkEnd w:id="71"/>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keepNext/>
        <w:rPr>
          <w:snapToGrid w:val="0"/>
        </w:rPr>
      </w:pPr>
      <w:r>
        <w:rPr>
          <w:snapToGrid w:val="0"/>
        </w:rPr>
        <w:tab/>
        <w:t>(2)</w:t>
      </w:r>
      <w:r>
        <w:rPr>
          <w:snapToGrid w:val="0"/>
        </w:rPr>
        <w:tab/>
        <w:t>The Corporation shall not exercise the powers conferred by subsection (1) —</w:t>
      </w:r>
    </w:p>
    <w:p>
      <w:pPr>
        <w:pStyle w:val="Indenta"/>
        <w:spacing w:before="120"/>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pPr>
        <w:pStyle w:val="Indenta"/>
        <w:keepNext/>
        <w:rPr>
          <w:snapToGrid w:val="0"/>
        </w:rPr>
      </w:pPr>
      <w:r>
        <w:rPr>
          <w:snapToGrid w:val="0"/>
        </w:rPr>
        <w:tab/>
        <w:t>(b)</w:t>
      </w:r>
      <w:r>
        <w:rPr>
          <w:snapToGrid w:val="0"/>
        </w:rPr>
        <w:tab/>
        <w:t>in relation to water from —</w:t>
      </w:r>
    </w:p>
    <w:p>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pPr>
        <w:pStyle w:val="Indenta"/>
        <w:rPr>
          <w:snapToGrid w:val="0"/>
        </w:rPr>
      </w:pPr>
      <w:r>
        <w:rPr>
          <w:snapToGrid w:val="0"/>
        </w:rPr>
        <w:tab/>
      </w:r>
      <w:r>
        <w:rPr>
          <w:snapToGrid w:val="0"/>
        </w:rPr>
        <w:tab/>
        <w:t>except under the authority of a licence issued under section 26D of that Act.</w:t>
      </w:r>
    </w:p>
    <w:p>
      <w:pPr>
        <w:pStyle w:val="Footnotesection"/>
      </w:pPr>
      <w:r>
        <w:tab/>
        <w:t>[Section 11 amended by No. 25 of 1985 s. 88; No. 73 of 1995 s. 46; No. 49 of 2000 s. 83.]</w:t>
      </w:r>
    </w:p>
    <w:p>
      <w:pPr>
        <w:pStyle w:val="Heading5"/>
        <w:rPr>
          <w:snapToGrid w:val="0"/>
        </w:rPr>
      </w:pPr>
      <w:bookmarkStart w:id="72" w:name="_Toc89509288"/>
      <w:bookmarkStart w:id="73" w:name="_Toc131503334"/>
      <w:bookmarkStart w:id="74" w:name="_Toc136933252"/>
      <w:bookmarkStart w:id="75" w:name="_Toc139708632"/>
      <w:bookmarkStart w:id="76" w:name="_Toc137019988"/>
      <w:r>
        <w:rPr>
          <w:rStyle w:val="CharSectno"/>
        </w:rPr>
        <w:t>12</w:t>
      </w:r>
      <w:r>
        <w:rPr>
          <w:snapToGrid w:val="0"/>
        </w:rPr>
        <w:t>.</w:t>
      </w:r>
      <w:r>
        <w:rPr>
          <w:snapToGrid w:val="0"/>
        </w:rPr>
        <w:tab/>
        <w:t xml:space="preserve">Commission may exercise powers of a local government under the </w:t>
      </w:r>
      <w:r>
        <w:rPr>
          <w:i/>
          <w:snapToGrid w:val="0"/>
        </w:rPr>
        <w:t>Health Act 1911</w:t>
      </w:r>
      <w:bookmarkEnd w:id="72"/>
      <w:bookmarkEnd w:id="73"/>
      <w:bookmarkEnd w:id="74"/>
      <w:bookmarkEnd w:id="75"/>
      <w:bookmarkEnd w:id="76"/>
    </w:p>
    <w:p>
      <w:pPr>
        <w:pStyle w:val="Subsection"/>
        <w:rPr>
          <w:snapToGrid w:val="0"/>
        </w:rPr>
      </w:pPr>
      <w:r>
        <w:rPr>
          <w:snapToGrid w:val="0"/>
        </w:rPr>
        <w:tab/>
      </w:r>
      <w:r>
        <w:rPr>
          <w:snapToGrid w:val="0"/>
        </w:rPr>
        <w:tab/>
        <w:t xml:space="preserve">For preventing the pollution of water within a catchment area or water reserve, the Commission shall have all the powers and authority of a local government within the meaning of and under the </w:t>
      </w:r>
      <w:r>
        <w:rPr>
          <w:i/>
          <w:snapToGrid w:val="0"/>
        </w:rPr>
        <w:t>Health Act 1911</w:t>
      </w:r>
      <w:r>
        <w:rPr>
          <w:snapToGrid w:val="0"/>
        </w:rPr>
        <w:t>, including power to make and enforce local laws under that Act, as if the catchment area or water reserve were a health district constituted under that Act, and the Commission were the local government for such district under that Act.</w:t>
      </w:r>
    </w:p>
    <w:p>
      <w:pPr>
        <w:pStyle w:val="Footnotesection"/>
      </w:pPr>
      <w:r>
        <w:tab/>
        <w:t>[Section 12 amended by No. 25 of 1985 s. 88; No. 73 of 1995 s. 62; No. 14 of 1996 s. 4; No. 57 of 1997 s. 43(1).]</w:t>
      </w:r>
    </w:p>
    <w:p>
      <w:pPr>
        <w:pStyle w:val="Heading2"/>
      </w:pPr>
      <w:bookmarkStart w:id="77" w:name="_Toc89509289"/>
      <w:bookmarkStart w:id="78" w:name="_Toc89509650"/>
      <w:bookmarkStart w:id="79" w:name="_Toc89772839"/>
      <w:bookmarkStart w:id="80" w:name="_Toc89773353"/>
      <w:bookmarkStart w:id="81" w:name="_Toc92508930"/>
      <w:bookmarkStart w:id="82" w:name="_Toc97105376"/>
      <w:bookmarkStart w:id="83" w:name="_Toc101951684"/>
      <w:bookmarkStart w:id="84" w:name="_Toc103064627"/>
      <w:bookmarkStart w:id="85" w:name="_Toc128457928"/>
      <w:bookmarkStart w:id="86" w:name="_Toc128902140"/>
      <w:bookmarkStart w:id="87" w:name="_Toc131212714"/>
      <w:bookmarkStart w:id="88" w:name="_Toc131398646"/>
      <w:bookmarkStart w:id="89" w:name="_Toc131503214"/>
      <w:bookmarkStart w:id="90" w:name="_Toc131503335"/>
      <w:bookmarkStart w:id="91" w:name="_Toc136933253"/>
      <w:bookmarkStart w:id="92" w:name="_Toc136933376"/>
      <w:bookmarkStart w:id="93" w:name="_Toc137019989"/>
      <w:bookmarkStart w:id="94" w:name="_Toc139708633"/>
      <w:r>
        <w:rPr>
          <w:rStyle w:val="CharPartNo"/>
        </w:rPr>
        <w:t>Part IIA</w:t>
      </w:r>
      <w:r>
        <w:rPr>
          <w:rStyle w:val="CharDivNo"/>
        </w:rPr>
        <w:t> </w:t>
      </w:r>
      <w:r>
        <w:t>—</w:t>
      </w:r>
      <w:r>
        <w:rPr>
          <w:rStyle w:val="CharDivText"/>
        </w:rPr>
        <w:t> </w:t>
      </w:r>
      <w:r>
        <w:rPr>
          <w:rStyle w:val="CharPartText"/>
        </w:rPr>
        <w:t>Control of catchment areas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rPr>
          <w:snapToGrid w:val="0"/>
        </w:rPr>
      </w:pPr>
      <w:r>
        <w:rPr>
          <w:snapToGrid w:val="0"/>
        </w:rPr>
        <w:tab/>
        <w:t>[Heading inserted by No. 81 of 1976 s. 6.]</w:t>
      </w:r>
    </w:p>
    <w:p>
      <w:pPr>
        <w:pStyle w:val="Heading5"/>
        <w:rPr>
          <w:snapToGrid w:val="0"/>
        </w:rPr>
      </w:pPr>
      <w:bookmarkStart w:id="95" w:name="_Toc89509290"/>
      <w:bookmarkStart w:id="96" w:name="_Toc131503336"/>
      <w:bookmarkStart w:id="97" w:name="_Toc136933254"/>
      <w:bookmarkStart w:id="98" w:name="_Toc139708634"/>
      <w:bookmarkStart w:id="99" w:name="_Toc137019990"/>
      <w:r>
        <w:rPr>
          <w:rStyle w:val="CharSectno"/>
        </w:rPr>
        <w:t>12A</w:t>
      </w:r>
      <w:r>
        <w:rPr>
          <w:snapToGrid w:val="0"/>
        </w:rPr>
        <w:t>.</w:t>
      </w:r>
      <w:r>
        <w:rPr>
          <w:snapToGrid w:val="0"/>
        </w:rPr>
        <w:tab/>
        <w:t>Application</w:t>
      </w:r>
      <w:bookmarkEnd w:id="95"/>
      <w:bookmarkEnd w:id="96"/>
      <w:bookmarkEnd w:id="97"/>
      <w:bookmarkEnd w:id="98"/>
      <w:bookmarkEnd w:id="99"/>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spacing w:before="80"/>
        <w:ind w:left="890" w:hanging="890"/>
      </w:pPr>
      <w:r>
        <w:tab/>
        <w:t>[Section 12A inserted by No. 81 of 1976 s. 7; amended by No. 95 of 1976 s. 6; No. 75 of 1980 s. 3; No. 41 of 1984 s. 5; No. 110 of 1985 s. 38.]</w:t>
      </w:r>
    </w:p>
    <w:p>
      <w:pPr>
        <w:pStyle w:val="Heading5"/>
        <w:keepNext w:val="0"/>
        <w:rPr>
          <w:snapToGrid w:val="0"/>
        </w:rPr>
      </w:pPr>
      <w:bookmarkStart w:id="100" w:name="_Toc89509291"/>
      <w:bookmarkStart w:id="101" w:name="_Toc131503337"/>
      <w:bookmarkStart w:id="102" w:name="_Toc136933255"/>
      <w:bookmarkStart w:id="103" w:name="_Toc139708635"/>
      <w:bookmarkStart w:id="104" w:name="_Toc137019991"/>
      <w:r>
        <w:rPr>
          <w:rStyle w:val="CharSectno"/>
        </w:rPr>
        <w:t>12AA</w:t>
      </w:r>
      <w:r>
        <w:rPr>
          <w:snapToGrid w:val="0"/>
        </w:rPr>
        <w:t>.</w:t>
      </w:r>
      <w:r>
        <w:rPr>
          <w:snapToGrid w:val="0"/>
        </w:rPr>
        <w:tab/>
        <w:t>Interpretation</w:t>
      </w:r>
      <w:bookmarkEnd w:id="100"/>
      <w:bookmarkEnd w:id="101"/>
      <w:bookmarkEnd w:id="102"/>
      <w:bookmarkEnd w:id="103"/>
      <w:bookmarkEnd w:id="104"/>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pPr>
        <w:pStyle w:val="Defstart"/>
      </w:pPr>
      <w:r>
        <w:rPr>
          <w:b/>
        </w:rPr>
        <w:tab/>
        <w:t>“</w:t>
      </w:r>
      <w:r>
        <w:rPr>
          <w:rStyle w:val="CharDefText"/>
        </w:rPr>
        <w:t>the land in question</w:t>
      </w:r>
      <w:r>
        <w:rPr>
          <w:b/>
        </w:rPr>
        <w:t>”</w:t>
      </w:r>
      <w:r>
        <w:t xml:space="preserve"> means that part of a holding that is controlled land;</w:t>
      </w:r>
    </w:p>
    <w:p>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pPr>
      <w:r>
        <w:tab/>
        <w:t>[Section 12AA inserted by No. 75 of 1980 s. 4; amended by No. 41 of 1984 s. 6.]</w:t>
      </w:r>
    </w:p>
    <w:p>
      <w:pPr>
        <w:pStyle w:val="Heading5"/>
        <w:rPr>
          <w:snapToGrid w:val="0"/>
        </w:rPr>
      </w:pPr>
      <w:bookmarkStart w:id="105" w:name="_Toc89509292"/>
      <w:bookmarkStart w:id="106" w:name="_Toc131503338"/>
      <w:bookmarkStart w:id="107" w:name="_Toc136933256"/>
      <w:bookmarkStart w:id="108" w:name="_Toc139708636"/>
      <w:bookmarkStart w:id="109" w:name="_Toc137019992"/>
      <w:r>
        <w:rPr>
          <w:rStyle w:val="CharSectno"/>
        </w:rPr>
        <w:t>12B</w:t>
      </w:r>
      <w:r>
        <w:rPr>
          <w:snapToGrid w:val="0"/>
        </w:rPr>
        <w:t>.</w:t>
      </w:r>
      <w:r>
        <w:rPr>
          <w:snapToGrid w:val="0"/>
        </w:rPr>
        <w:tab/>
        <w:t>Clearing to be controlled</w:t>
      </w:r>
      <w:bookmarkEnd w:id="105"/>
      <w:bookmarkEnd w:id="106"/>
      <w:bookmarkEnd w:id="107"/>
      <w:bookmarkEnd w:id="108"/>
      <w:bookmarkEnd w:id="109"/>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A person guilty of an offence against subsection (1) shall be liable to a fine not exceeding $2 000 and, if the Commission so requests and having regard to the recommendations of the Commission, the court before which a person is convicted shall, unless the court thinks that having regard to the special circumstances of the case it would be inappropriate to do so, by order direct —</w:t>
      </w:r>
    </w:p>
    <w:p>
      <w:pPr>
        <w:pStyle w:val="Indenta"/>
        <w:keepNext/>
        <w:rPr>
          <w:snapToGrid w:val="0"/>
        </w:rPr>
      </w:pPr>
      <w:r>
        <w:rPr>
          <w:snapToGrid w:val="0"/>
        </w:rPr>
        <w:tab/>
        <w:t>(a)</w:t>
      </w:r>
      <w:r>
        <w:rPr>
          <w:snapToGrid w:val="0"/>
        </w:rPr>
        <w:tab/>
        <w:t>that either —</w:t>
      </w:r>
    </w:p>
    <w:p>
      <w:pPr>
        <w:pStyle w:val="Indenti"/>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 Commission,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w:t>
      </w:r>
    </w:p>
    <w:p>
      <w:pPr>
        <w:pStyle w:val="Heading5"/>
        <w:rPr>
          <w:snapToGrid w:val="0"/>
        </w:rPr>
      </w:pPr>
      <w:bookmarkStart w:id="110" w:name="_Toc89509293"/>
      <w:bookmarkStart w:id="111" w:name="_Toc131503339"/>
      <w:bookmarkStart w:id="112" w:name="_Toc136933257"/>
      <w:bookmarkStart w:id="113" w:name="_Toc139708637"/>
      <w:bookmarkStart w:id="114" w:name="_Toc137019993"/>
      <w:r>
        <w:rPr>
          <w:rStyle w:val="CharSectno"/>
        </w:rPr>
        <w:t>12BA</w:t>
      </w:r>
      <w:r>
        <w:rPr>
          <w:snapToGrid w:val="0"/>
        </w:rPr>
        <w:t>.</w:t>
      </w:r>
      <w:r>
        <w:rPr>
          <w:snapToGrid w:val="0"/>
        </w:rPr>
        <w:tab/>
        <w:t>Memorials as to unlawful clearing</w:t>
      </w:r>
      <w:bookmarkEnd w:id="110"/>
      <w:bookmarkEnd w:id="111"/>
      <w:bookmarkEnd w:id="112"/>
      <w:bookmarkEnd w:id="113"/>
      <w:bookmarkEnd w:id="114"/>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Where in respect of land no memorial is registered and recorded under subsection (1) a person may apply to the Commission in writing for a certificate to the effect that up to a date specified in the certificate no clearing in respect of which an order under section 12B(2) will be requested by the Commission has been carried out on the land, and the Commission shall be bound by any certificate given by the Commission, the former Authority, the former Department or the Under Secretary of the former Department in response to an application under this subsection.</w:t>
      </w:r>
    </w:p>
    <w:p>
      <w:pPr>
        <w:pStyle w:val="Footnotesection"/>
      </w:pPr>
      <w:r>
        <w:tab/>
        <w:t>[Section 12BA inserted by No. 75 of 1980 s. 5; amended by No. 63 of 1981 s. 4; No. 41 of 1984 s. 8; No. 25 of 1985 s. 89 and 90; No. 73 of 1995 s. 47; No. 31 of 1997 s. 18(1); No. 84 of 2004 s. 80.]</w:t>
      </w:r>
    </w:p>
    <w:p>
      <w:pPr>
        <w:pStyle w:val="Heading5"/>
        <w:rPr>
          <w:snapToGrid w:val="0"/>
        </w:rPr>
      </w:pPr>
      <w:bookmarkStart w:id="115" w:name="_Toc89509294"/>
      <w:bookmarkStart w:id="116" w:name="_Toc131503340"/>
      <w:bookmarkStart w:id="117" w:name="_Toc136933258"/>
      <w:bookmarkStart w:id="118" w:name="_Toc139708638"/>
      <w:bookmarkStart w:id="119" w:name="_Toc137019994"/>
      <w:r>
        <w:rPr>
          <w:rStyle w:val="CharSectno"/>
        </w:rPr>
        <w:t>12BB</w:t>
      </w:r>
      <w:r>
        <w:rPr>
          <w:snapToGrid w:val="0"/>
        </w:rPr>
        <w:t>.</w:t>
      </w:r>
      <w:r>
        <w:rPr>
          <w:snapToGrid w:val="0"/>
        </w:rPr>
        <w:tab/>
        <w:t>Memorials of restoration orders</w:t>
      </w:r>
      <w:bookmarkEnd w:id="115"/>
      <w:bookmarkEnd w:id="116"/>
      <w:bookmarkEnd w:id="117"/>
      <w:bookmarkEnd w:id="118"/>
      <w:bookmarkEnd w:id="119"/>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pPr>
      <w:r>
        <w:tab/>
        <w:t>[Section 12BB inserted by No. 75 of 1980 s. 5; amended by No. 31 of 1997 s. 18(1).]</w:t>
      </w:r>
    </w:p>
    <w:p>
      <w:pPr>
        <w:pStyle w:val="Heading5"/>
        <w:rPr>
          <w:snapToGrid w:val="0"/>
        </w:rPr>
      </w:pPr>
      <w:bookmarkStart w:id="120" w:name="_Toc89509295"/>
      <w:bookmarkStart w:id="121" w:name="_Toc131503341"/>
      <w:bookmarkStart w:id="122" w:name="_Toc136933259"/>
      <w:bookmarkStart w:id="123" w:name="_Toc139708639"/>
      <w:bookmarkStart w:id="124" w:name="_Toc137019995"/>
      <w:r>
        <w:rPr>
          <w:rStyle w:val="CharSectno"/>
        </w:rPr>
        <w:t>12BC</w:t>
      </w:r>
      <w:r>
        <w:rPr>
          <w:snapToGrid w:val="0"/>
        </w:rPr>
        <w:t>.</w:t>
      </w:r>
      <w:r>
        <w:rPr>
          <w:snapToGrid w:val="0"/>
        </w:rPr>
        <w:tab/>
        <w:t>Removal of memorials</w:t>
      </w:r>
      <w:bookmarkEnd w:id="120"/>
      <w:bookmarkEnd w:id="121"/>
      <w:bookmarkEnd w:id="122"/>
      <w:bookmarkEnd w:id="123"/>
      <w:bookmarkEnd w:id="124"/>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pPr>
      <w:r>
        <w:tab/>
        <w:t>[Section 12BC inserted by No. 75 of 1980 s. 5; amended by No. 31 of 1997 s. 18(1).]</w:t>
      </w:r>
    </w:p>
    <w:p>
      <w:pPr>
        <w:pStyle w:val="Heading5"/>
        <w:rPr>
          <w:snapToGrid w:val="0"/>
        </w:rPr>
      </w:pPr>
      <w:bookmarkStart w:id="125" w:name="_Toc89509296"/>
      <w:bookmarkStart w:id="126" w:name="_Toc131503342"/>
      <w:bookmarkStart w:id="127" w:name="_Toc136933260"/>
      <w:bookmarkStart w:id="128" w:name="_Toc139708640"/>
      <w:bookmarkStart w:id="129" w:name="_Toc137019996"/>
      <w:r>
        <w:rPr>
          <w:rStyle w:val="CharSectno"/>
        </w:rPr>
        <w:t>12BD</w:t>
      </w:r>
      <w:r>
        <w:rPr>
          <w:snapToGrid w:val="0"/>
        </w:rPr>
        <w:t>.</w:t>
      </w:r>
      <w:r>
        <w:rPr>
          <w:snapToGrid w:val="0"/>
        </w:rPr>
        <w:tab/>
        <w:t>Default under restoration order</w:t>
      </w:r>
      <w:bookmarkEnd w:id="125"/>
      <w:bookmarkEnd w:id="126"/>
      <w:bookmarkEnd w:id="127"/>
      <w:bookmarkEnd w:id="128"/>
      <w:bookmarkEnd w:id="129"/>
    </w:p>
    <w:p>
      <w:pPr>
        <w:pStyle w:val="Subsection"/>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keepNext/>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rPr>
          <w:snapToGrid w:val="0"/>
        </w:rPr>
      </w:pPr>
      <w:r>
        <w:rPr>
          <w:snapToGrid w:val="0"/>
        </w:rPr>
        <w:tab/>
      </w:r>
      <w:r>
        <w:rPr>
          <w:snapToGrid w:val="0"/>
        </w:rPr>
        <w:tab/>
        <w:t>any officer of the Commission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Commission may recover any expenses thereby reasonably incurred as a debt due from any person who is then the owner of the land.</w:t>
      </w:r>
    </w:p>
    <w:p>
      <w:pPr>
        <w:pStyle w:val="Subsection"/>
        <w:rPr>
          <w:snapToGrid w:val="0"/>
        </w:rPr>
      </w:pPr>
      <w:r>
        <w:rPr>
          <w:snapToGrid w:val="0"/>
        </w:rPr>
        <w:tab/>
        <w:t>(2)</w:t>
      </w:r>
      <w:r>
        <w:rPr>
          <w:snapToGrid w:val="0"/>
        </w:rPr>
        <w:tab/>
        <w:t>Where a person who is an owner of the land reasonably incurs expense in complying with an order made under section 12B(2), or where the Commission recovers expenses from a person under subsection (1), that person may, if he is not the person on the conviction of whom the order was made, recover as a debt due from the person so convicted the amount —</w:t>
      </w:r>
    </w:p>
    <w:p>
      <w:pPr>
        <w:pStyle w:val="Indenta"/>
        <w:spacing w:before="60"/>
        <w:rPr>
          <w:snapToGrid w:val="0"/>
        </w:rPr>
      </w:pPr>
      <w:r>
        <w:rPr>
          <w:snapToGrid w:val="0"/>
        </w:rPr>
        <w:tab/>
        <w:t>(a)</w:t>
      </w:r>
      <w:r>
        <w:rPr>
          <w:snapToGrid w:val="0"/>
        </w:rPr>
        <w:tab/>
        <w:t>reasonably incurred in complying with the order; or</w:t>
      </w:r>
    </w:p>
    <w:p>
      <w:pPr>
        <w:pStyle w:val="Indenta"/>
        <w:spacing w:before="60"/>
        <w:rPr>
          <w:snapToGrid w:val="0"/>
        </w:rPr>
      </w:pPr>
      <w:r>
        <w:rPr>
          <w:snapToGrid w:val="0"/>
        </w:rPr>
        <w:tab/>
        <w:t>(b)</w:t>
      </w:r>
      <w:r>
        <w:rPr>
          <w:snapToGrid w:val="0"/>
        </w:rPr>
        <w:tab/>
        <w:t>where expenses are recovered from him by the Commission under subsection (1), which is attributable to the act or default in respect of which the person was so convicted.</w:t>
      </w:r>
    </w:p>
    <w:p>
      <w:pPr>
        <w:pStyle w:val="Footnotesection"/>
      </w:pPr>
      <w:r>
        <w:tab/>
        <w:t>[Section 12BD inserted by No. 75 of 1980 s. 5; amended by No. 25 of 1985 s. 91; No. 73 of 1995 s. 62.]</w:t>
      </w:r>
    </w:p>
    <w:p>
      <w:pPr>
        <w:pStyle w:val="Heading5"/>
        <w:rPr>
          <w:snapToGrid w:val="0"/>
        </w:rPr>
      </w:pPr>
      <w:bookmarkStart w:id="130" w:name="_Toc89509297"/>
      <w:bookmarkStart w:id="131" w:name="_Toc131503343"/>
      <w:bookmarkStart w:id="132" w:name="_Toc136933261"/>
      <w:bookmarkStart w:id="133" w:name="_Toc139708641"/>
      <w:bookmarkStart w:id="134" w:name="_Toc137019997"/>
      <w:r>
        <w:rPr>
          <w:rStyle w:val="CharSectno"/>
        </w:rPr>
        <w:t>12BE</w:t>
      </w:r>
      <w:r>
        <w:rPr>
          <w:snapToGrid w:val="0"/>
        </w:rPr>
        <w:t>.</w:t>
      </w:r>
      <w:r>
        <w:rPr>
          <w:snapToGrid w:val="0"/>
        </w:rPr>
        <w:tab/>
        <w:t>Injunctions</w:t>
      </w:r>
      <w:bookmarkEnd w:id="130"/>
      <w:bookmarkEnd w:id="131"/>
      <w:bookmarkEnd w:id="132"/>
      <w:bookmarkEnd w:id="133"/>
      <w:bookmarkEnd w:id="134"/>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6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spacing w:before="6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This section does not limit any right of the Minister or of the Commission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w:t>
      </w:r>
    </w:p>
    <w:p>
      <w:pPr>
        <w:pStyle w:val="Heading5"/>
        <w:rPr>
          <w:snapToGrid w:val="0"/>
        </w:rPr>
      </w:pPr>
      <w:bookmarkStart w:id="135" w:name="_Toc89509298"/>
      <w:bookmarkStart w:id="136" w:name="_Toc131503344"/>
      <w:bookmarkStart w:id="137" w:name="_Toc136933262"/>
      <w:bookmarkStart w:id="138" w:name="_Toc139708642"/>
      <w:bookmarkStart w:id="139" w:name="_Toc137019998"/>
      <w:r>
        <w:rPr>
          <w:rStyle w:val="CharSectno"/>
        </w:rPr>
        <w:t>12C</w:t>
      </w:r>
      <w:r>
        <w:rPr>
          <w:snapToGrid w:val="0"/>
        </w:rPr>
        <w:t>.</w:t>
      </w:r>
      <w:r>
        <w:rPr>
          <w:snapToGrid w:val="0"/>
        </w:rPr>
        <w:tab/>
        <w:t>Clearing licences</w:t>
      </w:r>
      <w:bookmarkEnd w:id="135"/>
      <w:bookmarkEnd w:id="136"/>
      <w:bookmarkEnd w:id="137"/>
      <w:bookmarkEnd w:id="138"/>
      <w:bookmarkEnd w:id="139"/>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The owner or occupier of controlled land proposed to be cleared, or any person proposing to clear controlled land in the course of exercising any statutory function, may, in the prescribed manner, if any, apply to the Commission for a clearing licence and on payment of such fees as may be prescribed the Commission may grant or transfer any such licence, but where such an application is made and no decision is given within 6 months thereafter, or within such further period as the applicant may agree, then the Commission is deemed to have decided to refuse the application.</w:t>
      </w:r>
    </w:p>
    <w:p>
      <w:pPr>
        <w:pStyle w:val="Subsection"/>
        <w:rPr>
          <w:snapToGrid w:val="0"/>
        </w:rPr>
      </w:pPr>
      <w:r>
        <w:rPr>
          <w:snapToGrid w:val="0"/>
        </w:rPr>
        <w:tab/>
        <w:t>(3)</w:t>
      </w:r>
      <w:r>
        <w:rPr>
          <w:snapToGrid w:val="0"/>
        </w:rPr>
        <w:tab/>
        <w:t>The Commission may refuse any application for the grant or transfer of a clearing licence and, unless the Commission is satisfied that there are exceptional reasons for not refusing an application, shall do so where, in the opinion of the Commission after the clearing that would otherwise be authorised there would be less than one</w:t>
      </w:r>
      <w:r>
        <w:rPr>
          <w:snapToGrid w:val="0"/>
        </w:rPr>
        <w:noBreakHyphen/>
        <w:t>tenth part of the land in question left under tree cover including the indigenous undergrowth.</w:t>
      </w:r>
    </w:p>
    <w:p>
      <w:pPr>
        <w:pStyle w:val="Subsection"/>
        <w:rPr>
          <w:snapToGrid w:val="0"/>
        </w:rPr>
      </w:pPr>
      <w:r>
        <w:rPr>
          <w:snapToGrid w:val="0"/>
        </w:rPr>
        <w:tab/>
        <w:t>(4)</w:t>
      </w:r>
      <w:r>
        <w:rPr>
          <w:snapToGrid w:val="0"/>
        </w:rPr>
        <w:tab/>
        <w:t>The grant or transfer of a licence may be in respect of —</w:t>
      </w:r>
    </w:p>
    <w:p>
      <w:pPr>
        <w:pStyle w:val="Indenta"/>
        <w:spacing w:before="120"/>
        <w:rPr>
          <w:snapToGrid w:val="0"/>
        </w:rPr>
      </w:pPr>
      <w:r>
        <w:rPr>
          <w:snapToGrid w:val="0"/>
        </w:rPr>
        <w:tab/>
        <w:t>(a)</w:t>
      </w:r>
      <w:r>
        <w:rPr>
          <w:snapToGrid w:val="0"/>
        </w:rPr>
        <w:tab/>
        <w:t>the whole or a part of the land; and</w:t>
      </w:r>
    </w:p>
    <w:p>
      <w:pPr>
        <w:pStyle w:val="Indenta"/>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in respect of which application was made and may be made subject to such reasonable conditions as the Commission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Commission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the Commission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the Commission may, by notice in writing given to the holder of the licence, revoke the licence or suspend the operation of it for such period as the Commission thinks fit.</w:t>
      </w:r>
    </w:p>
    <w:p>
      <w:pPr>
        <w:pStyle w:val="Footnotesection"/>
      </w:pPr>
      <w:r>
        <w:tab/>
        <w:t>[Section 12C inserted by No. 75 of 1980 s. 5; amended by No. 41 of 1984 s. 9; No. 25 of 1985 s. 89 and 93; No. 24 of 1987 s. 64; No. 73 of 1995 s. 62; No. 55 of 2004 s. 153.]</w:t>
      </w:r>
    </w:p>
    <w:p>
      <w:pPr>
        <w:pStyle w:val="Heading5"/>
        <w:spacing w:before="180"/>
        <w:rPr>
          <w:snapToGrid w:val="0"/>
        </w:rPr>
      </w:pPr>
      <w:bookmarkStart w:id="140" w:name="_Toc89509299"/>
      <w:bookmarkStart w:id="141" w:name="_Toc131503345"/>
      <w:bookmarkStart w:id="142" w:name="_Toc136933263"/>
      <w:bookmarkStart w:id="143" w:name="_Toc139708643"/>
      <w:bookmarkStart w:id="144" w:name="_Toc137019999"/>
      <w:r>
        <w:rPr>
          <w:rStyle w:val="CharSectno"/>
        </w:rPr>
        <w:t>12D</w:t>
      </w:r>
      <w:r>
        <w:rPr>
          <w:snapToGrid w:val="0"/>
        </w:rPr>
        <w:t>.</w:t>
      </w:r>
      <w:r>
        <w:rPr>
          <w:snapToGrid w:val="0"/>
        </w:rPr>
        <w:tab/>
      </w:r>
      <w:bookmarkEnd w:id="140"/>
      <w:r>
        <w:rPr>
          <w:snapToGrid w:val="0"/>
        </w:rPr>
        <w:t>Review</w:t>
      </w:r>
      <w:bookmarkEnd w:id="141"/>
      <w:bookmarkEnd w:id="142"/>
      <w:bookmarkEnd w:id="143"/>
      <w:bookmarkEnd w:id="144"/>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to grant or transfer a clearing licence is refused;</w:t>
      </w:r>
    </w:p>
    <w:p>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spacing w:before="60"/>
        <w:rPr>
          <w:snapToGrid w:val="0"/>
        </w:rPr>
      </w:pPr>
      <w:r>
        <w:rPr>
          <w:snapToGrid w:val="0"/>
        </w:rPr>
        <w:tab/>
        <w:t>(c)</w:t>
      </w:r>
      <w:r>
        <w:rPr>
          <w:snapToGrid w:val="0"/>
        </w:rPr>
        <w:tab/>
        <w:t>a clearing licence is revoked or its operation is suspended;</w:t>
      </w:r>
    </w:p>
    <w:p>
      <w:pPr>
        <w:pStyle w:val="Indenta"/>
        <w:keepNext/>
        <w:spacing w:before="60"/>
        <w:rPr>
          <w:snapToGrid w:val="0"/>
        </w:rPr>
      </w:pPr>
      <w:r>
        <w:rPr>
          <w:snapToGrid w:val="0"/>
        </w:rPr>
        <w:tab/>
        <w:t>(d)</w:t>
      </w:r>
      <w:r>
        <w:rPr>
          <w:snapToGrid w:val="0"/>
        </w:rPr>
        <w:tab/>
        <w:t>a condition is imposed in relation to a clearing licence,</w:t>
      </w:r>
    </w:p>
    <w:p>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 Commission.</w:t>
      </w:r>
    </w:p>
    <w:p>
      <w:pPr>
        <w:pStyle w:val="Subsection"/>
        <w:spacing w:before="120"/>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w:t>
      </w:r>
    </w:p>
    <w:p>
      <w:pPr>
        <w:pStyle w:val="Heading5"/>
        <w:spacing w:before="180"/>
        <w:rPr>
          <w:snapToGrid w:val="0"/>
        </w:rPr>
      </w:pPr>
      <w:bookmarkStart w:id="145" w:name="_Toc89509300"/>
      <w:bookmarkStart w:id="146" w:name="_Toc131503346"/>
      <w:bookmarkStart w:id="147" w:name="_Toc136933264"/>
      <w:bookmarkStart w:id="148" w:name="_Toc139708644"/>
      <w:bookmarkStart w:id="149" w:name="_Toc137020000"/>
      <w:r>
        <w:rPr>
          <w:rStyle w:val="CharSectno"/>
        </w:rPr>
        <w:t>12E</w:t>
      </w:r>
      <w:r>
        <w:rPr>
          <w:snapToGrid w:val="0"/>
        </w:rPr>
        <w:t>.</w:t>
      </w:r>
      <w:r>
        <w:rPr>
          <w:snapToGrid w:val="0"/>
        </w:rPr>
        <w:tab/>
        <w:t>Compensation</w:t>
      </w:r>
      <w:bookmarkEnd w:id="145"/>
      <w:bookmarkEnd w:id="146"/>
      <w:bookmarkEnd w:id="147"/>
      <w:bookmarkEnd w:id="148"/>
      <w:bookmarkEnd w:id="149"/>
    </w:p>
    <w:p>
      <w:pPr>
        <w:pStyle w:val="Subsection"/>
        <w:spacing w:before="120"/>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spacing w:before="12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spacing w:before="12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pPr>
        <w:pStyle w:val="Subsection"/>
        <w:spacing w:before="12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20"/>
        <w:rPr>
          <w:snapToGrid w:val="0"/>
        </w:rPr>
      </w:pPr>
      <w:r>
        <w:rPr>
          <w:snapToGrid w:val="0"/>
        </w:rPr>
        <w:tab/>
        <w:t>(5)</w:t>
      </w:r>
      <w:r>
        <w:rPr>
          <w:snapToGrid w:val="0"/>
        </w:rPr>
        <w:tab/>
        <w:t>A claim for compensation shall be made in the prescribed manner to the Commission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spacing w:before="120"/>
        <w:rPr>
          <w:snapToGrid w:val="0"/>
        </w:rPr>
      </w:pPr>
      <w:r>
        <w:rPr>
          <w:snapToGrid w:val="0"/>
        </w:rPr>
        <w:tab/>
        <w:t>(6)</w:t>
      </w:r>
      <w:r>
        <w:rPr>
          <w:snapToGrid w:val="0"/>
        </w:rPr>
        <w:tab/>
        <w:t>Subject to subsection (5), where a claim is made under and in accordance with this section for compensation for injurious affection to land, or any estate or interest in land, the Commission may —</w:t>
      </w:r>
    </w:p>
    <w:p>
      <w:pPr>
        <w:pStyle w:val="Indenta"/>
        <w:spacing w:before="60"/>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spacing w:before="60"/>
        <w:rPr>
          <w:snapToGrid w:val="0"/>
        </w:rPr>
      </w:pPr>
      <w:r>
        <w:rPr>
          <w:snapToGrid w:val="0"/>
        </w:rPr>
        <w:tab/>
        <w:t>(b)</w:t>
      </w:r>
      <w:r>
        <w:rPr>
          <w:snapToGrid w:val="0"/>
        </w:rPr>
        <w:tab/>
        <w:t xml:space="preserve">if the Commission gives written notice within 3 months of the receipt of the claim that the Commission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and the Commission shall pay compensation for injurious affection only in respect of land, or an estate or interest in land, that is not purchased, taken or resumed in accordance with this subsection.</w:t>
      </w:r>
    </w:p>
    <w:p>
      <w:pPr>
        <w:pStyle w:val="Subsection"/>
        <w:spacing w:before="120"/>
        <w:rPr>
          <w:snapToGrid w:val="0"/>
        </w:rPr>
      </w:pPr>
      <w:r>
        <w:rPr>
          <w:snapToGrid w:val="0"/>
        </w:rPr>
        <w:tab/>
        <w:t>(7)</w:t>
      </w:r>
      <w:r>
        <w:rPr>
          <w:snapToGrid w:val="0"/>
        </w:rPr>
        <w:tab/>
        <w:t>Where, under and in accordance with this Part, a claim for compensation has been made and compensation is payable, the Commission may, if the claimant agrees, and, where applicable, subject to section 12EB(2), transfer to the claimant in full or partial satisfaction of the claim such estate or interest as is agreed between the claimant and the Commission in —</w:t>
      </w:r>
    </w:p>
    <w:p>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the former Minister, the former Authority or the Commission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60"/>
        <w:rPr>
          <w:snapToGrid w:val="0"/>
        </w:rPr>
      </w:pPr>
      <w:r>
        <w:rPr>
          <w:snapToGrid w:val="0"/>
        </w:rPr>
        <w:tab/>
        <w:t>(b)</w:t>
      </w:r>
      <w:r>
        <w:rPr>
          <w:snapToGrid w:val="0"/>
        </w:rPr>
        <w:tab/>
        <w:t>any land purchased, taken, or resumed or otherwise acquired by a former Minister, the former Authority or the Commission under this Part,</w:t>
      </w:r>
    </w:p>
    <w:p>
      <w:pPr>
        <w:pStyle w:val="Subsection"/>
        <w:rPr>
          <w:snapToGrid w:val="0"/>
        </w:rPr>
      </w:pPr>
      <w:r>
        <w:rPr>
          <w:snapToGrid w:val="0"/>
        </w:rPr>
        <w:tab/>
      </w:r>
      <w:r>
        <w:rPr>
          <w:snapToGrid w:val="0"/>
        </w:rPr>
        <w:tab/>
        <w:t>and thereupon compensation shall be taken to have been paid in satisfaction of the claim to the extent agreed between the claimant and the Commission and the provisions of this Part shall be construed accordingly.</w:t>
      </w:r>
    </w:p>
    <w:p>
      <w:pPr>
        <w:pStyle w:val="Subsection"/>
        <w:rPr>
          <w:snapToGrid w:val="0"/>
        </w:rPr>
      </w:pPr>
      <w:r>
        <w:rPr>
          <w:snapToGrid w:val="0"/>
        </w:rPr>
        <w:tab/>
        <w:t>(8)</w:t>
      </w:r>
      <w:r>
        <w:rPr>
          <w:snapToGrid w:val="0"/>
        </w:rPr>
        <w:tab/>
        <w:t>Where, under and in accordance with this Part, a claim for compensation has been made and compensation is payable, the Commission may offer and pay to the claimant, as and by way of an advance or interim payment on account of the compensation payable, such amount or amounts of money as the Commission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pPr>
      <w:r>
        <w:tab/>
        <w:t>[Section 12E inserted by No. 81 of 1976 s. 11; amended by No. 75 of 1980 s. 6; No. 41 of 1984 s. 10; No. 25 of 1985 s. 94; No. 73 of 1995 s. 48, 62 and 65; No. 31 of 1997 s. 18(2) and 142.]</w:t>
      </w:r>
    </w:p>
    <w:p>
      <w:pPr>
        <w:pStyle w:val="Heading5"/>
        <w:rPr>
          <w:snapToGrid w:val="0"/>
        </w:rPr>
      </w:pPr>
      <w:bookmarkStart w:id="150" w:name="_Toc89509301"/>
      <w:bookmarkStart w:id="151" w:name="_Toc131503347"/>
      <w:bookmarkStart w:id="152" w:name="_Toc136933265"/>
      <w:bookmarkStart w:id="153" w:name="_Toc139708645"/>
      <w:bookmarkStart w:id="154" w:name="_Toc137020001"/>
      <w:r>
        <w:rPr>
          <w:rStyle w:val="CharSectno"/>
        </w:rPr>
        <w:t>12EA</w:t>
      </w:r>
      <w:r>
        <w:rPr>
          <w:snapToGrid w:val="0"/>
        </w:rPr>
        <w:t>.</w:t>
      </w:r>
      <w:r>
        <w:rPr>
          <w:snapToGrid w:val="0"/>
        </w:rPr>
        <w:tab/>
        <w:t>Memorials as to injurious affection</w:t>
      </w:r>
      <w:bookmarkEnd w:id="150"/>
      <w:bookmarkEnd w:id="151"/>
      <w:bookmarkEnd w:id="152"/>
      <w:bookmarkEnd w:id="153"/>
      <w:bookmarkEnd w:id="154"/>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rPr>
          <w:snapToGrid w:val="0"/>
        </w:rPr>
      </w:pPr>
      <w:bookmarkStart w:id="155" w:name="_Toc89509302"/>
      <w:bookmarkStart w:id="156" w:name="_Toc131503348"/>
      <w:bookmarkStart w:id="157" w:name="_Toc136933266"/>
      <w:bookmarkStart w:id="158" w:name="_Toc139708646"/>
      <w:bookmarkStart w:id="159" w:name="_Toc137020002"/>
      <w:r>
        <w:rPr>
          <w:rStyle w:val="CharSectno"/>
        </w:rPr>
        <w:t>12EB</w:t>
      </w:r>
      <w:r>
        <w:rPr>
          <w:snapToGrid w:val="0"/>
        </w:rPr>
        <w:t>.</w:t>
      </w:r>
      <w:r>
        <w:rPr>
          <w:snapToGrid w:val="0"/>
        </w:rPr>
        <w:tab/>
        <w:t>Dealing with land</w:t>
      </w:r>
      <w:bookmarkEnd w:id="155"/>
      <w:bookmarkEnd w:id="156"/>
      <w:bookmarkEnd w:id="157"/>
      <w:bookmarkEnd w:id="158"/>
      <w:bookmarkEnd w:id="159"/>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where it is consistent with the achievement of the object of conserving the water resources the Commission may lawfully sell, exchange, or otherwise deal with the whole or any part of any land, or any estate or interest in land purchased, taken, or resumed or otherwise acquired by a former Minister, the former Authority or the Commission pursuant to this Part.</w:t>
      </w:r>
    </w:p>
    <w:p>
      <w:pPr>
        <w:pStyle w:val="Subsection"/>
        <w:rPr>
          <w:snapToGrid w:val="0"/>
        </w:rPr>
      </w:pPr>
      <w:r>
        <w:rPr>
          <w:snapToGrid w:val="0"/>
        </w:rPr>
        <w:tab/>
        <w:t>(3)</w:t>
      </w:r>
      <w:r>
        <w:rPr>
          <w:snapToGrid w:val="0"/>
        </w:rPr>
        <w:tab/>
        <w:t>Where a former Minister or the former Authority exercised or the Commission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no claim for compensation for injurious affection in respect of that land shall thereafter lie under this Part in relation to any use of that land by a person deriving title through a former Minister, the former Authority or the Commission.</w:t>
      </w:r>
    </w:p>
    <w:p>
      <w:pPr>
        <w:pStyle w:val="Subsection"/>
        <w:rPr>
          <w:snapToGrid w:val="0"/>
        </w:rPr>
      </w:pPr>
      <w:r>
        <w:rPr>
          <w:snapToGrid w:val="0"/>
        </w:rPr>
        <w:tab/>
        <w:t>(4)</w:t>
      </w:r>
      <w:r>
        <w:rPr>
          <w:snapToGrid w:val="0"/>
        </w:rPr>
        <w:tab/>
        <w:t>Where under this section or section 12E(7) a former Minister or the former Authority transferred or the Commission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former Minister, the former Authority or the Commission, as the case requires, prohibiting any use of, or dealing with, the land which would have an effect detrimental to the conservation of the water resources that covenant may be enforced by the Commission as if the Commission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12EB inserted by No. 75 of 1980 s. 7; amended by No. 41 of 1984 s. 11; No. 25 of 1985 s. 95; No. 73 of 1995 s. 49; No. 31 of 1997 s. 18(3) and 142.]</w:t>
      </w:r>
    </w:p>
    <w:p>
      <w:pPr>
        <w:pStyle w:val="Heading5"/>
        <w:rPr>
          <w:snapToGrid w:val="0"/>
        </w:rPr>
      </w:pPr>
      <w:bookmarkStart w:id="160" w:name="_Toc89509303"/>
      <w:bookmarkStart w:id="161" w:name="_Toc131503349"/>
      <w:bookmarkStart w:id="162" w:name="_Toc136933267"/>
      <w:bookmarkStart w:id="163" w:name="_Toc139708647"/>
      <w:bookmarkStart w:id="164" w:name="_Toc137020003"/>
      <w:r>
        <w:rPr>
          <w:rStyle w:val="CharSectno"/>
        </w:rPr>
        <w:t>12EC</w:t>
      </w:r>
      <w:r>
        <w:rPr>
          <w:snapToGrid w:val="0"/>
        </w:rPr>
        <w:t>.</w:t>
      </w:r>
      <w:r>
        <w:rPr>
          <w:snapToGrid w:val="0"/>
        </w:rPr>
        <w:tab/>
        <w:t>Adjudication on claims</w:t>
      </w:r>
      <w:bookmarkEnd w:id="160"/>
      <w:bookmarkEnd w:id="161"/>
      <w:bookmarkEnd w:id="162"/>
      <w:bookmarkEnd w:id="163"/>
      <w:bookmarkEnd w:id="164"/>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pPr>
      <w:r>
        <w:tab/>
        <w:t>[Section 12EC inserted by No. 75 of 1980 s. 7; amended by No. 41 of 1984 s. 12; No. 31 of 1997 s. 18(4).]</w:t>
      </w:r>
    </w:p>
    <w:p>
      <w:pPr>
        <w:pStyle w:val="Heading5"/>
        <w:rPr>
          <w:snapToGrid w:val="0"/>
        </w:rPr>
      </w:pPr>
      <w:bookmarkStart w:id="165" w:name="_Toc89509304"/>
      <w:bookmarkStart w:id="166" w:name="_Toc131503350"/>
      <w:bookmarkStart w:id="167" w:name="_Toc136933268"/>
      <w:bookmarkStart w:id="168" w:name="_Toc139708648"/>
      <w:bookmarkStart w:id="169" w:name="_Toc137020004"/>
      <w:r>
        <w:rPr>
          <w:rStyle w:val="CharSectno"/>
        </w:rPr>
        <w:t>12ED</w:t>
      </w:r>
      <w:r>
        <w:rPr>
          <w:snapToGrid w:val="0"/>
        </w:rPr>
        <w:t>.</w:t>
      </w:r>
      <w:r>
        <w:rPr>
          <w:snapToGrid w:val="0"/>
        </w:rPr>
        <w:tab/>
        <w:t>Power of entry</w:t>
      </w:r>
      <w:bookmarkEnd w:id="165"/>
      <w:bookmarkEnd w:id="166"/>
      <w:bookmarkEnd w:id="167"/>
      <w:bookmarkEnd w:id="168"/>
      <w:bookmarkEnd w:id="169"/>
    </w:p>
    <w:p>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rPr>
          <w:snapToGrid w:val="0"/>
        </w:rPr>
      </w:pPr>
      <w:r>
        <w:rPr>
          <w:snapToGrid w:val="0"/>
        </w:rPr>
        <w:tab/>
        <w:t>(2)</w:t>
      </w:r>
      <w:r>
        <w:rPr>
          <w:snapToGrid w:val="0"/>
        </w:rPr>
        <w:tab/>
        <w:t>Where due notice has been served upon the owner or occupier of that land any officer of the Commission or other person authorised by the Commission or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authorise any officer of the Commission or other person authorised by the Commission or the Minister 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 or the Commission or a person acting with the authority of the Minister or of the Commission that an offence against this Part is being, or is about to be, committed on any land and the circumstances are such that immediate intervention is appropriate and compliance with the normal requirements of this Part is impractical or unreasonable, the Minister, the Commission or any such person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w:t>
      </w:r>
    </w:p>
    <w:p>
      <w:pPr>
        <w:pStyle w:val="Heading5"/>
        <w:rPr>
          <w:snapToGrid w:val="0"/>
        </w:rPr>
      </w:pPr>
      <w:bookmarkStart w:id="170" w:name="_Toc89509305"/>
      <w:bookmarkStart w:id="171" w:name="_Toc131503351"/>
      <w:bookmarkStart w:id="172" w:name="_Toc136933269"/>
      <w:bookmarkStart w:id="173" w:name="_Toc139708649"/>
      <w:bookmarkStart w:id="174" w:name="_Toc137020005"/>
      <w:r>
        <w:rPr>
          <w:rStyle w:val="CharSectno"/>
        </w:rPr>
        <w:t>12EE</w:t>
      </w:r>
      <w:r>
        <w:rPr>
          <w:snapToGrid w:val="0"/>
        </w:rPr>
        <w:t>.</w:t>
      </w:r>
      <w:r>
        <w:rPr>
          <w:snapToGrid w:val="0"/>
        </w:rPr>
        <w:tab/>
        <w:t>Evidentiary provisions</w:t>
      </w:r>
      <w:bookmarkEnd w:id="170"/>
      <w:bookmarkEnd w:id="171"/>
      <w:bookmarkEnd w:id="172"/>
      <w:bookmarkEnd w:id="173"/>
      <w:bookmarkEnd w:id="174"/>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A document shall not be admitted pursuant to subsection (1) as evidence that the land has been cleared contrary to this Part unless the court is satisfied that the Minister, the Commission or a person acting with the authority of the Minister or of the Commission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160"/>
        <w:ind w:left="890" w:hanging="890"/>
      </w:pPr>
      <w:r>
        <w:tab/>
        <w:t>[Section 12EE inserted by No. 97 of 1981 s. 3; amended by No. 25 of 1985 s. 97; No. 73 of 1995 s. 62.]</w:t>
      </w:r>
    </w:p>
    <w:p>
      <w:pPr>
        <w:pStyle w:val="Heading5"/>
        <w:rPr>
          <w:snapToGrid w:val="0"/>
        </w:rPr>
      </w:pPr>
      <w:bookmarkStart w:id="175" w:name="_Toc89509306"/>
      <w:bookmarkStart w:id="176" w:name="_Toc131503352"/>
      <w:bookmarkStart w:id="177" w:name="_Toc136933270"/>
      <w:bookmarkStart w:id="178" w:name="_Toc139708650"/>
      <w:bookmarkStart w:id="179" w:name="_Toc137020006"/>
      <w:r>
        <w:rPr>
          <w:rStyle w:val="CharSectno"/>
        </w:rPr>
        <w:t>12F</w:t>
      </w:r>
      <w:r>
        <w:rPr>
          <w:snapToGrid w:val="0"/>
        </w:rPr>
        <w:t>.</w:t>
      </w:r>
      <w:r>
        <w:rPr>
          <w:snapToGrid w:val="0"/>
        </w:rPr>
        <w:tab/>
        <w:t>Regulations</w:t>
      </w:r>
      <w:bookmarkEnd w:id="175"/>
      <w:bookmarkEnd w:id="176"/>
      <w:bookmarkEnd w:id="177"/>
      <w:bookmarkEnd w:id="178"/>
      <w:bookmarkEnd w:id="179"/>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80"/>
        <w:ind w:left="890" w:hanging="890"/>
      </w:pPr>
      <w:r>
        <w:tab/>
        <w:t>[Section 12F inserted by No. 81 of 1976 s. 12.]</w:t>
      </w:r>
    </w:p>
    <w:p>
      <w:pPr>
        <w:pStyle w:val="Heading5"/>
        <w:rPr>
          <w:snapToGrid w:val="0"/>
        </w:rPr>
      </w:pPr>
      <w:bookmarkStart w:id="180" w:name="_Toc89509307"/>
      <w:bookmarkStart w:id="181" w:name="_Toc131503353"/>
      <w:bookmarkStart w:id="182" w:name="_Toc136933271"/>
      <w:bookmarkStart w:id="183" w:name="_Toc139708651"/>
      <w:bookmarkStart w:id="184" w:name="_Toc137020007"/>
      <w:r>
        <w:rPr>
          <w:rStyle w:val="CharSectno"/>
        </w:rPr>
        <w:t>12G</w:t>
      </w:r>
      <w:r>
        <w:rPr>
          <w:snapToGrid w:val="0"/>
        </w:rPr>
        <w:t>.</w:t>
      </w:r>
      <w:r>
        <w:rPr>
          <w:snapToGrid w:val="0"/>
        </w:rPr>
        <w:tab/>
        <w:t>Validation</w:t>
      </w:r>
      <w:bookmarkEnd w:id="180"/>
      <w:bookmarkEnd w:id="181"/>
      <w:bookmarkEnd w:id="182"/>
      <w:bookmarkEnd w:id="183"/>
      <w:bookmarkEnd w:id="184"/>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repealed by No. 73 of 1995 s. 50.]</w:t>
      </w:r>
    </w:p>
    <w:p>
      <w:pPr>
        <w:pStyle w:val="Heading2"/>
      </w:pPr>
      <w:bookmarkStart w:id="185" w:name="_Toc89509308"/>
      <w:bookmarkStart w:id="186" w:name="_Toc89509669"/>
      <w:bookmarkStart w:id="187" w:name="_Toc89772858"/>
      <w:bookmarkStart w:id="188" w:name="_Toc89773372"/>
      <w:bookmarkStart w:id="189" w:name="_Toc92508949"/>
      <w:bookmarkStart w:id="190" w:name="_Toc97105395"/>
      <w:bookmarkStart w:id="191" w:name="_Toc101951703"/>
      <w:bookmarkStart w:id="192" w:name="_Toc103064646"/>
      <w:bookmarkStart w:id="193" w:name="_Toc128457947"/>
      <w:bookmarkStart w:id="194" w:name="_Toc128902159"/>
      <w:bookmarkStart w:id="195" w:name="_Toc131212733"/>
      <w:bookmarkStart w:id="196" w:name="_Toc131398665"/>
      <w:bookmarkStart w:id="197" w:name="_Toc131503233"/>
      <w:bookmarkStart w:id="198" w:name="_Toc131503354"/>
      <w:bookmarkStart w:id="199" w:name="_Toc136933272"/>
      <w:bookmarkStart w:id="200" w:name="_Toc136933395"/>
      <w:bookmarkStart w:id="201" w:name="_Toc137020008"/>
      <w:bookmarkStart w:id="202" w:name="_Toc139708652"/>
      <w:r>
        <w:rPr>
          <w:rStyle w:val="CharPartNo"/>
        </w:rPr>
        <w:t>Part IV</w:t>
      </w:r>
      <w:r>
        <w:rPr>
          <w:rStyle w:val="CharDivNo"/>
        </w:rPr>
        <w:t> </w:t>
      </w:r>
      <w:r>
        <w:t>—</w:t>
      </w:r>
      <w:r>
        <w:rPr>
          <w:rStyle w:val="CharDivText"/>
        </w:rPr>
        <w:t> </w:t>
      </w:r>
      <w:r>
        <w:rPr>
          <w:rStyle w:val="CharPartText"/>
        </w:rPr>
        <w:t>Construction and maintenance of water works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rPr>
          <w:snapToGrid w:val="0"/>
        </w:rPr>
      </w:pPr>
      <w:r>
        <w:rPr>
          <w:snapToGrid w:val="0"/>
        </w:rPr>
        <w:tab/>
        <w:t>[Heading amended by No. 75 of 1980 s. 9.]</w:t>
      </w:r>
    </w:p>
    <w:p>
      <w:pPr>
        <w:pStyle w:val="Heading5"/>
        <w:rPr>
          <w:snapToGrid w:val="0"/>
        </w:rPr>
      </w:pPr>
      <w:bookmarkStart w:id="203" w:name="_Toc89509309"/>
      <w:bookmarkStart w:id="204" w:name="_Toc131503355"/>
      <w:bookmarkStart w:id="205" w:name="_Toc136933273"/>
      <w:bookmarkStart w:id="206" w:name="_Toc139708653"/>
      <w:bookmarkStart w:id="207" w:name="_Toc137020009"/>
      <w:r>
        <w:rPr>
          <w:rStyle w:val="CharSectno"/>
        </w:rPr>
        <w:t>14</w:t>
      </w:r>
      <w:r>
        <w:rPr>
          <w:snapToGrid w:val="0"/>
        </w:rPr>
        <w:t>.</w:t>
      </w:r>
      <w:r>
        <w:rPr>
          <w:snapToGrid w:val="0"/>
        </w:rPr>
        <w:tab/>
        <w:t>Corporation may construct works</w:t>
      </w:r>
      <w:bookmarkEnd w:id="203"/>
      <w:bookmarkEnd w:id="204"/>
      <w:bookmarkEnd w:id="205"/>
      <w:bookmarkEnd w:id="206"/>
      <w:bookmarkEnd w:id="207"/>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repealed]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Repealed by No. 25 of 1985 s. 101.]</w:t>
      </w:r>
    </w:p>
    <w:p>
      <w:pPr>
        <w:pStyle w:val="Heading5"/>
        <w:rPr>
          <w:snapToGrid w:val="0"/>
        </w:rPr>
      </w:pPr>
      <w:bookmarkStart w:id="208" w:name="_Toc89509310"/>
      <w:bookmarkStart w:id="209" w:name="_Toc131503356"/>
      <w:bookmarkStart w:id="210" w:name="_Toc136933274"/>
      <w:bookmarkStart w:id="211" w:name="_Toc139708654"/>
      <w:bookmarkStart w:id="212" w:name="_Toc137020010"/>
      <w:r>
        <w:rPr>
          <w:rStyle w:val="CharSectno"/>
        </w:rPr>
        <w:t>19</w:t>
      </w:r>
      <w:r>
        <w:rPr>
          <w:snapToGrid w:val="0"/>
        </w:rPr>
        <w:t>.</w:t>
      </w:r>
      <w:r>
        <w:rPr>
          <w:snapToGrid w:val="0"/>
        </w:rPr>
        <w:tab/>
        <w:t>Local governments not liable for maintenance cost of certain water works</w:t>
      </w:r>
      <w:bookmarkEnd w:id="208"/>
      <w:bookmarkEnd w:id="209"/>
      <w:bookmarkEnd w:id="210"/>
      <w:bookmarkEnd w:id="211"/>
      <w:bookmarkEnd w:id="212"/>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Repealed by No. 25 of 1985 s. 103.]</w:t>
      </w:r>
    </w:p>
    <w:p>
      <w:pPr>
        <w:pStyle w:val="Heading2"/>
      </w:pPr>
      <w:bookmarkStart w:id="213" w:name="_Toc89509311"/>
      <w:bookmarkStart w:id="214" w:name="_Toc89509672"/>
      <w:bookmarkStart w:id="215" w:name="_Toc89772861"/>
      <w:bookmarkStart w:id="216" w:name="_Toc89773375"/>
      <w:bookmarkStart w:id="217" w:name="_Toc92508952"/>
      <w:bookmarkStart w:id="218" w:name="_Toc97105398"/>
      <w:bookmarkStart w:id="219" w:name="_Toc101951706"/>
      <w:bookmarkStart w:id="220" w:name="_Toc103064649"/>
      <w:bookmarkStart w:id="221" w:name="_Toc128457950"/>
      <w:bookmarkStart w:id="222" w:name="_Toc128902162"/>
      <w:bookmarkStart w:id="223" w:name="_Toc131212736"/>
      <w:bookmarkStart w:id="224" w:name="_Toc131398668"/>
      <w:bookmarkStart w:id="225" w:name="_Toc131503236"/>
      <w:bookmarkStart w:id="226" w:name="_Toc131503357"/>
      <w:bookmarkStart w:id="227" w:name="_Toc136933275"/>
      <w:bookmarkStart w:id="228" w:name="_Toc136933398"/>
      <w:bookmarkStart w:id="229" w:name="_Toc137020011"/>
      <w:bookmarkStart w:id="230" w:name="_Toc139708655"/>
      <w:r>
        <w:rPr>
          <w:rStyle w:val="CharPartNo"/>
        </w:rPr>
        <w:t>Part V</w:t>
      </w:r>
      <w:r>
        <w:t> — </w:t>
      </w:r>
      <w:r>
        <w:rPr>
          <w:rStyle w:val="CharPartText"/>
        </w:rPr>
        <w:t>Water supply</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3"/>
      </w:pPr>
      <w:bookmarkStart w:id="231" w:name="_Toc89509312"/>
      <w:bookmarkStart w:id="232" w:name="_Toc89509673"/>
      <w:bookmarkStart w:id="233" w:name="_Toc89772862"/>
      <w:bookmarkStart w:id="234" w:name="_Toc89773376"/>
      <w:bookmarkStart w:id="235" w:name="_Toc92508953"/>
      <w:bookmarkStart w:id="236" w:name="_Toc97105399"/>
      <w:bookmarkStart w:id="237" w:name="_Toc101951707"/>
      <w:bookmarkStart w:id="238" w:name="_Toc103064650"/>
      <w:bookmarkStart w:id="239" w:name="_Toc128457951"/>
      <w:bookmarkStart w:id="240" w:name="_Toc128902163"/>
      <w:bookmarkStart w:id="241" w:name="_Toc131212737"/>
      <w:bookmarkStart w:id="242" w:name="_Toc131398669"/>
      <w:bookmarkStart w:id="243" w:name="_Toc131503237"/>
      <w:bookmarkStart w:id="244" w:name="_Toc131503358"/>
      <w:bookmarkStart w:id="245" w:name="_Toc136933276"/>
      <w:bookmarkStart w:id="246" w:name="_Toc136933399"/>
      <w:bookmarkStart w:id="247" w:name="_Toc137020012"/>
      <w:bookmarkStart w:id="248" w:name="_Toc139708656"/>
      <w:r>
        <w:rPr>
          <w:rStyle w:val="CharDivNo"/>
        </w:rPr>
        <w:t>Division 1</w:t>
      </w:r>
      <w:r>
        <w:rPr>
          <w:snapToGrid w:val="0"/>
        </w:rPr>
        <w:t> — </w:t>
      </w:r>
      <w:r>
        <w:rPr>
          <w:rStyle w:val="CharDivText"/>
        </w:rPr>
        <w:t>Supply and distribution of water</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Ednotesection"/>
        <w:ind w:left="890" w:hanging="890"/>
      </w:pPr>
      <w:r>
        <w:t>[</w:t>
      </w:r>
      <w:r>
        <w:rPr>
          <w:b/>
        </w:rPr>
        <w:t>26</w:t>
      </w:r>
      <w:r>
        <w:rPr>
          <w:b/>
        </w:rPr>
        <w:noBreakHyphen/>
        <w:t>27.</w:t>
      </w:r>
      <w:r>
        <w:rPr>
          <w:b/>
        </w:rPr>
        <w:tab/>
      </w:r>
      <w:r>
        <w:t>Repealed by No. 24 of 1987 s. 66.]</w:t>
      </w:r>
    </w:p>
    <w:p>
      <w:pPr>
        <w:pStyle w:val="Heading5"/>
        <w:rPr>
          <w:snapToGrid w:val="0"/>
        </w:rPr>
      </w:pPr>
      <w:bookmarkStart w:id="249" w:name="_Toc89509313"/>
      <w:bookmarkStart w:id="250" w:name="_Toc131503359"/>
      <w:bookmarkStart w:id="251" w:name="_Toc136933277"/>
      <w:bookmarkStart w:id="252" w:name="_Toc139708657"/>
      <w:bookmarkStart w:id="253" w:name="_Toc137020013"/>
      <w:r>
        <w:rPr>
          <w:rStyle w:val="CharSectno"/>
        </w:rPr>
        <w:t>28</w:t>
      </w:r>
      <w:r>
        <w:rPr>
          <w:snapToGrid w:val="0"/>
        </w:rPr>
        <w:t>.</w:t>
      </w:r>
      <w:r>
        <w:rPr>
          <w:snapToGrid w:val="0"/>
        </w:rPr>
        <w:tab/>
        <w:t>Supply to rated land</w:t>
      </w:r>
      <w:bookmarkEnd w:id="249"/>
      <w:bookmarkEnd w:id="250"/>
      <w:bookmarkEnd w:id="251"/>
      <w:bookmarkEnd w:id="252"/>
      <w:bookmarkEnd w:id="253"/>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254" w:name="_Toc89509314"/>
      <w:bookmarkStart w:id="255" w:name="_Toc131503360"/>
      <w:bookmarkStart w:id="256" w:name="_Toc136933278"/>
      <w:bookmarkStart w:id="257" w:name="_Toc139708658"/>
      <w:bookmarkStart w:id="258" w:name="_Toc137020014"/>
      <w:r>
        <w:rPr>
          <w:rStyle w:val="CharSectno"/>
        </w:rPr>
        <w:t>29</w:t>
      </w:r>
      <w:r>
        <w:rPr>
          <w:snapToGrid w:val="0"/>
        </w:rPr>
        <w:t>.</w:t>
      </w:r>
      <w:r>
        <w:rPr>
          <w:snapToGrid w:val="0"/>
        </w:rPr>
        <w:tab/>
        <w:t>Request for supply to rated land</w:t>
      </w:r>
      <w:bookmarkEnd w:id="254"/>
      <w:bookmarkEnd w:id="255"/>
      <w:bookmarkEnd w:id="256"/>
      <w:bookmarkEnd w:id="257"/>
      <w:bookmarkEnd w:id="258"/>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259" w:name="_Toc89509315"/>
      <w:bookmarkStart w:id="260" w:name="_Toc131503361"/>
      <w:bookmarkStart w:id="261" w:name="_Toc136933279"/>
      <w:bookmarkStart w:id="262" w:name="_Toc139708659"/>
      <w:bookmarkStart w:id="263" w:name="_Toc137020015"/>
      <w:r>
        <w:rPr>
          <w:rStyle w:val="CharSectno"/>
        </w:rPr>
        <w:t>30</w:t>
      </w:r>
      <w:r>
        <w:rPr>
          <w:snapToGrid w:val="0"/>
        </w:rPr>
        <w:t>.</w:t>
      </w:r>
      <w:r>
        <w:rPr>
          <w:snapToGrid w:val="0"/>
        </w:rPr>
        <w:tab/>
        <w:t>Supply to land not rated</w:t>
      </w:r>
      <w:bookmarkEnd w:id="259"/>
      <w:bookmarkEnd w:id="260"/>
      <w:bookmarkEnd w:id="261"/>
      <w:bookmarkEnd w:id="262"/>
      <w:bookmarkEnd w:id="263"/>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264" w:name="_Toc89509316"/>
      <w:bookmarkStart w:id="265" w:name="_Toc131503362"/>
      <w:bookmarkStart w:id="266" w:name="_Toc136933280"/>
      <w:bookmarkStart w:id="267" w:name="_Toc139708660"/>
      <w:bookmarkStart w:id="268" w:name="_Toc137020016"/>
      <w:r>
        <w:rPr>
          <w:rStyle w:val="CharSectno"/>
        </w:rPr>
        <w:t>31</w:t>
      </w:r>
      <w:r>
        <w:rPr>
          <w:snapToGrid w:val="0"/>
        </w:rPr>
        <w:t>.</w:t>
      </w:r>
      <w:r>
        <w:rPr>
          <w:snapToGrid w:val="0"/>
        </w:rPr>
        <w:tab/>
        <w:t>Corporation may supply meter and charge by measure</w:t>
      </w:r>
      <w:bookmarkEnd w:id="264"/>
      <w:bookmarkEnd w:id="265"/>
      <w:bookmarkEnd w:id="266"/>
      <w:bookmarkEnd w:id="267"/>
      <w:bookmarkEnd w:id="268"/>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269" w:name="_Toc89509317"/>
      <w:bookmarkStart w:id="270" w:name="_Toc131503363"/>
      <w:bookmarkStart w:id="271" w:name="_Toc136933281"/>
      <w:bookmarkStart w:id="272" w:name="_Toc139708661"/>
      <w:bookmarkStart w:id="273" w:name="_Toc137020017"/>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269"/>
      <w:bookmarkEnd w:id="270"/>
      <w:bookmarkEnd w:id="271"/>
      <w:bookmarkEnd w:id="272"/>
      <w:bookmarkEnd w:id="273"/>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274" w:name="_Toc89509318"/>
      <w:bookmarkStart w:id="275" w:name="_Toc131503364"/>
      <w:bookmarkStart w:id="276" w:name="_Toc136933282"/>
      <w:bookmarkStart w:id="277" w:name="_Toc139708662"/>
      <w:bookmarkStart w:id="278" w:name="_Toc137020018"/>
      <w:r>
        <w:rPr>
          <w:rStyle w:val="CharSectno"/>
        </w:rPr>
        <w:t>33</w:t>
      </w:r>
      <w:r>
        <w:rPr>
          <w:snapToGrid w:val="0"/>
        </w:rPr>
        <w:t>.</w:t>
      </w:r>
      <w:r>
        <w:rPr>
          <w:snapToGrid w:val="0"/>
        </w:rPr>
        <w:tab/>
        <w:t>Water supply may be discontinued in certain circumstances</w:t>
      </w:r>
      <w:bookmarkEnd w:id="274"/>
      <w:bookmarkEnd w:id="275"/>
      <w:bookmarkEnd w:id="276"/>
      <w:bookmarkEnd w:id="277"/>
      <w:bookmarkEnd w:id="278"/>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Repealed by No. 25 of 1985 s. 108.]</w:t>
      </w:r>
    </w:p>
    <w:p>
      <w:pPr>
        <w:pStyle w:val="Heading5"/>
        <w:rPr>
          <w:snapToGrid w:val="0"/>
        </w:rPr>
      </w:pPr>
      <w:bookmarkStart w:id="279" w:name="_Toc89509319"/>
      <w:bookmarkStart w:id="280" w:name="_Toc131503365"/>
      <w:bookmarkStart w:id="281" w:name="_Toc136933283"/>
      <w:bookmarkStart w:id="282" w:name="_Toc139708663"/>
      <w:bookmarkStart w:id="283" w:name="_Toc137020019"/>
      <w:r>
        <w:rPr>
          <w:rStyle w:val="CharSectno"/>
        </w:rPr>
        <w:t>35</w:t>
      </w:r>
      <w:r>
        <w:rPr>
          <w:snapToGrid w:val="0"/>
        </w:rPr>
        <w:t>.</w:t>
      </w:r>
      <w:r>
        <w:rPr>
          <w:snapToGrid w:val="0"/>
        </w:rPr>
        <w:tab/>
        <w:t>Supply to persons outside country water area</w:t>
      </w:r>
      <w:bookmarkEnd w:id="279"/>
      <w:bookmarkEnd w:id="280"/>
      <w:bookmarkEnd w:id="281"/>
      <w:bookmarkEnd w:id="282"/>
      <w:bookmarkEnd w:id="283"/>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35C.</w:t>
      </w:r>
      <w:r>
        <w:rPr>
          <w:b/>
        </w:rPr>
        <w:tab/>
      </w:r>
      <w:r>
        <w:t>Repealed by No. 85 of 1985 s. 110.]</w:t>
      </w:r>
    </w:p>
    <w:p>
      <w:pPr>
        <w:pStyle w:val="Heading5"/>
        <w:rPr>
          <w:snapToGrid w:val="0"/>
        </w:rPr>
      </w:pPr>
      <w:bookmarkStart w:id="284" w:name="_Toc89509320"/>
      <w:bookmarkStart w:id="285" w:name="_Toc131503366"/>
      <w:bookmarkStart w:id="286" w:name="_Toc136933284"/>
      <w:bookmarkStart w:id="287" w:name="_Toc139708664"/>
      <w:bookmarkStart w:id="288" w:name="_Toc137020020"/>
      <w:r>
        <w:rPr>
          <w:rStyle w:val="CharSectno"/>
        </w:rPr>
        <w:t>36</w:t>
      </w:r>
      <w:r>
        <w:rPr>
          <w:snapToGrid w:val="0"/>
        </w:rPr>
        <w:t>.</w:t>
      </w:r>
      <w:r>
        <w:rPr>
          <w:snapToGrid w:val="0"/>
        </w:rPr>
        <w:tab/>
        <w:t>Application to fire districts</w:t>
      </w:r>
      <w:bookmarkEnd w:id="284"/>
      <w:bookmarkEnd w:id="285"/>
      <w:bookmarkEnd w:id="286"/>
      <w:bookmarkEnd w:id="287"/>
      <w:bookmarkEnd w:id="288"/>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289" w:name="_Toc89509321"/>
      <w:bookmarkStart w:id="290" w:name="_Toc131503367"/>
      <w:bookmarkStart w:id="291" w:name="_Toc136933285"/>
      <w:bookmarkStart w:id="292" w:name="_Toc139708665"/>
      <w:bookmarkStart w:id="293" w:name="_Toc137020021"/>
      <w:r>
        <w:rPr>
          <w:rStyle w:val="CharSectno"/>
        </w:rPr>
        <w:t>37</w:t>
      </w:r>
      <w:r>
        <w:rPr>
          <w:snapToGrid w:val="0"/>
        </w:rPr>
        <w:t>.</w:t>
      </w:r>
      <w:r>
        <w:rPr>
          <w:snapToGrid w:val="0"/>
        </w:rPr>
        <w:tab/>
        <w:t>Installation, etc., of fire hydrants</w:t>
      </w:r>
      <w:bookmarkEnd w:id="289"/>
      <w:bookmarkEnd w:id="290"/>
      <w:bookmarkEnd w:id="291"/>
      <w:bookmarkEnd w:id="292"/>
      <w:bookmarkEnd w:id="293"/>
    </w:p>
    <w:p>
      <w:pPr>
        <w:pStyle w:val="Subsection"/>
        <w:rPr>
          <w:snapToGrid w:val="0"/>
        </w:rPr>
      </w:pPr>
      <w:r>
        <w:rPr>
          <w:snapToGrid w:val="0"/>
        </w:rPr>
        <w:tab/>
        <w:t>(1)</w:t>
      </w:r>
      <w:r>
        <w:rPr>
          <w:snapToGrid w:val="0"/>
        </w:rPr>
        <w:tab/>
        <w:t>In this section, unless the context requires otherwise —</w:t>
      </w:r>
    </w:p>
    <w:p>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pPr>
        <w:pStyle w:val="Defstart"/>
      </w:pPr>
      <w:r>
        <w:rPr>
          <w:b/>
        </w:rPr>
        <w:tab/>
        <w:t>“</w:t>
      </w:r>
      <w:r>
        <w:rPr>
          <w:rStyle w:val="CharDefText"/>
        </w:rPr>
        <w:t>Fire Brigades Act</w:t>
      </w:r>
      <w:r>
        <w:rPr>
          <w:b/>
        </w:rPr>
        <w:t>”</w:t>
      </w:r>
      <w:r>
        <w:t xml:space="preserve"> means the </w:t>
      </w:r>
      <w:r>
        <w:rPr>
          <w:i/>
        </w:rPr>
        <w:t>Fire Brigades Act 1942</w:t>
      </w:r>
      <w: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r>
      <w:r>
        <w:rPr>
          <w:snapToGrid w:val="0"/>
        </w:rPr>
        <w:tab/>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w:t>
      </w:r>
    </w:p>
    <w:p>
      <w:pPr>
        <w:pStyle w:val="Heading5"/>
        <w:rPr>
          <w:snapToGrid w:val="0"/>
        </w:rPr>
      </w:pPr>
      <w:bookmarkStart w:id="294" w:name="_Toc89509322"/>
      <w:bookmarkStart w:id="295" w:name="_Toc131503368"/>
      <w:bookmarkStart w:id="296" w:name="_Toc136933286"/>
      <w:bookmarkStart w:id="297" w:name="_Toc139708666"/>
      <w:bookmarkStart w:id="298" w:name="_Toc137020022"/>
      <w:r>
        <w:rPr>
          <w:rStyle w:val="CharSectno"/>
        </w:rPr>
        <w:t>38</w:t>
      </w:r>
      <w:r>
        <w:rPr>
          <w:snapToGrid w:val="0"/>
        </w:rPr>
        <w:t>.</w:t>
      </w:r>
      <w:r>
        <w:rPr>
          <w:snapToGrid w:val="0"/>
        </w:rPr>
        <w:tab/>
        <w:t>Corporation may supply water by contract</w:t>
      </w:r>
      <w:bookmarkEnd w:id="294"/>
      <w:bookmarkEnd w:id="295"/>
      <w:bookmarkEnd w:id="296"/>
      <w:bookmarkEnd w:id="297"/>
      <w:bookmarkEnd w:id="298"/>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repealed]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Repealed by No. 73 of 1995 s. 52.]</w:t>
      </w:r>
    </w:p>
    <w:p>
      <w:pPr>
        <w:pStyle w:val="Heading5"/>
        <w:rPr>
          <w:snapToGrid w:val="0"/>
        </w:rPr>
      </w:pPr>
      <w:bookmarkStart w:id="299" w:name="_Toc89509323"/>
      <w:bookmarkStart w:id="300" w:name="_Toc131503369"/>
      <w:bookmarkStart w:id="301" w:name="_Toc136933287"/>
      <w:bookmarkStart w:id="302" w:name="_Toc139708667"/>
      <w:bookmarkStart w:id="303" w:name="_Toc137020023"/>
      <w:r>
        <w:rPr>
          <w:rStyle w:val="CharSectno"/>
        </w:rPr>
        <w:t>39A</w:t>
      </w:r>
      <w:r>
        <w:rPr>
          <w:snapToGrid w:val="0"/>
        </w:rPr>
        <w:t>.</w:t>
      </w:r>
      <w:r>
        <w:rPr>
          <w:snapToGrid w:val="0"/>
        </w:rPr>
        <w:tab/>
        <w:t>Acquisition by agreement of water works from person or local government</w:t>
      </w:r>
      <w:bookmarkEnd w:id="299"/>
      <w:bookmarkEnd w:id="300"/>
      <w:bookmarkEnd w:id="301"/>
      <w:bookmarkEnd w:id="302"/>
      <w:bookmarkEnd w:id="303"/>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304" w:name="_Toc89509324"/>
      <w:bookmarkStart w:id="305" w:name="_Toc89509685"/>
      <w:bookmarkStart w:id="306" w:name="_Toc89772874"/>
      <w:bookmarkStart w:id="307" w:name="_Toc89773388"/>
      <w:bookmarkStart w:id="308" w:name="_Toc92508965"/>
      <w:bookmarkStart w:id="309" w:name="_Toc97105411"/>
      <w:bookmarkStart w:id="310" w:name="_Toc101951719"/>
      <w:bookmarkStart w:id="311" w:name="_Toc103064662"/>
      <w:bookmarkStart w:id="312" w:name="_Toc128457963"/>
      <w:bookmarkStart w:id="313" w:name="_Toc128902175"/>
      <w:bookmarkStart w:id="314" w:name="_Toc131212749"/>
      <w:bookmarkStart w:id="315" w:name="_Toc131398681"/>
      <w:bookmarkStart w:id="316" w:name="_Toc131503249"/>
      <w:bookmarkStart w:id="317" w:name="_Toc131503370"/>
      <w:bookmarkStart w:id="318" w:name="_Toc136933288"/>
      <w:bookmarkStart w:id="319" w:name="_Toc136933411"/>
      <w:bookmarkStart w:id="320" w:name="_Toc137020024"/>
      <w:bookmarkStart w:id="321" w:name="_Toc139708668"/>
      <w:r>
        <w:rPr>
          <w:rStyle w:val="CharDivNo"/>
        </w:rPr>
        <w:t>Division 2</w:t>
      </w:r>
      <w:r>
        <w:rPr>
          <w:snapToGrid w:val="0"/>
        </w:rPr>
        <w:t> — </w:t>
      </w:r>
      <w:r>
        <w:rPr>
          <w:rStyle w:val="CharDivText"/>
        </w:rPr>
        <w:t>Protection of works and prevention of waste</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rPr>
          <w:snapToGrid w:val="0"/>
        </w:rPr>
      </w:pPr>
      <w:bookmarkStart w:id="322" w:name="_Toc89509325"/>
      <w:bookmarkStart w:id="323" w:name="_Toc131503371"/>
      <w:bookmarkStart w:id="324" w:name="_Toc136933289"/>
      <w:bookmarkStart w:id="325" w:name="_Toc139708669"/>
      <w:bookmarkStart w:id="326" w:name="_Toc137020025"/>
      <w:r>
        <w:rPr>
          <w:rStyle w:val="CharSectno"/>
        </w:rPr>
        <w:t>40</w:t>
      </w:r>
      <w:r>
        <w:rPr>
          <w:snapToGrid w:val="0"/>
        </w:rPr>
        <w:t>.</w:t>
      </w:r>
      <w:r>
        <w:rPr>
          <w:snapToGrid w:val="0"/>
        </w:rPr>
        <w:tab/>
        <w:t>Duty to keep fittings in repair</w:t>
      </w:r>
      <w:bookmarkEnd w:id="322"/>
      <w:bookmarkEnd w:id="323"/>
      <w:bookmarkEnd w:id="324"/>
      <w:bookmarkEnd w:id="325"/>
      <w:bookmarkEnd w:id="326"/>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Repealed by No. 110 of 1985 s. 43.]</w:t>
      </w:r>
    </w:p>
    <w:p>
      <w:pPr>
        <w:pStyle w:val="Heading5"/>
        <w:rPr>
          <w:snapToGrid w:val="0"/>
        </w:rPr>
      </w:pPr>
      <w:bookmarkStart w:id="327" w:name="_Toc89509326"/>
      <w:bookmarkStart w:id="328" w:name="_Toc131503372"/>
      <w:bookmarkStart w:id="329" w:name="_Toc136933290"/>
      <w:bookmarkStart w:id="330" w:name="_Toc139708670"/>
      <w:bookmarkStart w:id="331" w:name="_Toc137020026"/>
      <w:r>
        <w:rPr>
          <w:rStyle w:val="CharSectno"/>
        </w:rPr>
        <w:t>42</w:t>
      </w:r>
      <w:r>
        <w:rPr>
          <w:snapToGrid w:val="0"/>
        </w:rPr>
        <w:t>.</w:t>
      </w:r>
      <w:r>
        <w:rPr>
          <w:snapToGrid w:val="0"/>
        </w:rPr>
        <w:tab/>
        <w:t>Power to enter and examine whether water is wasted, etc.</w:t>
      </w:r>
      <w:bookmarkEnd w:id="327"/>
      <w:bookmarkEnd w:id="328"/>
      <w:bookmarkEnd w:id="329"/>
      <w:bookmarkEnd w:id="330"/>
      <w:bookmarkEnd w:id="331"/>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rPr>
          <w:snapToGrid w:val="0"/>
        </w:rPr>
      </w:pPr>
      <w:bookmarkStart w:id="332" w:name="_Toc89509327"/>
      <w:bookmarkStart w:id="333" w:name="_Toc131503373"/>
      <w:bookmarkStart w:id="334" w:name="_Toc136933291"/>
      <w:bookmarkStart w:id="335" w:name="_Toc139708671"/>
      <w:bookmarkStart w:id="336" w:name="_Toc137020027"/>
      <w:r>
        <w:rPr>
          <w:rStyle w:val="CharSectno"/>
        </w:rPr>
        <w:t>43</w:t>
      </w:r>
      <w:r>
        <w:rPr>
          <w:snapToGrid w:val="0"/>
        </w:rPr>
        <w:t>.</w:t>
      </w:r>
      <w:r>
        <w:rPr>
          <w:snapToGrid w:val="0"/>
        </w:rPr>
        <w:tab/>
        <w:t>Protection of fittings</w:t>
      </w:r>
      <w:bookmarkEnd w:id="332"/>
      <w:bookmarkEnd w:id="333"/>
      <w:bookmarkEnd w:id="334"/>
      <w:bookmarkEnd w:id="335"/>
      <w:bookmarkEnd w:id="336"/>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pPr>
      <w:r>
        <w:tab/>
        <w:t>[Section 43 amended by No. 25 of 1985 s. 104; No. 73 of 1995 s. 63.]</w:t>
      </w:r>
    </w:p>
    <w:p>
      <w:pPr>
        <w:pStyle w:val="Heading5"/>
        <w:rPr>
          <w:snapToGrid w:val="0"/>
        </w:rPr>
      </w:pPr>
      <w:bookmarkStart w:id="337" w:name="_Toc89509328"/>
      <w:bookmarkStart w:id="338" w:name="_Toc131503374"/>
      <w:bookmarkStart w:id="339" w:name="_Toc136933292"/>
      <w:bookmarkStart w:id="340" w:name="_Toc139708672"/>
      <w:bookmarkStart w:id="341" w:name="_Toc137020028"/>
      <w:r>
        <w:rPr>
          <w:rStyle w:val="CharSectno"/>
        </w:rPr>
        <w:t>43A</w:t>
      </w:r>
      <w:r>
        <w:rPr>
          <w:snapToGrid w:val="0"/>
        </w:rPr>
        <w:t>.</w:t>
      </w:r>
      <w:r>
        <w:rPr>
          <w:snapToGrid w:val="0"/>
        </w:rPr>
        <w:tab/>
        <w:t>Notification of building or alteration</w:t>
      </w:r>
      <w:bookmarkEnd w:id="337"/>
      <w:bookmarkEnd w:id="338"/>
      <w:bookmarkEnd w:id="339"/>
      <w:bookmarkEnd w:id="340"/>
      <w:bookmarkEnd w:id="341"/>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spacing w:before="120"/>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342" w:name="_Toc89509329"/>
      <w:bookmarkStart w:id="343" w:name="_Toc131503375"/>
      <w:bookmarkStart w:id="344" w:name="_Toc136933293"/>
      <w:bookmarkStart w:id="345" w:name="_Toc139708673"/>
      <w:bookmarkStart w:id="346" w:name="_Toc137020029"/>
      <w:r>
        <w:rPr>
          <w:rStyle w:val="CharSectno"/>
        </w:rPr>
        <w:t>43B</w:t>
      </w:r>
      <w:r>
        <w:rPr>
          <w:snapToGrid w:val="0"/>
        </w:rPr>
        <w:t>.</w:t>
      </w:r>
      <w:r>
        <w:rPr>
          <w:snapToGrid w:val="0"/>
        </w:rPr>
        <w:tab/>
        <w:t>Construction over water mains prohibited without consent of Corporation</w:t>
      </w:r>
      <w:bookmarkEnd w:id="342"/>
      <w:bookmarkEnd w:id="343"/>
      <w:bookmarkEnd w:id="344"/>
      <w:bookmarkEnd w:id="345"/>
      <w:bookmarkEnd w:id="346"/>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347" w:name="_Toc89509330"/>
      <w:bookmarkStart w:id="348" w:name="_Toc131503376"/>
      <w:bookmarkStart w:id="349" w:name="_Toc136933294"/>
      <w:bookmarkStart w:id="350" w:name="_Toc139708674"/>
      <w:bookmarkStart w:id="351" w:name="_Toc137020030"/>
      <w:r>
        <w:rPr>
          <w:rStyle w:val="CharSectno"/>
        </w:rPr>
        <w:t>44</w:t>
      </w:r>
      <w:r>
        <w:rPr>
          <w:snapToGrid w:val="0"/>
        </w:rPr>
        <w:t>.</w:t>
      </w:r>
      <w:r>
        <w:rPr>
          <w:snapToGrid w:val="0"/>
        </w:rPr>
        <w:tab/>
        <w:t>Power to enter on land and fix fittings</w:t>
      </w:r>
      <w:bookmarkEnd w:id="347"/>
      <w:bookmarkEnd w:id="348"/>
      <w:bookmarkEnd w:id="349"/>
      <w:bookmarkEnd w:id="350"/>
      <w:bookmarkEnd w:id="351"/>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352" w:name="_Toc89509331"/>
      <w:bookmarkStart w:id="353" w:name="_Toc131503377"/>
      <w:bookmarkStart w:id="354" w:name="_Toc136933295"/>
      <w:bookmarkStart w:id="355" w:name="_Toc139708675"/>
      <w:bookmarkStart w:id="356" w:name="_Toc137020031"/>
      <w:r>
        <w:rPr>
          <w:rStyle w:val="CharSectno"/>
        </w:rPr>
        <w:t>45</w:t>
      </w:r>
      <w:r>
        <w:rPr>
          <w:snapToGrid w:val="0"/>
        </w:rPr>
        <w:t>.</w:t>
      </w:r>
      <w:r>
        <w:rPr>
          <w:snapToGrid w:val="0"/>
        </w:rPr>
        <w:tab/>
        <w:t>Penalty for using unauthorised, and failing to repair, fittings</w:t>
      </w:r>
      <w:bookmarkEnd w:id="352"/>
      <w:bookmarkEnd w:id="353"/>
      <w:bookmarkEnd w:id="354"/>
      <w:bookmarkEnd w:id="355"/>
      <w:bookmarkEnd w:id="35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 Commission,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w:t>
      </w:r>
      <w:r>
        <w:rPr>
          <w:snapToGrid w:val="0"/>
        </w:rPr>
        <w:tab/>
        <w:t>For an individual — $10 000.</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 Commission, as the case requires,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(3a)</w:t>
      </w:r>
      <w:r>
        <w:rPr>
          <w:snapToGrid w:val="0"/>
        </w:rPr>
        <w:tab/>
        <w:t>An order does not affect any civil remedy the Corporation or Commission may have against the person convicted.</w:t>
      </w:r>
    </w:p>
    <w:p>
      <w:pPr>
        <w:pStyle w:val="Subsection"/>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rPr>
          <w:snapToGrid w:val="0"/>
        </w:rPr>
      </w:pPr>
      <w:r>
        <w:rPr>
          <w:snapToGrid w:val="0"/>
        </w:rPr>
        <w:tab/>
        <w:t>(5)</w:t>
      </w:r>
      <w:r>
        <w:rPr>
          <w:snapToGrid w:val="0"/>
        </w:rPr>
        <w:tab/>
        <w:t>In this section, unless the contrary intention appears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w:t>
      </w:r>
    </w:p>
    <w:p>
      <w:pPr>
        <w:pStyle w:val="Heading5"/>
        <w:rPr>
          <w:snapToGrid w:val="0"/>
        </w:rPr>
      </w:pPr>
      <w:bookmarkStart w:id="357" w:name="_Toc89509332"/>
      <w:bookmarkStart w:id="358" w:name="_Toc131503378"/>
      <w:bookmarkStart w:id="359" w:name="_Toc136933296"/>
      <w:bookmarkStart w:id="360" w:name="_Toc139708676"/>
      <w:bookmarkStart w:id="361" w:name="_Toc137020032"/>
      <w:r>
        <w:rPr>
          <w:rStyle w:val="CharSectno"/>
        </w:rPr>
        <w:t>46</w:t>
      </w:r>
      <w:r>
        <w:rPr>
          <w:snapToGrid w:val="0"/>
        </w:rPr>
        <w:t>.</w:t>
      </w:r>
      <w:r>
        <w:rPr>
          <w:snapToGrid w:val="0"/>
        </w:rPr>
        <w:tab/>
        <w:t>Fraudulent taking of water</w:t>
      </w:r>
      <w:bookmarkEnd w:id="357"/>
      <w:bookmarkEnd w:id="358"/>
      <w:bookmarkEnd w:id="359"/>
      <w:bookmarkEnd w:id="360"/>
      <w:bookmarkEnd w:id="361"/>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362" w:name="_Toc89509333"/>
      <w:bookmarkStart w:id="363" w:name="_Toc131503379"/>
      <w:bookmarkStart w:id="364" w:name="_Toc136933297"/>
      <w:bookmarkStart w:id="365" w:name="_Toc139708677"/>
      <w:bookmarkStart w:id="366" w:name="_Toc137020033"/>
      <w:r>
        <w:rPr>
          <w:rStyle w:val="CharSectno"/>
        </w:rPr>
        <w:t>46A</w:t>
      </w:r>
      <w:r>
        <w:t>.</w:t>
      </w:r>
      <w:r>
        <w:tab/>
        <w:t>Evidentiary provision</w:t>
      </w:r>
      <w:bookmarkEnd w:id="362"/>
      <w:bookmarkEnd w:id="363"/>
      <w:bookmarkEnd w:id="364"/>
      <w:bookmarkEnd w:id="365"/>
      <w:bookmarkEnd w:id="366"/>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367" w:name="_Toc89509334"/>
      <w:bookmarkStart w:id="368" w:name="_Toc89509695"/>
      <w:bookmarkStart w:id="369" w:name="_Toc89772884"/>
      <w:bookmarkStart w:id="370" w:name="_Toc89773398"/>
      <w:bookmarkStart w:id="371" w:name="_Toc92508975"/>
      <w:bookmarkStart w:id="372" w:name="_Toc97105421"/>
      <w:bookmarkStart w:id="373" w:name="_Toc101951729"/>
      <w:bookmarkStart w:id="374" w:name="_Toc103064672"/>
      <w:bookmarkStart w:id="375" w:name="_Toc128457973"/>
      <w:bookmarkStart w:id="376" w:name="_Toc128902185"/>
      <w:bookmarkStart w:id="377" w:name="_Toc131212759"/>
      <w:bookmarkStart w:id="378" w:name="_Toc131398691"/>
      <w:bookmarkStart w:id="379" w:name="_Toc131503259"/>
      <w:bookmarkStart w:id="380" w:name="_Toc131503380"/>
      <w:bookmarkStart w:id="381" w:name="_Toc136933298"/>
      <w:bookmarkStart w:id="382" w:name="_Toc136933421"/>
      <w:bookmarkStart w:id="383" w:name="_Toc137020034"/>
      <w:bookmarkStart w:id="384" w:name="_Toc139708678"/>
      <w:r>
        <w:rPr>
          <w:rStyle w:val="CharPartNo"/>
        </w:rPr>
        <w:t>Part VI</w:t>
      </w:r>
      <w:r>
        <w:t> — </w:t>
      </w:r>
      <w:r>
        <w:rPr>
          <w:rStyle w:val="CharPartText"/>
        </w:rPr>
        <w:t>Water rates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3"/>
      </w:pPr>
      <w:bookmarkStart w:id="385" w:name="_Toc89509335"/>
      <w:bookmarkStart w:id="386" w:name="_Toc89509696"/>
      <w:bookmarkStart w:id="387" w:name="_Toc89772885"/>
      <w:bookmarkStart w:id="388" w:name="_Toc89773399"/>
      <w:bookmarkStart w:id="389" w:name="_Toc92508976"/>
      <w:bookmarkStart w:id="390" w:name="_Toc97105422"/>
      <w:bookmarkStart w:id="391" w:name="_Toc101951730"/>
      <w:bookmarkStart w:id="392" w:name="_Toc103064673"/>
      <w:bookmarkStart w:id="393" w:name="_Toc128457974"/>
      <w:bookmarkStart w:id="394" w:name="_Toc128902186"/>
      <w:bookmarkStart w:id="395" w:name="_Toc131212760"/>
      <w:bookmarkStart w:id="396" w:name="_Toc131398692"/>
      <w:bookmarkStart w:id="397" w:name="_Toc131503260"/>
      <w:bookmarkStart w:id="398" w:name="_Toc131503381"/>
      <w:bookmarkStart w:id="399" w:name="_Toc136933299"/>
      <w:bookmarkStart w:id="400" w:name="_Toc136933422"/>
      <w:bookmarkStart w:id="401" w:name="_Toc137020035"/>
      <w:bookmarkStart w:id="402" w:name="_Toc139708679"/>
      <w:r>
        <w:rPr>
          <w:rStyle w:val="CharDivNo"/>
        </w:rPr>
        <w:t>Division 1</w:t>
      </w:r>
      <w:r>
        <w:rPr>
          <w:snapToGrid w:val="0"/>
        </w:rPr>
        <w:t> — </w:t>
      </w:r>
      <w:r>
        <w:rPr>
          <w:rStyle w:val="CharDivText"/>
        </w:rPr>
        <w:t>Mining leases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pPr>
      <w:r>
        <w:tab/>
        <w:t>[Heading inserted by No. 24 of 1987 s. 75.]</w:t>
      </w:r>
    </w:p>
    <w:p>
      <w:pPr>
        <w:pStyle w:val="Ednotesection"/>
      </w:pPr>
      <w:r>
        <w:t>[</w:t>
      </w:r>
      <w:r>
        <w:rPr>
          <w:b/>
        </w:rPr>
        <w:t>47.</w:t>
      </w:r>
      <w:r>
        <w:rPr>
          <w:b/>
        </w:rPr>
        <w:tab/>
      </w:r>
      <w:r>
        <w:t>Repealed by No. 110 of 1985 s. 51.]</w:t>
      </w:r>
    </w:p>
    <w:p>
      <w:pPr>
        <w:pStyle w:val="Ednotesection"/>
      </w:pPr>
      <w:r>
        <w:t>[</w:t>
      </w:r>
      <w:r>
        <w:rPr>
          <w:b/>
        </w:rPr>
        <w:t>48.</w:t>
      </w:r>
      <w:r>
        <w:rPr>
          <w:b/>
        </w:rPr>
        <w:tab/>
      </w:r>
      <w:r>
        <w:t>Repealed by No. 76 of 1978 s. 13.]</w:t>
      </w:r>
    </w:p>
    <w:p>
      <w:pPr>
        <w:pStyle w:val="Heading5"/>
        <w:rPr>
          <w:snapToGrid w:val="0"/>
        </w:rPr>
      </w:pPr>
      <w:bookmarkStart w:id="403" w:name="_Toc89509336"/>
      <w:bookmarkStart w:id="404" w:name="_Toc131503382"/>
      <w:bookmarkStart w:id="405" w:name="_Toc136933300"/>
      <w:bookmarkStart w:id="406" w:name="_Toc139708680"/>
      <w:bookmarkStart w:id="407" w:name="_Toc137020036"/>
      <w:r>
        <w:rPr>
          <w:rStyle w:val="CharSectno"/>
        </w:rPr>
        <w:t>49</w:t>
      </w:r>
      <w:r>
        <w:rPr>
          <w:snapToGrid w:val="0"/>
        </w:rPr>
        <w:t>.</w:t>
      </w:r>
      <w:r>
        <w:rPr>
          <w:snapToGrid w:val="0"/>
        </w:rPr>
        <w:tab/>
        <w:t>Rating of persons residing on mining leases</w:t>
      </w:r>
      <w:bookmarkEnd w:id="403"/>
      <w:bookmarkEnd w:id="404"/>
      <w:bookmarkEnd w:id="405"/>
      <w:bookmarkEnd w:id="406"/>
      <w:bookmarkEnd w:id="407"/>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pPr>
      <w:r>
        <w:t>[</w:t>
      </w:r>
      <w:r>
        <w:rPr>
          <w:b/>
        </w:rPr>
        <w:t>50.</w:t>
      </w:r>
      <w:r>
        <w:tab/>
        <w:t>Repealed by No. 24 of 1987 s. 78.]</w:t>
      </w:r>
    </w:p>
    <w:p>
      <w:pPr>
        <w:pStyle w:val="Ednotesection"/>
      </w:pPr>
      <w:r>
        <w:t>[</w:t>
      </w:r>
      <w:r>
        <w:rPr>
          <w:b/>
        </w:rPr>
        <w:t>51, 52.</w:t>
      </w:r>
      <w:r>
        <w:tab/>
        <w:t>Repealed by No. 25 of 1985 s. 119.]</w:t>
      </w:r>
    </w:p>
    <w:p>
      <w:pPr>
        <w:pStyle w:val="Ednotesection"/>
      </w:pPr>
      <w:r>
        <w:t>[</w:t>
      </w:r>
      <w:r>
        <w:rPr>
          <w:b/>
        </w:rPr>
        <w:t>53.</w:t>
      </w:r>
      <w:r>
        <w:tab/>
        <w:t>Repealed by No. 25 of 1985 s. 120.]</w:t>
      </w:r>
    </w:p>
    <w:p>
      <w:pPr>
        <w:pStyle w:val="Ednotesection"/>
      </w:pPr>
      <w:r>
        <w:t>[</w:t>
      </w:r>
      <w:r>
        <w:rPr>
          <w:b/>
        </w:rPr>
        <w:t>54</w:t>
      </w:r>
      <w:r>
        <w:rPr>
          <w:b/>
        </w:rPr>
        <w:noBreakHyphen/>
        <w:t>56.</w:t>
      </w:r>
      <w:r>
        <w:rPr>
          <w:b/>
        </w:rPr>
        <w:tab/>
      </w:r>
      <w:r>
        <w:t>Repealed by No. 24 of 1987 s. 78.]</w:t>
      </w:r>
    </w:p>
    <w:p>
      <w:pPr>
        <w:pStyle w:val="Ednotesection"/>
      </w:pPr>
      <w:r>
        <w:t>[</w:t>
      </w:r>
      <w:r>
        <w:rPr>
          <w:b/>
        </w:rPr>
        <w:t>57.</w:t>
      </w:r>
      <w:r>
        <w:rPr>
          <w:b/>
        </w:rPr>
        <w:tab/>
      </w:r>
      <w:r>
        <w:t>Repealed by No. 110 of 1985 s. 56.]</w:t>
      </w:r>
    </w:p>
    <w:p>
      <w:pPr>
        <w:pStyle w:val="Heading3"/>
        <w:rPr>
          <w:snapToGrid w:val="0"/>
        </w:rPr>
      </w:pPr>
      <w:bookmarkStart w:id="408" w:name="_Toc89509337"/>
      <w:bookmarkStart w:id="409" w:name="_Toc89509698"/>
      <w:bookmarkStart w:id="410" w:name="_Toc89772887"/>
      <w:bookmarkStart w:id="411" w:name="_Toc89773401"/>
      <w:bookmarkStart w:id="412" w:name="_Toc92508978"/>
      <w:bookmarkStart w:id="413" w:name="_Toc97105424"/>
      <w:bookmarkStart w:id="414" w:name="_Toc101951732"/>
      <w:bookmarkStart w:id="415" w:name="_Toc103064675"/>
      <w:bookmarkStart w:id="416" w:name="_Toc128457976"/>
      <w:bookmarkStart w:id="417" w:name="_Toc128902188"/>
      <w:bookmarkStart w:id="418" w:name="_Toc131212762"/>
      <w:bookmarkStart w:id="419" w:name="_Toc131398694"/>
      <w:bookmarkStart w:id="420" w:name="_Toc131503262"/>
      <w:bookmarkStart w:id="421" w:name="_Toc131503383"/>
      <w:bookmarkStart w:id="422" w:name="_Toc136933301"/>
      <w:bookmarkStart w:id="423" w:name="_Toc136933424"/>
      <w:bookmarkStart w:id="424" w:name="_Toc137020037"/>
      <w:bookmarkStart w:id="425" w:name="_Toc139708681"/>
      <w:r>
        <w:rPr>
          <w:rStyle w:val="CharDivNo"/>
        </w:rPr>
        <w:t>Division 2</w:t>
      </w:r>
      <w:r>
        <w:rPr>
          <w:snapToGrid w:val="0"/>
        </w:rPr>
        <w:t> — </w:t>
      </w:r>
      <w:r>
        <w:rPr>
          <w:rStyle w:val="CharDivText"/>
        </w:rPr>
        <w:t xml:space="preserve">Objections and </w:t>
      </w:r>
      <w:bookmarkEnd w:id="408"/>
      <w:bookmarkEnd w:id="409"/>
      <w:r>
        <w:rPr>
          <w:rStyle w:val="CharDivText"/>
        </w:rPr>
        <w:t>review</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426" w:name="_Toc89509338"/>
      <w:bookmarkStart w:id="427" w:name="_Toc131503384"/>
      <w:bookmarkStart w:id="428" w:name="_Toc136933302"/>
      <w:bookmarkStart w:id="429" w:name="_Toc139708682"/>
      <w:bookmarkStart w:id="430" w:name="_Toc137020038"/>
      <w:r>
        <w:rPr>
          <w:rStyle w:val="CharSectno"/>
        </w:rPr>
        <w:t>58</w:t>
      </w:r>
      <w:r>
        <w:rPr>
          <w:snapToGrid w:val="0"/>
        </w:rPr>
        <w:t>.</w:t>
      </w:r>
      <w:r>
        <w:rPr>
          <w:snapToGrid w:val="0"/>
        </w:rPr>
        <w:tab/>
        <w:t>Objection to entry in rate book</w:t>
      </w:r>
      <w:bookmarkEnd w:id="426"/>
      <w:bookmarkEnd w:id="427"/>
      <w:bookmarkEnd w:id="428"/>
      <w:bookmarkEnd w:id="429"/>
      <w:bookmarkEnd w:id="430"/>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431" w:name="_Toc89509339"/>
      <w:bookmarkStart w:id="432" w:name="_Toc131503385"/>
      <w:bookmarkStart w:id="433" w:name="_Toc136933303"/>
      <w:bookmarkStart w:id="434" w:name="_Toc139708683"/>
      <w:bookmarkStart w:id="435" w:name="_Toc137020039"/>
      <w:r>
        <w:rPr>
          <w:rStyle w:val="CharSectno"/>
        </w:rPr>
        <w:t>59</w:t>
      </w:r>
      <w:r>
        <w:rPr>
          <w:snapToGrid w:val="0"/>
        </w:rPr>
        <w:t>.</w:t>
      </w:r>
      <w:r>
        <w:rPr>
          <w:snapToGrid w:val="0"/>
        </w:rPr>
        <w:tab/>
        <w:t>Review of decision of Corporation on objection</w:t>
      </w:r>
      <w:bookmarkEnd w:id="431"/>
      <w:bookmarkEnd w:id="432"/>
      <w:bookmarkEnd w:id="433"/>
      <w:bookmarkEnd w:id="434"/>
      <w:bookmarkEnd w:id="435"/>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436" w:name="_Toc89509340"/>
      <w:bookmarkStart w:id="437" w:name="_Toc131503386"/>
      <w:bookmarkStart w:id="438" w:name="_Toc136933304"/>
      <w:bookmarkStart w:id="439" w:name="_Toc139708684"/>
      <w:bookmarkStart w:id="440" w:name="_Toc137020040"/>
      <w:r>
        <w:rPr>
          <w:rStyle w:val="CharSectno"/>
        </w:rPr>
        <w:t>60</w:t>
      </w:r>
      <w:r>
        <w:rPr>
          <w:snapToGrid w:val="0"/>
        </w:rPr>
        <w:t>.</w:t>
      </w:r>
      <w:r>
        <w:rPr>
          <w:snapToGrid w:val="0"/>
        </w:rPr>
        <w:tab/>
        <w:t xml:space="preserve">Review of refusal to extend time for objection or </w:t>
      </w:r>
      <w:bookmarkEnd w:id="436"/>
      <w:r>
        <w:rPr>
          <w:snapToGrid w:val="0"/>
        </w:rPr>
        <w:t>review</w:t>
      </w:r>
      <w:bookmarkEnd w:id="437"/>
      <w:bookmarkEnd w:id="438"/>
      <w:bookmarkEnd w:id="439"/>
      <w:bookmarkEnd w:id="440"/>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441" w:name="_Toc131503387"/>
      <w:bookmarkStart w:id="442" w:name="_Toc136933305"/>
      <w:bookmarkStart w:id="443" w:name="_Toc139708685"/>
      <w:bookmarkStart w:id="444" w:name="_Toc137020041"/>
      <w:bookmarkStart w:id="445" w:name="_Toc89509341"/>
      <w:r>
        <w:rPr>
          <w:rStyle w:val="CharSectno"/>
        </w:rPr>
        <w:t>60A</w:t>
      </w:r>
      <w:r>
        <w:rPr>
          <w:snapToGrid w:val="0"/>
        </w:rPr>
        <w:t>.</w:t>
      </w:r>
      <w:r>
        <w:rPr>
          <w:snapToGrid w:val="0"/>
        </w:rPr>
        <w:tab/>
        <w:t>New matters raised on review</w:t>
      </w:r>
      <w:bookmarkEnd w:id="441"/>
      <w:bookmarkEnd w:id="442"/>
      <w:bookmarkEnd w:id="443"/>
      <w:bookmarkEnd w:id="444"/>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rPr>
          <w:snapToGrid w:val="0"/>
        </w:rPr>
      </w:pPr>
      <w:bookmarkStart w:id="446" w:name="_Toc131503388"/>
      <w:bookmarkStart w:id="447" w:name="_Toc136933306"/>
      <w:bookmarkStart w:id="448" w:name="_Toc139708686"/>
      <w:bookmarkStart w:id="449" w:name="_Toc137020042"/>
      <w:r>
        <w:rPr>
          <w:rStyle w:val="CharSectno"/>
        </w:rPr>
        <w:t>60B</w:t>
      </w:r>
      <w:r>
        <w:rPr>
          <w:snapToGrid w:val="0"/>
        </w:rPr>
        <w:t>.</w:t>
      </w:r>
      <w:r>
        <w:rPr>
          <w:snapToGrid w:val="0"/>
        </w:rPr>
        <w:tab/>
        <w:t>Written reasons for certain determinations to be given and published</w:t>
      </w:r>
      <w:bookmarkEnd w:id="446"/>
      <w:bookmarkEnd w:id="447"/>
      <w:bookmarkEnd w:id="448"/>
      <w:bookmarkEnd w:id="449"/>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450" w:name="_Toc131503389"/>
      <w:bookmarkStart w:id="451" w:name="_Toc136933307"/>
      <w:bookmarkStart w:id="452" w:name="_Toc139708687"/>
      <w:bookmarkStart w:id="453" w:name="_Toc137020043"/>
      <w:r>
        <w:rPr>
          <w:rStyle w:val="CharSectno"/>
        </w:rPr>
        <w:t>61</w:t>
      </w:r>
      <w:r>
        <w:rPr>
          <w:snapToGrid w:val="0"/>
        </w:rPr>
        <w:t>.</w:t>
      </w:r>
      <w:r>
        <w:rPr>
          <w:snapToGrid w:val="0"/>
        </w:rPr>
        <w:tab/>
        <w:t>Objections against, and review of, valuations</w:t>
      </w:r>
      <w:bookmarkEnd w:id="445"/>
      <w:bookmarkEnd w:id="450"/>
      <w:bookmarkEnd w:id="451"/>
      <w:bookmarkEnd w:id="452"/>
      <w:bookmarkEnd w:id="453"/>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repealed]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454" w:name="_Toc89509342"/>
      <w:bookmarkStart w:id="455" w:name="_Toc131503390"/>
      <w:bookmarkStart w:id="456" w:name="_Toc136933308"/>
      <w:bookmarkStart w:id="457" w:name="_Toc139708688"/>
      <w:bookmarkStart w:id="458" w:name="_Toc137020044"/>
      <w:r>
        <w:rPr>
          <w:rStyle w:val="CharSectno"/>
        </w:rPr>
        <w:t>62</w:t>
      </w:r>
      <w:r>
        <w:rPr>
          <w:snapToGrid w:val="0"/>
        </w:rPr>
        <w:t>.</w:t>
      </w:r>
      <w:r>
        <w:rPr>
          <w:snapToGrid w:val="0"/>
        </w:rPr>
        <w:tab/>
        <w:t>Objection not to affect liability to pay rates</w:t>
      </w:r>
      <w:bookmarkEnd w:id="454"/>
      <w:bookmarkEnd w:id="455"/>
      <w:bookmarkEnd w:id="456"/>
      <w:bookmarkEnd w:id="457"/>
      <w:bookmarkEnd w:id="458"/>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459" w:name="_Toc89509343"/>
      <w:bookmarkStart w:id="460" w:name="_Toc131503391"/>
      <w:bookmarkStart w:id="461" w:name="_Toc136933309"/>
      <w:bookmarkStart w:id="462" w:name="_Toc139708689"/>
      <w:bookmarkStart w:id="463" w:name="_Toc137020045"/>
      <w:r>
        <w:rPr>
          <w:rStyle w:val="CharSectno"/>
        </w:rPr>
        <w:t>62A</w:t>
      </w:r>
      <w:r>
        <w:rPr>
          <w:snapToGrid w:val="0"/>
        </w:rPr>
        <w:t>.</w:t>
      </w:r>
      <w:r>
        <w:rPr>
          <w:snapToGrid w:val="0"/>
        </w:rPr>
        <w:tab/>
        <w:t>Corporation to amend rate book and assessment consequent on objections</w:t>
      </w:r>
      <w:bookmarkEnd w:id="459"/>
      <w:r>
        <w:rPr>
          <w:snapToGrid w:val="0"/>
        </w:rPr>
        <w:t xml:space="preserve"> or review</w:t>
      </w:r>
      <w:bookmarkEnd w:id="460"/>
      <w:bookmarkEnd w:id="461"/>
      <w:bookmarkEnd w:id="462"/>
      <w:bookmarkEnd w:id="463"/>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63-69) repealed</w:t>
      </w:r>
      <w:r>
        <w:t xml:space="preserve"> by No. 24 of 1987 s. 85.]</w:t>
      </w:r>
    </w:p>
    <w:p>
      <w:pPr>
        <w:pStyle w:val="Heading2"/>
      </w:pPr>
      <w:bookmarkStart w:id="464" w:name="_Toc89509344"/>
      <w:bookmarkStart w:id="465" w:name="_Toc89509705"/>
      <w:bookmarkStart w:id="466" w:name="_Toc89772896"/>
      <w:bookmarkStart w:id="467" w:name="_Toc89773410"/>
      <w:bookmarkStart w:id="468" w:name="_Toc92508987"/>
      <w:bookmarkStart w:id="469" w:name="_Toc97105433"/>
      <w:bookmarkStart w:id="470" w:name="_Toc101951741"/>
      <w:bookmarkStart w:id="471" w:name="_Toc103064684"/>
      <w:bookmarkStart w:id="472" w:name="_Toc128457985"/>
      <w:bookmarkStart w:id="473" w:name="_Toc128902197"/>
      <w:bookmarkStart w:id="474" w:name="_Toc131212771"/>
      <w:bookmarkStart w:id="475" w:name="_Toc131398703"/>
      <w:bookmarkStart w:id="476" w:name="_Toc131503271"/>
      <w:bookmarkStart w:id="477" w:name="_Toc131503392"/>
      <w:bookmarkStart w:id="478" w:name="_Toc136933310"/>
      <w:bookmarkStart w:id="479" w:name="_Toc136933433"/>
      <w:bookmarkStart w:id="480" w:name="_Toc137020046"/>
      <w:bookmarkStart w:id="481" w:name="_Toc139708690"/>
      <w:r>
        <w:rPr>
          <w:rStyle w:val="CharPartNo"/>
        </w:rPr>
        <w:t>Part VII</w:t>
      </w:r>
      <w:r>
        <w:t> — </w:t>
      </w:r>
      <w:r>
        <w:rPr>
          <w:rStyle w:val="CharPartText"/>
        </w:rPr>
        <w:t>Payment of water supply charges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rPr>
          <w:snapToGrid w:val="0"/>
        </w:rPr>
      </w:pPr>
      <w:r>
        <w:rPr>
          <w:snapToGrid w:val="0"/>
        </w:rPr>
        <w:tab/>
        <w:t>[Heading inserted by No. 24 of 1987 s. 86.]</w:t>
      </w:r>
    </w:p>
    <w:p>
      <w:pPr>
        <w:pStyle w:val="Heading3"/>
      </w:pPr>
      <w:bookmarkStart w:id="482" w:name="_Toc89509345"/>
      <w:bookmarkStart w:id="483" w:name="_Toc89509706"/>
      <w:bookmarkStart w:id="484" w:name="_Toc89772897"/>
      <w:bookmarkStart w:id="485" w:name="_Toc89773411"/>
      <w:bookmarkStart w:id="486" w:name="_Toc92508988"/>
      <w:bookmarkStart w:id="487" w:name="_Toc97105434"/>
      <w:bookmarkStart w:id="488" w:name="_Toc101951742"/>
      <w:bookmarkStart w:id="489" w:name="_Toc103064685"/>
      <w:bookmarkStart w:id="490" w:name="_Toc128457986"/>
      <w:bookmarkStart w:id="491" w:name="_Toc128902198"/>
      <w:bookmarkStart w:id="492" w:name="_Toc131212772"/>
      <w:bookmarkStart w:id="493" w:name="_Toc131398704"/>
      <w:bookmarkStart w:id="494" w:name="_Toc131503272"/>
      <w:bookmarkStart w:id="495" w:name="_Toc131503393"/>
      <w:bookmarkStart w:id="496" w:name="_Toc136933311"/>
      <w:bookmarkStart w:id="497" w:name="_Toc136933434"/>
      <w:bookmarkStart w:id="498" w:name="_Toc137020047"/>
      <w:bookmarkStart w:id="499" w:name="_Toc139708691"/>
      <w:r>
        <w:rPr>
          <w:rStyle w:val="CharDivNo"/>
        </w:rPr>
        <w:t>Division 1</w:t>
      </w:r>
      <w:r>
        <w:rPr>
          <w:snapToGrid w:val="0"/>
        </w:rPr>
        <w:t> — </w:t>
      </w:r>
      <w:r>
        <w:rPr>
          <w:rStyle w:val="CharDivText"/>
        </w:rPr>
        <w:t>General</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Ednotesection"/>
      </w:pPr>
      <w:r>
        <w:t>[</w:t>
      </w:r>
      <w:r>
        <w:rPr>
          <w:b/>
        </w:rPr>
        <w:t>70.</w:t>
      </w:r>
      <w:r>
        <w:rPr>
          <w:b/>
        </w:rPr>
        <w:tab/>
      </w:r>
      <w:r>
        <w:t>Repealed by No. 24 of 1987 s. 87.]</w:t>
      </w:r>
    </w:p>
    <w:p>
      <w:pPr>
        <w:pStyle w:val="Ednotesection"/>
      </w:pPr>
      <w:r>
        <w:t>[</w:t>
      </w:r>
      <w:r>
        <w:rPr>
          <w:b/>
          <w:bCs/>
        </w:rPr>
        <w:t>71.</w:t>
      </w:r>
      <w:r>
        <w:tab/>
        <w:t>Repealed by No. 25 of 2005 s. 7(1).]</w:t>
      </w:r>
    </w:p>
    <w:p>
      <w:pPr>
        <w:pStyle w:val="Ednotesection"/>
      </w:pPr>
      <w:r>
        <w:t>[</w:t>
      </w:r>
      <w:r>
        <w:rPr>
          <w:b/>
        </w:rPr>
        <w:t>72, 72A.</w:t>
      </w:r>
      <w:r>
        <w:rPr>
          <w:b/>
        </w:rPr>
        <w:tab/>
      </w:r>
      <w:r>
        <w:t>Repealed by No. 24 of 1987 s. 89.]</w:t>
      </w:r>
    </w:p>
    <w:p>
      <w:pPr>
        <w:pStyle w:val="Heading5"/>
        <w:rPr>
          <w:snapToGrid w:val="0"/>
        </w:rPr>
      </w:pPr>
      <w:bookmarkStart w:id="500" w:name="_Toc89509347"/>
      <w:bookmarkStart w:id="501" w:name="_Toc131503395"/>
      <w:bookmarkStart w:id="502" w:name="_Toc136933313"/>
      <w:bookmarkStart w:id="503" w:name="_Toc139708692"/>
      <w:bookmarkStart w:id="504" w:name="_Toc137020048"/>
      <w:r>
        <w:rPr>
          <w:rStyle w:val="CharSectno"/>
        </w:rPr>
        <w:t>73</w:t>
      </w:r>
      <w:r>
        <w:rPr>
          <w:snapToGrid w:val="0"/>
        </w:rPr>
        <w:t>.</w:t>
      </w:r>
      <w:r>
        <w:rPr>
          <w:snapToGrid w:val="0"/>
        </w:rPr>
        <w:tab/>
        <w:t>Recovery of rates</w:t>
      </w:r>
      <w:bookmarkEnd w:id="500"/>
      <w:bookmarkEnd w:id="501"/>
      <w:bookmarkEnd w:id="502"/>
      <w:bookmarkEnd w:id="503"/>
      <w:bookmarkEnd w:id="504"/>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505" w:name="_Toc89509348"/>
      <w:bookmarkStart w:id="506" w:name="_Toc131503396"/>
      <w:bookmarkStart w:id="507" w:name="_Toc136933314"/>
      <w:bookmarkStart w:id="508" w:name="_Toc139708693"/>
      <w:bookmarkStart w:id="509" w:name="_Toc137020049"/>
      <w:r>
        <w:rPr>
          <w:rStyle w:val="CharSectno"/>
        </w:rPr>
        <w:t>74</w:t>
      </w:r>
      <w:r>
        <w:rPr>
          <w:snapToGrid w:val="0"/>
        </w:rPr>
        <w:t>.</w:t>
      </w:r>
      <w:r>
        <w:rPr>
          <w:snapToGrid w:val="0"/>
        </w:rPr>
        <w:tab/>
        <w:t>In action on owner proof of demand on occupier not necessary</w:t>
      </w:r>
      <w:bookmarkEnd w:id="505"/>
      <w:bookmarkEnd w:id="506"/>
      <w:bookmarkEnd w:id="507"/>
      <w:bookmarkEnd w:id="508"/>
      <w:bookmarkEnd w:id="509"/>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510" w:name="_Toc89509349"/>
      <w:bookmarkStart w:id="511" w:name="_Toc131503397"/>
      <w:bookmarkStart w:id="512" w:name="_Toc136933315"/>
      <w:bookmarkStart w:id="513" w:name="_Toc139708694"/>
      <w:bookmarkStart w:id="514" w:name="_Toc137020050"/>
      <w:r>
        <w:rPr>
          <w:rStyle w:val="CharSectno"/>
        </w:rPr>
        <w:t>75</w:t>
      </w:r>
      <w:r>
        <w:rPr>
          <w:snapToGrid w:val="0"/>
        </w:rPr>
        <w:t>.</w:t>
      </w:r>
      <w:r>
        <w:rPr>
          <w:snapToGrid w:val="0"/>
        </w:rPr>
        <w:tab/>
        <w:t>Persons liable to be resorted to in succession</w:t>
      </w:r>
      <w:bookmarkEnd w:id="510"/>
      <w:bookmarkEnd w:id="511"/>
      <w:bookmarkEnd w:id="512"/>
      <w:bookmarkEnd w:id="513"/>
      <w:bookmarkEnd w:id="514"/>
    </w:p>
    <w:p>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515" w:name="_Toc89509350"/>
      <w:bookmarkStart w:id="516" w:name="_Toc131503398"/>
      <w:bookmarkStart w:id="517" w:name="_Toc136933316"/>
      <w:bookmarkStart w:id="518" w:name="_Toc139708695"/>
      <w:bookmarkStart w:id="519" w:name="_Toc137020051"/>
      <w:r>
        <w:rPr>
          <w:rStyle w:val="CharSectno"/>
        </w:rPr>
        <w:t>76</w:t>
      </w:r>
      <w:r>
        <w:rPr>
          <w:snapToGrid w:val="0"/>
        </w:rPr>
        <w:t>.</w:t>
      </w:r>
      <w:r>
        <w:rPr>
          <w:snapToGrid w:val="0"/>
        </w:rPr>
        <w:tab/>
        <w:t>Records to be evidence</w:t>
      </w:r>
      <w:bookmarkEnd w:id="515"/>
      <w:bookmarkEnd w:id="516"/>
      <w:bookmarkEnd w:id="517"/>
      <w:bookmarkEnd w:id="518"/>
      <w:bookmarkEnd w:id="519"/>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rPr>
          <w:snapToGrid w:val="0"/>
        </w:rPr>
      </w:pPr>
      <w:bookmarkStart w:id="520" w:name="_Toc89509351"/>
      <w:bookmarkStart w:id="521" w:name="_Toc131503399"/>
      <w:bookmarkStart w:id="522" w:name="_Toc136933317"/>
      <w:bookmarkStart w:id="523" w:name="_Toc139708696"/>
      <w:bookmarkStart w:id="524" w:name="_Toc137020052"/>
      <w:r>
        <w:rPr>
          <w:rStyle w:val="CharSectno"/>
        </w:rPr>
        <w:t>77</w:t>
      </w:r>
      <w:r>
        <w:rPr>
          <w:snapToGrid w:val="0"/>
        </w:rPr>
        <w:t>.</w:t>
      </w:r>
      <w:r>
        <w:rPr>
          <w:snapToGrid w:val="0"/>
        </w:rPr>
        <w:tab/>
        <w:t>Recovery of rates and charges paid by owner from occupier</w:t>
      </w:r>
      <w:bookmarkEnd w:id="520"/>
      <w:bookmarkEnd w:id="521"/>
      <w:bookmarkEnd w:id="522"/>
      <w:bookmarkEnd w:id="523"/>
      <w:bookmarkEnd w:id="524"/>
    </w:p>
    <w:p>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pPr>
      <w:r>
        <w:tab/>
        <w:t>[Section 77 inserted by No. 110 of 1985 s. 65; amended by No. 24 of 1987 s. 93; No. 73 of 1995 s. 63.]</w:t>
      </w:r>
    </w:p>
    <w:p>
      <w:pPr>
        <w:pStyle w:val="Heading5"/>
        <w:rPr>
          <w:snapToGrid w:val="0"/>
        </w:rPr>
      </w:pPr>
      <w:bookmarkStart w:id="525" w:name="_Toc89509352"/>
      <w:bookmarkStart w:id="526" w:name="_Toc131503400"/>
      <w:bookmarkStart w:id="527" w:name="_Toc136933318"/>
      <w:bookmarkStart w:id="528" w:name="_Toc139708697"/>
      <w:bookmarkStart w:id="529" w:name="_Toc137020053"/>
      <w:r>
        <w:rPr>
          <w:rStyle w:val="CharSectno"/>
        </w:rPr>
        <w:t>78</w:t>
      </w:r>
      <w:r>
        <w:rPr>
          <w:snapToGrid w:val="0"/>
        </w:rPr>
        <w:t>.</w:t>
      </w:r>
      <w:r>
        <w:rPr>
          <w:snapToGrid w:val="0"/>
        </w:rPr>
        <w:tab/>
        <w:t>Apportionment of rates between successive owners or occupiers</w:t>
      </w:r>
      <w:bookmarkEnd w:id="525"/>
      <w:bookmarkEnd w:id="526"/>
      <w:bookmarkEnd w:id="527"/>
      <w:bookmarkEnd w:id="528"/>
      <w:bookmarkEnd w:id="529"/>
    </w:p>
    <w:p>
      <w:pPr>
        <w:pStyle w:val="Subsection"/>
        <w:spacing w:before="120"/>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spacing w:before="120"/>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spacing w:before="120"/>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spacing w:before="120"/>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530" w:name="_Toc89509353"/>
      <w:bookmarkStart w:id="531" w:name="_Toc131503401"/>
      <w:bookmarkStart w:id="532" w:name="_Toc136933319"/>
      <w:bookmarkStart w:id="533" w:name="_Toc139708698"/>
      <w:bookmarkStart w:id="534" w:name="_Toc137020054"/>
      <w:r>
        <w:rPr>
          <w:rStyle w:val="CharSectno"/>
        </w:rPr>
        <w:t>79</w:t>
      </w:r>
      <w:r>
        <w:rPr>
          <w:snapToGrid w:val="0"/>
        </w:rPr>
        <w:t>.</w:t>
      </w:r>
      <w:r>
        <w:rPr>
          <w:snapToGrid w:val="0"/>
        </w:rPr>
        <w:tab/>
        <w:t>Payment by mortgagee</w:t>
      </w:r>
      <w:bookmarkEnd w:id="530"/>
      <w:bookmarkEnd w:id="531"/>
      <w:bookmarkEnd w:id="532"/>
      <w:bookmarkEnd w:id="533"/>
      <w:bookmarkEnd w:id="534"/>
    </w:p>
    <w:p>
      <w:pPr>
        <w:pStyle w:val="Subsection"/>
        <w:spacing w:before="12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Repealed by No. 24 of 1987 s. 96.]</w:t>
      </w:r>
    </w:p>
    <w:p>
      <w:pPr>
        <w:pStyle w:val="Heading5"/>
        <w:rPr>
          <w:snapToGrid w:val="0"/>
        </w:rPr>
      </w:pPr>
      <w:bookmarkStart w:id="535" w:name="_Toc89509354"/>
      <w:bookmarkStart w:id="536" w:name="_Toc131503402"/>
      <w:bookmarkStart w:id="537" w:name="_Toc136933320"/>
      <w:bookmarkStart w:id="538" w:name="_Toc139708699"/>
      <w:bookmarkStart w:id="539" w:name="_Toc137020055"/>
      <w:r>
        <w:rPr>
          <w:rStyle w:val="CharSectno"/>
        </w:rPr>
        <w:t>81</w:t>
      </w:r>
      <w:r>
        <w:rPr>
          <w:snapToGrid w:val="0"/>
        </w:rPr>
        <w:t>.</w:t>
      </w:r>
      <w:r>
        <w:rPr>
          <w:snapToGrid w:val="0"/>
        </w:rPr>
        <w:tab/>
        <w:t>How rates may be recovered</w:t>
      </w:r>
      <w:bookmarkEnd w:id="535"/>
      <w:bookmarkEnd w:id="536"/>
      <w:bookmarkEnd w:id="537"/>
      <w:bookmarkEnd w:id="538"/>
      <w:bookmarkEnd w:id="539"/>
    </w:p>
    <w:p>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pPr>
        <w:pStyle w:val="Ednotesection"/>
        <w:spacing w:before="180"/>
        <w:ind w:left="890" w:hanging="890"/>
      </w:pPr>
      <w:r>
        <w:t>[</w:t>
      </w:r>
      <w:r>
        <w:rPr>
          <w:b/>
          <w:bCs/>
        </w:rPr>
        <w:t>82.</w:t>
      </w:r>
      <w:r>
        <w:tab/>
        <w:t>Repealed by No. 25 of 2005 s. 9(1)</w:t>
      </w:r>
    </w:p>
    <w:p>
      <w:pPr>
        <w:pStyle w:val="Heading5"/>
      </w:pPr>
      <w:bookmarkStart w:id="540" w:name="UpToHere"/>
      <w:bookmarkStart w:id="541" w:name="_Toc136933322"/>
      <w:bookmarkStart w:id="542" w:name="_Toc139708700"/>
      <w:bookmarkStart w:id="543" w:name="_Toc137020056"/>
      <w:bookmarkStart w:id="544" w:name="_Toc89509356"/>
      <w:bookmarkStart w:id="545" w:name="_Toc89509717"/>
      <w:bookmarkStart w:id="546" w:name="_Toc89772908"/>
      <w:bookmarkStart w:id="547" w:name="_Toc89773422"/>
      <w:bookmarkStart w:id="548" w:name="_Toc92508999"/>
      <w:bookmarkStart w:id="549" w:name="_Toc97105445"/>
      <w:bookmarkStart w:id="550" w:name="_Toc101951753"/>
      <w:bookmarkStart w:id="551" w:name="_Toc103064696"/>
      <w:bookmarkStart w:id="552" w:name="_Toc128457997"/>
      <w:bookmarkStart w:id="553" w:name="_Toc128902209"/>
      <w:bookmarkStart w:id="554" w:name="_Toc131212783"/>
      <w:bookmarkStart w:id="555" w:name="_Toc131398715"/>
      <w:bookmarkStart w:id="556" w:name="_Toc131503283"/>
      <w:bookmarkStart w:id="557" w:name="_Toc131503404"/>
      <w:bookmarkEnd w:id="540"/>
      <w:r>
        <w:rPr>
          <w:rStyle w:val="CharSectno"/>
        </w:rPr>
        <w:t>83</w:t>
      </w:r>
      <w:r>
        <w:t>.</w:t>
      </w:r>
      <w:r>
        <w:tab/>
        <w:t>Application and expiry of this Division</w:t>
      </w:r>
      <w:bookmarkEnd w:id="541"/>
      <w:bookmarkEnd w:id="542"/>
      <w:bookmarkEnd w:id="543"/>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 2005</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558" w:name="_Toc136933323"/>
      <w:bookmarkStart w:id="559" w:name="_Toc136933446"/>
      <w:bookmarkStart w:id="560" w:name="_Toc137020057"/>
      <w:bookmarkStart w:id="561" w:name="_Toc139708701"/>
      <w:r>
        <w:rPr>
          <w:rStyle w:val="CharDivNo"/>
        </w:rPr>
        <w:t>Division 2</w:t>
      </w:r>
      <w:r>
        <w:rPr>
          <w:snapToGrid w:val="0"/>
        </w:rPr>
        <w:t> — </w:t>
      </w:r>
      <w:r>
        <w:rPr>
          <w:rStyle w:val="CharDivText"/>
        </w:rPr>
        <w:t>Power to lease</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rPr>
          <w:snapToGrid w:val="0"/>
        </w:rPr>
      </w:pPr>
      <w:bookmarkStart w:id="562" w:name="_Toc89509357"/>
      <w:bookmarkStart w:id="563" w:name="_Toc131503405"/>
      <w:bookmarkStart w:id="564" w:name="_Toc136933324"/>
      <w:bookmarkStart w:id="565" w:name="_Toc139708702"/>
      <w:bookmarkStart w:id="566" w:name="_Toc137020058"/>
      <w:r>
        <w:rPr>
          <w:rStyle w:val="CharSectno"/>
        </w:rPr>
        <w:t>84</w:t>
      </w:r>
      <w:r>
        <w:rPr>
          <w:snapToGrid w:val="0"/>
        </w:rPr>
        <w:t>.</w:t>
      </w:r>
      <w:r>
        <w:rPr>
          <w:snapToGrid w:val="0"/>
        </w:rPr>
        <w:tab/>
        <w:t>Power to lease land on which arrears of rates are due</w:t>
      </w:r>
      <w:bookmarkEnd w:id="562"/>
      <w:bookmarkEnd w:id="563"/>
      <w:bookmarkEnd w:id="564"/>
      <w:bookmarkEnd w:id="565"/>
      <w:bookmarkEnd w:id="566"/>
    </w:p>
    <w:p>
      <w:pPr>
        <w:pStyle w:val="Subsection"/>
        <w:spacing w:before="120"/>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5</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567" w:name="_Toc89509358"/>
      <w:bookmarkStart w:id="568" w:name="_Toc131503406"/>
      <w:bookmarkStart w:id="569" w:name="_Toc136933325"/>
      <w:bookmarkStart w:id="570" w:name="_Toc139708703"/>
      <w:bookmarkStart w:id="571" w:name="_Toc137020059"/>
      <w:r>
        <w:rPr>
          <w:rStyle w:val="CharSectno"/>
        </w:rPr>
        <w:t>85</w:t>
      </w:r>
      <w:r>
        <w:rPr>
          <w:snapToGrid w:val="0"/>
        </w:rPr>
        <w:t>.</w:t>
      </w:r>
      <w:r>
        <w:rPr>
          <w:snapToGrid w:val="0"/>
        </w:rPr>
        <w:tab/>
        <w:t>Procedure</w:t>
      </w:r>
      <w:bookmarkEnd w:id="567"/>
      <w:bookmarkEnd w:id="568"/>
      <w:bookmarkEnd w:id="569"/>
      <w:bookmarkEnd w:id="570"/>
      <w:bookmarkEnd w:id="571"/>
    </w:p>
    <w:p>
      <w:pPr>
        <w:pStyle w:val="Subsection"/>
        <w:spacing w:before="120"/>
        <w:rPr>
          <w:snapToGrid w:val="0"/>
        </w:rPr>
      </w:pPr>
      <w:r>
        <w:rPr>
          <w:snapToGrid w:val="0"/>
        </w:rPr>
        <w:tab/>
        <w:t>(1)</w:t>
      </w:r>
      <w:r>
        <w:rPr>
          <w:snapToGrid w:val="0"/>
        </w:rPr>
        <w:tab/>
        <w:t xml:space="preserve">The Corporation shall not take possession of any land as provided for in the next preceding section of this Act until the expiration of 3 months after a notice in the prescribed form has been given to every person in the State appearing on search in the Department within the meaning of the </w:t>
      </w:r>
      <w:r>
        <w:rPr>
          <w:i/>
          <w:snapToGrid w:val="0"/>
        </w:rPr>
        <w:t>Transfer of Land Act 1893</w:t>
      </w:r>
      <w:r>
        <w:rPr>
          <w:snapToGrid w:val="0"/>
        </w:rPr>
        <w:t xml:space="preserve"> or the Registry of Deeds or in the Department of Mines </w:t>
      </w:r>
      <w:r>
        <w:rPr>
          <w:snapToGrid w:val="0"/>
          <w:vertAlign w:val="superscript"/>
        </w:rPr>
        <w:t>6</w:t>
      </w:r>
      <w:r>
        <w:rPr>
          <w:snapToGrid w:val="0"/>
        </w:rPr>
        <w:t>, as the case may be, to have any estate or interest in the land.</w:t>
      </w:r>
    </w:p>
    <w:p>
      <w:pPr>
        <w:pStyle w:val="Subsection"/>
        <w:spacing w:before="120"/>
        <w:rPr>
          <w:snapToGrid w:val="0"/>
        </w:rPr>
      </w:pPr>
      <w:r>
        <w:rPr>
          <w:snapToGrid w:val="0"/>
        </w:rPr>
        <w:tab/>
        <w:t>(2)</w:t>
      </w:r>
      <w:r>
        <w:rPr>
          <w:snapToGrid w:val="0"/>
        </w:rPr>
        <w:tab/>
        <w:t>A copy of the notice shall also be affixed upon a conspicuous part of the land.</w:t>
      </w:r>
    </w:p>
    <w:p>
      <w:pPr>
        <w:pStyle w:val="Subsection"/>
        <w:spacing w:before="120"/>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spacing w:before="120"/>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spacing w:before="120"/>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spacing w:before="120"/>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spacing w:before="120"/>
        <w:rPr>
          <w:snapToGrid w:val="0"/>
        </w:rPr>
      </w:pPr>
      <w:r>
        <w:rPr>
          <w:snapToGrid w:val="0"/>
        </w:rPr>
        <w:tab/>
        <w:t>(7)</w:t>
      </w:r>
      <w:r>
        <w:rPr>
          <w:snapToGrid w:val="0"/>
        </w:rPr>
        <w:tab/>
        <w:t xml:space="preserve">The Registrar of Titles, the Registrar of Deeds, or the chief executive officer </w:t>
      </w:r>
      <w:del w:id="572" w:author="svcMRProcess" w:date="2015-10-29T00:02:00Z">
        <w:r>
          <w:rPr>
            <w:snapToGrid w:val="0"/>
            <w:vertAlign w:val="superscript"/>
          </w:rPr>
          <w:delText>7</w:delText>
        </w:r>
        <w:r>
          <w:rPr>
            <w:snapToGrid w:val="0"/>
          </w:rPr>
          <w:delText xml:space="preserve"> </w:delText>
        </w:r>
      </w:del>
      <w:r>
        <w:rPr>
          <w:snapToGrid w:val="0"/>
        </w:rPr>
        <w:t xml:space="preserve">of the Department of Mines </w:t>
      </w:r>
      <w:r>
        <w:rPr>
          <w:snapToGrid w:val="0"/>
          <w:vertAlign w:val="superscript"/>
        </w:rPr>
        <w:t>6</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w:t>
      </w:r>
      <w:ins w:id="573" w:author="svcMRProcess" w:date="2015-10-29T00:02:00Z">
        <w:r>
          <w:t>); No. 28 of 2006 s. 452(1</w:t>
        </w:r>
      </w:ins>
      <w:r>
        <w:t>).]</w:t>
      </w:r>
    </w:p>
    <w:p>
      <w:pPr>
        <w:pStyle w:val="Heading5"/>
        <w:rPr>
          <w:snapToGrid w:val="0"/>
        </w:rPr>
      </w:pPr>
      <w:bookmarkStart w:id="574" w:name="_Toc89509359"/>
      <w:bookmarkStart w:id="575" w:name="_Toc131503407"/>
      <w:bookmarkStart w:id="576" w:name="_Toc136933326"/>
      <w:bookmarkStart w:id="577" w:name="_Toc139708704"/>
      <w:bookmarkStart w:id="578" w:name="_Toc137020060"/>
      <w:r>
        <w:rPr>
          <w:rStyle w:val="CharSectno"/>
        </w:rPr>
        <w:t>86</w:t>
      </w:r>
      <w:r>
        <w:rPr>
          <w:snapToGrid w:val="0"/>
        </w:rPr>
        <w:t>.</w:t>
      </w:r>
      <w:r>
        <w:rPr>
          <w:snapToGrid w:val="0"/>
        </w:rPr>
        <w:tab/>
        <w:t>Release of property after demand and payment of arrears</w:t>
      </w:r>
      <w:bookmarkEnd w:id="574"/>
      <w:bookmarkEnd w:id="575"/>
      <w:bookmarkEnd w:id="576"/>
      <w:bookmarkEnd w:id="577"/>
      <w:bookmarkEnd w:id="578"/>
    </w:p>
    <w:p>
      <w:pPr>
        <w:pStyle w:val="Subsection"/>
        <w:spacing w:before="120"/>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579" w:name="_Toc89509360"/>
      <w:bookmarkStart w:id="580" w:name="_Toc131503408"/>
      <w:bookmarkStart w:id="581" w:name="_Toc136933327"/>
      <w:bookmarkStart w:id="582" w:name="_Toc139708705"/>
      <w:bookmarkStart w:id="583" w:name="_Toc137020061"/>
      <w:r>
        <w:rPr>
          <w:rStyle w:val="CharSectno"/>
        </w:rPr>
        <w:t>87</w:t>
      </w:r>
      <w:r>
        <w:rPr>
          <w:snapToGrid w:val="0"/>
        </w:rPr>
        <w:t>.</w:t>
      </w:r>
      <w:r>
        <w:rPr>
          <w:snapToGrid w:val="0"/>
        </w:rPr>
        <w:tab/>
        <w:t>Appropriation of rents received</w:t>
      </w:r>
      <w:bookmarkEnd w:id="579"/>
      <w:bookmarkEnd w:id="580"/>
      <w:bookmarkEnd w:id="581"/>
      <w:bookmarkEnd w:id="582"/>
      <w:bookmarkEnd w:id="583"/>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pPr>
        <w:pStyle w:val="Subsection"/>
        <w:spacing w:before="180"/>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w:t>
      </w:r>
    </w:p>
    <w:p>
      <w:pPr>
        <w:pStyle w:val="Heading5"/>
        <w:rPr>
          <w:snapToGrid w:val="0"/>
        </w:rPr>
      </w:pPr>
      <w:bookmarkStart w:id="584" w:name="_Toc89509361"/>
      <w:bookmarkStart w:id="585" w:name="_Toc131503409"/>
      <w:bookmarkStart w:id="586" w:name="_Toc136933328"/>
      <w:bookmarkStart w:id="587" w:name="_Toc139708706"/>
      <w:bookmarkStart w:id="588" w:name="_Toc137020062"/>
      <w:r>
        <w:rPr>
          <w:rStyle w:val="CharSectno"/>
        </w:rPr>
        <w:t>88</w:t>
      </w:r>
      <w:r>
        <w:rPr>
          <w:snapToGrid w:val="0"/>
        </w:rPr>
        <w:t>.</w:t>
      </w:r>
      <w:r>
        <w:rPr>
          <w:snapToGrid w:val="0"/>
        </w:rPr>
        <w:tab/>
        <w:t>Land when vested in the Corporation</w:t>
      </w:r>
      <w:bookmarkEnd w:id="584"/>
      <w:bookmarkEnd w:id="585"/>
      <w:bookmarkEnd w:id="586"/>
      <w:bookmarkEnd w:id="587"/>
      <w:bookmarkEnd w:id="588"/>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589" w:name="_Toc89509362"/>
      <w:bookmarkStart w:id="590" w:name="_Toc89509723"/>
      <w:bookmarkStart w:id="591" w:name="_Toc89772914"/>
      <w:bookmarkStart w:id="592" w:name="_Toc89773428"/>
      <w:bookmarkStart w:id="593" w:name="_Toc92509005"/>
      <w:bookmarkStart w:id="594" w:name="_Toc97105451"/>
      <w:bookmarkStart w:id="595" w:name="_Toc101951759"/>
      <w:bookmarkStart w:id="596" w:name="_Toc103064702"/>
      <w:bookmarkStart w:id="597" w:name="_Toc128458003"/>
      <w:bookmarkStart w:id="598" w:name="_Toc128902215"/>
      <w:bookmarkStart w:id="599" w:name="_Toc131212789"/>
      <w:bookmarkStart w:id="600" w:name="_Toc131398721"/>
      <w:bookmarkStart w:id="601" w:name="_Toc131503289"/>
      <w:bookmarkStart w:id="602" w:name="_Toc131503410"/>
      <w:bookmarkStart w:id="603" w:name="_Toc136933329"/>
      <w:bookmarkStart w:id="604" w:name="_Toc136933452"/>
      <w:bookmarkStart w:id="605" w:name="_Toc137020063"/>
      <w:bookmarkStart w:id="606" w:name="_Toc139708707"/>
      <w:r>
        <w:rPr>
          <w:rStyle w:val="CharDivNo"/>
        </w:rPr>
        <w:t>Division 3</w:t>
      </w:r>
      <w:r>
        <w:rPr>
          <w:snapToGrid w:val="0"/>
        </w:rPr>
        <w:t> — </w:t>
      </w:r>
      <w:r>
        <w:rPr>
          <w:rStyle w:val="CharDivText"/>
        </w:rPr>
        <w:t>Power of sale</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136933330"/>
      <w:bookmarkStart w:id="608" w:name="_Toc139708708"/>
      <w:bookmarkStart w:id="609" w:name="_Toc137020064"/>
      <w:bookmarkStart w:id="610" w:name="_Toc89509363"/>
      <w:bookmarkStart w:id="611" w:name="_Toc131503411"/>
      <w:r>
        <w:rPr>
          <w:rStyle w:val="CharSectno"/>
        </w:rPr>
        <w:t>88A</w:t>
      </w:r>
      <w:r>
        <w:t>.</w:t>
      </w:r>
      <w:r>
        <w:tab/>
        <w:t>Application and expiry of this Division</w:t>
      </w:r>
      <w:bookmarkEnd w:id="607"/>
      <w:bookmarkEnd w:id="608"/>
      <w:bookmarkEnd w:id="609"/>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 2005</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612" w:name="_Toc136933331"/>
      <w:bookmarkStart w:id="613" w:name="_Toc139708709"/>
      <w:bookmarkStart w:id="614" w:name="_Toc137020065"/>
      <w:r>
        <w:rPr>
          <w:rStyle w:val="CharSectno"/>
        </w:rPr>
        <w:t>89</w:t>
      </w:r>
      <w:r>
        <w:rPr>
          <w:snapToGrid w:val="0"/>
        </w:rPr>
        <w:t>.</w:t>
      </w:r>
      <w:r>
        <w:rPr>
          <w:snapToGrid w:val="0"/>
        </w:rPr>
        <w:tab/>
        <w:t>Land may be sold for arrears of rates etc., remaining unpaid for 5 years</w:t>
      </w:r>
      <w:bookmarkEnd w:id="610"/>
      <w:bookmarkEnd w:id="611"/>
      <w:bookmarkEnd w:id="612"/>
      <w:bookmarkEnd w:id="613"/>
      <w:bookmarkEnd w:id="614"/>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spacing w:before="6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60"/>
        <w:rPr>
          <w:snapToGrid w:val="0"/>
        </w:rPr>
      </w:pPr>
      <w:r>
        <w:rPr>
          <w:snapToGrid w:val="0"/>
        </w:rPr>
        <w:tab/>
        <w:t>(b)</w:t>
      </w:r>
      <w:r>
        <w:rPr>
          <w:snapToGrid w:val="0"/>
        </w:rPr>
        <w:tab/>
        <w:t>to vary any contract of sale and to buy in at any auction;</w:t>
      </w:r>
    </w:p>
    <w:p>
      <w:pPr>
        <w:pStyle w:val="Indenta"/>
        <w:spacing w:before="60"/>
        <w:rPr>
          <w:snapToGrid w:val="0"/>
        </w:rPr>
      </w:pPr>
      <w:r>
        <w:rPr>
          <w:snapToGrid w:val="0"/>
        </w:rPr>
        <w:tab/>
        <w:t>(c)</w:t>
      </w:r>
      <w:r>
        <w:rPr>
          <w:snapToGrid w:val="0"/>
        </w:rPr>
        <w:tab/>
        <w:t>to rescind any contract for sale and to resell without being answerable for any loss occasioned thereby;</w:t>
      </w:r>
    </w:p>
    <w:p>
      <w:pPr>
        <w:pStyle w:val="Indenta"/>
        <w:spacing w:before="6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Indenta"/>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[Section 89 amended by No. 25 of 1985 s. 132; No. 24 of 1987 s. 103; No. 73 of 1995 s. 63.]</w:t>
      </w:r>
    </w:p>
    <w:p>
      <w:pPr>
        <w:pStyle w:val="Heading5"/>
        <w:rPr>
          <w:snapToGrid w:val="0"/>
        </w:rPr>
      </w:pPr>
      <w:bookmarkStart w:id="615" w:name="_Toc89509364"/>
      <w:bookmarkStart w:id="616" w:name="_Toc131503412"/>
      <w:bookmarkStart w:id="617" w:name="_Toc136933332"/>
      <w:bookmarkStart w:id="618" w:name="_Toc139708710"/>
      <w:bookmarkStart w:id="619" w:name="_Toc137020066"/>
      <w:r>
        <w:rPr>
          <w:rStyle w:val="CharSectno"/>
        </w:rPr>
        <w:t>90</w:t>
      </w:r>
      <w:r>
        <w:rPr>
          <w:snapToGrid w:val="0"/>
        </w:rPr>
        <w:t>.</w:t>
      </w:r>
      <w:r>
        <w:rPr>
          <w:snapToGrid w:val="0"/>
        </w:rPr>
        <w:tab/>
        <w:t>Conditions for exercise of power of sale</w:t>
      </w:r>
      <w:bookmarkEnd w:id="615"/>
      <w:bookmarkEnd w:id="616"/>
      <w:bookmarkEnd w:id="617"/>
      <w:bookmarkEnd w:id="618"/>
      <w:bookmarkEnd w:id="619"/>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spacing w:before="60"/>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spacing w:before="60"/>
        <w:rPr>
          <w:snapToGrid w:val="0"/>
        </w:rPr>
      </w:pPr>
      <w:r>
        <w:rPr>
          <w:snapToGrid w:val="0"/>
        </w:rPr>
        <w:tab/>
        <w:t>(b)</w:t>
      </w:r>
      <w:r>
        <w:rPr>
          <w:snapToGrid w:val="0"/>
        </w:rPr>
        <w:tab/>
        <w:t xml:space="preserve">in the case of land not under the </w:t>
      </w:r>
      <w:r>
        <w:rPr>
          <w:i/>
          <w:snapToGrid w:val="0"/>
        </w:rPr>
        <w:t>Transfer of Land Act 1893</w:t>
      </w:r>
      <w:r>
        <w:rPr>
          <w:snapToGrid w:val="0"/>
        </w:rPr>
        <w:t>, served on the owner in fee simple thereof or on the person appearing by the last memorial relating to the land in the Office of the Registrar of Deeds 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in the Office of the Registrar of Deeds to have any estate or interest in the land by being delivered to him or by being sent in a registered letter posted to him at his address (if any) appearing in the Register or memorial;</w:t>
      </w:r>
    </w:p>
    <w:p>
      <w:pPr>
        <w:pStyle w:val="Indenta"/>
        <w:spacing w:before="60"/>
        <w:rPr>
          <w:snapToGrid w:val="0"/>
        </w:rPr>
      </w:pPr>
      <w:r>
        <w:rPr>
          <w:snapToGrid w:val="0"/>
        </w:rPr>
        <w:tab/>
        <w:t>(d)</w:t>
      </w:r>
      <w:r>
        <w:rPr>
          <w:snapToGrid w:val="0"/>
        </w:rPr>
        <w:tab/>
        <w:t>posted on the land for not less than one month; and</w:t>
      </w:r>
    </w:p>
    <w:p>
      <w:pPr>
        <w:pStyle w:val="Indenta"/>
        <w:spacing w:before="60"/>
        <w:rPr>
          <w:snapToGrid w:val="0"/>
        </w:rPr>
      </w:pPr>
      <w:r>
        <w:rPr>
          <w:snapToGrid w:val="0"/>
        </w:rPr>
        <w:tab/>
        <w:t>(e)</w:t>
      </w:r>
      <w:r>
        <w:rPr>
          <w:snapToGrid w:val="0"/>
        </w:rPr>
        <w:tab/>
        <w:t>posted in a conspicuous place at the office of the Corporation for not less than one month.</w:t>
      </w:r>
    </w:p>
    <w:p>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w:t>
      </w:r>
    </w:p>
    <w:p>
      <w:pPr>
        <w:pStyle w:val="Heading5"/>
        <w:spacing w:before="180"/>
        <w:rPr>
          <w:snapToGrid w:val="0"/>
        </w:rPr>
      </w:pPr>
      <w:bookmarkStart w:id="620" w:name="_Toc89509365"/>
      <w:bookmarkStart w:id="621" w:name="_Toc131503413"/>
      <w:bookmarkStart w:id="622" w:name="_Toc136933333"/>
      <w:bookmarkStart w:id="623" w:name="_Toc139708711"/>
      <w:bookmarkStart w:id="624" w:name="_Toc137020067"/>
      <w:r>
        <w:rPr>
          <w:rStyle w:val="CharSectno"/>
        </w:rPr>
        <w:t>91</w:t>
      </w:r>
      <w:r>
        <w:rPr>
          <w:snapToGrid w:val="0"/>
        </w:rPr>
        <w:t>.</w:t>
      </w:r>
      <w:r>
        <w:rPr>
          <w:snapToGrid w:val="0"/>
        </w:rPr>
        <w:tab/>
        <w:t>Contents of notice</w:t>
      </w:r>
      <w:bookmarkEnd w:id="620"/>
      <w:bookmarkEnd w:id="621"/>
      <w:bookmarkEnd w:id="622"/>
      <w:bookmarkEnd w:id="623"/>
      <w:bookmarkEnd w:id="624"/>
    </w:p>
    <w:p>
      <w:pPr>
        <w:pStyle w:val="Subsection"/>
        <w:spacing w:before="120"/>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625" w:name="_Toc89509366"/>
      <w:bookmarkStart w:id="626" w:name="_Toc131503414"/>
      <w:bookmarkStart w:id="627" w:name="_Toc136933334"/>
      <w:bookmarkStart w:id="628" w:name="_Toc139708712"/>
      <w:bookmarkStart w:id="629" w:name="_Toc137020068"/>
      <w:r>
        <w:rPr>
          <w:rStyle w:val="CharSectno"/>
        </w:rPr>
        <w:t>92</w:t>
      </w:r>
      <w:r>
        <w:rPr>
          <w:snapToGrid w:val="0"/>
        </w:rPr>
        <w:t>.</w:t>
      </w:r>
      <w:r>
        <w:rPr>
          <w:snapToGrid w:val="0"/>
        </w:rPr>
        <w:tab/>
        <w:t>Fixing of time for sale by auction</w:t>
      </w:r>
      <w:bookmarkEnd w:id="625"/>
      <w:bookmarkEnd w:id="626"/>
      <w:bookmarkEnd w:id="627"/>
      <w:bookmarkEnd w:id="628"/>
      <w:bookmarkEnd w:id="629"/>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630" w:name="_Toc89509367"/>
      <w:bookmarkStart w:id="631" w:name="_Toc131503415"/>
      <w:bookmarkStart w:id="632" w:name="_Toc136933335"/>
      <w:bookmarkStart w:id="633" w:name="_Toc139708713"/>
      <w:bookmarkStart w:id="634" w:name="_Toc137020069"/>
      <w:r>
        <w:rPr>
          <w:rStyle w:val="CharSectno"/>
        </w:rPr>
        <w:t>93</w:t>
      </w:r>
      <w:r>
        <w:rPr>
          <w:snapToGrid w:val="0"/>
        </w:rPr>
        <w:t>.</w:t>
      </w:r>
      <w:r>
        <w:rPr>
          <w:snapToGrid w:val="0"/>
        </w:rPr>
        <w:tab/>
        <w:t>Advertisement for sale</w:t>
      </w:r>
      <w:bookmarkEnd w:id="630"/>
      <w:bookmarkEnd w:id="631"/>
      <w:bookmarkEnd w:id="632"/>
      <w:bookmarkEnd w:id="633"/>
      <w:bookmarkEnd w:id="634"/>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spacing w:before="180"/>
        <w:rPr>
          <w:snapToGrid w:val="0"/>
        </w:rPr>
      </w:pPr>
      <w:bookmarkStart w:id="635" w:name="_Toc89509368"/>
      <w:bookmarkStart w:id="636" w:name="_Toc131503416"/>
      <w:bookmarkStart w:id="637" w:name="_Toc136933336"/>
      <w:bookmarkStart w:id="638" w:name="_Toc139708714"/>
      <w:bookmarkStart w:id="639" w:name="_Toc137020070"/>
      <w:r>
        <w:rPr>
          <w:rStyle w:val="CharSectno"/>
        </w:rPr>
        <w:t>94</w:t>
      </w:r>
      <w:r>
        <w:rPr>
          <w:snapToGrid w:val="0"/>
        </w:rPr>
        <w:t>.</w:t>
      </w:r>
      <w:r>
        <w:rPr>
          <w:snapToGrid w:val="0"/>
        </w:rPr>
        <w:tab/>
        <w:t>Right to pay rates</w:t>
      </w:r>
      <w:bookmarkEnd w:id="635"/>
      <w:bookmarkEnd w:id="636"/>
      <w:bookmarkEnd w:id="637"/>
      <w:bookmarkEnd w:id="638"/>
      <w:bookmarkEnd w:id="639"/>
    </w:p>
    <w:p>
      <w:pPr>
        <w:pStyle w:val="Subsection"/>
        <w:spacing w:before="12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spacing w:before="180"/>
        <w:rPr>
          <w:snapToGrid w:val="0"/>
        </w:rPr>
      </w:pPr>
      <w:bookmarkStart w:id="640" w:name="_Toc89509369"/>
      <w:bookmarkStart w:id="641" w:name="_Toc131503417"/>
      <w:bookmarkStart w:id="642" w:name="_Toc136933337"/>
      <w:bookmarkStart w:id="643" w:name="_Toc139708715"/>
      <w:bookmarkStart w:id="644" w:name="_Toc137020071"/>
      <w:r>
        <w:rPr>
          <w:rStyle w:val="CharSectno"/>
        </w:rPr>
        <w:t>95</w:t>
      </w:r>
      <w:r>
        <w:rPr>
          <w:snapToGrid w:val="0"/>
        </w:rPr>
        <w:t>.</w:t>
      </w:r>
      <w:r>
        <w:rPr>
          <w:snapToGrid w:val="0"/>
        </w:rPr>
        <w:tab/>
        <w:t>Power to transfer or convey land</w:t>
      </w:r>
      <w:bookmarkEnd w:id="640"/>
      <w:bookmarkEnd w:id="641"/>
      <w:bookmarkEnd w:id="642"/>
      <w:bookmarkEnd w:id="643"/>
      <w:bookmarkEnd w:id="644"/>
    </w:p>
    <w:p>
      <w:pPr>
        <w:pStyle w:val="Subsection"/>
        <w:spacing w:before="12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spacing w:before="180"/>
        <w:rPr>
          <w:snapToGrid w:val="0"/>
        </w:rPr>
      </w:pPr>
      <w:bookmarkStart w:id="645" w:name="_Toc89509370"/>
      <w:bookmarkStart w:id="646" w:name="_Toc131503418"/>
      <w:bookmarkStart w:id="647" w:name="_Toc136933338"/>
      <w:bookmarkStart w:id="648" w:name="_Toc139708716"/>
      <w:bookmarkStart w:id="649" w:name="_Toc137020072"/>
      <w:r>
        <w:rPr>
          <w:rStyle w:val="CharSectno"/>
        </w:rPr>
        <w:t>96</w:t>
      </w:r>
      <w:r>
        <w:rPr>
          <w:snapToGrid w:val="0"/>
        </w:rPr>
        <w:t>.</w:t>
      </w:r>
      <w:r>
        <w:rPr>
          <w:snapToGrid w:val="0"/>
        </w:rPr>
        <w:tab/>
        <w:t>Statutory declaration</w:t>
      </w:r>
      <w:bookmarkEnd w:id="645"/>
      <w:bookmarkEnd w:id="646"/>
      <w:bookmarkEnd w:id="647"/>
      <w:bookmarkEnd w:id="648"/>
      <w:bookmarkEnd w:id="649"/>
    </w:p>
    <w:p>
      <w:pPr>
        <w:pStyle w:val="Subsection"/>
        <w:spacing w:before="12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spacing w:before="180"/>
        <w:rPr>
          <w:snapToGrid w:val="0"/>
        </w:rPr>
      </w:pPr>
      <w:bookmarkStart w:id="650" w:name="_Toc89509371"/>
      <w:bookmarkStart w:id="651" w:name="_Toc131503419"/>
      <w:bookmarkStart w:id="652" w:name="_Toc136933339"/>
      <w:bookmarkStart w:id="653" w:name="_Toc139708717"/>
      <w:bookmarkStart w:id="654" w:name="_Toc137020073"/>
      <w:r>
        <w:rPr>
          <w:rStyle w:val="CharSectno"/>
        </w:rPr>
        <w:t>97</w:t>
      </w:r>
      <w:r>
        <w:rPr>
          <w:snapToGrid w:val="0"/>
        </w:rPr>
        <w:t>.</w:t>
      </w:r>
      <w:r>
        <w:rPr>
          <w:snapToGrid w:val="0"/>
        </w:rPr>
        <w:tab/>
        <w:t>Functions of Corporation and Registrar relating to transfer or conveyance</w:t>
      </w:r>
      <w:bookmarkEnd w:id="650"/>
      <w:bookmarkEnd w:id="651"/>
      <w:bookmarkEnd w:id="652"/>
      <w:bookmarkEnd w:id="653"/>
      <w:bookmarkEnd w:id="654"/>
    </w:p>
    <w:p>
      <w:pPr>
        <w:pStyle w:val="Subsection"/>
        <w:spacing w:before="12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spacing w:before="12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spacing w:before="12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655" w:name="_Toc89509372"/>
      <w:bookmarkStart w:id="656" w:name="_Toc131503420"/>
      <w:bookmarkStart w:id="657" w:name="_Toc136933340"/>
      <w:bookmarkStart w:id="658" w:name="_Toc139708718"/>
      <w:bookmarkStart w:id="659" w:name="_Toc137020074"/>
      <w:r>
        <w:rPr>
          <w:rStyle w:val="CharSectno"/>
        </w:rPr>
        <w:t>98</w:t>
      </w:r>
      <w:r>
        <w:rPr>
          <w:snapToGrid w:val="0"/>
        </w:rPr>
        <w:t>.</w:t>
      </w:r>
      <w:r>
        <w:rPr>
          <w:snapToGrid w:val="0"/>
        </w:rPr>
        <w:tab/>
        <w:t>Combination of all lands of same owner</w:t>
      </w:r>
      <w:bookmarkEnd w:id="655"/>
      <w:bookmarkEnd w:id="656"/>
      <w:bookmarkEnd w:id="657"/>
      <w:bookmarkEnd w:id="658"/>
      <w:bookmarkEnd w:id="659"/>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660" w:name="_Toc89509373"/>
      <w:bookmarkStart w:id="661" w:name="_Toc131503421"/>
      <w:bookmarkStart w:id="662" w:name="_Toc136933341"/>
      <w:bookmarkStart w:id="663" w:name="_Toc139708719"/>
      <w:bookmarkStart w:id="664" w:name="_Toc137020075"/>
      <w:r>
        <w:rPr>
          <w:rStyle w:val="CharSectno"/>
        </w:rPr>
        <w:t>99</w:t>
      </w:r>
      <w:r>
        <w:rPr>
          <w:snapToGrid w:val="0"/>
        </w:rPr>
        <w:t>.</w:t>
      </w:r>
      <w:r>
        <w:rPr>
          <w:snapToGrid w:val="0"/>
        </w:rPr>
        <w:tab/>
        <w:t>Application of purchase money</w:t>
      </w:r>
      <w:bookmarkEnd w:id="660"/>
      <w:bookmarkEnd w:id="661"/>
      <w:bookmarkEnd w:id="662"/>
      <w:bookmarkEnd w:id="663"/>
      <w:bookmarkEnd w:id="664"/>
    </w:p>
    <w:p>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pPr>
        <w:pStyle w:val="MiscellaneousBody"/>
        <w:spacing w:before="120"/>
        <w:ind w:left="1843" w:hanging="425"/>
        <w:rPr>
          <w:snapToGrid w:val="0"/>
        </w:rPr>
      </w:pPr>
      <w:r>
        <w:rPr>
          <w:snapToGrid w:val="0"/>
        </w:rPr>
        <w:t>Firstly — In payment of the costs, charges and expenses properly incurred by the Minister as incidental to the sale or attempted sale or otherwise.</w:t>
      </w:r>
    </w:p>
    <w:p>
      <w:pPr>
        <w:pStyle w:val="MiscellaneousBody"/>
        <w:spacing w:before="120"/>
        <w:ind w:left="1843" w:hanging="425"/>
        <w:rPr>
          <w:snapToGrid w:val="0"/>
        </w:rPr>
      </w:pPr>
      <w:r>
        <w:rPr>
          <w:snapToGrid w:val="0"/>
        </w:rPr>
        <w:t>Secondly — In payment of all moneys owing and referred to in section 89.</w:t>
      </w:r>
    </w:p>
    <w:p>
      <w:pPr>
        <w:pStyle w:val="MiscellaneousBody"/>
        <w:spacing w:before="12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MiscellaneousBody"/>
        <w:spacing w:before="14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pPr>
        <w:pStyle w:val="MiscellaneousBody"/>
        <w:spacing w:before="14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pPr>
        <w:pStyle w:val="MiscellaneousBody"/>
        <w:spacing w:before="14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spacing w:before="140"/>
        <w:ind w:left="1843" w:hanging="425"/>
        <w:rPr>
          <w:snapToGrid w:val="0"/>
        </w:rPr>
      </w:pPr>
      <w:r>
        <w:rPr>
          <w:snapToGrid w:val="0"/>
        </w:rPr>
        <w:t>Fifthly — In payment of all vendor’s costs and expenses of and in connection with conferring upon the purchaser a clear title to the land.</w:t>
      </w:r>
    </w:p>
    <w:p>
      <w:pPr>
        <w:pStyle w:val="MiscellaneousBody"/>
        <w:keepNext/>
        <w:keepLines/>
        <w:spacing w:before="14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pPr>
        <w:pStyle w:val="MiscellaneousBody"/>
        <w:spacing w:before="12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w:t>
      </w:r>
    </w:p>
    <w:p>
      <w:pPr>
        <w:pStyle w:val="Heading5"/>
        <w:rPr>
          <w:snapToGrid w:val="0"/>
        </w:rPr>
      </w:pPr>
      <w:bookmarkStart w:id="665" w:name="_Toc89509374"/>
      <w:bookmarkStart w:id="666" w:name="_Toc131503422"/>
      <w:bookmarkStart w:id="667" w:name="_Toc136933342"/>
      <w:bookmarkStart w:id="668" w:name="_Toc139708720"/>
      <w:bookmarkStart w:id="669" w:name="_Toc137020076"/>
      <w:r>
        <w:rPr>
          <w:rStyle w:val="CharSectno"/>
        </w:rPr>
        <w:t>100</w:t>
      </w:r>
      <w:r>
        <w:rPr>
          <w:snapToGrid w:val="0"/>
        </w:rPr>
        <w:t>.</w:t>
      </w:r>
      <w:r>
        <w:rPr>
          <w:snapToGrid w:val="0"/>
        </w:rPr>
        <w:tab/>
        <w:t>Receipt a discharge</w:t>
      </w:r>
      <w:bookmarkEnd w:id="665"/>
      <w:bookmarkEnd w:id="666"/>
      <w:bookmarkEnd w:id="667"/>
      <w:bookmarkEnd w:id="668"/>
      <w:bookmarkEnd w:id="669"/>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670" w:name="_Toc89509375"/>
      <w:bookmarkStart w:id="671" w:name="_Toc131503423"/>
      <w:bookmarkStart w:id="672" w:name="_Toc136933343"/>
      <w:bookmarkStart w:id="673" w:name="_Toc139708721"/>
      <w:bookmarkStart w:id="674" w:name="_Toc137020077"/>
      <w:r>
        <w:rPr>
          <w:rStyle w:val="CharSectno"/>
        </w:rPr>
        <w:t>101</w:t>
      </w:r>
      <w:r>
        <w:rPr>
          <w:snapToGrid w:val="0"/>
        </w:rPr>
        <w:t>.</w:t>
      </w:r>
      <w:r>
        <w:rPr>
          <w:snapToGrid w:val="0"/>
        </w:rPr>
        <w:tab/>
        <w:t>Power to sell after advertisement lapses if sale not made within a year</w:t>
      </w:r>
      <w:bookmarkEnd w:id="670"/>
      <w:bookmarkEnd w:id="671"/>
      <w:bookmarkEnd w:id="672"/>
      <w:bookmarkEnd w:id="673"/>
      <w:bookmarkEnd w:id="674"/>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675" w:name="_Toc89509376"/>
      <w:bookmarkStart w:id="676" w:name="_Toc131503424"/>
      <w:bookmarkStart w:id="677" w:name="_Toc136933344"/>
      <w:bookmarkStart w:id="678" w:name="_Toc139708722"/>
      <w:bookmarkStart w:id="679" w:name="_Toc137020078"/>
      <w:r>
        <w:rPr>
          <w:rStyle w:val="CharSectno"/>
        </w:rPr>
        <w:t>102</w:t>
      </w:r>
      <w:r>
        <w:rPr>
          <w:snapToGrid w:val="0"/>
        </w:rPr>
        <w:t>.</w:t>
      </w:r>
      <w:r>
        <w:rPr>
          <w:snapToGrid w:val="0"/>
        </w:rPr>
        <w:tab/>
        <w:t>Power to transfer land to Crown</w:t>
      </w:r>
      <w:bookmarkEnd w:id="675"/>
      <w:bookmarkEnd w:id="676"/>
      <w:bookmarkEnd w:id="677"/>
      <w:bookmarkEnd w:id="678"/>
      <w:bookmarkEnd w:id="679"/>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pPr>
        <w:pStyle w:val="Ednotesubsection"/>
      </w:pPr>
      <w:r>
        <w:tab/>
        <w:t>[(2)</w:t>
      </w:r>
      <w:r>
        <w:tab/>
        <w:t>repealed]</w:t>
      </w:r>
    </w:p>
    <w:p>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 of the Office of the Registrar of Deeds,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Ednotesubsection"/>
        <w:rPr>
          <w:i w:val="0"/>
        </w:rPr>
      </w:pPr>
      <w:r>
        <w:rPr>
          <w:i w:val="0"/>
        </w:rPr>
        <w:tab/>
        <w:t>(4)</w:t>
      </w:r>
      <w:r>
        <w:rPr>
          <w:i w:val="0"/>
        </w:rPr>
        <w:tab/>
        <w:t xml:space="preserve">No stamp duty nor fee of any kind shall be payable upon any transfer or conveyance referred to in this section upon lodging or registering it in the Department within the meaning of the </w:t>
      </w:r>
      <w:r>
        <w:rPr>
          <w:iCs/>
        </w:rPr>
        <w:t>Transfer of Land Act 1893</w:t>
      </w:r>
      <w:r>
        <w:rPr>
          <w:i w:val="0"/>
        </w:rPr>
        <w:t xml:space="preserve"> or the Office of the Registrar of Deeds.</w:t>
      </w:r>
    </w:p>
    <w:p>
      <w:pPr>
        <w:pStyle w:val="Ednotesubsection"/>
        <w:rPr>
          <w:i w:val="0"/>
        </w:rPr>
      </w:pPr>
      <w:r>
        <w:rPr>
          <w:i w:val="0"/>
        </w:rPr>
        <w:tab/>
        <w:t>(5)</w:t>
      </w:r>
      <w:r>
        <w:rPr>
          <w:i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w:t>
      </w:r>
    </w:p>
    <w:p>
      <w:pPr>
        <w:pStyle w:val="Heading5"/>
        <w:rPr>
          <w:snapToGrid w:val="0"/>
        </w:rPr>
      </w:pPr>
      <w:bookmarkStart w:id="680" w:name="_Toc89509377"/>
      <w:bookmarkStart w:id="681" w:name="_Toc131503425"/>
      <w:bookmarkStart w:id="682" w:name="_Toc136933345"/>
      <w:bookmarkStart w:id="683" w:name="_Toc139708723"/>
      <w:bookmarkStart w:id="684" w:name="_Toc137020079"/>
      <w:r>
        <w:rPr>
          <w:rStyle w:val="CharSectno"/>
        </w:rPr>
        <w:t>103</w:t>
      </w:r>
      <w:r>
        <w:rPr>
          <w:snapToGrid w:val="0"/>
        </w:rPr>
        <w:t>.</w:t>
      </w:r>
      <w:r>
        <w:rPr>
          <w:snapToGrid w:val="0"/>
        </w:rPr>
        <w:tab/>
        <w:t>Discharge of liability on sale of land</w:t>
      </w:r>
      <w:bookmarkEnd w:id="680"/>
      <w:bookmarkEnd w:id="681"/>
      <w:bookmarkEnd w:id="682"/>
      <w:bookmarkEnd w:id="683"/>
      <w:bookmarkEnd w:id="684"/>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685" w:name="_Toc89509378"/>
      <w:bookmarkStart w:id="686" w:name="_Toc131503426"/>
      <w:bookmarkStart w:id="687" w:name="_Toc136933346"/>
      <w:bookmarkStart w:id="688" w:name="_Toc139708724"/>
      <w:bookmarkStart w:id="689" w:name="_Toc137020080"/>
      <w:r>
        <w:rPr>
          <w:rStyle w:val="CharSectno"/>
        </w:rPr>
        <w:t>104</w:t>
      </w:r>
      <w:r>
        <w:rPr>
          <w:snapToGrid w:val="0"/>
        </w:rPr>
        <w:t>.</w:t>
      </w:r>
      <w:r>
        <w:rPr>
          <w:snapToGrid w:val="0"/>
        </w:rPr>
        <w:tab/>
        <w:t>Saving provision</w:t>
      </w:r>
      <w:bookmarkEnd w:id="685"/>
      <w:bookmarkEnd w:id="686"/>
      <w:bookmarkEnd w:id="687"/>
      <w:bookmarkEnd w:id="688"/>
      <w:bookmarkEnd w:id="689"/>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pPr>
      <w:bookmarkStart w:id="690" w:name="_Toc89509379"/>
      <w:bookmarkStart w:id="691" w:name="_Toc89509740"/>
      <w:bookmarkStart w:id="692" w:name="_Toc89772931"/>
      <w:bookmarkStart w:id="693" w:name="_Toc89773445"/>
      <w:bookmarkStart w:id="694" w:name="_Toc92509022"/>
      <w:bookmarkStart w:id="695" w:name="_Toc97105468"/>
      <w:bookmarkStart w:id="696" w:name="_Toc101951776"/>
      <w:bookmarkStart w:id="697" w:name="_Toc103064719"/>
      <w:bookmarkStart w:id="698" w:name="_Toc128458020"/>
      <w:bookmarkStart w:id="699" w:name="_Toc128902232"/>
      <w:bookmarkStart w:id="700" w:name="_Toc131212806"/>
      <w:bookmarkStart w:id="701" w:name="_Toc131398738"/>
      <w:bookmarkStart w:id="702" w:name="_Toc131503306"/>
      <w:bookmarkStart w:id="703" w:name="_Toc131503427"/>
      <w:bookmarkStart w:id="704" w:name="_Toc136933347"/>
      <w:bookmarkStart w:id="705" w:name="_Toc136933470"/>
      <w:bookmarkStart w:id="706" w:name="_Toc137020081"/>
      <w:bookmarkStart w:id="707" w:name="_Toc139708725"/>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spacing w:before="180"/>
        <w:rPr>
          <w:snapToGrid w:val="0"/>
        </w:rPr>
      </w:pPr>
      <w:bookmarkStart w:id="708" w:name="_Toc89509380"/>
      <w:bookmarkStart w:id="709" w:name="_Toc131503428"/>
      <w:bookmarkStart w:id="710" w:name="_Toc136933348"/>
      <w:bookmarkStart w:id="711" w:name="_Toc139708726"/>
      <w:bookmarkStart w:id="712" w:name="_Toc137020082"/>
      <w:r>
        <w:rPr>
          <w:rStyle w:val="CharSectno"/>
        </w:rPr>
        <w:t>105</w:t>
      </w:r>
      <w:r>
        <w:rPr>
          <w:snapToGrid w:val="0"/>
        </w:rPr>
        <w:t>.</w:t>
      </w:r>
      <w:r>
        <w:rPr>
          <w:snapToGrid w:val="0"/>
        </w:rPr>
        <w:tab/>
        <w:t>Minister may make by</w:t>
      </w:r>
      <w:r>
        <w:rPr>
          <w:snapToGrid w:val="0"/>
        </w:rPr>
        <w:noBreakHyphen/>
        <w:t>laws</w:t>
      </w:r>
      <w:bookmarkEnd w:id="708"/>
      <w:bookmarkEnd w:id="709"/>
      <w:bookmarkEnd w:id="710"/>
      <w:bookmarkEnd w:id="711"/>
      <w:bookmarkEnd w:id="712"/>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(ii)</w:t>
      </w:r>
      <w:r>
        <w:rPr>
          <w:snapToGrid w:val="0"/>
        </w:rPr>
        <w:tab/>
        <w:t>For the prevention of the pollution of water within any water reserve or catchment area.</w:t>
      </w:r>
    </w:p>
    <w:p>
      <w:pPr>
        <w:pStyle w:val="Ednotepara"/>
        <w:spacing w:before="80"/>
        <w:ind w:left="1610" w:hanging="1610"/>
        <w:rPr>
          <w:snapToGrid w:val="0"/>
        </w:rPr>
      </w:pPr>
      <w:r>
        <w:rPr>
          <w:snapToGrid w:val="0"/>
        </w:rPr>
        <w:tab/>
        <w:t>[(iii)</w:t>
      </w:r>
      <w:r>
        <w:rPr>
          <w:snapToGrid w:val="0"/>
        </w:rPr>
        <w:noBreakHyphen/>
        <w:t>(xi)</w:t>
      </w:r>
      <w:r>
        <w:rPr>
          <w:snapToGrid w:val="0"/>
        </w:rPr>
        <w:tab/>
        <w:t>deleted]</w:t>
      </w:r>
    </w:p>
    <w:p>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(xiii)</w:t>
      </w:r>
      <w:r>
        <w:rPr>
          <w:snapToGrid w:val="0"/>
        </w:rPr>
        <w:tab/>
        <w:t>Prescribing the quantity of water a consumer may take or consume for any specified purposes.</w:t>
      </w:r>
    </w:p>
    <w:p>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repealed]</w:t>
      </w:r>
    </w:p>
    <w:p>
      <w:pPr>
        <w:pStyle w:val="Footnotesection"/>
      </w:pPr>
      <w:r>
        <w:tab/>
        <w:t>[Section 105 amended by No. 25 of 1985 s. 146; No. 24 of 1987 s. 105; No. 73 of 1995 s. 63 and 65; No. 39 of 1999 s. 11(3).]</w:t>
      </w:r>
    </w:p>
    <w:p>
      <w:pPr>
        <w:pStyle w:val="Ednotesection"/>
        <w:spacing w:before="180"/>
        <w:ind w:left="890" w:hanging="890"/>
      </w:pPr>
      <w:r>
        <w:t>[</w:t>
      </w:r>
      <w:r>
        <w:rPr>
          <w:b/>
        </w:rPr>
        <w:t>106, 107.</w:t>
      </w:r>
      <w:r>
        <w:tab/>
        <w:t>Repealed by No. 25 of 1985 s. 147.]</w:t>
      </w:r>
    </w:p>
    <w:p>
      <w:pPr>
        <w:pStyle w:val="Heading2"/>
      </w:pPr>
      <w:bookmarkStart w:id="713" w:name="_Toc89509381"/>
      <w:bookmarkStart w:id="714" w:name="_Toc89509742"/>
      <w:bookmarkStart w:id="715" w:name="_Toc89772933"/>
      <w:bookmarkStart w:id="716" w:name="_Toc89773447"/>
      <w:bookmarkStart w:id="717" w:name="_Toc92509024"/>
      <w:bookmarkStart w:id="718" w:name="_Toc97105470"/>
      <w:bookmarkStart w:id="719" w:name="_Toc101951778"/>
      <w:bookmarkStart w:id="720" w:name="_Toc103064721"/>
      <w:bookmarkStart w:id="721" w:name="_Toc128458022"/>
      <w:bookmarkStart w:id="722" w:name="_Toc128902234"/>
      <w:bookmarkStart w:id="723" w:name="_Toc131212808"/>
      <w:bookmarkStart w:id="724" w:name="_Toc131398740"/>
      <w:bookmarkStart w:id="725" w:name="_Toc131503308"/>
      <w:bookmarkStart w:id="726" w:name="_Toc131503429"/>
      <w:bookmarkStart w:id="727" w:name="_Toc136933349"/>
      <w:bookmarkStart w:id="728" w:name="_Toc136933472"/>
      <w:bookmarkStart w:id="729" w:name="_Toc137020083"/>
      <w:bookmarkStart w:id="730" w:name="_Toc139708727"/>
      <w:r>
        <w:rPr>
          <w:rStyle w:val="CharPartNo"/>
        </w:rPr>
        <w:t>Part IX</w:t>
      </w:r>
      <w:r>
        <w:rPr>
          <w:rStyle w:val="CharDivNo"/>
        </w:rPr>
        <w:t> </w:t>
      </w:r>
      <w:r>
        <w:t>—</w:t>
      </w:r>
      <w:r>
        <w:rPr>
          <w:rStyle w:val="CharDivText"/>
        </w:rPr>
        <w:t> </w:t>
      </w:r>
      <w:r>
        <w:rPr>
          <w:rStyle w:val="CharPartText"/>
        </w:rPr>
        <w:t>Miscellaneous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spacing w:before="180"/>
        <w:rPr>
          <w:snapToGrid w:val="0"/>
        </w:rPr>
      </w:pPr>
      <w:bookmarkStart w:id="731" w:name="_Toc89509382"/>
      <w:bookmarkStart w:id="732" w:name="_Toc131503430"/>
      <w:bookmarkStart w:id="733" w:name="_Toc136933350"/>
      <w:bookmarkStart w:id="734" w:name="_Toc139708728"/>
      <w:bookmarkStart w:id="735" w:name="_Toc137020084"/>
      <w:r>
        <w:rPr>
          <w:rStyle w:val="CharSectno"/>
        </w:rPr>
        <w:t>108</w:t>
      </w:r>
      <w:r>
        <w:rPr>
          <w:snapToGrid w:val="0"/>
        </w:rPr>
        <w:t>.</w:t>
      </w:r>
      <w:r>
        <w:rPr>
          <w:snapToGrid w:val="0"/>
        </w:rPr>
        <w:tab/>
        <w:t>Notice when name of owner or occupier is unknown</w:t>
      </w:r>
      <w:bookmarkEnd w:id="731"/>
      <w:bookmarkEnd w:id="732"/>
      <w:bookmarkEnd w:id="733"/>
      <w:bookmarkEnd w:id="734"/>
      <w:bookmarkEnd w:id="735"/>
    </w:p>
    <w:p>
      <w:pPr>
        <w:pStyle w:val="Subsection"/>
        <w:spacing w:before="120"/>
        <w:rPr>
          <w:snapToGrid w:val="0"/>
        </w:rPr>
      </w:pPr>
      <w:r>
        <w:rPr>
          <w:snapToGrid w:val="0"/>
        </w:rPr>
        <w:tab/>
      </w:r>
      <w:r>
        <w:rPr>
          <w:snapToGrid w:val="0"/>
        </w:rPr>
        <w:tab/>
        <w:t>When a notice or demand under this Act is required to be given or made to any owner or occupier whose name or address is unknown to the Commission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w:t>
      </w:r>
    </w:p>
    <w:p>
      <w:pPr>
        <w:pStyle w:val="Heading5"/>
        <w:spacing w:before="180"/>
        <w:rPr>
          <w:snapToGrid w:val="0"/>
        </w:rPr>
      </w:pPr>
      <w:bookmarkStart w:id="736" w:name="_Toc89509383"/>
      <w:bookmarkStart w:id="737" w:name="_Toc131503431"/>
      <w:bookmarkStart w:id="738" w:name="_Toc136933351"/>
      <w:bookmarkStart w:id="739" w:name="_Toc139708729"/>
      <w:bookmarkStart w:id="740" w:name="_Toc137020085"/>
      <w:r>
        <w:rPr>
          <w:rStyle w:val="CharSectno"/>
        </w:rPr>
        <w:t>109</w:t>
      </w:r>
      <w:r>
        <w:rPr>
          <w:snapToGrid w:val="0"/>
        </w:rPr>
        <w:t>.</w:t>
      </w:r>
      <w:r>
        <w:rPr>
          <w:snapToGrid w:val="0"/>
        </w:rPr>
        <w:tab/>
        <w:t>Notices binding on persons claiming under owner or occupier</w:t>
      </w:r>
      <w:bookmarkEnd w:id="736"/>
      <w:bookmarkEnd w:id="737"/>
      <w:bookmarkEnd w:id="738"/>
      <w:bookmarkEnd w:id="739"/>
      <w:bookmarkEnd w:id="740"/>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Repealed by No. 25 of 1985 s. 149.]</w:t>
      </w:r>
    </w:p>
    <w:p>
      <w:pPr>
        <w:pStyle w:val="Heading5"/>
        <w:spacing w:before="180"/>
        <w:rPr>
          <w:snapToGrid w:val="0"/>
        </w:rPr>
      </w:pPr>
      <w:bookmarkStart w:id="741" w:name="_Toc89509384"/>
      <w:bookmarkStart w:id="742" w:name="_Toc131503432"/>
      <w:bookmarkStart w:id="743" w:name="_Toc136933352"/>
      <w:bookmarkStart w:id="744" w:name="_Toc139708730"/>
      <w:bookmarkStart w:id="745" w:name="_Toc137020086"/>
      <w:r>
        <w:rPr>
          <w:rStyle w:val="CharSectno"/>
        </w:rPr>
        <w:t>111</w:t>
      </w:r>
      <w:r>
        <w:rPr>
          <w:snapToGrid w:val="0"/>
        </w:rPr>
        <w:t>.</w:t>
      </w:r>
      <w:r>
        <w:rPr>
          <w:snapToGrid w:val="0"/>
        </w:rPr>
        <w:tab/>
        <w:t>Saving of civil remedy</w:t>
      </w:r>
      <w:bookmarkEnd w:id="741"/>
      <w:bookmarkEnd w:id="742"/>
      <w:bookmarkEnd w:id="743"/>
      <w:bookmarkEnd w:id="744"/>
      <w:bookmarkEnd w:id="745"/>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pPr>
        <w:pStyle w:val="Footnotesection"/>
      </w:pPr>
      <w:r>
        <w:tab/>
        <w:t>[Section 111 amended by No. 25 of 1985 s. 148; No. 73 of 1995 s. 64.]</w:t>
      </w:r>
    </w:p>
    <w:p>
      <w:pPr>
        <w:pStyle w:val="Heading5"/>
        <w:keepLines w:val="0"/>
        <w:rPr>
          <w:snapToGrid w:val="0"/>
        </w:rPr>
      </w:pPr>
      <w:bookmarkStart w:id="746" w:name="_Toc89509385"/>
      <w:bookmarkStart w:id="747" w:name="_Toc131503433"/>
      <w:bookmarkStart w:id="748" w:name="_Toc136933353"/>
      <w:bookmarkStart w:id="749" w:name="_Toc139708731"/>
      <w:bookmarkStart w:id="750" w:name="_Toc137020087"/>
      <w:r>
        <w:rPr>
          <w:rStyle w:val="CharSectno"/>
        </w:rPr>
        <w:t>112</w:t>
      </w:r>
      <w:r>
        <w:rPr>
          <w:snapToGrid w:val="0"/>
        </w:rPr>
        <w:t>.</w:t>
      </w:r>
      <w:r>
        <w:rPr>
          <w:snapToGrid w:val="0"/>
        </w:rPr>
        <w:tab/>
        <w:t>Obstructing Commission or the Corporation or officers in performance of duty</w:t>
      </w:r>
      <w:bookmarkEnd w:id="746"/>
      <w:bookmarkEnd w:id="747"/>
      <w:bookmarkEnd w:id="748"/>
      <w:bookmarkEnd w:id="749"/>
      <w:bookmarkEnd w:id="750"/>
    </w:p>
    <w:p>
      <w:pPr>
        <w:pStyle w:val="Subsection"/>
        <w:spacing w:before="120"/>
        <w:rPr>
          <w:snapToGrid w:val="0"/>
        </w:rPr>
      </w:pPr>
      <w:r>
        <w:rPr>
          <w:snapToGrid w:val="0"/>
        </w:rPr>
        <w:tab/>
      </w:r>
      <w:r>
        <w:rPr>
          <w:snapToGrid w:val="0"/>
        </w:rPr>
        <w:tab/>
        <w:t>Every person who obstructs the Commission or the Corporation, any officer of the Commission or the Corporation or any person authorised by the Commission or the Corporation in the performance of any act or thing which the Commission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w:t>
      </w:r>
    </w:p>
    <w:p>
      <w:pPr>
        <w:pStyle w:val="Heading5"/>
        <w:rPr>
          <w:snapToGrid w:val="0"/>
        </w:rPr>
      </w:pPr>
      <w:bookmarkStart w:id="751" w:name="_Toc89509386"/>
      <w:bookmarkStart w:id="752" w:name="_Toc131503434"/>
      <w:bookmarkStart w:id="753" w:name="_Toc136933354"/>
      <w:bookmarkStart w:id="754" w:name="_Toc139708732"/>
      <w:bookmarkStart w:id="755" w:name="_Toc137020088"/>
      <w:r>
        <w:rPr>
          <w:rStyle w:val="CharSectno"/>
        </w:rPr>
        <w:t>113</w:t>
      </w:r>
      <w:r>
        <w:rPr>
          <w:snapToGrid w:val="0"/>
        </w:rPr>
        <w:t>.</w:t>
      </w:r>
      <w:r>
        <w:rPr>
          <w:snapToGrid w:val="0"/>
        </w:rPr>
        <w:tab/>
        <w:t>Penalty for refusing to give up possession of works</w:t>
      </w:r>
      <w:bookmarkEnd w:id="751"/>
      <w:bookmarkEnd w:id="752"/>
      <w:bookmarkEnd w:id="753"/>
      <w:bookmarkEnd w:id="754"/>
      <w:bookmarkEnd w:id="755"/>
    </w:p>
    <w:p>
      <w:pPr>
        <w:pStyle w:val="Subsection"/>
        <w:spacing w:before="120"/>
        <w:rPr>
          <w:snapToGrid w:val="0"/>
        </w:rPr>
      </w:pPr>
      <w:r>
        <w:rPr>
          <w:snapToGrid w:val="0"/>
        </w:rPr>
        <w:tab/>
        <w:t>(1)</w:t>
      </w:r>
      <w:r>
        <w:rPr>
          <w:snapToGrid w:val="0"/>
        </w:rPr>
        <w:tab/>
        <w:t>Any person, who has charge of any water works, acquired, held or used by the Commission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spacing w:before="120"/>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w:t>
      </w:r>
    </w:p>
    <w:p>
      <w:pPr>
        <w:pStyle w:val="Heading5"/>
        <w:rPr>
          <w:snapToGrid w:val="0"/>
        </w:rPr>
      </w:pPr>
      <w:bookmarkStart w:id="756" w:name="_Toc89509387"/>
      <w:bookmarkStart w:id="757" w:name="_Toc131503435"/>
      <w:bookmarkStart w:id="758" w:name="_Toc136933355"/>
      <w:bookmarkStart w:id="759" w:name="_Toc139708733"/>
      <w:bookmarkStart w:id="760" w:name="_Toc137020089"/>
      <w:r>
        <w:rPr>
          <w:rStyle w:val="CharSectno"/>
        </w:rPr>
        <w:t>114</w:t>
      </w:r>
      <w:r>
        <w:rPr>
          <w:snapToGrid w:val="0"/>
        </w:rPr>
        <w:t>.</w:t>
      </w:r>
      <w:r>
        <w:rPr>
          <w:snapToGrid w:val="0"/>
        </w:rPr>
        <w:tab/>
        <w:t>Offender may be arrested</w:t>
      </w:r>
      <w:bookmarkEnd w:id="756"/>
      <w:bookmarkEnd w:id="757"/>
      <w:bookmarkEnd w:id="758"/>
      <w:bookmarkEnd w:id="759"/>
      <w:bookmarkEnd w:id="760"/>
    </w:p>
    <w:p>
      <w:pPr>
        <w:pStyle w:val="Subsection"/>
        <w:spacing w:before="120"/>
        <w:rPr>
          <w:snapToGrid w:val="0"/>
        </w:rPr>
      </w:pPr>
      <w:r>
        <w:rPr>
          <w:snapToGrid w:val="0"/>
        </w:rPr>
        <w:tab/>
      </w:r>
      <w:r>
        <w:rPr>
          <w:snapToGrid w:val="0"/>
        </w:rPr>
        <w:tab/>
        <w:t>Any officer of the Commission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w:t>
      </w:r>
    </w:p>
    <w:p>
      <w:pPr>
        <w:pStyle w:val="Heading5"/>
        <w:rPr>
          <w:snapToGrid w:val="0"/>
        </w:rPr>
      </w:pPr>
      <w:bookmarkStart w:id="761" w:name="_Toc89509388"/>
      <w:bookmarkStart w:id="762" w:name="_Toc131503436"/>
      <w:bookmarkStart w:id="763" w:name="_Toc136933356"/>
      <w:bookmarkStart w:id="764" w:name="_Toc139708734"/>
      <w:bookmarkStart w:id="765" w:name="_Toc137020090"/>
      <w:r>
        <w:rPr>
          <w:rStyle w:val="CharSectno"/>
        </w:rPr>
        <w:t>115</w:t>
      </w:r>
      <w:r>
        <w:rPr>
          <w:snapToGrid w:val="0"/>
        </w:rPr>
        <w:t>.</w:t>
      </w:r>
      <w:r>
        <w:rPr>
          <w:snapToGrid w:val="0"/>
        </w:rPr>
        <w:tab/>
        <w:t>Proceedings</w:t>
      </w:r>
      <w:bookmarkEnd w:id="761"/>
      <w:bookmarkEnd w:id="762"/>
      <w:bookmarkEnd w:id="763"/>
      <w:bookmarkEnd w:id="764"/>
      <w:bookmarkEnd w:id="765"/>
    </w:p>
    <w:p>
      <w:pPr>
        <w:pStyle w:val="Subsection"/>
        <w:spacing w:before="120"/>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referred to in Table 1 to this section may be taken by the Commission or an officer of the Commission;</w:t>
      </w:r>
    </w:p>
    <w:p>
      <w:pPr>
        <w:pStyle w:val="Indenta"/>
        <w:spacing w:before="120"/>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Commission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Commission)</w:t>
            </w:r>
          </w:p>
        </w:tc>
        <w:tc>
          <w:tcPr>
            <w:tcW w:w="3544" w:type="dxa"/>
          </w:tcPr>
          <w:p>
            <w:pPr>
              <w:pStyle w:val="Table"/>
            </w:pPr>
            <w:r>
              <w:t>113 (where the offence relates to water works acquired, held or used by the Commission)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p>
            <w:pPr>
              <w:pStyle w:val="Table"/>
            </w:pPr>
          </w:p>
        </w:tc>
        <w:tc>
          <w:tcPr>
            <w:tcW w:w="3544" w:type="dxa"/>
          </w:tcPr>
          <w:p>
            <w:pPr>
              <w:pStyle w:val="Table"/>
            </w:pPr>
            <w:r>
              <w:t>112 (where the offence relates to obstruction of the Corporation)</w:t>
            </w:r>
          </w:p>
          <w:p>
            <w:pPr>
              <w:pStyle w:val="Table"/>
            </w:pPr>
          </w:p>
          <w:p>
            <w:pPr>
              <w:pStyle w:val="Table"/>
            </w:pPr>
            <w:r>
              <w:t>113 (where the offence relates to water works acquired, held or used by the Corporation)</w:t>
            </w:r>
          </w:p>
          <w:p>
            <w:pPr>
              <w:pStyle w:val="Table"/>
            </w:pPr>
          </w:p>
          <w:p>
            <w:pPr>
              <w:pStyle w:val="Table"/>
            </w:pP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w:t>
      </w:r>
    </w:p>
    <w:p>
      <w:pPr>
        <w:pStyle w:val="Heading5"/>
        <w:keepLines w:val="0"/>
        <w:rPr>
          <w:snapToGrid w:val="0"/>
        </w:rPr>
      </w:pPr>
      <w:bookmarkStart w:id="766" w:name="_Toc89509389"/>
      <w:bookmarkStart w:id="767" w:name="_Toc131503437"/>
      <w:bookmarkStart w:id="768" w:name="_Toc136933357"/>
      <w:bookmarkStart w:id="769" w:name="_Toc139708735"/>
      <w:bookmarkStart w:id="770" w:name="_Toc137020091"/>
      <w:r>
        <w:rPr>
          <w:rStyle w:val="CharSectno"/>
        </w:rPr>
        <w:t>116</w:t>
      </w:r>
      <w:r>
        <w:rPr>
          <w:snapToGrid w:val="0"/>
        </w:rPr>
        <w:t>.</w:t>
      </w:r>
      <w:r>
        <w:rPr>
          <w:snapToGrid w:val="0"/>
        </w:rPr>
        <w:tab/>
        <w:t>Commission or the Corporation may be represented by officer</w:t>
      </w:r>
      <w:bookmarkEnd w:id="766"/>
      <w:bookmarkEnd w:id="767"/>
      <w:bookmarkEnd w:id="768"/>
      <w:bookmarkEnd w:id="769"/>
      <w:bookmarkEnd w:id="770"/>
    </w:p>
    <w:p>
      <w:pPr>
        <w:pStyle w:val="Subsection"/>
        <w:spacing w:before="180"/>
        <w:rPr>
          <w:snapToGrid w:val="0"/>
        </w:rPr>
      </w:pPr>
      <w:r>
        <w:rPr>
          <w:snapToGrid w:val="0"/>
        </w:rPr>
        <w:tab/>
      </w:r>
      <w:r>
        <w:rPr>
          <w:snapToGrid w:val="0"/>
        </w:rPr>
        <w:tab/>
        <w:t xml:space="preserve">In any proceedings in </w:t>
      </w:r>
      <w:r>
        <w:t xml:space="preserve">the Children’s Court or the Magistrates Court </w:t>
      </w:r>
      <w:r>
        <w:rPr>
          <w:snapToGrid w:val="0"/>
        </w:rPr>
        <w:t>any authorised officer of the Commission or the Corporation may represent the Commission or the Corporation in all respects as if he were the party concerned.</w:t>
      </w:r>
    </w:p>
    <w:p>
      <w:pPr>
        <w:pStyle w:val="Footnotesection"/>
      </w:pPr>
      <w:r>
        <w:tab/>
        <w:t>[Section 116 amended by No. 25 of 1985 s. 148; No. 73 of 1995 s. 64; No. 59 of 2004 s. 141.]</w:t>
      </w:r>
    </w:p>
    <w:p>
      <w:pPr>
        <w:pStyle w:val="Ednotesection"/>
        <w:ind w:left="890" w:hanging="890"/>
      </w:pPr>
      <w:r>
        <w:t>[</w:t>
      </w:r>
      <w:r>
        <w:rPr>
          <w:b/>
        </w:rPr>
        <w:t>117.</w:t>
      </w:r>
      <w:r>
        <w:rPr>
          <w:b/>
        </w:rPr>
        <w:tab/>
      </w:r>
      <w:r>
        <w:t>Repealed by No. 73 of 1954 s. 8.]</w:t>
      </w:r>
    </w:p>
    <w:p>
      <w:pPr>
        <w:pStyle w:val="Ednotesection"/>
        <w:ind w:left="890" w:hanging="890"/>
      </w:pPr>
      <w:r>
        <w:t>[</w:t>
      </w:r>
      <w:r>
        <w:rPr>
          <w:b/>
        </w:rPr>
        <w:t>118, 119.</w:t>
      </w:r>
      <w:r>
        <w:rPr>
          <w:b/>
        </w:rPr>
        <w:tab/>
      </w:r>
      <w:r>
        <w:t>Repealed by No. 25 of 1985 s. 153.]</w:t>
      </w:r>
    </w:p>
    <w:p>
      <w:pPr>
        <w:pStyle w:val="Heading5"/>
      </w:pPr>
      <w:bookmarkStart w:id="771" w:name="_Toc89509390"/>
      <w:bookmarkStart w:id="772" w:name="_Toc131503438"/>
      <w:bookmarkStart w:id="773" w:name="_Toc136933358"/>
      <w:bookmarkStart w:id="774" w:name="_Toc139708736"/>
      <w:bookmarkStart w:id="775" w:name="_Toc137020092"/>
      <w:r>
        <w:rPr>
          <w:rStyle w:val="CharSectno"/>
        </w:rPr>
        <w:t>120</w:t>
      </w:r>
      <w:r>
        <w:t>.</w:t>
      </w:r>
      <w:r>
        <w:tab/>
        <w:t>Proof of ownership or occupancy</w:t>
      </w:r>
      <w:bookmarkEnd w:id="771"/>
      <w:bookmarkEnd w:id="772"/>
      <w:bookmarkEnd w:id="773"/>
      <w:bookmarkEnd w:id="774"/>
      <w:bookmarkEnd w:id="775"/>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pPr>
        <w:pStyle w:val="Indenta"/>
        <w:rPr>
          <w:snapToGrid w:val="0"/>
        </w:rPr>
      </w:pPr>
      <w:r>
        <w:rPr>
          <w:snapToGrid w:val="0"/>
        </w:rPr>
        <w:tab/>
        <w:t>(1)</w:t>
      </w:r>
      <w:r>
        <w:rPr>
          <w:snapToGrid w:val="0"/>
        </w:rPr>
        <w:tab/>
        <w:t>in addition to any other method of proof available —</w:t>
      </w:r>
    </w:p>
    <w:p>
      <w:pPr>
        <w:pStyle w:val="Indenti"/>
        <w:rPr>
          <w:snapToGrid w:val="0"/>
        </w:rPr>
      </w:pPr>
      <w:r>
        <w:rPr>
          <w:snapToGrid w:val="0"/>
        </w:rPr>
        <w:tab/>
        <w:t>(a)</w:t>
      </w:r>
      <w:r>
        <w:rPr>
          <w:snapToGrid w:val="0"/>
        </w:rPr>
        <w:tab/>
        <w:t>evidence that the person proceeded against has been charged as owner or occupier of any land; or</w:t>
      </w:r>
    </w:p>
    <w:p>
      <w:pPr>
        <w:pStyle w:val="Indenti"/>
        <w:rPr>
          <w:snapToGrid w:val="0"/>
        </w:rPr>
      </w:pPr>
      <w:r>
        <w:rPr>
          <w:snapToGrid w:val="0"/>
        </w:rPr>
        <w:tab/>
        <w:t>(b)</w:t>
      </w:r>
      <w:r>
        <w:rPr>
          <w:snapToGrid w:val="0"/>
        </w:rPr>
        <w:tab/>
        <w:t>evidence by certificate in writing of —</w:t>
      </w:r>
    </w:p>
    <w:p>
      <w:pPr>
        <w:pStyle w:val="IndentI0"/>
        <w:spacing w:before="60"/>
        <w:rPr>
          <w:snapToGrid w:val="0"/>
        </w:rPr>
      </w:pPr>
      <w:r>
        <w:rPr>
          <w:snapToGrid w:val="0"/>
        </w:rPr>
        <w:tab/>
        <w:t>(i)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0"/>
        <w:spacing w:before="60"/>
        <w:rPr>
          <w:snapToGrid w:val="0"/>
        </w:rPr>
      </w:pPr>
      <w:r>
        <w:rPr>
          <w:snapToGrid w:val="0"/>
        </w:rPr>
        <w:tab/>
        <w:t>(ii)</w:t>
      </w:r>
      <w:r>
        <w:rPr>
          <w:snapToGrid w:val="0"/>
        </w:rPr>
        <w:tab/>
        <w:t>the Registrar of Deeds or his deputy, that any person appears from any memorial of registration of any deed conveyance or other instrument to be the owner of any land; or</w:t>
      </w:r>
    </w:p>
    <w:p>
      <w:pPr>
        <w:pStyle w:val="IndentI0"/>
        <w:spacing w:before="60"/>
        <w:rPr>
          <w:snapToGrid w:val="0"/>
        </w:rPr>
      </w:pPr>
      <w:r>
        <w:rPr>
          <w:snapToGrid w:val="0"/>
        </w:rPr>
        <w:tab/>
        <w:t>(iii)</w:t>
      </w:r>
      <w:r>
        <w:rPr>
          <w:snapToGrid w:val="0"/>
        </w:rPr>
        <w:tab/>
        <w:t>the Under Secretary for Lands, that any person is registered in the Department of Lands and Surveys</w:t>
      </w:r>
      <w:r>
        <w:rPr>
          <w:snapToGrid w:val="0"/>
          <w:vertAlign w:val="superscript"/>
        </w:rPr>
        <w:t>8</w:t>
      </w:r>
      <w:r>
        <w:rPr>
          <w:snapToGrid w:val="0"/>
        </w:rPr>
        <w:t xml:space="preserve"> as the owner, occupier or lessee of any land; or</w:t>
      </w:r>
    </w:p>
    <w:p>
      <w:pPr>
        <w:pStyle w:val="IndentI0"/>
        <w:spacing w:before="60"/>
        <w:rPr>
          <w:snapToGrid w:val="0"/>
        </w:rPr>
      </w:pPr>
      <w:r>
        <w:rPr>
          <w:snapToGrid w:val="0"/>
        </w:rPr>
        <w:tab/>
        <w:t>(iv)</w:t>
      </w:r>
      <w:r>
        <w:rPr>
          <w:snapToGrid w:val="0"/>
        </w:rPr>
        <w:tab/>
        <w:t>the chief executive officer</w:t>
      </w:r>
      <w:del w:id="776" w:author="svcMRProcess" w:date="2015-10-29T00:02:00Z">
        <w:r>
          <w:rPr>
            <w:snapToGrid w:val="0"/>
          </w:rPr>
          <w:delText> </w:delText>
        </w:r>
        <w:r>
          <w:rPr>
            <w:snapToGrid w:val="0"/>
            <w:vertAlign w:val="superscript"/>
          </w:rPr>
          <w:delText>7</w:delText>
        </w:r>
      </w:del>
      <w:r>
        <w:rPr>
          <w:snapToGrid w:val="0"/>
        </w:rPr>
        <w:t xml:space="preserve"> of the Department of Mines</w:t>
      </w:r>
      <w:r>
        <w:rPr>
          <w:snapToGrid w:val="0"/>
          <w:vertAlign w:val="superscript"/>
        </w:rPr>
        <w:t> 6</w:t>
      </w:r>
      <w:r>
        <w:rPr>
          <w:snapToGrid w:val="0"/>
        </w:rPr>
        <w:t>, that any person is registered in the Department of Mines as the lessee or holder of any mining lease or other mining tenement; or</w:t>
      </w:r>
    </w:p>
    <w:p>
      <w:pPr>
        <w:pStyle w:val="IndentI0"/>
        <w:spacing w:before="60"/>
        <w:rPr>
          <w:snapToGrid w:val="0"/>
        </w:rPr>
      </w:pPr>
      <w:r>
        <w:rPr>
          <w:snapToGrid w:val="0"/>
        </w:rPr>
        <w:tab/>
        <w:t>(v)</w:t>
      </w:r>
      <w:r>
        <w:rPr>
          <w:snapToGrid w:val="0"/>
        </w:rPr>
        <w:tab/>
        <w:t>the Surveyor General, that any plan or reproduction of a plan represents part of the State —</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w:t>
      </w:r>
      <w:ins w:id="777" w:author="svcMRProcess" w:date="2015-10-29T00:02:00Z">
        <w:r>
          <w:t>); No. 28 of 2006 s. 452(1</w:t>
        </w:r>
      </w:ins>
      <w:r>
        <w:t>).]</w:t>
      </w:r>
    </w:p>
    <w:p>
      <w:pPr>
        <w:pStyle w:val="Heading5"/>
        <w:rPr>
          <w:snapToGrid w:val="0"/>
        </w:rPr>
      </w:pPr>
      <w:bookmarkStart w:id="778" w:name="_Toc89509391"/>
      <w:bookmarkStart w:id="779" w:name="_Toc131503439"/>
      <w:bookmarkStart w:id="780" w:name="_Toc136933359"/>
      <w:bookmarkStart w:id="781" w:name="_Toc139708737"/>
      <w:bookmarkStart w:id="782" w:name="_Toc137020093"/>
      <w:r>
        <w:rPr>
          <w:rStyle w:val="CharSectno"/>
        </w:rPr>
        <w:t>121</w:t>
      </w:r>
      <w:r>
        <w:rPr>
          <w:snapToGrid w:val="0"/>
        </w:rPr>
        <w:t>.</w:t>
      </w:r>
      <w:r>
        <w:rPr>
          <w:snapToGrid w:val="0"/>
        </w:rPr>
        <w:tab/>
        <w:t>Certificate of chief executive officer of the Commission or the Corporation evidence of certain facts</w:t>
      </w:r>
      <w:bookmarkEnd w:id="778"/>
      <w:bookmarkEnd w:id="779"/>
      <w:bookmarkEnd w:id="780"/>
      <w:bookmarkEnd w:id="781"/>
      <w:bookmarkEnd w:id="782"/>
    </w:p>
    <w:p>
      <w:pPr>
        <w:pStyle w:val="Subsection"/>
        <w:rPr>
          <w:snapToGrid w:val="0"/>
        </w:rPr>
      </w:pPr>
      <w:r>
        <w:rPr>
          <w:snapToGrid w:val="0"/>
        </w:rPr>
        <w:tab/>
      </w:r>
      <w:r>
        <w:rPr>
          <w:snapToGrid w:val="0"/>
        </w:rPr>
        <w:tab/>
        <w:t>A certificate under the hand of the chief executive officer of the Commission or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w:t>
      </w:r>
    </w:p>
    <w:p>
      <w:pPr>
        <w:pStyle w:val="Heading5"/>
        <w:rPr>
          <w:snapToGrid w:val="0"/>
        </w:rPr>
      </w:pPr>
      <w:bookmarkStart w:id="783" w:name="_Toc89509392"/>
      <w:bookmarkStart w:id="784" w:name="_Toc131503440"/>
      <w:bookmarkStart w:id="785" w:name="_Toc136933360"/>
      <w:bookmarkStart w:id="786" w:name="_Toc139708738"/>
      <w:bookmarkStart w:id="787" w:name="_Toc137020094"/>
      <w:r>
        <w:rPr>
          <w:rStyle w:val="CharSectno"/>
        </w:rPr>
        <w:t>122</w:t>
      </w:r>
      <w:r>
        <w:rPr>
          <w:snapToGrid w:val="0"/>
        </w:rPr>
        <w:t>.</w:t>
      </w:r>
      <w:r>
        <w:rPr>
          <w:snapToGrid w:val="0"/>
        </w:rPr>
        <w:tab/>
        <w:t>Power to suspend certain provisions of local government Acts</w:t>
      </w:r>
      <w:bookmarkEnd w:id="783"/>
      <w:bookmarkEnd w:id="784"/>
      <w:bookmarkEnd w:id="785"/>
      <w:bookmarkEnd w:id="786"/>
      <w:bookmarkEnd w:id="787"/>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88" w:name="_Toc89509394"/>
      <w:bookmarkStart w:id="789" w:name="_Toc128458034"/>
      <w:bookmarkStart w:id="790" w:name="_Toc128902246"/>
      <w:bookmarkStart w:id="791" w:name="_Toc131212820"/>
      <w:bookmarkStart w:id="792" w:name="_Toc131398752"/>
      <w:bookmarkStart w:id="793" w:name="_Toc131503320"/>
      <w:bookmarkStart w:id="794" w:name="_Toc131503441"/>
      <w:bookmarkStart w:id="795" w:name="_Toc136933361"/>
      <w:bookmarkStart w:id="796" w:name="_Toc136933484"/>
      <w:bookmarkStart w:id="797" w:name="_Toc137020095"/>
      <w:bookmarkStart w:id="798" w:name="_Toc139708739"/>
      <w:r>
        <w:rPr>
          <w:rStyle w:val="CharSchNo"/>
        </w:rPr>
        <w:t>Second Schedule</w:t>
      </w:r>
      <w:bookmarkEnd w:id="788"/>
      <w:bookmarkEnd w:id="789"/>
      <w:bookmarkEnd w:id="790"/>
      <w:bookmarkEnd w:id="791"/>
      <w:bookmarkEnd w:id="792"/>
      <w:bookmarkEnd w:id="793"/>
      <w:bookmarkEnd w:id="794"/>
      <w:bookmarkEnd w:id="795"/>
      <w:bookmarkEnd w:id="796"/>
      <w:bookmarkEnd w:id="797"/>
      <w:bookmarkEnd w:id="798"/>
    </w:p>
    <w:p>
      <w:pPr>
        <w:pStyle w:val="yShoulderClause"/>
        <w:rPr>
          <w:snapToGrid w:val="0"/>
        </w:rPr>
      </w:pPr>
      <w:r>
        <w:rPr>
          <w:snapToGrid w:val="0"/>
        </w:rPr>
        <w:t>(Section 12AA)</w:t>
      </w:r>
    </w:p>
    <w:p>
      <w:pPr>
        <w:pStyle w:val="yHeading2"/>
      </w:pPr>
      <w:bookmarkStart w:id="799" w:name="_Toc131503442"/>
      <w:bookmarkStart w:id="800" w:name="_Toc136933362"/>
      <w:bookmarkStart w:id="801" w:name="_Toc136933485"/>
      <w:bookmarkStart w:id="802" w:name="_Toc137020096"/>
      <w:bookmarkStart w:id="803" w:name="_Toc139708740"/>
      <w:r>
        <w:rPr>
          <w:rStyle w:val="CharSchText"/>
        </w:rPr>
        <w:t>Controlled land</w:t>
      </w:r>
      <w:bookmarkEnd w:id="799"/>
      <w:bookmarkEnd w:id="800"/>
      <w:bookmarkEnd w:id="801"/>
      <w:bookmarkEnd w:id="802"/>
      <w:bookmarkEnd w:id="803"/>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04" w:name="_Toc89509395"/>
      <w:bookmarkStart w:id="805" w:name="_Toc89509756"/>
      <w:bookmarkStart w:id="806" w:name="_Toc89772947"/>
      <w:bookmarkStart w:id="807" w:name="_Toc89773461"/>
      <w:bookmarkStart w:id="808" w:name="_Toc92509038"/>
      <w:bookmarkStart w:id="809" w:name="_Toc97105484"/>
      <w:bookmarkStart w:id="810" w:name="_Toc101951792"/>
      <w:bookmarkStart w:id="811" w:name="_Toc103064734"/>
      <w:bookmarkStart w:id="812" w:name="_Toc128458035"/>
      <w:bookmarkStart w:id="813" w:name="_Toc128902247"/>
      <w:bookmarkStart w:id="814" w:name="_Toc131212821"/>
      <w:bookmarkStart w:id="815" w:name="_Toc131398753"/>
      <w:bookmarkStart w:id="816" w:name="_Toc131503321"/>
      <w:bookmarkStart w:id="817" w:name="_Toc131503443"/>
      <w:bookmarkStart w:id="818" w:name="_Toc136933363"/>
      <w:bookmarkStart w:id="819" w:name="_Toc136933486"/>
      <w:bookmarkStart w:id="820" w:name="_Toc137020097"/>
      <w:bookmarkStart w:id="821" w:name="_Toc139708741"/>
      <w:r>
        <w:t>Notes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The table also contains information about any reprint.</w:t>
      </w:r>
    </w:p>
    <w:p>
      <w:pPr>
        <w:pStyle w:val="nHeading3"/>
        <w:rPr>
          <w:sz w:val="20"/>
        </w:rPr>
      </w:pPr>
      <w:bookmarkStart w:id="822" w:name="_Toc131503444"/>
      <w:bookmarkStart w:id="823" w:name="_Toc136933364"/>
      <w:bookmarkStart w:id="824" w:name="_Toc139708742"/>
      <w:bookmarkStart w:id="825" w:name="_Toc137020098"/>
      <w:r>
        <w:t>Compilation table</w:t>
      </w:r>
      <w:bookmarkEnd w:id="822"/>
      <w:bookmarkEnd w:id="823"/>
      <w:bookmarkEnd w:id="824"/>
      <w:bookmarkEnd w:id="82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Country Areas Water Supply Act 1947</w:t>
            </w:r>
          </w:p>
        </w:tc>
        <w:tc>
          <w:tcPr>
            <w:tcW w:w="1134" w:type="dxa"/>
            <w:tcBorders>
              <w:top w:val="single" w:sz="8" w:space="0" w:color="auto"/>
            </w:tcBorders>
          </w:tcPr>
          <w:p>
            <w:pPr>
              <w:pStyle w:val="nTable"/>
              <w:spacing w:after="40"/>
              <w:rPr>
                <w:sz w:val="19"/>
              </w:rPr>
            </w:pPr>
            <w:r>
              <w:rPr>
                <w:sz w:val="19"/>
              </w:rPr>
              <w:t>62 of 1947</w:t>
            </w:r>
          </w:p>
        </w:tc>
        <w:tc>
          <w:tcPr>
            <w:tcW w:w="1134" w:type="dxa"/>
            <w:tcBorders>
              <w:top w:val="single" w:sz="8" w:space="0" w:color="auto"/>
            </w:tcBorders>
          </w:tcPr>
          <w:p>
            <w:pPr>
              <w:pStyle w:val="nTable"/>
              <w:spacing w:after="40"/>
              <w:rPr>
                <w:sz w:val="19"/>
              </w:rPr>
            </w:pPr>
            <w:r>
              <w:rPr>
                <w:sz w:val="19"/>
              </w:rPr>
              <w:t>10 Jan 1948</w:t>
            </w:r>
          </w:p>
        </w:tc>
        <w:tc>
          <w:tcPr>
            <w:tcW w:w="2551"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cantSplit/>
        </w:trPr>
        <w:tc>
          <w:tcPr>
            <w:tcW w:w="2268" w:type="dxa"/>
          </w:tcPr>
          <w:p>
            <w:pPr>
              <w:pStyle w:val="nTable"/>
              <w:spacing w:after="40"/>
              <w:ind w:right="170"/>
              <w:rPr>
                <w:sz w:val="19"/>
              </w:rPr>
            </w:pPr>
            <w:r>
              <w:rPr>
                <w:i/>
                <w:sz w:val="19"/>
              </w:rPr>
              <w:t>Country Areas Water Supply Act Amendment Act 1950</w:t>
            </w:r>
          </w:p>
        </w:tc>
        <w:tc>
          <w:tcPr>
            <w:tcW w:w="1134" w:type="dxa"/>
          </w:tcPr>
          <w:p>
            <w:pPr>
              <w:pStyle w:val="nTable"/>
              <w:spacing w:after="40"/>
              <w:rPr>
                <w:sz w:val="19"/>
              </w:rPr>
            </w:pPr>
            <w:r>
              <w:rPr>
                <w:sz w:val="19"/>
              </w:rPr>
              <w:t>22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29 Nov 1950</w:t>
            </w:r>
          </w:p>
        </w:tc>
      </w:tr>
      <w:tr>
        <w:trPr>
          <w:cantSplit/>
        </w:trPr>
        <w:tc>
          <w:tcPr>
            <w:tcW w:w="2268" w:type="dxa"/>
          </w:tcPr>
          <w:p>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2268" w:type="dxa"/>
          </w:tcPr>
          <w:p>
            <w:pPr>
              <w:pStyle w:val="nTable"/>
              <w:spacing w:after="40"/>
              <w:ind w:right="17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rFonts w:ascii="Times" w:hAnsi="Times"/>
                <w:sz w:val="19"/>
                <w:vertAlign w:val="superscript"/>
              </w:rPr>
              <w:t> 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70"/>
              <w:rPr>
                <w:sz w:val="19"/>
              </w:rPr>
            </w:pPr>
            <w:r>
              <w:rPr>
                <w:i/>
                <w:sz w:val="19"/>
              </w:rPr>
              <w:t>Country Areas Water Supply Act Amendment Act 1957</w:t>
            </w:r>
          </w:p>
        </w:tc>
        <w:tc>
          <w:tcPr>
            <w:tcW w:w="1134" w:type="dxa"/>
          </w:tcPr>
          <w:p>
            <w:pPr>
              <w:pStyle w:val="nTable"/>
              <w:spacing w:after="40"/>
              <w:rPr>
                <w:sz w:val="19"/>
              </w:rPr>
            </w:pPr>
            <w:r>
              <w:rPr>
                <w:sz w:val="19"/>
              </w:rPr>
              <w:t>14 of 1957</w:t>
            </w:r>
          </w:p>
        </w:tc>
        <w:tc>
          <w:tcPr>
            <w:tcW w:w="1134" w:type="dxa"/>
          </w:tcPr>
          <w:p>
            <w:pPr>
              <w:pStyle w:val="nTable"/>
              <w:spacing w:after="40"/>
              <w:rPr>
                <w:sz w:val="19"/>
              </w:rPr>
            </w:pPr>
            <w:r>
              <w:rPr>
                <w:sz w:val="19"/>
              </w:rPr>
              <w:t>30 Sep 1957</w:t>
            </w:r>
          </w:p>
        </w:tc>
        <w:tc>
          <w:tcPr>
            <w:tcW w:w="2551" w:type="dxa"/>
          </w:tcPr>
          <w:p>
            <w:pPr>
              <w:pStyle w:val="nTable"/>
              <w:spacing w:after="40"/>
              <w:rPr>
                <w:sz w:val="19"/>
              </w:rPr>
            </w:pPr>
            <w:r>
              <w:rPr>
                <w:sz w:val="19"/>
              </w:rPr>
              <w:t>30 Sep 1957</w:t>
            </w:r>
          </w:p>
        </w:tc>
      </w:tr>
      <w:tr>
        <w:trPr>
          <w:cantSplit/>
        </w:trPr>
        <w:tc>
          <w:tcPr>
            <w:tcW w:w="2268" w:type="dxa"/>
          </w:tcPr>
          <w:p>
            <w:pPr>
              <w:pStyle w:val="nTable"/>
              <w:spacing w:after="40"/>
              <w:ind w:right="170"/>
              <w:rPr>
                <w:sz w:val="19"/>
              </w:rPr>
            </w:pPr>
            <w:r>
              <w:rPr>
                <w:i/>
                <w:sz w:val="19"/>
              </w:rPr>
              <w:t>Country Areas Water Supply Act Amendment Act 1960</w:t>
            </w:r>
          </w:p>
        </w:tc>
        <w:tc>
          <w:tcPr>
            <w:tcW w:w="1134" w:type="dxa"/>
          </w:tcPr>
          <w:p>
            <w:pPr>
              <w:pStyle w:val="nTable"/>
              <w:spacing w:after="40"/>
              <w:rPr>
                <w:sz w:val="19"/>
              </w:rPr>
            </w:pPr>
            <w:r>
              <w:rPr>
                <w:sz w:val="19"/>
              </w:rPr>
              <w:t>56 of 1960</w:t>
            </w:r>
          </w:p>
        </w:tc>
        <w:tc>
          <w:tcPr>
            <w:tcW w:w="1134" w:type="dxa"/>
          </w:tcPr>
          <w:p>
            <w:pPr>
              <w:pStyle w:val="nTable"/>
              <w:spacing w:after="40"/>
              <w:rPr>
                <w:sz w:val="19"/>
              </w:rPr>
            </w:pPr>
            <w:r>
              <w:rPr>
                <w:sz w:val="19"/>
              </w:rPr>
              <w:t>2 Dec 1960</w:t>
            </w:r>
          </w:p>
        </w:tc>
        <w:tc>
          <w:tcPr>
            <w:tcW w:w="2551" w:type="dxa"/>
          </w:tcPr>
          <w:p>
            <w:pPr>
              <w:pStyle w:val="nTable"/>
              <w:spacing w:after="40"/>
              <w:rPr>
                <w:sz w:val="19"/>
              </w:rPr>
            </w:pPr>
            <w:r>
              <w:rPr>
                <w:sz w:val="19"/>
              </w:rPr>
              <w:t>2 Dec 1960</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Act Amendment Act 1964</w:t>
            </w:r>
          </w:p>
        </w:tc>
        <w:tc>
          <w:tcPr>
            <w:tcW w:w="1134" w:type="dxa"/>
          </w:tcPr>
          <w:p>
            <w:pPr>
              <w:pStyle w:val="nTable"/>
              <w:spacing w:after="40"/>
              <w:rPr>
                <w:sz w:val="19"/>
              </w:rPr>
            </w:pPr>
            <w:r>
              <w:rPr>
                <w:sz w:val="19"/>
              </w:rPr>
              <w:t>66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cantSplit/>
        </w:trPr>
        <w:tc>
          <w:tcPr>
            <w:tcW w:w="2268" w:type="dxa"/>
          </w:tcPr>
          <w:p>
            <w:pPr>
              <w:pStyle w:val="nTable"/>
              <w:keepNext/>
              <w:keepLines/>
              <w:spacing w:after="40"/>
              <w:ind w:right="170"/>
              <w:rPr>
                <w:sz w:val="19"/>
              </w:rPr>
            </w:pPr>
            <w:r>
              <w:rPr>
                <w:i/>
                <w:sz w:val="19"/>
              </w:rPr>
              <w:t>Metric Conversion Act 1972</w:t>
            </w:r>
            <w:r>
              <w:rPr>
                <w:sz w:val="19"/>
              </w:rPr>
              <w:t xml:space="preserve"> s. 4</w:t>
            </w:r>
          </w:p>
        </w:tc>
        <w:tc>
          <w:tcPr>
            <w:tcW w:w="1134" w:type="dxa"/>
          </w:tcPr>
          <w:p>
            <w:pPr>
              <w:pStyle w:val="nTable"/>
              <w:keepNext/>
              <w:keepLines/>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keepNext/>
              <w:keepLines/>
              <w:spacing w:after="40"/>
              <w:rPr>
                <w:sz w:val="19"/>
              </w:rPr>
            </w:pPr>
            <w:r>
              <w:rPr>
                <w:sz w:val="19"/>
              </w:rPr>
              <w:t xml:space="preserve">Relevant amendments (see </w:t>
            </w:r>
            <w:del w:id="826" w:author="svcMRProcess" w:date="2015-10-29T00:02:00Z">
              <w:r>
                <w:rPr>
                  <w:sz w:val="19"/>
                </w:rPr>
                <w:delText xml:space="preserve"> </w:delText>
              </w:r>
            </w:del>
            <w:r>
              <w:rPr>
                <w:sz w:val="19"/>
              </w:rPr>
              <w:t>Second Sch. </w:t>
            </w:r>
            <w:r>
              <w:rPr>
                <w:sz w:val="19"/>
                <w:vertAlign w:val="superscript"/>
              </w:rPr>
              <w:t>10</w:t>
            </w:r>
            <w:r>
              <w:rPr>
                <w:sz w:val="19"/>
              </w:rPr>
              <w:t>) took effect on 1 May 1974 (see </w:t>
            </w:r>
            <w:r>
              <w:rPr>
                <w:i/>
                <w:sz w:val="19"/>
              </w:rPr>
              <w:t>Gazette</w:t>
            </w:r>
            <w:r>
              <w:rPr>
                <w:sz w:val="19"/>
              </w:rPr>
              <w:t xml:space="preserve"> 26 Apr 1974 p. 1393)</w:t>
            </w:r>
          </w:p>
        </w:tc>
      </w:tr>
      <w:tr>
        <w:trPr>
          <w:cantSplit/>
        </w:trPr>
        <w:tc>
          <w:tcPr>
            <w:tcW w:w="2268" w:type="dxa"/>
          </w:tcPr>
          <w:p>
            <w:pPr>
              <w:pStyle w:val="nTable"/>
              <w:spacing w:after="40"/>
              <w:ind w:right="170"/>
              <w:rPr>
                <w:sz w:val="19"/>
              </w:rPr>
            </w:pPr>
            <w:r>
              <w:rPr>
                <w:i/>
                <w:sz w:val="19"/>
              </w:rPr>
              <w:t>Country Areas Water Supply Act Amendment Act 1974</w:t>
            </w:r>
          </w:p>
        </w:tc>
        <w:tc>
          <w:tcPr>
            <w:tcW w:w="1134" w:type="dxa"/>
          </w:tcPr>
          <w:p>
            <w:pPr>
              <w:pStyle w:val="nTable"/>
              <w:spacing w:after="40"/>
              <w:rPr>
                <w:sz w:val="19"/>
              </w:rPr>
            </w:pPr>
            <w:r>
              <w:rPr>
                <w:sz w:val="19"/>
              </w:rPr>
              <w:t>78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70"/>
              <w:rPr>
                <w:sz w:val="19"/>
              </w:rPr>
            </w:pPr>
            <w:r>
              <w:rPr>
                <w:i/>
                <w:sz w:val="19"/>
              </w:rPr>
              <w:t>Country Areas Water Supply Act Amendment Act 1976</w:t>
            </w:r>
          </w:p>
        </w:tc>
        <w:tc>
          <w:tcPr>
            <w:tcW w:w="1134" w:type="dxa"/>
          </w:tcPr>
          <w:p>
            <w:pPr>
              <w:pStyle w:val="nTable"/>
              <w:spacing w:after="40"/>
              <w:rPr>
                <w:sz w:val="19"/>
              </w:rPr>
            </w:pPr>
            <w:r>
              <w:rPr>
                <w:sz w:val="19"/>
              </w:rPr>
              <w:t>81 of 1976</w:t>
            </w:r>
          </w:p>
        </w:tc>
        <w:tc>
          <w:tcPr>
            <w:tcW w:w="1134" w:type="dxa"/>
          </w:tcPr>
          <w:p>
            <w:pPr>
              <w:pStyle w:val="nTable"/>
              <w:spacing w:after="40"/>
              <w:rPr>
                <w:sz w:val="19"/>
              </w:rPr>
            </w:pPr>
            <w:r>
              <w:rPr>
                <w:sz w:val="19"/>
              </w:rPr>
              <w:t>14 Oct 1976</w:t>
            </w:r>
          </w:p>
        </w:tc>
        <w:tc>
          <w:tcPr>
            <w:tcW w:w="2551"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cantSplit/>
        </w:trPr>
        <w:tc>
          <w:tcPr>
            <w:tcW w:w="2268" w:type="dxa"/>
          </w:tcPr>
          <w:p>
            <w:pPr>
              <w:pStyle w:val="nTable"/>
              <w:spacing w:after="40"/>
              <w:ind w:right="170"/>
              <w:rPr>
                <w:sz w:val="19"/>
              </w:rPr>
            </w:pPr>
            <w:r>
              <w:rPr>
                <w:i/>
                <w:sz w:val="19"/>
              </w:rPr>
              <w:t>Country Areas Water Supply Act Amendment Act 1977</w:t>
            </w:r>
          </w:p>
        </w:tc>
        <w:tc>
          <w:tcPr>
            <w:tcW w:w="1134" w:type="dxa"/>
          </w:tcPr>
          <w:p>
            <w:pPr>
              <w:pStyle w:val="nTable"/>
              <w:spacing w:after="40"/>
              <w:rPr>
                <w:sz w:val="19"/>
              </w:rPr>
            </w:pPr>
            <w:r>
              <w:rPr>
                <w:sz w:val="19"/>
              </w:rPr>
              <w:t>13 of 1977</w:t>
            </w:r>
          </w:p>
        </w:tc>
        <w:tc>
          <w:tcPr>
            <w:tcW w:w="1134" w:type="dxa"/>
          </w:tcPr>
          <w:p>
            <w:pPr>
              <w:pStyle w:val="nTable"/>
              <w:spacing w:after="40"/>
              <w:rPr>
                <w:sz w:val="19"/>
              </w:rPr>
            </w:pPr>
            <w:r>
              <w:rPr>
                <w:sz w:val="19"/>
              </w:rPr>
              <w:t>11 Oct 1977</w:t>
            </w:r>
          </w:p>
        </w:tc>
        <w:tc>
          <w:tcPr>
            <w:tcW w:w="2551" w:type="dxa"/>
          </w:tcPr>
          <w:p>
            <w:pPr>
              <w:pStyle w:val="nTable"/>
              <w:spacing w:after="40"/>
              <w:rPr>
                <w:sz w:val="19"/>
              </w:rPr>
            </w:pPr>
            <w:r>
              <w:rPr>
                <w:sz w:val="19"/>
              </w:rPr>
              <w:t>11 Oct 1977</w:t>
            </w:r>
          </w:p>
        </w:tc>
      </w:tr>
      <w:tr>
        <w:trPr>
          <w:cantSplit/>
        </w:trPr>
        <w:tc>
          <w:tcPr>
            <w:tcW w:w="2268" w:type="dxa"/>
          </w:tcPr>
          <w:p>
            <w:pPr>
              <w:pStyle w:val="nTable"/>
              <w:spacing w:after="40"/>
              <w:ind w:right="170"/>
              <w:rPr>
                <w:sz w:val="19"/>
              </w:rPr>
            </w:pPr>
            <w:r>
              <w:rPr>
                <w:i/>
                <w:sz w:val="19"/>
              </w:rPr>
              <w:t>Acts Amendment and Repeal (Valuation of Land) Act 1978</w:t>
            </w:r>
            <w:r>
              <w:rPr>
                <w:sz w:val="19"/>
              </w:rPr>
              <w:t xml:space="preserve"> Pt. IV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Country Areas Water Supply Act Amendment Act 1978</w:t>
            </w:r>
          </w:p>
        </w:tc>
        <w:tc>
          <w:tcPr>
            <w:tcW w:w="1134" w:type="dxa"/>
          </w:tcPr>
          <w:p>
            <w:pPr>
              <w:pStyle w:val="nTable"/>
              <w:spacing w:after="40"/>
              <w:rPr>
                <w:sz w:val="19"/>
              </w:rPr>
            </w:pPr>
            <w:r>
              <w:rPr>
                <w:sz w:val="19"/>
              </w:rPr>
              <w:t>95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2268" w:type="dxa"/>
          </w:tcPr>
          <w:p>
            <w:pPr>
              <w:pStyle w:val="nTable"/>
              <w:spacing w:after="40"/>
              <w:ind w:right="170"/>
              <w:rPr>
                <w:sz w:val="19"/>
              </w:rPr>
            </w:pPr>
            <w:r>
              <w:rPr>
                <w:i/>
                <w:sz w:val="19"/>
              </w:rPr>
              <w:t>Country Areas Water Supply Act Amendment Act (No. 2) 1979</w:t>
            </w:r>
          </w:p>
        </w:tc>
        <w:tc>
          <w:tcPr>
            <w:tcW w:w="1134" w:type="dxa"/>
          </w:tcPr>
          <w:p>
            <w:pPr>
              <w:pStyle w:val="nTable"/>
              <w:spacing w:after="40"/>
              <w:rPr>
                <w:sz w:val="19"/>
              </w:rPr>
            </w:pPr>
            <w:r>
              <w:rPr>
                <w:sz w:val="19"/>
              </w:rPr>
              <w:t>43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ind w:right="170"/>
              <w:rPr>
                <w:sz w:val="19"/>
              </w:rPr>
            </w:pPr>
            <w:r>
              <w:rPr>
                <w:i/>
                <w:sz w:val="19"/>
              </w:rPr>
              <w:t>Country Areas Water Supply Act Amendment Act (No. 3) 1979</w:t>
            </w:r>
          </w:p>
        </w:tc>
        <w:tc>
          <w:tcPr>
            <w:tcW w:w="1134" w:type="dxa"/>
          </w:tcPr>
          <w:p>
            <w:pPr>
              <w:pStyle w:val="nTable"/>
              <w:spacing w:after="40"/>
              <w:rPr>
                <w:sz w:val="19"/>
              </w:rPr>
            </w:pPr>
            <w:r>
              <w:rPr>
                <w:sz w:val="19"/>
              </w:rPr>
              <w:t>92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Amendment Act 1980</w:t>
            </w:r>
          </w:p>
        </w:tc>
        <w:tc>
          <w:tcPr>
            <w:tcW w:w="1134" w:type="dxa"/>
          </w:tcPr>
          <w:p>
            <w:pPr>
              <w:pStyle w:val="nTable"/>
              <w:spacing w:after="40"/>
              <w:rPr>
                <w:sz w:val="19"/>
              </w:rPr>
            </w:pPr>
            <w:r>
              <w:rPr>
                <w:sz w:val="19"/>
              </w:rPr>
              <w:t>75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5 Dec 1980</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Country Areas Water Supply Amendment Act 1981</w:t>
            </w:r>
          </w:p>
        </w:tc>
        <w:tc>
          <w:tcPr>
            <w:tcW w:w="1134" w:type="dxa"/>
          </w:tcPr>
          <w:p>
            <w:pPr>
              <w:pStyle w:val="nTable"/>
              <w:spacing w:after="40"/>
              <w:rPr>
                <w:sz w:val="19"/>
              </w:rPr>
            </w:pPr>
            <w:r>
              <w:rPr>
                <w:sz w:val="19"/>
              </w:rPr>
              <w:t>97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Acts Amendment (Country Water and Sewerage) Act 1982</w:t>
            </w:r>
            <w:r>
              <w:rPr>
                <w:sz w:val="19"/>
              </w:rPr>
              <w:t xml:space="preserve"> Pt. 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70"/>
              <w:rPr>
                <w:sz w:val="19"/>
              </w:rPr>
            </w:pPr>
            <w:r>
              <w:rPr>
                <w:i/>
                <w:sz w:val="19"/>
              </w:rPr>
              <w:t>Country Areas Water Supply Amendment Act 1984</w:t>
            </w:r>
          </w:p>
        </w:tc>
        <w:tc>
          <w:tcPr>
            <w:tcW w:w="1134" w:type="dxa"/>
          </w:tcPr>
          <w:p>
            <w:pPr>
              <w:pStyle w:val="nTable"/>
              <w:spacing w:after="40"/>
              <w:rPr>
                <w:sz w:val="19"/>
              </w:rPr>
            </w:pPr>
            <w:r>
              <w:rPr>
                <w:sz w:val="19"/>
              </w:rPr>
              <w:t>41 of 1984</w:t>
            </w:r>
          </w:p>
        </w:tc>
        <w:tc>
          <w:tcPr>
            <w:tcW w:w="1134" w:type="dxa"/>
          </w:tcPr>
          <w:p>
            <w:pPr>
              <w:pStyle w:val="nTable"/>
              <w:spacing w:after="40"/>
              <w:rPr>
                <w:sz w:val="19"/>
              </w:rPr>
            </w:pPr>
            <w:r>
              <w:rPr>
                <w:sz w:val="19"/>
              </w:rPr>
              <w:t>20 Jun 1984</w:t>
            </w:r>
          </w:p>
        </w:tc>
        <w:tc>
          <w:tcPr>
            <w:tcW w:w="2551"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 xml:space="preserve"> s. 15 and 16: repealed by No. 25 of 1985 s. 156</w:t>
            </w:r>
          </w:p>
        </w:tc>
      </w:tr>
      <w:tr>
        <w:trPr>
          <w:cantSplit/>
        </w:trPr>
        <w:tc>
          <w:tcPr>
            <w:tcW w:w="2268" w:type="dxa"/>
          </w:tcPr>
          <w:p>
            <w:pPr>
              <w:pStyle w:val="nTable"/>
              <w:spacing w:after="40"/>
              <w:ind w:right="170"/>
              <w:rPr>
                <w:sz w:val="19"/>
              </w:rPr>
            </w:pPr>
            <w:r>
              <w:rPr>
                <w:i/>
                <w:sz w:val="19"/>
              </w:rPr>
              <w:t>Acts Amendment and Repeal (Water Authorities) Act 1985</w:t>
            </w:r>
            <w:r>
              <w:rPr>
                <w:sz w:val="19"/>
              </w:rPr>
              <w:t xml:space="preserve"> Pt. VI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(Water Authorities) Act 1985</w:t>
            </w:r>
            <w:r>
              <w:rPr>
                <w:sz w:val="19"/>
              </w:rPr>
              <w:t xml:space="preserve"> Pt. V</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Act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cantSplit/>
        </w:trPr>
        <w:tc>
          <w:tcPr>
            <w:tcW w:w="2268" w:type="dxa"/>
          </w:tcPr>
          <w:p>
            <w:pPr>
              <w:pStyle w:val="nTable"/>
              <w:spacing w:after="40"/>
              <w:ind w:right="170"/>
              <w:rPr>
                <w:sz w:val="19"/>
              </w:rPr>
            </w:pPr>
            <w:r>
              <w:rPr>
                <w:i/>
                <w:sz w:val="19"/>
              </w:rPr>
              <w:t>Acts Amendment (Water Authority Rates and Charges) Act 1987</w:t>
            </w:r>
            <w:r>
              <w:rPr>
                <w:sz w:val="19"/>
              </w:rPr>
              <w:t xml:space="preserve"> Pt. IV</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4536" w:type="dxa"/>
            <w:gridSpan w:val="3"/>
          </w:tcPr>
          <w:p>
            <w:pPr>
              <w:pStyle w:val="nTable"/>
              <w:spacing w:after="40"/>
              <w:rPr>
                <w:sz w:val="19"/>
              </w:rPr>
            </w:pPr>
            <w:r>
              <w:rPr>
                <w:i/>
                <w:sz w:val="19"/>
              </w:rPr>
              <w:t>Country Areas Water Supply (Controlled Land) Notice 1990</w:t>
            </w:r>
            <w:r>
              <w:rPr>
                <w:sz w:val="19"/>
                <w:vertAlign w:val="superscript"/>
              </w:rPr>
              <w:t> </w:t>
            </w:r>
            <w:del w:id="827" w:author="svcMRProcess" w:date="2015-10-29T00:02:00Z">
              <w:r>
                <w:rPr>
                  <w:sz w:val="19"/>
                  <w:vertAlign w:val="superscript"/>
                </w:rPr>
                <w:delText> </w:delText>
              </w:r>
            </w:del>
            <w:r>
              <w:rPr>
                <w:sz w:val="19"/>
                <w:vertAlign w:val="superscript"/>
              </w:rPr>
              <w:t>11</w:t>
            </w:r>
            <w:r>
              <w:rPr>
                <w:sz w:val="19"/>
              </w:rPr>
              <w:t xml:space="preserve"> published in </w:t>
            </w:r>
            <w:r>
              <w:rPr>
                <w:i/>
                <w:iCs/>
                <w:sz w:val="19"/>
              </w:rPr>
              <w:t>Gazette</w:t>
            </w:r>
            <w:r>
              <w:rPr>
                <w:sz w:val="19"/>
              </w:rPr>
              <w:t xml:space="preserve"> 14 Dec 1990 p. 6181</w:t>
            </w:r>
          </w:p>
        </w:tc>
        <w:tc>
          <w:tcPr>
            <w:tcW w:w="2551" w:type="dxa"/>
          </w:tcPr>
          <w:p>
            <w:pPr>
              <w:pStyle w:val="nTable"/>
              <w:spacing w:after="40"/>
              <w:rPr>
                <w:sz w:val="19"/>
              </w:rPr>
            </w:pPr>
            <w:r>
              <w:rPr>
                <w:sz w:val="19"/>
              </w:rPr>
              <w:t>14 Dec 1990 (see cl. 2)</w:t>
            </w:r>
          </w:p>
        </w:tc>
      </w:tr>
      <w:tr>
        <w:trPr>
          <w:cantSplit/>
        </w:trPr>
        <w:tc>
          <w:tcPr>
            <w:tcW w:w="4536" w:type="dxa"/>
            <w:gridSpan w:val="3"/>
          </w:tcPr>
          <w:p>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pPr>
              <w:pStyle w:val="nTable"/>
              <w:spacing w:after="40"/>
              <w:rPr>
                <w:sz w:val="19"/>
              </w:rPr>
            </w:pPr>
            <w:r>
              <w:rPr>
                <w:sz w:val="19"/>
              </w:rPr>
              <w:t>19 Jul 1991 (see cl. 2)</w:t>
            </w:r>
          </w:p>
        </w:tc>
      </w:tr>
      <w:tr>
        <w:trPr>
          <w:cantSplit/>
        </w:trPr>
        <w:tc>
          <w:tcPr>
            <w:tcW w:w="2268" w:type="dxa"/>
          </w:tcPr>
          <w:p>
            <w:pPr>
              <w:pStyle w:val="nTable"/>
              <w:spacing w:after="40"/>
              <w:ind w:right="17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7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keepNext/>
              <w:keepLines/>
              <w:spacing w:after="40"/>
              <w:ind w:right="170"/>
              <w:rPr>
                <w:sz w:val="19"/>
              </w:rPr>
            </w:pPr>
            <w:r>
              <w:rPr>
                <w:i/>
                <w:sz w:val="19"/>
              </w:rPr>
              <w:t>Water Agencies Restructure (Transitional and Consequential Provisions) Act 1995</w:t>
            </w:r>
            <w:r>
              <w:rPr>
                <w:sz w:val="19"/>
              </w:rPr>
              <w:t xml:space="preserve"> Pt. 3</w:t>
            </w:r>
          </w:p>
        </w:tc>
        <w:tc>
          <w:tcPr>
            <w:tcW w:w="1134" w:type="dxa"/>
          </w:tcPr>
          <w:p>
            <w:pPr>
              <w:pStyle w:val="nTable"/>
              <w:keepNext/>
              <w:keepLines/>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 </w:t>
            </w:r>
            <w:r>
              <w:rPr>
                <w:sz w:val="19"/>
                <w:vertAlign w:val="superscript"/>
              </w:rPr>
              <w:t>12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16, s. 141 and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Water Legislation Amendment Act 1997</w:t>
            </w:r>
            <w:r>
              <w:rPr>
                <w:sz w:val="19"/>
              </w:rPr>
              <w:t xml:space="preserve"> Pt. 2</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43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1 Jan 1999 (see s. 2 and </w:t>
            </w:r>
            <w:r>
              <w:rPr>
                <w:i/>
                <w:sz w:val="19"/>
              </w:rPr>
              <w:t>Gazette</w:t>
            </w:r>
            <w:r>
              <w:rPr>
                <w:sz w:val="19"/>
              </w:rPr>
              <w:t xml:space="preserve"> 22 Dec 1998 p. 6833) </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cantSplit/>
        </w:trPr>
        <w:tc>
          <w:tcPr>
            <w:tcW w:w="2268" w:type="dxa"/>
          </w:tcPr>
          <w:p>
            <w:pPr>
              <w:pStyle w:val="nTable"/>
              <w:spacing w:after="40"/>
              <w:ind w:right="170"/>
              <w:rPr>
                <w:sz w:val="19"/>
              </w:rPr>
            </w:pPr>
            <w:r>
              <w:rPr>
                <w:i/>
                <w:sz w:val="19"/>
              </w:rPr>
              <w:t xml:space="preserve">Water Services Coordination Amendment Act 1999 </w:t>
            </w:r>
            <w:r>
              <w:rPr>
                <w:sz w:val="19"/>
              </w:rPr>
              <w:t>s. 11(3)</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ind w:right="170"/>
              <w:rPr>
                <w:sz w:val="19"/>
              </w:rPr>
            </w:pPr>
            <w:r>
              <w:rPr>
                <w:i/>
                <w:sz w:val="19"/>
              </w:rPr>
              <w:t>Rights in Water and Irrigation Amendment Act 2000</w:t>
            </w:r>
            <w:r>
              <w:rPr>
                <w:sz w:val="19"/>
              </w:rPr>
              <w:t xml:space="preserve"> s. 83</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Polity) Act 2005</w:t>
            </w:r>
            <w:r>
              <w:rPr>
                <w:sz w:val="19"/>
              </w:rPr>
              <w:t>)</w:t>
            </w:r>
          </w:p>
        </w:tc>
      </w:tr>
      <w:tr>
        <w:trPr>
          <w:cantSplit/>
          <w:ins w:id="828" w:author="svcMRProcess" w:date="2015-10-29T00:02:00Z"/>
        </w:trPr>
        <w:tc>
          <w:tcPr>
            <w:tcW w:w="2268" w:type="dxa"/>
            <w:tcBorders>
              <w:bottom w:val="single" w:sz="4" w:space="0" w:color="auto"/>
            </w:tcBorders>
          </w:tcPr>
          <w:p>
            <w:pPr>
              <w:pStyle w:val="nTable"/>
              <w:spacing w:after="40"/>
              <w:ind w:right="170"/>
              <w:rPr>
                <w:ins w:id="829" w:author="svcMRProcess" w:date="2015-10-29T00:02:00Z"/>
                <w:snapToGrid w:val="0"/>
                <w:sz w:val="19"/>
              </w:rPr>
            </w:pPr>
            <w:ins w:id="830" w:author="svcMRProcess" w:date="2015-10-29T00:02:00Z">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ins>
          </w:p>
        </w:tc>
        <w:tc>
          <w:tcPr>
            <w:tcW w:w="1134" w:type="dxa"/>
            <w:tcBorders>
              <w:bottom w:val="single" w:sz="4" w:space="0" w:color="auto"/>
            </w:tcBorders>
          </w:tcPr>
          <w:p>
            <w:pPr>
              <w:pStyle w:val="nTable"/>
              <w:spacing w:after="40"/>
              <w:rPr>
                <w:ins w:id="831" w:author="svcMRProcess" w:date="2015-10-29T00:02:00Z"/>
                <w:sz w:val="19"/>
              </w:rPr>
            </w:pPr>
            <w:ins w:id="832" w:author="svcMRProcess" w:date="2015-10-29T00:02:00Z">
              <w:r>
                <w:rPr>
                  <w:snapToGrid w:val="0"/>
                  <w:sz w:val="19"/>
                  <w:lang w:val="en-US"/>
                </w:rPr>
                <w:t>28 of 2006</w:t>
              </w:r>
            </w:ins>
          </w:p>
        </w:tc>
        <w:tc>
          <w:tcPr>
            <w:tcW w:w="1134" w:type="dxa"/>
            <w:tcBorders>
              <w:bottom w:val="single" w:sz="4" w:space="0" w:color="auto"/>
            </w:tcBorders>
          </w:tcPr>
          <w:p>
            <w:pPr>
              <w:pStyle w:val="nTable"/>
              <w:spacing w:after="40"/>
              <w:rPr>
                <w:ins w:id="833" w:author="svcMRProcess" w:date="2015-10-29T00:02:00Z"/>
                <w:sz w:val="19"/>
              </w:rPr>
            </w:pPr>
            <w:ins w:id="834" w:author="svcMRProcess" w:date="2015-10-29T00:02:00Z">
              <w:r>
                <w:rPr>
                  <w:sz w:val="19"/>
                </w:rPr>
                <w:t>26 Jun 2006</w:t>
              </w:r>
            </w:ins>
          </w:p>
        </w:tc>
        <w:tc>
          <w:tcPr>
            <w:tcW w:w="2551" w:type="dxa"/>
            <w:tcBorders>
              <w:bottom w:val="single" w:sz="4" w:space="0" w:color="auto"/>
            </w:tcBorders>
          </w:tcPr>
          <w:p>
            <w:pPr>
              <w:pStyle w:val="nTable"/>
              <w:spacing w:after="40"/>
              <w:rPr>
                <w:ins w:id="835" w:author="svcMRProcess" w:date="2015-10-29T00:02:00Z"/>
                <w:sz w:val="19"/>
              </w:rPr>
            </w:pPr>
            <w:ins w:id="836" w:author="svcMRProcess" w:date="2015-10-29T00:02: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spacing w:before="1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Repealed by section 4 of this Act.</w:t>
      </w:r>
    </w:p>
    <w:p>
      <w:pPr>
        <w:pStyle w:val="nSubsection"/>
        <w:rPr>
          <w:snapToGrid w:val="0"/>
        </w:rPr>
      </w:pPr>
      <w:r>
        <w:rPr>
          <w:snapToGrid w:val="0"/>
          <w:vertAlign w:val="superscript"/>
        </w:rPr>
        <w:t>5</w:t>
      </w:r>
      <w:r>
        <w:rPr>
          <w:snapToGrid w:val="0"/>
        </w:rPr>
        <w:tab/>
        <w:t xml:space="preserve">Repealed by the </w:t>
      </w:r>
      <w:r>
        <w:rPr>
          <w:i/>
          <w:snapToGrid w:val="0"/>
        </w:rPr>
        <w:t>Mining Act 1978</w:t>
      </w:r>
      <w:r>
        <w:rPr>
          <w:snapToGrid w:val="0"/>
        </w:rPr>
        <w:t>.</w:t>
      </w:r>
    </w:p>
    <w:p>
      <w:pPr>
        <w:pStyle w:val="nSubsection"/>
      </w:pPr>
      <w:r>
        <w:rPr>
          <w:vertAlign w:val="superscript"/>
        </w:rPr>
        <w:t>6</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rPr>
          <w:del w:id="837" w:author="svcMRProcess" w:date="2015-10-29T00:02:00Z"/>
        </w:rPr>
      </w:pPr>
      <w:del w:id="838" w:author="svcMRProcess" w:date="2015-10-29T00:02:00Z">
        <w:r>
          <w:rPr>
            <w:vertAlign w:val="superscript"/>
          </w:rPr>
          <w:delText>7</w:delText>
        </w:r>
        <w:r>
          <w:tab/>
          <w:delText xml:space="preserve">Under the </w:delText>
        </w:r>
        <w:r>
          <w:rPr>
            <w:i/>
          </w:rPr>
          <w:delText>Acts Amendment (Public Service) Act 1987</w:delText>
        </w:r>
        <w:r>
          <w:delText xml:space="preserve"> s. 31(1)(f) a reference in a written law to “Permanent Head” is, unless the contrary intention appears, to be construed as if it had been amended to be a reference to chief executive officer.  This reference was amended under the </w:delText>
        </w:r>
        <w:r>
          <w:rPr>
            <w:i/>
          </w:rPr>
          <w:delText>Reprints Act 1984</w:delText>
        </w:r>
        <w:r>
          <w:delText xml:space="preserve"> s. 7(5)(a).</w:delText>
        </w:r>
      </w:del>
    </w:p>
    <w:p>
      <w:pPr>
        <w:pStyle w:val="nSubsection"/>
        <w:rPr>
          <w:ins w:id="839" w:author="svcMRProcess" w:date="2015-10-29T00:02:00Z"/>
        </w:rPr>
      </w:pPr>
      <w:ins w:id="840" w:author="svcMRProcess" w:date="2015-10-29T00:02:00Z">
        <w:r>
          <w:rPr>
            <w:vertAlign w:val="superscript"/>
          </w:rPr>
          <w:t>7</w:t>
        </w:r>
        <w:r>
          <w:tab/>
          <w:t>Footnote no longer applicable.</w:t>
        </w:r>
      </w:ins>
    </w:p>
    <w:p>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reprint the former Department of Lands and Surveys is called the Department of Land Information.</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bookmarkStart w:id="841" w:name="_Toc90957852"/>
      <w:bookmarkStart w:id="842" w:name="_Toc92182267"/>
      <w:r>
        <w:rPr>
          <w:rStyle w:val="CharSectno"/>
        </w:rPr>
        <w:t>43</w:t>
      </w:r>
      <w:r>
        <w:t>.</w:t>
      </w:r>
      <w:r>
        <w:tab/>
      </w:r>
      <w:r>
        <w:rPr>
          <w:i/>
        </w:rPr>
        <w:t>Country Areas Water Supply Act 1947</w:t>
      </w:r>
      <w:bookmarkEnd w:id="841"/>
      <w:bookmarkEnd w:id="842"/>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nzDefstart"/>
      </w:pPr>
      <w:r>
        <w:rPr>
          <w:b/>
        </w:rPr>
        <w:tab/>
        <w:t>“</w:t>
      </w:r>
      <w:r>
        <w:rPr>
          <w:rStyle w:val="CharDefText"/>
        </w:rPr>
        <w:t>Corporation</w:t>
      </w:r>
      <w:r>
        <w:rPr>
          <w:b/>
        </w:rPr>
        <w:t>”</w:t>
      </w:r>
      <w:r>
        <w:t xml:space="preserve"> has the meaning given to that term in the CWS Act section 5(1);</w:t>
      </w:r>
    </w:p>
    <w:p>
      <w:pPr>
        <w:pStyle w:val="nzDefstart"/>
      </w:pPr>
      <w:r>
        <w:rPr>
          <w:b/>
        </w:rPr>
        <w:tab/>
        <w:t>“</w:t>
      </w:r>
      <w:r>
        <w:rPr>
          <w:rStyle w:val="CharDefText"/>
        </w:rPr>
        <w:t>the CWS Act</w:t>
      </w:r>
      <w:r>
        <w:rPr>
          <w:b/>
        </w:rPr>
        <w: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pPr>
      <w:r>
        <w:t>”.</w:t>
      </w:r>
    </w:p>
    <w:p>
      <w:pPr>
        <w:pStyle w:val="nSubsection"/>
        <w:rPr>
          <w:ins w:id="843" w:author="svcMRProcess" w:date="2015-10-29T00:02:00Z"/>
          <w:snapToGrid w:val="0"/>
        </w:rPr>
      </w:pPr>
      <w:ins w:id="844" w:author="svcMRProcess" w:date="2015-10-29T00:02:00Z">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ins>
    </w:p>
    <w:p>
      <w:pPr>
        <w:rPr>
          <w:snapToGrid w:val="0"/>
        </w:rPr>
      </w:pPr>
    </w:p>
    <w:p>
      <w:pPr>
        <w:rPr>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25607</Words>
  <Characters>115233</Characters>
  <Application>Microsoft Office Word</Application>
  <DocSecurity>0</DocSecurity>
  <Lines>2954</Lines>
  <Paragraphs>1257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07-b0-04 - 07-c0-02</dc:title>
  <dc:subject/>
  <dc:creator/>
  <cp:keywords/>
  <dc:description/>
  <cp:lastModifiedBy>svcMRProcess</cp:lastModifiedBy>
  <cp:revision>2</cp:revision>
  <cp:lastPrinted>2006-03-31T07:33:00Z</cp:lastPrinted>
  <dcterms:created xsi:type="dcterms:W3CDTF">2015-10-28T16:02:00Z</dcterms:created>
  <dcterms:modified xsi:type="dcterms:W3CDTF">2015-10-28T16:02:00Z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188</vt:i4>
  </property>
  <property fmtid="{D5CDD505-2E9C-101B-9397-08002B2CF9AE}" pid="6" name="ReprintedAsAt">
    <vt:filetime>2006-04-06T16:00:00Z</vt:filetime>
  </property>
  <property fmtid="{D5CDD505-2E9C-101B-9397-08002B2CF9AE}" pid="7" name="ReprintNo">
    <vt:lpwstr>7</vt:lpwstr>
  </property>
  <property fmtid="{D5CDD505-2E9C-101B-9397-08002B2CF9AE}" pid="8" name="FromSuffix">
    <vt:lpwstr>07-b0-04</vt:lpwstr>
  </property>
  <property fmtid="{D5CDD505-2E9C-101B-9397-08002B2CF9AE}" pid="9" name="FromAsAtDate">
    <vt:lpwstr>03 Jun 2006</vt:lpwstr>
  </property>
  <property fmtid="{D5CDD505-2E9C-101B-9397-08002B2CF9AE}" pid="10" name="ToSuffix">
    <vt:lpwstr>07-c0-02</vt:lpwstr>
  </property>
  <property fmtid="{D5CDD505-2E9C-101B-9397-08002B2CF9AE}" pid="11" name="ToAsAtDate">
    <vt:lpwstr>01 Jul 2006</vt:lpwstr>
  </property>
</Properties>
</file>