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06-o0-00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1" w:name="_Toc183788491"/>
      <w:bookmarkStart w:id="2" w:name="_Toc183788879"/>
      <w:bookmarkStart w:id="3" w:name="_Toc184050693"/>
      <w:bookmarkStart w:id="4" w:name="_Toc115166542"/>
      <w:bookmarkStart w:id="5" w:name="_Toc115166699"/>
      <w:bookmarkStart w:id="6" w:name="_Toc115267773"/>
      <w:bookmarkStart w:id="7" w:name="_Toc131497441"/>
      <w:bookmarkStart w:id="8" w:name="_Toc131498207"/>
      <w:bookmarkStart w:id="9" w:name="_Toc13151982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84050694"/>
      <w:bookmarkStart w:id="11" w:name="_Toc13151982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12" w:name="_Toc184050695"/>
      <w:bookmarkStart w:id="13" w:name="_Toc131519830"/>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4" w:name="_Toc184050696"/>
      <w:bookmarkStart w:id="15" w:name="_Toc131519831"/>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rPr>
          <w:ins w:id="16" w:author="Master Repository Process" w:date="2025-07-04T14:11:00Z"/>
        </w:rPr>
      </w:pPr>
      <w:ins w:id="17" w:author="Master Repository Process" w:date="2025-07-04T14:11:00Z">
        <w:r>
          <w:tab/>
        </w:r>
        <w:r>
          <w:rPr>
            <w:rStyle w:val="CharDefText"/>
          </w:rPr>
          <w:t>CEO</w:t>
        </w:r>
        <w:r>
          <w:t xml:space="preserve"> means the chief executive officer of the Department;</w:t>
        </w:r>
      </w:ins>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rPr>
          <w:ins w:id="18" w:author="Master Repository Process" w:date="2025-07-04T14:11:00Z"/>
          <w:iCs/>
        </w:rPr>
      </w:pPr>
      <w:ins w:id="19" w:author="Master Repository Process" w:date="2025-07-04T14:11:00Z">
        <w:r>
          <w:tab/>
        </w:r>
        <w:r>
          <w:rPr>
            <w:rStyle w:val="CharDefText"/>
          </w:rPr>
          <w:t>Sport and Recreation Department</w:t>
        </w:r>
        <w:r>
          <w:t xml:space="preserve"> means the department of the Public Service assisting the Sport and Recreation Minister in the administration of the </w:t>
        </w:r>
        <w:r>
          <w:rPr>
            <w:i/>
          </w:rPr>
          <w:t>Sports Drug Testing Act 2001</w:t>
        </w:r>
        <w:r>
          <w:rPr>
            <w:iCs/>
          </w:rPr>
          <w:t>;</w:t>
        </w:r>
      </w:ins>
    </w:p>
    <w:p>
      <w:pPr>
        <w:pStyle w:val="Defstart"/>
        <w:rPr>
          <w:ins w:id="20" w:author="Master Repository Process" w:date="2025-07-04T14:11:00Z"/>
          <w:iCs/>
        </w:rPr>
      </w:pPr>
      <w:ins w:id="21" w:author="Master Repository Process" w:date="2025-07-04T14:11:00Z">
        <w:r>
          <w:tab/>
        </w:r>
        <w:r>
          <w:rPr>
            <w:rStyle w:val="CharDefText"/>
          </w:rPr>
          <w:t>Sport and Recreation Minister</w:t>
        </w:r>
        <w:r>
          <w:t xml:space="preserve"> means the Minister to whom the administration of the </w:t>
        </w:r>
        <w:r>
          <w:rPr>
            <w:i/>
          </w:rPr>
          <w:t>Sports Drug Testing Act 2001</w:t>
        </w:r>
        <w:r>
          <w:t xml:space="preserve"> </w:t>
        </w:r>
        <w:r>
          <w:rPr>
            <w:iCs/>
          </w:rPr>
          <w:t>is for the time being committed;</w:t>
        </w:r>
      </w:ins>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w:t>
      </w:r>
      <w:del w:id="22" w:author="Master Repository Process" w:date="2025-07-04T14:11:00Z">
        <w:r>
          <w:delText>17</w:delText>
        </w:r>
      </w:del>
      <w:ins w:id="23" w:author="Master Repository Process" w:date="2025-07-04T14:11:00Z">
        <w:r>
          <w:t>17; No. 53 of 2024 s. 43</w:t>
        </w:r>
      </w:ins>
      <w:r>
        <w:t>.]</w:t>
      </w:r>
    </w:p>
    <w:p>
      <w:pPr>
        <w:pStyle w:val="Heading2"/>
      </w:pPr>
      <w:bookmarkStart w:id="24" w:name="_Toc183788495"/>
      <w:bookmarkStart w:id="25" w:name="_Toc183788883"/>
      <w:bookmarkStart w:id="26" w:name="_Toc184050697"/>
      <w:bookmarkStart w:id="27" w:name="_Toc115166546"/>
      <w:bookmarkStart w:id="28" w:name="_Toc115166703"/>
      <w:bookmarkStart w:id="29" w:name="_Toc115267777"/>
      <w:bookmarkStart w:id="30" w:name="_Toc131497445"/>
      <w:bookmarkStart w:id="31" w:name="_Toc131498211"/>
      <w:bookmarkStart w:id="32" w:name="_Toc131519832"/>
      <w:r>
        <w:rPr>
          <w:rStyle w:val="CharPartNo"/>
        </w:rPr>
        <w:t>Part II</w:t>
      </w:r>
      <w:r>
        <w:t> — </w:t>
      </w:r>
      <w:r>
        <w:rPr>
          <w:rStyle w:val="CharPartText"/>
        </w:rPr>
        <w:t>The Commission</w:t>
      </w:r>
      <w:bookmarkEnd w:id="24"/>
      <w:bookmarkEnd w:id="25"/>
      <w:bookmarkEnd w:id="26"/>
      <w:bookmarkEnd w:id="27"/>
      <w:bookmarkEnd w:id="28"/>
      <w:bookmarkEnd w:id="29"/>
      <w:bookmarkEnd w:id="30"/>
      <w:bookmarkEnd w:id="31"/>
      <w:bookmarkEnd w:id="32"/>
    </w:p>
    <w:p>
      <w:pPr>
        <w:pStyle w:val="Heading3"/>
      </w:pPr>
      <w:bookmarkStart w:id="33" w:name="_Toc183788496"/>
      <w:bookmarkStart w:id="34" w:name="_Toc183788884"/>
      <w:bookmarkStart w:id="35" w:name="_Toc184050698"/>
      <w:bookmarkStart w:id="36" w:name="_Toc115166547"/>
      <w:bookmarkStart w:id="37" w:name="_Toc115166704"/>
      <w:bookmarkStart w:id="38" w:name="_Toc115267778"/>
      <w:bookmarkStart w:id="39" w:name="_Toc131497446"/>
      <w:bookmarkStart w:id="40" w:name="_Toc131498212"/>
      <w:bookmarkStart w:id="41" w:name="_Toc131519833"/>
      <w:r>
        <w:rPr>
          <w:rStyle w:val="CharDivNo"/>
        </w:rPr>
        <w:t>Division 1</w:t>
      </w:r>
      <w:r>
        <w:rPr>
          <w:snapToGrid w:val="0"/>
        </w:rPr>
        <w:t> — </w:t>
      </w:r>
      <w:r>
        <w:rPr>
          <w:rStyle w:val="CharDivText"/>
        </w:rPr>
        <w:t>Administration</w:t>
      </w:r>
      <w:bookmarkEnd w:id="33"/>
      <w:bookmarkEnd w:id="34"/>
      <w:bookmarkEnd w:id="35"/>
      <w:bookmarkEnd w:id="36"/>
      <w:bookmarkEnd w:id="37"/>
      <w:bookmarkEnd w:id="38"/>
      <w:bookmarkEnd w:id="39"/>
      <w:bookmarkEnd w:id="40"/>
      <w:bookmarkEnd w:id="41"/>
    </w:p>
    <w:p>
      <w:pPr>
        <w:pStyle w:val="Heading5"/>
        <w:rPr>
          <w:snapToGrid w:val="0"/>
        </w:rPr>
      </w:pPr>
      <w:bookmarkStart w:id="42" w:name="_Toc184050699"/>
      <w:bookmarkStart w:id="43" w:name="_Toc131519834"/>
      <w:r>
        <w:rPr>
          <w:rStyle w:val="CharSectno"/>
        </w:rPr>
        <w:t>4</w:t>
      </w:r>
      <w:r>
        <w:rPr>
          <w:snapToGrid w:val="0"/>
        </w:rPr>
        <w:t>.</w:t>
      </w:r>
      <w:r>
        <w:rPr>
          <w:snapToGrid w:val="0"/>
        </w:rPr>
        <w:tab/>
        <w:t>Gaming and Wagering Commission established</w:t>
      </w:r>
      <w:bookmarkEnd w:id="42"/>
      <w:bookmarkEnd w:id="43"/>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44" w:name="_Toc184050700"/>
      <w:bookmarkStart w:id="45" w:name="_Toc131519835"/>
      <w:r>
        <w:rPr>
          <w:rStyle w:val="CharSectno"/>
        </w:rPr>
        <w:t>5</w:t>
      </w:r>
      <w:r>
        <w:rPr>
          <w:snapToGrid w:val="0"/>
        </w:rPr>
        <w:t>.</w:t>
      </w:r>
      <w:r>
        <w:rPr>
          <w:snapToGrid w:val="0"/>
        </w:rPr>
        <w:tab/>
        <w:t>Trading name or symbol, use of by Commission</w:t>
      </w:r>
      <w:bookmarkEnd w:id="44"/>
      <w:bookmarkEnd w:id="4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46" w:name="_Toc184050701"/>
      <w:bookmarkStart w:id="47" w:name="_Toc131519836"/>
      <w:r>
        <w:rPr>
          <w:rStyle w:val="CharSectno"/>
        </w:rPr>
        <w:t>6</w:t>
      </w:r>
      <w:r>
        <w:rPr>
          <w:snapToGrid w:val="0"/>
        </w:rPr>
        <w:t>.</w:t>
      </w:r>
      <w:r>
        <w:rPr>
          <w:snapToGrid w:val="0"/>
        </w:rPr>
        <w:tab/>
        <w:t>Minister and Commission, relationship between</w:t>
      </w:r>
      <w:bookmarkEnd w:id="46"/>
      <w:bookmarkEnd w:id="4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48" w:name="_Toc183788500"/>
      <w:bookmarkStart w:id="49" w:name="_Toc183788888"/>
      <w:bookmarkStart w:id="50" w:name="_Toc184050702"/>
      <w:bookmarkStart w:id="51" w:name="_Toc115166551"/>
      <w:bookmarkStart w:id="52" w:name="_Toc115166708"/>
      <w:bookmarkStart w:id="53" w:name="_Toc115267782"/>
      <w:bookmarkStart w:id="54" w:name="_Toc131497450"/>
      <w:bookmarkStart w:id="55" w:name="_Toc131498216"/>
      <w:bookmarkStart w:id="56" w:name="_Toc131519837"/>
      <w:r>
        <w:rPr>
          <w:rStyle w:val="CharDivNo"/>
        </w:rPr>
        <w:t>Division 2</w:t>
      </w:r>
      <w:r>
        <w:rPr>
          <w:snapToGrid w:val="0"/>
        </w:rPr>
        <w:t> — </w:t>
      </w:r>
      <w:r>
        <w:rPr>
          <w:rStyle w:val="CharDivText"/>
        </w:rPr>
        <w:t>Duties and powers</w:t>
      </w:r>
      <w:bookmarkEnd w:id="48"/>
      <w:bookmarkEnd w:id="49"/>
      <w:bookmarkEnd w:id="50"/>
      <w:bookmarkEnd w:id="51"/>
      <w:bookmarkEnd w:id="52"/>
      <w:bookmarkEnd w:id="53"/>
      <w:bookmarkEnd w:id="54"/>
      <w:bookmarkEnd w:id="55"/>
      <w:bookmarkEnd w:id="56"/>
    </w:p>
    <w:p>
      <w:pPr>
        <w:pStyle w:val="Heading5"/>
        <w:rPr>
          <w:snapToGrid w:val="0"/>
        </w:rPr>
      </w:pPr>
      <w:bookmarkStart w:id="57" w:name="_Toc184050703"/>
      <w:bookmarkStart w:id="58" w:name="_Toc131519838"/>
      <w:r>
        <w:rPr>
          <w:rStyle w:val="CharSectno"/>
        </w:rPr>
        <w:t>7</w:t>
      </w:r>
      <w:r>
        <w:rPr>
          <w:snapToGrid w:val="0"/>
        </w:rPr>
        <w:t>.</w:t>
      </w:r>
      <w:r>
        <w:rPr>
          <w:snapToGrid w:val="0"/>
        </w:rPr>
        <w:tab/>
        <w:t>Duties of Commission</w:t>
      </w:r>
      <w:bookmarkEnd w:id="57"/>
      <w:bookmarkEnd w:id="58"/>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59" w:name="_Toc184050704"/>
      <w:bookmarkStart w:id="60" w:name="_Toc131519839"/>
      <w:r>
        <w:rPr>
          <w:rStyle w:val="CharSectno"/>
        </w:rPr>
        <w:t>8</w:t>
      </w:r>
      <w:r>
        <w:rPr>
          <w:snapToGrid w:val="0"/>
        </w:rPr>
        <w:t>.</w:t>
      </w:r>
      <w:r>
        <w:rPr>
          <w:snapToGrid w:val="0"/>
        </w:rPr>
        <w:tab/>
        <w:t>Powers of Commission</w:t>
      </w:r>
      <w:bookmarkEnd w:id="59"/>
      <w:bookmarkEnd w:id="60"/>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61" w:name="_Toc183788503"/>
      <w:bookmarkStart w:id="62" w:name="_Toc183788891"/>
      <w:bookmarkStart w:id="63" w:name="_Toc184050705"/>
      <w:bookmarkStart w:id="64" w:name="_Toc115166554"/>
      <w:bookmarkStart w:id="65" w:name="_Toc115166711"/>
      <w:bookmarkStart w:id="66" w:name="_Toc115267785"/>
      <w:bookmarkStart w:id="67" w:name="_Toc131497453"/>
      <w:bookmarkStart w:id="68" w:name="_Toc131498219"/>
      <w:bookmarkStart w:id="69" w:name="_Toc131519840"/>
      <w:r>
        <w:rPr>
          <w:rStyle w:val="CharDivNo"/>
        </w:rPr>
        <w:t>Division 3</w:t>
      </w:r>
      <w:r>
        <w:rPr>
          <w:snapToGrid w:val="0"/>
        </w:rPr>
        <w:t> — </w:t>
      </w:r>
      <w:r>
        <w:rPr>
          <w:rStyle w:val="CharDivText"/>
        </w:rPr>
        <w:t>Finance</w:t>
      </w:r>
      <w:bookmarkEnd w:id="61"/>
      <w:bookmarkEnd w:id="62"/>
      <w:bookmarkEnd w:id="63"/>
      <w:bookmarkEnd w:id="64"/>
      <w:bookmarkEnd w:id="65"/>
      <w:bookmarkEnd w:id="66"/>
      <w:bookmarkEnd w:id="67"/>
      <w:bookmarkEnd w:id="68"/>
      <w:bookmarkEnd w:id="69"/>
    </w:p>
    <w:p>
      <w:pPr>
        <w:pStyle w:val="Heading5"/>
        <w:rPr>
          <w:snapToGrid w:val="0"/>
        </w:rPr>
      </w:pPr>
      <w:bookmarkStart w:id="70" w:name="_Toc184050706"/>
      <w:bookmarkStart w:id="71" w:name="_Toc131519841"/>
      <w:r>
        <w:rPr>
          <w:rStyle w:val="CharSectno"/>
        </w:rPr>
        <w:t>9</w:t>
      </w:r>
      <w:r>
        <w:rPr>
          <w:snapToGrid w:val="0"/>
        </w:rPr>
        <w:t>.</w:t>
      </w:r>
      <w:r>
        <w:rPr>
          <w:snapToGrid w:val="0"/>
        </w:rPr>
        <w:tab/>
        <w:t>Funds of Commission; financial provisions</w:t>
      </w:r>
      <w:bookmarkEnd w:id="70"/>
      <w:bookmarkEnd w:id="7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w:t>
      </w:r>
      <w:del w:id="72" w:author="Master Repository Process" w:date="2025-07-04T14:11:00Z">
        <w:r>
          <w:delText>) and section 110A(5</w:delText>
        </w:r>
      </w:del>
      <w:r>
        <w:t>),</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w:t>
      </w:r>
      <w:del w:id="73" w:author="Master Repository Process" w:date="2025-07-04T14:11:00Z">
        <w:r>
          <w:delText>65</w:delText>
        </w:r>
      </w:del>
      <w:ins w:id="74" w:author="Master Repository Process" w:date="2025-07-04T14:11:00Z">
        <w:r>
          <w:t>65; No. 53 of 2024 s. 44</w:t>
        </w:r>
      </w:ins>
      <w:r>
        <w:t>.]</w:t>
      </w:r>
    </w:p>
    <w:p>
      <w:pPr>
        <w:pStyle w:val="Heading5"/>
        <w:rPr>
          <w:snapToGrid w:val="0"/>
        </w:rPr>
      </w:pPr>
      <w:bookmarkStart w:id="75" w:name="_Toc184050707"/>
      <w:bookmarkStart w:id="76" w:name="_Toc13151984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75"/>
      <w:bookmarkEnd w:id="7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77" w:name="_Toc184050708"/>
      <w:bookmarkStart w:id="78" w:name="_Toc131519843"/>
      <w:r>
        <w:rPr>
          <w:rStyle w:val="CharSectno"/>
        </w:rPr>
        <w:t>11</w:t>
      </w:r>
      <w:r>
        <w:rPr>
          <w:snapToGrid w:val="0"/>
        </w:rPr>
        <w:t>.</w:t>
      </w:r>
      <w:r>
        <w:rPr>
          <w:snapToGrid w:val="0"/>
        </w:rPr>
        <w:tab/>
        <w:t>Some dealings by Commission need Treasurer’s approval</w:t>
      </w:r>
      <w:bookmarkEnd w:id="77"/>
      <w:bookmarkEnd w:id="7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79" w:name="_Toc183788507"/>
      <w:bookmarkStart w:id="80" w:name="_Toc183788895"/>
      <w:bookmarkStart w:id="81" w:name="_Toc184050709"/>
      <w:bookmarkStart w:id="82" w:name="_Toc115166558"/>
      <w:bookmarkStart w:id="83" w:name="_Toc115166715"/>
      <w:bookmarkStart w:id="84" w:name="_Toc115267789"/>
      <w:bookmarkStart w:id="85" w:name="_Toc131497457"/>
      <w:bookmarkStart w:id="86" w:name="_Toc131498223"/>
      <w:bookmarkStart w:id="87" w:name="_Toc131519844"/>
      <w:r>
        <w:rPr>
          <w:rStyle w:val="CharDivNo"/>
        </w:rPr>
        <w:t>Division 4</w:t>
      </w:r>
      <w:r>
        <w:rPr>
          <w:snapToGrid w:val="0"/>
        </w:rPr>
        <w:t> — </w:t>
      </w:r>
      <w:r>
        <w:rPr>
          <w:rStyle w:val="CharDivText"/>
        </w:rPr>
        <w:t>Membership, co</w:t>
      </w:r>
      <w:r>
        <w:rPr>
          <w:rStyle w:val="CharDivText"/>
        </w:rPr>
        <w:noBreakHyphen/>
        <w:t>option, consultation and committees</w:t>
      </w:r>
      <w:bookmarkEnd w:id="79"/>
      <w:bookmarkEnd w:id="80"/>
      <w:bookmarkEnd w:id="81"/>
      <w:bookmarkEnd w:id="82"/>
      <w:bookmarkEnd w:id="83"/>
      <w:bookmarkEnd w:id="84"/>
      <w:bookmarkEnd w:id="85"/>
      <w:bookmarkEnd w:id="86"/>
      <w:bookmarkEnd w:id="87"/>
    </w:p>
    <w:p>
      <w:pPr>
        <w:pStyle w:val="Heading5"/>
        <w:rPr>
          <w:snapToGrid w:val="0"/>
        </w:rPr>
      </w:pPr>
      <w:bookmarkStart w:id="88" w:name="_Toc184050710"/>
      <w:bookmarkStart w:id="89" w:name="_Toc131519845"/>
      <w:r>
        <w:rPr>
          <w:rStyle w:val="CharSectno"/>
        </w:rPr>
        <w:t>12</w:t>
      </w:r>
      <w:r>
        <w:rPr>
          <w:snapToGrid w:val="0"/>
        </w:rPr>
        <w:t>.</w:t>
      </w:r>
      <w:r>
        <w:rPr>
          <w:snapToGrid w:val="0"/>
        </w:rPr>
        <w:tab/>
        <w:t>Members of Commission, attendance at meetings etc.</w:t>
      </w:r>
      <w:bookmarkEnd w:id="88"/>
      <w:bookmarkEnd w:id="89"/>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90" w:name="_Toc184050711"/>
      <w:bookmarkStart w:id="91" w:name="_Toc131519846"/>
      <w:r>
        <w:rPr>
          <w:rStyle w:val="CharSectno"/>
        </w:rPr>
        <w:t>13</w:t>
      </w:r>
      <w:r>
        <w:rPr>
          <w:snapToGrid w:val="0"/>
        </w:rPr>
        <w:t>.</w:t>
      </w:r>
      <w:r>
        <w:rPr>
          <w:snapToGrid w:val="0"/>
        </w:rPr>
        <w:tab/>
        <w:t>Remuneration of members; effect of service with Commission on public servants</w:t>
      </w:r>
      <w:bookmarkEnd w:id="90"/>
      <w:bookmarkEnd w:id="9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92" w:name="_Toc184050712"/>
      <w:bookmarkStart w:id="93" w:name="_Toc131519847"/>
      <w:r>
        <w:rPr>
          <w:rStyle w:val="CharSectno"/>
        </w:rPr>
        <w:t>14</w:t>
      </w:r>
      <w:r>
        <w:rPr>
          <w:snapToGrid w:val="0"/>
        </w:rPr>
        <w:t>.</w:t>
      </w:r>
      <w:r>
        <w:rPr>
          <w:snapToGrid w:val="0"/>
        </w:rPr>
        <w:tab/>
        <w:t>Co</w:t>
      </w:r>
      <w:r>
        <w:rPr>
          <w:snapToGrid w:val="0"/>
        </w:rPr>
        <w:noBreakHyphen/>
        <w:t>option, consultation etc., Commission’s powers as to</w:t>
      </w:r>
      <w:bookmarkEnd w:id="92"/>
      <w:bookmarkEnd w:id="9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94" w:name="_Toc184050713"/>
      <w:bookmarkStart w:id="95" w:name="_Toc131519848"/>
      <w:r>
        <w:rPr>
          <w:rStyle w:val="CharSectno"/>
        </w:rPr>
        <w:t>15</w:t>
      </w:r>
      <w:r>
        <w:rPr>
          <w:snapToGrid w:val="0"/>
        </w:rPr>
        <w:t>.</w:t>
      </w:r>
      <w:r>
        <w:rPr>
          <w:snapToGrid w:val="0"/>
        </w:rPr>
        <w:tab/>
        <w:t>Committees, appointment of etc.</w:t>
      </w:r>
      <w:bookmarkEnd w:id="94"/>
      <w:bookmarkEnd w:id="95"/>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96" w:name="_Toc184050714"/>
      <w:bookmarkStart w:id="97" w:name="_Toc131519849"/>
      <w:r>
        <w:rPr>
          <w:rStyle w:val="CharSectno"/>
        </w:rPr>
        <w:t>16</w:t>
      </w:r>
      <w:r>
        <w:rPr>
          <w:snapToGrid w:val="0"/>
        </w:rPr>
        <w:t>.</w:t>
      </w:r>
      <w:r>
        <w:rPr>
          <w:snapToGrid w:val="0"/>
        </w:rPr>
        <w:tab/>
        <w:t>Delegation powers</w:t>
      </w:r>
      <w:bookmarkEnd w:id="96"/>
      <w:bookmarkEnd w:id="97"/>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98" w:name="_Toc183788513"/>
      <w:bookmarkStart w:id="99" w:name="_Toc183788901"/>
      <w:bookmarkStart w:id="100" w:name="_Toc184050715"/>
      <w:bookmarkStart w:id="101" w:name="_Toc115166564"/>
      <w:bookmarkStart w:id="102" w:name="_Toc115166721"/>
      <w:bookmarkStart w:id="103" w:name="_Toc115267795"/>
      <w:bookmarkStart w:id="104" w:name="_Toc131497463"/>
      <w:bookmarkStart w:id="105" w:name="_Toc131498229"/>
      <w:bookmarkStart w:id="106" w:name="_Toc131519850"/>
      <w:r>
        <w:rPr>
          <w:rStyle w:val="CharDivNo"/>
        </w:rPr>
        <w:t>Division 5</w:t>
      </w:r>
      <w:r>
        <w:rPr>
          <w:snapToGrid w:val="0"/>
        </w:rPr>
        <w:t> — </w:t>
      </w:r>
      <w:r>
        <w:rPr>
          <w:rStyle w:val="CharDivText"/>
        </w:rPr>
        <w:t>Proceedings</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184050716"/>
      <w:bookmarkStart w:id="108" w:name="_Toc131519851"/>
      <w:r>
        <w:rPr>
          <w:rStyle w:val="CharSectno"/>
        </w:rPr>
        <w:t>17</w:t>
      </w:r>
      <w:r>
        <w:rPr>
          <w:snapToGrid w:val="0"/>
        </w:rPr>
        <w:t>.</w:t>
      </w:r>
      <w:r>
        <w:rPr>
          <w:snapToGrid w:val="0"/>
        </w:rPr>
        <w:tab/>
        <w:t>Proceedings, meetings, declaring interests etc.</w:t>
      </w:r>
      <w:bookmarkEnd w:id="107"/>
      <w:bookmarkEnd w:id="108"/>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109" w:name="_Toc183788515"/>
      <w:bookmarkStart w:id="110" w:name="_Toc183788903"/>
      <w:bookmarkStart w:id="111" w:name="_Toc184050717"/>
      <w:bookmarkStart w:id="112" w:name="_Toc115166566"/>
      <w:bookmarkStart w:id="113" w:name="_Toc115166723"/>
      <w:bookmarkStart w:id="114" w:name="_Toc115267797"/>
      <w:bookmarkStart w:id="115" w:name="_Toc131497465"/>
      <w:bookmarkStart w:id="116" w:name="_Toc131498231"/>
      <w:bookmarkStart w:id="117" w:name="_Toc131519852"/>
      <w:r>
        <w:rPr>
          <w:rStyle w:val="CharDivNo"/>
        </w:rPr>
        <w:t>Division 6</w:t>
      </w:r>
      <w:r>
        <w:rPr>
          <w:snapToGrid w:val="0"/>
        </w:rPr>
        <w:t> — </w:t>
      </w:r>
      <w:r>
        <w:rPr>
          <w:rStyle w:val="CharDivText"/>
        </w:rPr>
        <w:t>Staff, etc.</w:t>
      </w:r>
      <w:bookmarkEnd w:id="109"/>
      <w:bookmarkEnd w:id="110"/>
      <w:bookmarkEnd w:id="111"/>
      <w:bookmarkEnd w:id="112"/>
      <w:bookmarkEnd w:id="113"/>
      <w:bookmarkEnd w:id="114"/>
      <w:bookmarkEnd w:id="115"/>
      <w:bookmarkEnd w:id="116"/>
      <w:bookmarkEnd w:id="117"/>
    </w:p>
    <w:p>
      <w:pPr>
        <w:pStyle w:val="Heading5"/>
        <w:rPr>
          <w:snapToGrid w:val="0"/>
        </w:rPr>
      </w:pPr>
      <w:bookmarkStart w:id="118" w:name="_Toc184050718"/>
      <w:bookmarkStart w:id="119" w:name="_Toc131519853"/>
      <w:r>
        <w:rPr>
          <w:rStyle w:val="CharSectno"/>
        </w:rPr>
        <w:t>18</w:t>
      </w:r>
      <w:r>
        <w:rPr>
          <w:snapToGrid w:val="0"/>
        </w:rPr>
        <w:t>.</w:t>
      </w:r>
      <w:r>
        <w:rPr>
          <w:snapToGrid w:val="0"/>
        </w:rPr>
        <w:tab/>
        <w:t>Staff, contractors etc.; Commission may ask Commissioner of Police to inquire etc. into various matters</w:t>
      </w:r>
      <w:bookmarkEnd w:id="118"/>
      <w:bookmarkEnd w:id="119"/>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120" w:name="_Toc184050719"/>
      <w:bookmarkStart w:id="121" w:name="_Toc131519854"/>
      <w:r>
        <w:rPr>
          <w:rStyle w:val="CharSectno"/>
        </w:rPr>
        <w:t>19</w:t>
      </w:r>
      <w:r>
        <w:rPr>
          <w:snapToGrid w:val="0"/>
        </w:rPr>
        <w:t>.</w:t>
      </w:r>
      <w:r>
        <w:rPr>
          <w:snapToGrid w:val="0"/>
        </w:rPr>
        <w:tab/>
        <w:t>Government departments, statutory bodies etc. to assist Commission</w:t>
      </w:r>
      <w:bookmarkEnd w:id="120"/>
      <w:bookmarkEnd w:id="121"/>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122" w:name="_Toc184050720"/>
      <w:bookmarkStart w:id="123" w:name="_Toc131519855"/>
      <w:r>
        <w:rPr>
          <w:rStyle w:val="CharSectno"/>
        </w:rPr>
        <w:t>20</w:t>
      </w:r>
      <w:r>
        <w:rPr>
          <w:snapToGrid w:val="0"/>
        </w:rPr>
        <w:t>.</w:t>
      </w:r>
      <w:r>
        <w:rPr>
          <w:snapToGrid w:val="0"/>
        </w:rPr>
        <w:tab/>
        <w:t>Reports, effect of and privilege attached to; official information, disclosure of etc.</w:t>
      </w:r>
      <w:bookmarkEnd w:id="122"/>
      <w:bookmarkEnd w:id="123"/>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w:t>
      </w:r>
      <w:del w:id="124" w:author="Master Repository Process" w:date="2025-07-04T14:11:00Z">
        <w:r>
          <w:delText>2 500</w:delText>
        </w:r>
      </w:del>
      <w:ins w:id="125" w:author="Master Repository Process" w:date="2025-07-04T14:11:00Z">
        <w:r>
          <w:t>50 000</w:t>
        </w:r>
      </w:ins>
      <w:r>
        <w:t>.</w:t>
      </w:r>
    </w:p>
    <w:p>
      <w:pPr>
        <w:pStyle w:val="Footnotesection"/>
        <w:spacing w:before="100"/>
        <w:ind w:left="890" w:hanging="890"/>
      </w:pPr>
      <w:r>
        <w:tab/>
        <w:t>[Section 20 amended: No. 35 of 2003 s. 134 and 166; No. 50 of 2003 s. 66(2); No. 41 of 2018 s. 25(1</w:t>
      </w:r>
      <w:del w:id="126" w:author="Master Repository Process" w:date="2025-07-04T14:11:00Z">
        <w:r>
          <w:delText>).]</w:delText>
        </w:r>
      </w:del>
      <w:ins w:id="127" w:author="Master Repository Process" w:date="2025-07-04T14:11:00Z">
        <w:r>
          <w:t>); No. 53 of 2024 s. 71.]</w:t>
        </w:r>
      </w:ins>
    </w:p>
    <w:p>
      <w:pPr>
        <w:pStyle w:val="Heading3"/>
      </w:pPr>
      <w:bookmarkStart w:id="128" w:name="_Toc183788519"/>
      <w:bookmarkStart w:id="129" w:name="_Toc183788907"/>
      <w:bookmarkStart w:id="130" w:name="_Toc184050721"/>
      <w:bookmarkStart w:id="131" w:name="_Toc115166570"/>
      <w:bookmarkStart w:id="132" w:name="_Toc115166727"/>
      <w:bookmarkStart w:id="133" w:name="_Toc115267801"/>
      <w:bookmarkStart w:id="134" w:name="_Toc131497469"/>
      <w:bookmarkStart w:id="135" w:name="_Toc131498235"/>
      <w:bookmarkStart w:id="136" w:name="_Toc131519856"/>
      <w:r>
        <w:rPr>
          <w:rStyle w:val="CharDivNo"/>
        </w:rPr>
        <w:t>Division 7</w:t>
      </w:r>
      <w:r>
        <w:t> — </w:t>
      </w:r>
      <w:r>
        <w:rPr>
          <w:rStyle w:val="CharDivText"/>
        </w:rPr>
        <w:t>Confidential police information</w:t>
      </w:r>
      <w:bookmarkEnd w:id="128"/>
      <w:bookmarkEnd w:id="129"/>
      <w:bookmarkEnd w:id="130"/>
      <w:bookmarkEnd w:id="131"/>
      <w:bookmarkEnd w:id="132"/>
      <w:bookmarkEnd w:id="133"/>
      <w:bookmarkEnd w:id="134"/>
      <w:bookmarkEnd w:id="135"/>
      <w:bookmarkEnd w:id="136"/>
    </w:p>
    <w:p>
      <w:pPr>
        <w:pStyle w:val="Footnoteheading"/>
        <w:keepNext/>
      </w:pPr>
      <w:r>
        <w:tab/>
        <w:t>[Heading inserted: No. 73 of 2006 s. 113.]</w:t>
      </w:r>
    </w:p>
    <w:p>
      <w:pPr>
        <w:pStyle w:val="Heading5"/>
      </w:pPr>
      <w:bookmarkStart w:id="137" w:name="_Toc184050722"/>
      <w:bookmarkStart w:id="138" w:name="_Toc131519857"/>
      <w:r>
        <w:rPr>
          <w:rStyle w:val="CharSectno"/>
        </w:rPr>
        <w:t>20A</w:t>
      </w:r>
      <w:r>
        <w:t>.</w:t>
      </w:r>
      <w:r>
        <w:tab/>
        <w:t>Certain information provided by police to be kept confidential</w:t>
      </w:r>
      <w:bookmarkEnd w:id="137"/>
      <w:bookmarkEnd w:id="138"/>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39" w:name="_Toc183788521"/>
      <w:bookmarkStart w:id="140" w:name="_Toc183788909"/>
      <w:bookmarkStart w:id="141" w:name="_Toc184050723"/>
      <w:bookmarkStart w:id="142" w:name="_Toc115166572"/>
      <w:bookmarkStart w:id="143" w:name="_Toc115166729"/>
      <w:bookmarkStart w:id="144" w:name="_Toc115267803"/>
      <w:bookmarkStart w:id="145" w:name="_Toc131497471"/>
      <w:bookmarkStart w:id="146" w:name="_Toc131498237"/>
      <w:bookmarkStart w:id="147" w:name="_Toc131519858"/>
      <w:r>
        <w:rPr>
          <w:rStyle w:val="CharPartNo"/>
        </w:rPr>
        <w:t>Part III</w:t>
      </w:r>
      <w:r>
        <w:rPr>
          <w:rStyle w:val="CharDivNo"/>
        </w:rPr>
        <w:t> </w:t>
      </w:r>
      <w:r>
        <w:t>—</w:t>
      </w:r>
      <w:r>
        <w:rPr>
          <w:rStyle w:val="CharDivText"/>
        </w:rPr>
        <w:t> </w:t>
      </w:r>
      <w:r>
        <w:rPr>
          <w:rStyle w:val="CharPartText"/>
        </w:rPr>
        <w:t>Enforcement</w:t>
      </w:r>
      <w:bookmarkEnd w:id="139"/>
      <w:bookmarkEnd w:id="140"/>
      <w:bookmarkEnd w:id="141"/>
      <w:bookmarkEnd w:id="142"/>
      <w:bookmarkEnd w:id="143"/>
      <w:bookmarkEnd w:id="144"/>
      <w:bookmarkEnd w:id="145"/>
      <w:bookmarkEnd w:id="146"/>
      <w:bookmarkEnd w:id="147"/>
    </w:p>
    <w:p>
      <w:pPr>
        <w:pStyle w:val="Heading5"/>
        <w:rPr>
          <w:snapToGrid w:val="0"/>
        </w:rPr>
      </w:pPr>
      <w:bookmarkStart w:id="148" w:name="_Toc184050724"/>
      <w:bookmarkStart w:id="149" w:name="_Toc131519859"/>
      <w:r>
        <w:rPr>
          <w:rStyle w:val="CharSectno"/>
        </w:rPr>
        <w:t>21</w:t>
      </w:r>
      <w:r>
        <w:rPr>
          <w:snapToGrid w:val="0"/>
        </w:rPr>
        <w:t>.</w:t>
      </w:r>
      <w:r>
        <w:rPr>
          <w:snapToGrid w:val="0"/>
        </w:rPr>
        <w:tab/>
        <w:t>Authorised officers, appointment and duties of and reports by</w:t>
      </w:r>
      <w:bookmarkEnd w:id="148"/>
      <w:bookmarkEnd w:id="149"/>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50" w:name="_Toc184050725"/>
      <w:bookmarkStart w:id="151" w:name="_Toc131519860"/>
      <w:r>
        <w:rPr>
          <w:rStyle w:val="CharSectno"/>
        </w:rPr>
        <w:t>22</w:t>
      </w:r>
      <w:r>
        <w:rPr>
          <w:snapToGrid w:val="0"/>
        </w:rPr>
        <w:t>.</w:t>
      </w:r>
      <w:r>
        <w:rPr>
          <w:snapToGrid w:val="0"/>
        </w:rPr>
        <w:tab/>
        <w:t>Permitted gaming and social gambling, powers to scrutinize etc.</w:t>
      </w:r>
      <w:bookmarkEnd w:id="150"/>
      <w:bookmarkEnd w:id="151"/>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pPr>
      <w:r>
        <w:tab/>
        <w:t>Penalty for this subsection: a fine of $</w:t>
      </w:r>
      <w:del w:id="152" w:author="Master Repository Process" w:date="2025-07-04T14:11:00Z">
        <w:r>
          <w:rPr>
            <w:snapToGrid w:val="0"/>
          </w:rPr>
          <w:delText>5 000, or imprisonment for 1 year, or both</w:delText>
        </w:r>
      </w:del>
      <w:ins w:id="153" w:author="Master Repository Process" w:date="2025-07-04T14:11:00Z">
        <w:r>
          <w:t>20 000</w:t>
        </w:r>
      </w:ins>
      <w:r>
        <w:t>.</w:t>
      </w:r>
    </w:p>
    <w:p>
      <w:pPr>
        <w:pStyle w:val="Footnotesection"/>
        <w:spacing w:before="80"/>
        <w:ind w:left="890" w:hanging="890"/>
      </w:pPr>
      <w:r>
        <w:tab/>
        <w:t>[Section 22 amended: No. 24 of 1998 s. 39; No. 35 of 2003 s. 136 and 166; No. 41 of 2018 s. 25(1</w:t>
      </w:r>
      <w:del w:id="154" w:author="Master Repository Process" w:date="2025-07-04T14:11:00Z">
        <w:r>
          <w:delText>).]</w:delText>
        </w:r>
      </w:del>
      <w:ins w:id="155" w:author="Master Repository Process" w:date="2025-07-04T14:11:00Z">
        <w:r>
          <w:t>); No. 53 of 2024 s. 45.]</w:t>
        </w:r>
      </w:ins>
    </w:p>
    <w:p>
      <w:pPr>
        <w:pStyle w:val="Heading5"/>
        <w:spacing w:before="180"/>
        <w:rPr>
          <w:snapToGrid w:val="0"/>
        </w:rPr>
      </w:pPr>
      <w:bookmarkStart w:id="156" w:name="_Toc184050726"/>
      <w:bookmarkStart w:id="157" w:name="_Toc131519861"/>
      <w:r>
        <w:rPr>
          <w:rStyle w:val="CharSectno"/>
        </w:rPr>
        <w:t>23</w:t>
      </w:r>
      <w:r>
        <w:rPr>
          <w:snapToGrid w:val="0"/>
        </w:rPr>
        <w:t>.</w:t>
      </w:r>
      <w:r>
        <w:rPr>
          <w:snapToGrid w:val="0"/>
        </w:rPr>
        <w:tab/>
        <w:t>Other police powers not limited by this Act</w:t>
      </w:r>
      <w:bookmarkEnd w:id="156"/>
      <w:bookmarkEnd w:id="157"/>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58" w:name="_Toc184050727"/>
      <w:bookmarkStart w:id="159" w:name="_Toc131519862"/>
      <w:r>
        <w:rPr>
          <w:rStyle w:val="CharSectno"/>
        </w:rPr>
        <w:t>24</w:t>
      </w:r>
      <w:r>
        <w:rPr>
          <w:snapToGrid w:val="0"/>
        </w:rPr>
        <w:t>.</w:t>
      </w:r>
      <w:r>
        <w:rPr>
          <w:snapToGrid w:val="0"/>
        </w:rPr>
        <w:tab/>
        <w:t>Commissioner of Police, directions by to police officers</w:t>
      </w:r>
      <w:bookmarkEnd w:id="158"/>
      <w:bookmarkEnd w:id="159"/>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160" w:name="_Toc184050728"/>
      <w:bookmarkStart w:id="161" w:name="_Toc131519863"/>
      <w:r>
        <w:rPr>
          <w:rStyle w:val="CharSectno"/>
        </w:rPr>
        <w:t>25</w:t>
      </w:r>
      <w:r>
        <w:rPr>
          <w:snapToGrid w:val="0"/>
        </w:rPr>
        <w:t>.</w:t>
      </w:r>
      <w:r>
        <w:rPr>
          <w:snapToGrid w:val="0"/>
        </w:rPr>
        <w:tab/>
        <w:t>Entry to premises, arrest etc., warrant authorising</w:t>
      </w:r>
      <w:bookmarkEnd w:id="160"/>
      <w:bookmarkEnd w:id="161"/>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62" w:name="_Toc184050729"/>
      <w:bookmarkStart w:id="163" w:name="_Toc131519864"/>
      <w:r>
        <w:rPr>
          <w:rStyle w:val="CharSectno"/>
        </w:rPr>
        <w:t>26</w:t>
      </w:r>
      <w:r>
        <w:rPr>
          <w:snapToGrid w:val="0"/>
        </w:rPr>
        <w:t>.</w:t>
      </w:r>
      <w:r>
        <w:rPr>
          <w:snapToGrid w:val="0"/>
        </w:rPr>
        <w:tab/>
        <w:t>Evidence, information etc., powers to seize, obtain etc.</w:t>
      </w:r>
      <w:bookmarkEnd w:id="162"/>
      <w:bookmarkEnd w:id="163"/>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64" w:name="_Toc184050730"/>
      <w:bookmarkStart w:id="165" w:name="_Toc131519865"/>
      <w:r>
        <w:rPr>
          <w:rStyle w:val="CharSectno"/>
        </w:rPr>
        <w:t>27</w:t>
      </w:r>
      <w:r>
        <w:rPr>
          <w:snapToGrid w:val="0"/>
        </w:rPr>
        <w:t>.</w:t>
      </w:r>
      <w:r>
        <w:rPr>
          <w:snapToGrid w:val="0"/>
        </w:rPr>
        <w:tab/>
        <w:t>Information, production of books, accounts etc., powers to require</w:t>
      </w:r>
      <w:bookmarkEnd w:id="164"/>
      <w:bookmarkEnd w:id="165"/>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ins w:id="166" w:author="Master Repository Process" w:date="2025-07-04T14:11:00Z"/>
        </w:rPr>
      </w:pPr>
      <w:bookmarkStart w:id="167" w:name="_Toc183775749"/>
      <w:bookmarkStart w:id="168" w:name="_Toc183786399"/>
      <w:bookmarkStart w:id="169" w:name="_Toc184050731"/>
      <w:ins w:id="170" w:author="Master Repository Process" w:date="2025-07-04T14:11:00Z">
        <w:r>
          <w:rPr>
            <w:rStyle w:val="CharSectno"/>
          </w:rPr>
          <w:t>27A</w:t>
        </w:r>
        <w:r>
          <w:t>.</w:t>
        </w:r>
        <w:r>
          <w:tab/>
          <w:t xml:space="preserve">Authorised officers to be public officers for </w:t>
        </w:r>
        <w:r>
          <w:rPr>
            <w:i/>
          </w:rPr>
          <w:t>Criminal Investigation Act 2006</w:t>
        </w:r>
        <w:bookmarkEnd w:id="167"/>
        <w:bookmarkEnd w:id="168"/>
        <w:bookmarkEnd w:id="169"/>
      </w:ins>
    </w:p>
    <w:p>
      <w:pPr>
        <w:pStyle w:val="Subsection"/>
        <w:rPr>
          <w:ins w:id="171" w:author="Master Repository Process" w:date="2025-07-04T14:11:00Z"/>
        </w:rPr>
      </w:pPr>
      <w:ins w:id="172" w:author="Master Repository Process" w:date="2025-07-04T14:11:00Z">
        <w:r>
          <w:tab/>
        </w:r>
        <w:r>
          <w:tab/>
          <w:t xml:space="preserve">For the purposes of the </w:t>
        </w:r>
        <w:r>
          <w:rPr>
            <w:i/>
          </w:rPr>
          <w:t>Criminal Investigation Act 2006</w:t>
        </w:r>
        <w:r>
          <w:t xml:space="preserve"> section 9 — </w:t>
        </w:r>
      </w:ins>
    </w:p>
    <w:p>
      <w:pPr>
        <w:pStyle w:val="Indenta"/>
        <w:rPr>
          <w:ins w:id="173" w:author="Master Repository Process" w:date="2025-07-04T14:11:00Z"/>
        </w:rPr>
      </w:pPr>
      <w:ins w:id="174" w:author="Master Repository Process" w:date="2025-07-04T14:11:00Z">
        <w:r>
          <w:tab/>
          <w:t>(a)</w:t>
        </w:r>
        <w:r>
          <w:tab/>
          <w:t xml:space="preserve">the office of authorised officer is prescribed for the purposes of this Act, the </w:t>
        </w:r>
        <w:r>
          <w:rPr>
            <w:i/>
          </w:rPr>
          <w:t>Betting Control Act 1954</w:t>
        </w:r>
        <w:r>
          <w:t xml:space="preserve"> and the </w:t>
        </w:r>
        <w:r>
          <w:rPr>
            <w:i/>
          </w:rPr>
          <w:t>Casino Control Act 1984</w:t>
        </w:r>
        <w:r>
          <w:t>; and</w:t>
        </w:r>
      </w:ins>
    </w:p>
    <w:p>
      <w:pPr>
        <w:pStyle w:val="Indenta"/>
        <w:rPr>
          <w:ins w:id="175" w:author="Master Repository Process" w:date="2025-07-04T14:11:00Z"/>
        </w:rPr>
      </w:pPr>
      <w:ins w:id="176" w:author="Master Repository Process" w:date="2025-07-04T14:11:00Z">
        <w:r>
          <w:tab/>
          <w:t>(b)</w:t>
        </w:r>
        <w:r>
          <w:tab/>
          <w:t xml:space="preserve">the powers in Parts 2, 6, 7 and 12 of that Act are prescribed in respect of the office for the purposes of this Act, the </w:t>
        </w:r>
        <w:r>
          <w:rPr>
            <w:i/>
          </w:rPr>
          <w:t>Betting Control Act 1954</w:t>
        </w:r>
        <w:r>
          <w:t xml:space="preserve"> and the </w:t>
        </w:r>
        <w:r>
          <w:rPr>
            <w:i/>
          </w:rPr>
          <w:t>Casino Control Act 1984</w:t>
        </w:r>
        <w:r>
          <w:t>.</w:t>
        </w:r>
      </w:ins>
    </w:p>
    <w:p>
      <w:pPr>
        <w:pStyle w:val="Footnotesection"/>
        <w:rPr>
          <w:ins w:id="177" w:author="Master Repository Process" w:date="2025-07-04T14:11:00Z"/>
        </w:rPr>
      </w:pPr>
      <w:ins w:id="178" w:author="Master Repository Process" w:date="2025-07-04T14:11:00Z">
        <w:r>
          <w:tab/>
          <w:t>[Section 27A inserted: No. 53 of 2024 s. 46.]</w:t>
        </w:r>
      </w:ins>
    </w:p>
    <w:p>
      <w:pPr>
        <w:pStyle w:val="Heading5"/>
        <w:rPr>
          <w:snapToGrid w:val="0"/>
        </w:rPr>
      </w:pPr>
      <w:bookmarkStart w:id="179" w:name="_Toc184050732"/>
      <w:bookmarkStart w:id="180" w:name="_Toc131519866"/>
      <w:r>
        <w:rPr>
          <w:rStyle w:val="CharSectno"/>
        </w:rPr>
        <w:t>28</w:t>
      </w:r>
      <w:r>
        <w:rPr>
          <w:snapToGrid w:val="0"/>
        </w:rPr>
        <w:t>.</w:t>
      </w:r>
      <w:r>
        <w:rPr>
          <w:snapToGrid w:val="0"/>
        </w:rPr>
        <w:tab/>
        <w:t>Recovering moneys payable to Commission</w:t>
      </w:r>
      <w:bookmarkEnd w:id="179"/>
      <w:bookmarkEnd w:id="18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81" w:name="_Toc184050733"/>
      <w:bookmarkStart w:id="182" w:name="_Toc131519867"/>
      <w:r>
        <w:rPr>
          <w:rStyle w:val="CharSectno"/>
        </w:rPr>
        <w:t>29</w:t>
      </w:r>
      <w:r>
        <w:rPr>
          <w:snapToGrid w:val="0"/>
        </w:rPr>
        <w:t>.</w:t>
      </w:r>
      <w:r>
        <w:rPr>
          <w:snapToGrid w:val="0"/>
        </w:rPr>
        <w:tab/>
        <w:t>Hindering etc. Commission etc. and false etc. answers, offences as to</w:t>
      </w:r>
      <w:bookmarkEnd w:id="181"/>
      <w:bookmarkEnd w:id="18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pPr>
      <w:r>
        <w:tab/>
        <w:t>Penalty for this subsection: a fine of $</w:t>
      </w:r>
      <w:del w:id="183" w:author="Master Repository Process" w:date="2025-07-04T14:11:00Z">
        <w:r>
          <w:rPr>
            <w:snapToGrid w:val="0"/>
          </w:rPr>
          <w:delText>5 000, or imprisonment for 1 year, or both</w:delText>
        </w:r>
      </w:del>
      <w:ins w:id="184" w:author="Master Repository Process" w:date="2025-07-04T14:11:00Z">
        <w:r>
          <w:t>100 000</w:t>
        </w:r>
      </w:ins>
      <w:r>
        <w:t>.</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pPr>
      <w:r>
        <w:tab/>
        <w:t>Penalty for this subsection: a fine of $</w:t>
      </w:r>
      <w:del w:id="185" w:author="Master Repository Process" w:date="2025-07-04T14:11:00Z">
        <w:r>
          <w:rPr>
            <w:snapToGrid w:val="0"/>
          </w:rPr>
          <w:delText>5 000, or imprisonment for 1 year, or both</w:delText>
        </w:r>
      </w:del>
      <w:ins w:id="186" w:author="Master Repository Process" w:date="2025-07-04T14:11:00Z">
        <w:r>
          <w:t>100 000</w:t>
        </w:r>
      </w:ins>
      <w:r>
        <w:t>.</w:t>
      </w:r>
    </w:p>
    <w:p>
      <w:pPr>
        <w:pStyle w:val="Footnotesection"/>
        <w:ind w:left="890" w:hanging="890"/>
      </w:pPr>
      <w:r>
        <w:tab/>
        <w:t>[Section 29 amended: No. 35 of 2003 s. 166; No. 41 of 2018 s. 25(1</w:t>
      </w:r>
      <w:del w:id="187" w:author="Master Repository Process" w:date="2025-07-04T14:11:00Z">
        <w:r>
          <w:delText>).]</w:delText>
        </w:r>
      </w:del>
      <w:ins w:id="188" w:author="Master Repository Process" w:date="2025-07-04T14:11:00Z">
        <w:r>
          <w:t>); No. 53 of 2024 s. 47.]</w:t>
        </w:r>
      </w:ins>
    </w:p>
    <w:p>
      <w:pPr>
        <w:pStyle w:val="Heading5"/>
        <w:rPr>
          <w:snapToGrid w:val="0"/>
        </w:rPr>
      </w:pPr>
      <w:bookmarkStart w:id="189" w:name="_Toc184050734"/>
      <w:bookmarkStart w:id="190" w:name="_Toc131519868"/>
      <w:r>
        <w:rPr>
          <w:rStyle w:val="CharSectno"/>
        </w:rPr>
        <w:t>30</w:t>
      </w:r>
      <w:r>
        <w:rPr>
          <w:snapToGrid w:val="0"/>
        </w:rPr>
        <w:t>.</w:t>
      </w:r>
      <w:r>
        <w:rPr>
          <w:snapToGrid w:val="0"/>
        </w:rPr>
        <w:tab/>
        <w:t>Incriminating information to be provided but is not admissible</w:t>
      </w:r>
      <w:bookmarkEnd w:id="189"/>
      <w:bookmarkEnd w:id="190"/>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91" w:name="_Toc184050735"/>
      <w:bookmarkStart w:id="192" w:name="_Toc131519869"/>
      <w:r>
        <w:rPr>
          <w:rStyle w:val="CharSectno"/>
        </w:rPr>
        <w:t>31</w:t>
      </w:r>
      <w:r>
        <w:rPr>
          <w:snapToGrid w:val="0"/>
        </w:rPr>
        <w:t>.</w:t>
      </w:r>
      <w:r>
        <w:rPr>
          <w:snapToGrid w:val="0"/>
        </w:rPr>
        <w:tab/>
        <w:t>Seizure without warrant</w:t>
      </w:r>
      <w:bookmarkEnd w:id="191"/>
      <w:bookmarkEnd w:id="192"/>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93" w:name="_Toc184050736"/>
      <w:bookmarkStart w:id="194" w:name="_Toc131519870"/>
      <w:r>
        <w:rPr>
          <w:rStyle w:val="CharSectno"/>
        </w:rPr>
        <w:t>31A</w:t>
      </w:r>
      <w:r>
        <w:t>.</w:t>
      </w:r>
      <w:r>
        <w:tab/>
        <w:t>Powers to assist seizing things</w:t>
      </w:r>
      <w:bookmarkEnd w:id="193"/>
      <w:bookmarkEnd w:id="19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95" w:name="_Toc184050737"/>
      <w:bookmarkStart w:id="196" w:name="_Toc131519871"/>
      <w:r>
        <w:rPr>
          <w:rStyle w:val="CharSectno"/>
        </w:rPr>
        <w:t>32</w:t>
      </w:r>
      <w:r>
        <w:rPr>
          <w:snapToGrid w:val="0"/>
        </w:rPr>
        <w:t>.</w:t>
      </w:r>
      <w:r>
        <w:rPr>
          <w:snapToGrid w:val="0"/>
        </w:rPr>
        <w:tab/>
        <w:t>Certain seized things to be forfeited to Crown</w:t>
      </w:r>
      <w:bookmarkEnd w:id="195"/>
      <w:bookmarkEnd w:id="19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97" w:name="_Toc184050738"/>
      <w:bookmarkStart w:id="198" w:name="_Toc131519872"/>
      <w:r>
        <w:rPr>
          <w:rStyle w:val="CharSectno"/>
        </w:rPr>
        <w:t>32A</w:t>
      </w:r>
      <w:r>
        <w:t>.</w:t>
      </w:r>
      <w:r>
        <w:tab/>
        <w:t>Disposing of seized or forfeited things</w:t>
      </w:r>
      <w:bookmarkEnd w:id="197"/>
      <w:bookmarkEnd w:id="198"/>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w:t>
      </w:r>
      <w:r>
        <w:rPr>
          <w:iCs/>
        </w:rPr>
        <w:t>Act</w:t>
      </w:r>
      <w:del w:id="199" w:author="Master Repository Process" w:date="2025-07-04T14:11:00Z">
        <w:r>
          <w:delText xml:space="preserve"> or</w:delText>
        </w:r>
      </w:del>
      <w:ins w:id="200" w:author="Master Repository Process" w:date="2025-07-04T14:11:00Z">
        <w:r>
          <w:rPr>
            <w:iCs/>
          </w:rPr>
          <w:t>,</w:t>
        </w:r>
      </w:ins>
      <w:r>
        <w:rPr>
          <w:iCs/>
        </w:rPr>
        <w:t xml:space="preserve"> the </w:t>
      </w:r>
      <w:r>
        <w:rPr>
          <w:i/>
        </w:rPr>
        <w:t>Betting Control Act 1954</w:t>
      </w:r>
      <w:ins w:id="201" w:author="Master Repository Process" w:date="2025-07-04T14:11:00Z">
        <w:r>
          <w:t xml:space="preserve"> or the </w:t>
        </w:r>
        <w:r>
          <w:rPr>
            <w:i/>
          </w:rPr>
          <w:t>Casino Control Act 1984</w:t>
        </w:r>
      </w:ins>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w:t>
      </w:r>
      <w:r>
        <w:rPr>
          <w:iCs/>
        </w:rPr>
        <w:t>Act</w:t>
      </w:r>
      <w:del w:id="202" w:author="Master Repository Process" w:date="2025-07-04T14:11:00Z">
        <w:r>
          <w:delText xml:space="preserve"> or</w:delText>
        </w:r>
      </w:del>
      <w:ins w:id="203" w:author="Master Repository Process" w:date="2025-07-04T14:11:00Z">
        <w:r>
          <w:rPr>
            <w:iCs/>
          </w:rPr>
          <w:t>,</w:t>
        </w:r>
      </w:ins>
      <w:r>
        <w:rPr>
          <w:iCs/>
        </w:rPr>
        <w:t xml:space="preserve"> the </w:t>
      </w:r>
      <w:r>
        <w:rPr>
          <w:i/>
        </w:rPr>
        <w:t>Betting Control Act 1954</w:t>
      </w:r>
      <w:ins w:id="204" w:author="Master Repository Process" w:date="2025-07-04T14:11:00Z">
        <w:r>
          <w:t xml:space="preserve"> or the </w:t>
        </w:r>
        <w:r>
          <w:rPr>
            <w:i/>
          </w:rPr>
          <w:t>Casino Control Act 1984</w:t>
        </w:r>
      </w:ins>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w:t>
      </w:r>
      <w:del w:id="205" w:author="Master Repository Process" w:date="2025-07-04T14:11:00Z">
        <w:r>
          <w:delText>51</w:delText>
        </w:r>
      </w:del>
      <w:ins w:id="206" w:author="Master Repository Process" w:date="2025-07-04T14:11:00Z">
        <w:r>
          <w:t>51; amended: No. 53 of 2024 s. 48</w:t>
        </w:r>
      </w:ins>
      <w:r>
        <w:t>.]</w:t>
      </w:r>
    </w:p>
    <w:p>
      <w:pPr>
        <w:pStyle w:val="Heading5"/>
        <w:spacing w:before="200"/>
        <w:rPr>
          <w:snapToGrid w:val="0"/>
        </w:rPr>
      </w:pPr>
      <w:bookmarkStart w:id="207" w:name="_Toc184050739"/>
      <w:bookmarkStart w:id="208" w:name="_Toc131519873"/>
      <w:r>
        <w:rPr>
          <w:rStyle w:val="CharSectno"/>
        </w:rPr>
        <w:t>33</w:t>
      </w:r>
      <w:r>
        <w:rPr>
          <w:snapToGrid w:val="0"/>
        </w:rPr>
        <w:t>.</w:t>
      </w:r>
      <w:r>
        <w:rPr>
          <w:snapToGrid w:val="0"/>
        </w:rPr>
        <w:tab/>
        <w:t>Prosecuting offences</w:t>
      </w:r>
      <w:bookmarkEnd w:id="207"/>
      <w:bookmarkEnd w:id="20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209" w:name="_Toc184050740"/>
      <w:bookmarkStart w:id="210" w:name="_Toc131519874"/>
      <w:r>
        <w:rPr>
          <w:rStyle w:val="CharSectno"/>
        </w:rPr>
        <w:t>34</w:t>
      </w:r>
      <w:r>
        <w:rPr>
          <w:bCs/>
        </w:rPr>
        <w:t>.</w:t>
      </w:r>
      <w:r>
        <w:rPr>
          <w:bCs/>
        </w:rPr>
        <w:tab/>
        <w:t>Offences to be dealt with by magistrate</w:t>
      </w:r>
      <w:bookmarkEnd w:id="209"/>
      <w:bookmarkEnd w:id="210"/>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211" w:name="_Toc184050741"/>
      <w:bookmarkStart w:id="212" w:name="_Toc131519875"/>
      <w:r>
        <w:rPr>
          <w:rStyle w:val="CharSectno"/>
        </w:rPr>
        <w:t>35</w:t>
      </w:r>
      <w:r>
        <w:t>.</w:t>
      </w:r>
      <w:r>
        <w:tab/>
        <w:t>General penalty</w:t>
      </w:r>
      <w:bookmarkEnd w:id="211"/>
      <w:bookmarkEnd w:id="212"/>
    </w:p>
    <w:p>
      <w:pPr>
        <w:pStyle w:val="Subsection"/>
        <w:keepNext/>
        <w:rPr>
          <w:snapToGrid w:val="0"/>
        </w:rPr>
      </w:pPr>
      <w:r>
        <w:tab/>
      </w:r>
      <w:r>
        <w:tab/>
        <w:t>The penalty for an offence under this Act for which no penalty is specifically provided is a fine of $</w:t>
      </w:r>
      <w:del w:id="213" w:author="Master Repository Process" w:date="2025-07-04T14:11:00Z">
        <w:r>
          <w:delText>1</w:delText>
        </w:r>
      </w:del>
      <w:ins w:id="214" w:author="Master Repository Process" w:date="2025-07-04T14:11:00Z">
        <w:r>
          <w:t>50</w:t>
        </w:r>
      </w:ins>
      <w:r>
        <w:t> 000.</w:t>
      </w:r>
    </w:p>
    <w:p>
      <w:pPr>
        <w:pStyle w:val="Footnotesection"/>
      </w:pPr>
      <w:r>
        <w:tab/>
        <w:t>[Section 35 inserted: No. 50 of 2003 s. 66(3</w:t>
      </w:r>
      <w:del w:id="215" w:author="Master Repository Process" w:date="2025-07-04T14:11:00Z">
        <w:r>
          <w:delText>).]</w:delText>
        </w:r>
      </w:del>
      <w:ins w:id="216" w:author="Master Repository Process" w:date="2025-07-04T14:11:00Z">
        <w:r>
          <w:t>) amended: No. 53 of 2024 s. 71.]</w:t>
        </w:r>
      </w:ins>
    </w:p>
    <w:p>
      <w:pPr>
        <w:pStyle w:val="Heading5"/>
        <w:rPr>
          <w:snapToGrid w:val="0"/>
        </w:rPr>
      </w:pPr>
      <w:bookmarkStart w:id="217" w:name="_Toc184050742"/>
      <w:bookmarkStart w:id="218" w:name="_Toc131519876"/>
      <w:r>
        <w:rPr>
          <w:rStyle w:val="CharSectno"/>
        </w:rPr>
        <w:t>36</w:t>
      </w:r>
      <w:r>
        <w:rPr>
          <w:snapToGrid w:val="0"/>
        </w:rPr>
        <w:t>.</w:t>
      </w:r>
      <w:r>
        <w:rPr>
          <w:snapToGrid w:val="0"/>
        </w:rPr>
        <w:tab/>
        <w:t>Infringement notices</w:t>
      </w:r>
      <w:bookmarkEnd w:id="217"/>
      <w:bookmarkEnd w:id="218"/>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pPr>
      <w:bookmarkStart w:id="219" w:name="_Toc184050743"/>
      <w:bookmarkStart w:id="220" w:name="_Toc130918444"/>
      <w:bookmarkStart w:id="221" w:name="_Toc131519877"/>
      <w:r>
        <w:rPr>
          <w:rStyle w:val="CharSectno"/>
        </w:rPr>
        <w:t>37</w:t>
      </w:r>
      <w:r>
        <w:t>.</w:t>
      </w:r>
      <w:r>
        <w:tab/>
        <w:t>Liability of officers for offence by body corporate</w:t>
      </w:r>
      <w:bookmarkEnd w:id="219"/>
      <w:bookmarkEnd w:id="220"/>
      <w:bookmarkEnd w:id="22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TableNAm"/>
            </w:pPr>
            <w:r>
              <w:t>s. 22(5)</w:t>
            </w:r>
          </w:p>
        </w:tc>
        <w:tc>
          <w:tcPr>
            <w:tcW w:w="2495" w:type="dxa"/>
            <w:noWrap/>
          </w:tcPr>
          <w:p>
            <w:pPr>
              <w:pStyle w:val="TableNAm"/>
            </w:pPr>
            <w:r>
              <w:t>s. 29(1) and (2)</w:t>
            </w:r>
          </w:p>
        </w:tc>
      </w:tr>
      <w:tr>
        <w:tc>
          <w:tcPr>
            <w:tcW w:w="2495" w:type="dxa"/>
            <w:noWrap/>
          </w:tcPr>
          <w:p>
            <w:pPr>
              <w:pStyle w:val="TableNAm"/>
            </w:pPr>
            <w:r>
              <w:t>s. 41(3)</w:t>
            </w:r>
          </w:p>
        </w:tc>
        <w:tc>
          <w:tcPr>
            <w:tcW w:w="2495" w:type="dxa"/>
            <w:noWrap/>
          </w:tcPr>
          <w:p>
            <w:pPr>
              <w:pStyle w:val="TableNAm"/>
            </w:pPr>
            <w:r>
              <w:t>s. 43A(2)</w:t>
            </w:r>
          </w:p>
        </w:tc>
      </w:tr>
      <w:tr>
        <w:tc>
          <w:tcPr>
            <w:tcW w:w="2495" w:type="dxa"/>
            <w:noWrap/>
          </w:tcPr>
          <w:p>
            <w:pPr>
              <w:pStyle w:val="TableNAm"/>
            </w:pPr>
            <w:r>
              <w:t>s. 44(1)</w:t>
            </w:r>
          </w:p>
        </w:tc>
        <w:tc>
          <w:tcPr>
            <w:tcW w:w="2495" w:type="dxa"/>
            <w:noWrap/>
          </w:tcPr>
          <w:p>
            <w:pPr>
              <w:pStyle w:val="TableNAm"/>
            </w:pPr>
            <w:r>
              <w:t>s. 45(1) and (2)</w:t>
            </w:r>
          </w:p>
        </w:tc>
      </w:tr>
      <w:tr>
        <w:tc>
          <w:tcPr>
            <w:tcW w:w="2495" w:type="dxa"/>
            <w:noWrap/>
          </w:tcPr>
          <w:p>
            <w:pPr>
              <w:pStyle w:val="TableNAm"/>
            </w:pPr>
            <w:r>
              <w:t>s. 57(3)</w:t>
            </w:r>
          </w:p>
        </w:tc>
        <w:tc>
          <w:tcPr>
            <w:tcW w:w="2495" w:type="dxa"/>
            <w:noWrap/>
          </w:tcPr>
          <w:p>
            <w:pPr>
              <w:pStyle w:val="TableNAm"/>
            </w:pPr>
            <w:r>
              <w:t>s. 85(4)</w:t>
            </w:r>
          </w:p>
        </w:tc>
      </w:tr>
      <w:tr>
        <w:tc>
          <w:tcPr>
            <w:tcW w:w="2495" w:type="dxa"/>
            <w:noWrap/>
          </w:tcPr>
          <w:p>
            <w:pPr>
              <w:pStyle w:val="TableNAm"/>
            </w:pPr>
            <w:r>
              <w:t>s. 89(2)</w:t>
            </w:r>
          </w:p>
        </w:tc>
        <w:tc>
          <w:tcPr>
            <w:tcW w:w="2495" w:type="dxa"/>
            <w:noWrap/>
          </w:tcPr>
          <w:p>
            <w:pPr>
              <w:pStyle w:val="TableNAm"/>
            </w:pPr>
            <w:r>
              <w:t>s. 93B(3)</w:t>
            </w:r>
          </w:p>
        </w:tc>
      </w:tr>
      <w:tr>
        <w:tc>
          <w:tcPr>
            <w:tcW w:w="2495" w:type="dxa"/>
            <w:noWrap/>
          </w:tcPr>
          <w:p>
            <w:pPr>
              <w:pStyle w:val="TableNAm"/>
            </w:pPr>
            <w:r>
              <w:t>s. 104C(4)</w:t>
            </w:r>
          </w:p>
        </w:tc>
        <w:tc>
          <w:tcPr>
            <w:tcW w:w="2495" w:type="dxa"/>
            <w:noWrap/>
          </w:tcPr>
          <w:p>
            <w:pPr>
              <w:pStyle w:val="TableNAm"/>
            </w:pPr>
            <w:r>
              <w:t>s. 104E(1), (2) and (3)</w:t>
            </w:r>
          </w:p>
        </w:tc>
      </w:tr>
      <w:tr>
        <w:tc>
          <w:tcPr>
            <w:tcW w:w="2495" w:type="dxa"/>
            <w:noWrap/>
          </w:tcPr>
          <w:p>
            <w:pPr>
              <w:pStyle w:val="TableNAm"/>
            </w:pPr>
            <w:r>
              <w:t>s. 104F(1) and (4)</w:t>
            </w:r>
          </w:p>
        </w:tc>
        <w:tc>
          <w:tcPr>
            <w:tcW w:w="2495" w:type="dxa"/>
            <w:noWrap/>
          </w:tcPr>
          <w:p>
            <w:pPr>
              <w:pStyle w:val="TableNAm"/>
            </w:pPr>
            <w:r>
              <w:t>s. 104L(1), (2) and (3)</w:t>
            </w:r>
          </w:p>
        </w:tc>
      </w:tr>
      <w:tr>
        <w:tc>
          <w:tcPr>
            <w:tcW w:w="2495" w:type="dxa"/>
            <w:noWrap/>
          </w:tcPr>
          <w:p>
            <w:pPr>
              <w:pStyle w:val="TableNAm"/>
            </w:pPr>
            <w:r>
              <w:t>s. 104M(1), (2) and (3)</w:t>
            </w:r>
          </w:p>
        </w:tc>
        <w:tc>
          <w:tcPr>
            <w:tcW w:w="2495" w:type="dxa"/>
            <w:noWrap/>
          </w:tcPr>
          <w:p>
            <w:pPr>
              <w:pStyle w:val="TableNAm"/>
            </w:pPr>
            <w:r>
              <w:t>s. 106(1)</w:t>
            </w:r>
          </w:p>
        </w:tc>
      </w:tr>
      <w:tr>
        <w:tc>
          <w:tcPr>
            <w:tcW w:w="2495" w:type="dxa"/>
            <w:noWrap/>
          </w:tcPr>
          <w:p>
            <w:pPr>
              <w:pStyle w:val="TableNAm"/>
            </w:pPr>
            <w:r>
              <w:t>s. 109H(</w:t>
            </w:r>
            <w:ins w:id="222" w:author="Master Repository Process" w:date="2025-07-04T14:11:00Z">
              <w:r>
                <w:t>1), (</w:t>
              </w:r>
            </w:ins>
            <w:r>
              <w:t>2</w:t>
            </w:r>
            <w:ins w:id="223" w:author="Master Repository Process" w:date="2025-07-04T14:11:00Z">
              <w:r>
                <w:t>), (3) and (4</w:t>
              </w:r>
            </w:ins>
            <w:r>
              <w:t>)</w:t>
            </w:r>
          </w:p>
        </w:tc>
        <w:tc>
          <w:tcPr>
            <w:tcW w:w="2495" w:type="dxa"/>
            <w:noWrap/>
          </w:tcPr>
          <w:p>
            <w:pPr>
              <w:pStyle w:val="TableNAm"/>
            </w:pPr>
          </w:p>
        </w:tc>
      </w:tr>
    </w:tbl>
    <w:p>
      <w:pPr>
        <w:pStyle w:val="Footnotesection"/>
        <w:ind w:left="890" w:hanging="890"/>
      </w:pPr>
      <w:r>
        <w:tab/>
        <w:t>[Section 37 inserted: No. 9 of 2023 s. </w:t>
      </w:r>
      <w:del w:id="224" w:author="Master Repository Process" w:date="2025-07-04T14:11:00Z">
        <w:r>
          <w:delText>79</w:delText>
        </w:r>
      </w:del>
      <w:ins w:id="225" w:author="Master Repository Process" w:date="2025-07-04T14:11:00Z">
        <w:r>
          <w:t>79; amended: No. 53 of 2024 s. 50</w:t>
        </w:r>
      </w:ins>
      <w:r>
        <w:t>.]</w:t>
      </w:r>
    </w:p>
    <w:p>
      <w:pPr>
        <w:pStyle w:val="Heading5"/>
        <w:rPr>
          <w:snapToGrid w:val="0"/>
        </w:rPr>
      </w:pPr>
      <w:bookmarkStart w:id="226" w:name="_Toc184050744"/>
      <w:bookmarkStart w:id="227" w:name="_Toc131519878"/>
      <w:r>
        <w:rPr>
          <w:rStyle w:val="CharSectno"/>
        </w:rPr>
        <w:t>38</w:t>
      </w:r>
      <w:r>
        <w:rPr>
          <w:snapToGrid w:val="0"/>
        </w:rPr>
        <w:t>.</w:t>
      </w:r>
      <w:r>
        <w:rPr>
          <w:snapToGrid w:val="0"/>
        </w:rPr>
        <w:tab/>
        <w:t>Service of notices</w:t>
      </w:r>
      <w:bookmarkEnd w:id="226"/>
      <w:bookmarkEnd w:id="227"/>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228" w:name="_Toc184050745"/>
      <w:bookmarkStart w:id="229" w:name="_Toc131519879"/>
      <w:r>
        <w:rPr>
          <w:rStyle w:val="CharSectno"/>
        </w:rPr>
        <w:t>39</w:t>
      </w:r>
      <w:r>
        <w:rPr>
          <w:snapToGrid w:val="0"/>
        </w:rPr>
        <w:t>.</w:t>
      </w:r>
      <w:r>
        <w:rPr>
          <w:snapToGrid w:val="0"/>
        </w:rPr>
        <w:tab/>
        <w:t>Evidentiary provisions for charges of offences</w:t>
      </w:r>
      <w:bookmarkEnd w:id="228"/>
      <w:bookmarkEnd w:id="229"/>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230" w:name="_Toc184050746"/>
      <w:bookmarkStart w:id="231" w:name="_Toc131519880"/>
      <w:r>
        <w:rPr>
          <w:rStyle w:val="CharSectno"/>
        </w:rPr>
        <w:t>40</w:t>
      </w:r>
      <w:r>
        <w:rPr>
          <w:snapToGrid w:val="0"/>
        </w:rPr>
        <w:t>.</w:t>
      </w:r>
      <w:r>
        <w:rPr>
          <w:snapToGrid w:val="0"/>
        </w:rPr>
        <w:tab/>
        <w:t>Evidentiary provisions for charges involving common gaming houses</w:t>
      </w:r>
      <w:bookmarkEnd w:id="230"/>
      <w:bookmarkEnd w:id="231"/>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232" w:name="_Toc183788544"/>
      <w:bookmarkStart w:id="233" w:name="_Toc183788932"/>
      <w:bookmarkStart w:id="234" w:name="_Toc184050747"/>
      <w:bookmarkStart w:id="235" w:name="_Toc115166595"/>
      <w:bookmarkStart w:id="236" w:name="_Toc115166752"/>
      <w:bookmarkStart w:id="237" w:name="_Toc115267826"/>
      <w:bookmarkStart w:id="238" w:name="_Toc131497494"/>
      <w:bookmarkStart w:id="239" w:name="_Toc131498260"/>
      <w:bookmarkStart w:id="240" w:name="_Toc131519881"/>
      <w:r>
        <w:rPr>
          <w:rStyle w:val="CharPartNo"/>
        </w:rPr>
        <w:t>Part IV</w:t>
      </w:r>
      <w:r>
        <w:rPr>
          <w:rStyle w:val="CharDivNo"/>
        </w:rPr>
        <w:t> </w:t>
      </w:r>
      <w:r>
        <w:t>—</w:t>
      </w:r>
      <w:r>
        <w:rPr>
          <w:rStyle w:val="CharDivText"/>
        </w:rPr>
        <w:t> </w:t>
      </w:r>
      <w:r>
        <w:rPr>
          <w:rStyle w:val="CharPartText"/>
        </w:rPr>
        <w:t>Common gaming houses, unlawful gaming, cheating etc.</w:t>
      </w:r>
      <w:bookmarkEnd w:id="232"/>
      <w:bookmarkEnd w:id="233"/>
      <w:bookmarkEnd w:id="234"/>
      <w:bookmarkEnd w:id="235"/>
      <w:bookmarkEnd w:id="236"/>
      <w:bookmarkEnd w:id="237"/>
      <w:bookmarkEnd w:id="238"/>
      <w:bookmarkEnd w:id="239"/>
      <w:bookmarkEnd w:id="240"/>
    </w:p>
    <w:p>
      <w:pPr>
        <w:pStyle w:val="Heading5"/>
      </w:pPr>
      <w:bookmarkStart w:id="241" w:name="_Toc184050748"/>
      <w:bookmarkStart w:id="242" w:name="_Toc131519882"/>
      <w:r>
        <w:rPr>
          <w:rStyle w:val="CharSectno"/>
        </w:rPr>
        <w:t>40A</w:t>
      </w:r>
      <w:r>
        <w:t>.</w:t>
      </w:r>
      <w:r>
        <w:tab/>
        <w:t>Part does not apply to gambling under other written laws</w:t>
      </w:r>
      <w:bookmarkEnd w:id="241"/>
      <w:bookmarkEnd w:id="242"/>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243" w:name="_Toc184050749"/>
      <w:bookmarkStart w:id="244" w:name="_Toc131519883"/>
      <w:r>
        <w:rPr>
          <w:rStyle w:val="CharSectno"/>
        </w:rPr>
        <w:t>41</w:t>
      </w:r>
      <w:r>
        <w:rPr>
          <w:snapToGrid w:val="0"/>
        </w:rPr>
        <w:t>.</w:t>
      </w:r>
      <w:r>
        <w:rPr>
          <w:snapToGrid w:val="0"/>
        </w:rPr>
        <w:tab/>
        <w:t>Common gaming house, meaning of and offences as to</w:t>
      </w:r>
      <w:bookmarkEnd w:id="243"/>
      <w:bookmarkEnd w:id="244"/>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pPr>
      <w:r>
        <w:tab/>
        <w:t>Penalty for this subsection: a fine of $</w:t>
      </w:r>
      <w:del w:id="245" w:author="Master Repository Process" w:date="2025-07-04T14:11:00Z">
        <w:r>
          <w:rPr>
            <w:snapToGrid w:val="0"/>
          </w:rPr>
          <w:delText>10 000, or imprisonment for 2 years, or both</w:delText>
        </w:r>
      </w:del>
      <w:ins w:id="246" w:author="Master Repository Process" w:date="2025-07-04T14:11:00Z">
        <w:r>
          <w:t>100 000</w:t>
        </w:r>
      </w:ins>
      <w:r>
        <w:t>.</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w:t>
      </w:r>
      <w:del w:id="247" w:author="Master Repository Process" w:date="2025-07-04T14:11:00Z">
        <w:r>
          <w:rPr>
            <w:snapToGrid w:val="0"/>
          </w:rPr>
          <w:delText>500</w:delText>
        </w:r>
      </w:del>
      <w:ins w:id="248" w:author="Master Repository Process" w:date="2025-07-04T14:11:00Z">
        <w:r>
          <w:rPr>
            <w:snapToGrid w:val="0"/>
          </w:rPr>
          <w:t>5 000</w:t>
        </w:r>
      </w:ins>
      <w:r>
        <w:rPr>
          <w:snapToGrid w:val="0"/>
        </w:rPr>
        <w:t>.</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del w:id="249" w:author="Master Repository Process" w:date="2025-07-04T14:11:00Z">
        <w:r>
          <w:delText>).]</w:delText>
        </w:r>
      </w:del>
      <w:ins w:id="250" w:author="Master Repository Process" w:date="2025-07-04T14:11:00Z">
        <w:r>
          <w:t>); No. 53 of 2024 s. 51 and 71.]</w:t>
        </w:r>
      </w:ins>
    </w:p>
    <w:p>
      <w:pPr>
        <w:pStyle w:val="Heading5"/>
        <w:rPr>
          <w:snapToGrid w:val="0"/>
        </w:rPr>
      </w:pPr>
      <w:bookmarkStart w:id="251" w:name="_Toc184050750"/>
      <w:bookmarkStart w:id="252" w:name="_Toc131519884"/>
      <w:r>
        <w:rPr>
          <w:rStyle w:val="CharSectno"/>
        </w:rPr>
        <w:t>42</w:t>
      </w:r>
      <w:r>
        <w:rPr>
          <w:snapToGrid w:val="0"/>
        </w:rPr>
        <w:t>.</w:t>
      </w:r>
      <w:r>
        <w:rPr>
          <w:snapToGrid w:val="0"/>
        </w:rPr>
        <w:tab/>
        <w:t>Prohibited gaming and unlawful games defined and offences as to</w:t>
      </w:r>
      <w:bookmarkEnd w:id="251"/>
      <w:bookmarkEnd w:id="252"/>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w:t>
      </w:r>
      <w:del w:id="253" w:author="Master Repository Process" w:date="2025-07-04T14:11:00Z">
        <w:r>
          <w:delText>2 500</w:delText>
        </w:r>
      </w:del>
      <w:ins w:id="254" w:author="Master Repository Process" w:date="2025-07-04T14:11:00Z">
        <w:r>
          <w:t>50 000</w:t>
        </w:r>
      </w:ins>
      <w:r>
        <w:t>.</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w:t>
      </w:r>
      <w:del w:id="255" w:author="Master Repository Process" w:date="2025-07-04T14:11:00Z">
        <w:r>
          <w:rPr>
            <w:snapToGrid w:val="0"/>
          </w:rPr>
          <w:delText>500</w:delText>
        </w:r>
      </w:del>
      <w:ins w:id="256" w:author="Master Repository Process" w:date="2025-07-04T14:11:00Z">
        <w:r>
          <w:rPr>
            <w:snapToGrid w:val="0"/>
          </w:rPr>
          <w:t>5 000</w:t>
        </w:r>
      </w:ins>
      <w:r>
        <w:rPr>
          <w:snapToGrid w:val="0"/>
        </w:rPr>
        <w:t>.</w:t>
      </w:r>
    </w:p>
    <w:p>
      <w:pPr>
        <w:pStyle w:val="Footnotesection"/>
      </w:pPr>
      <w:r>
        <w:tab/>
        <w:t>[Section 42 amended: No. 35 of 2003 s. 144; No. 50 of 2003 s. 66(4); No. 41 of 2018 s. 25(1</w:t>
      </w:r>
      <w:del w:id="257" w:author="Master Repository Process" w:date="2025-07-04T14:11:00Z">
        <w:r>
          <w:delText>).]</w:delText>
        </w:r>
      </w:del>
      <w:ins w:id="258" w:author="Master Repository Process" w:date="2025-07-04T14:11:00Z">
        <w:r>
          <w:t>); No. 53 of 2024 s. 71.]</w:t>
        </w:r>
      </w:ins>
    </w:p>
    <w:p>
      <w:pPr>
        <w:pStyle w:val="Heading5"/>
        <w:spacing w:before="200"/>
        <w:rPr>
          <w:snapToGrid w:val="0"/>
        </w:rPr>
      </w:pPr>
      <w:bookmarkStart w:id="259" w:name="_Toc184050751"/>
      <w:bookmarkStart w:id="260" w:name="_Toc131519885"/>
      <w:r>
        <w:rPr>
          <w:rStyle w:val="CharSectno"/>
        </w:rPr>
        <w:t>43</w:t>
      </w:r>
      <w:r>
        <w:rPr>
          <w:snapToGrid w:val="0"/>
        </w:rPr>
        <w:t>.</w:t>
      </w:r>
      <w:r>
        <w:rPr>
          <w:snapToGrid w:val="0"/>
        </w:rPr>
        <w:tab/>
        <w:t>Defence of restricted access not available to charge of s. 41 or 42 offence</w:t>
      </w:r>
      <w:bookmarkEnd w:id="259"/>
      <w:bookmarkEnd w:id="260"/>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261" w:name="_Toc184050752"/>
      <w:bookmarkStart w:id="262" w:name="_Toc131519886"/>
      <w:r>
        <w:rPr>
          <w:rStyle w:val="CharSectno"/>
        </w:rPr>
        <w:t>43A</w:t>
      </w:r>
      <w:r>
        <w:t>.</w:t>
      </w:r>
      <w:r>
        <w:tab/>
        <w:t xml:space="preserve">Advertising </w:t>
      </w:r>
      <w:r>
        <w:rPr>
          <w:snapToGrid w:val="0"/>
        </w:rPr>
        <w:t>unlawful</w:t>
      </w:r>
      <w:r>
        <w:t xml:space="preserve"> gambling</w:t>
      </w:r>
      <w:bookmarkEnd w:id="261"/>
      <w:bookmarkEnd w:id="262"/>
    </w:p>
    <w:p>
      <w:pPr>
        <w:pStyle w:val="Subsection"/>
        <w:keepNext/>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w:t>
      </w:r>
      <w:del w:id="263" w:author="Master Repository Process" w:date="2025-07-04T14:11:00Z">
        <w:r>
          <w:delText>5</w:delText>
        </w:r>
      </w:del>
      <w:ins w:id="264" w:author="Master Repository Process" w:date="2025-07-04T14:11:00Z">
        <w:r>
          <w:t>50</w:t>
        </w:r>
      </w:ins>
      <w:r>
        <w:t>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w:t>
      </w:r>
      <w:del w:id="265" w:author="Master Repository Process" w:date="2025-07-04T14:11:00Z">
        <w:r>
          <w:delText>2</w:delText>
        </w:r>
      </w:del>
      <w:ins w:id="266" w:author="Master Repository Process" w:date="2025-07-04T14:11:00Z">
        <w:r>
          <w:t>50</w:t>
        </w:r>
      </w:ins>
      <w:r>
        <w:t>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del w:id="267" w:author="Master Repository Process" w:date="2025-07-04T14:11:00Z">
        <w:r>
          <w:delText>).]</w:delText>
        </w:r>
      </w:del>
      <w:ins w:id="268" w:author="Master Repository Process" w:date="2025-07-04T14:11:00Z">
        <w:r>
          <w:t>); No. 53 of 2024 s. 71.]</w:t>
        </w:r>
      </w:ins>
    </w:p>
    <w:p>
      <w:pPr>
        <w:pStyle w:val="Heading5"/>
        <w:rPr>
          <w:snapToGrid w:val="0"/>
        </w:rPr>
      </w:pPr>
      <w:bookmarkStart w:id="269" w:name="_Toc184050753"/>
      <w:bookmarkStart w:id="270" w:name="_Toc131519887"/>
      <w:r>
        <w:rPr>
          <w:rStyle w:val="CharSectno"/>
        </w:rPr>
        <w:t>44</w:t>
      </w:r>
      <w:r>
        <w:rPr>
          <w:snapToGrid w:val="0"/>
        </w:rPr>
        <w:t>.</w:t>
      </w:r>
      <w:r>
        <w:rPr>
          <w:snapToGrid w:val="0"/>
        </w:rPr>
        <w:tab/>
        <w:t>Cheating in games etc. to obtain prize etc., offence</w:t>
      </w:r>
      <w:bookmarkEnd w:id="269"/>
      <w:bookmarkEnd w:id="270"/>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pPr>
      <w:r>
        <w:tab/>
        <w:t>Penalty for this subsection: a fine of $</w:t>
      </w:r>
      <w:del w:id="271" w:author="Master Repository Process" w:date="2025-07-04T14:11:00Z">
        <w:r>
          <w:rPr>
            <w:snapToGrid w:val="0"/>
          </w:rPr>
          <w:delText>10 000, or imprisonment for 2 years, or both</w:delText>
        </w:r>
      </w:del>
      <w:ins w:id="272" w:author="Master Repository Process" w:date="2025-07-04T14:11:00Z">
        <w:r>
          <w:t>100 000</w:t>
        </w:r>
      </w:ins>
      <w:r>
        <w:t>.</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del w:id="273" w:author="Master Repository Process" w:date="2025-07-04T14:11:00Z">
        <w:r>
          <w:delText>).]</w:delText>
        </w:r>
      </w:del>
      <w:ins w:id="274" w:author="Master Repository Process" w:date="2025-07-04T14:11:00Z">
        <w:r>
          <w:t>); No. 53 of 2024 s. 52.]</w:t>
        </w:r>
      </w:ins>
    </w:p>
    <w:p>
      <w:pPr>
        <w:pStyle w:val="Heading5"/>
        <w:rPr>
          <w:snapToGrid w:val="0"/>
        </w:rPr>
      </w:pPr>
      <w:bookmarkStart w:id="275" w:name="_Toc184050754"/>
      <w:bookmarkStart w:id="276" w:name="_Toc131519888"/>
      <w:r>
        <w:rPr>
          <w:rStyle w:val="CharSectno"/>
        </w:rPr>
        <w:t>45</w:t>
      </w:r>
      <w:r>
        <w:rPr>
          <w:snapToGrid w:val="0"/>
        </w:rPr>
        <w:t>.</w:t>
      </w:r>
      <w:r>
        <w:rPr>
          <w:snapToGrid w:val="0"/>
        </w:rPr>
        <w:tab/>
        <w:t>Permitted gaming, offences as to</w:t>
      </w:r>
      <w:bookmarkEnd w:id="275"/>
      <w:bookmarkEnd w:id="276"/>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pPr>
      <w:r>
        <w:tab/>
        <w:t>Penalty for this subsection: a fine of $</w:t>
      </w:r>
      <w:del w:id="277" w:author="Master Repository Process" w:date="2025-07-04T14:11:00Z">
        <w:r>
          <w:rPr>
            <w:snapToGrid w:val="0"/>
          </w:rPr>
          <w:delText>5 000, or imprisonment for 1 year, or both</w:delText>
        </w:r>
      </w:del>
      <w:ins w:id="278" w:author="Master Repository Process" w:date="2025-07-04T14:11:00Z">
        <w:r>
          <w:t>50 000</w:t>
        </w:r>
      </w:ins>
      <w:r>
        <w:t>.</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pPr>
      <w:r>
        <w:tab/>
        <w:t>Penalty for this subsection: a fine of $</w:t>
      </w:r>
      <w:del w:id="279" w:author="Master Repository Process" w:date="2025-07-04T14:11:00Z">
        <w:r>
          <w:rPr>
            <w:snapToGrid w:val="0"/>
          </w:rPr>
          <w:delText>5 000, or imprisonment for 1 year, or both</w:delText>
        </w:r>
      </w:del>
      <w:ins w:id="280" w:author="Master Repository Process" w:date="2025-07-04T14:11:00Z">
        <w:r>
          <w:t>50 000</w:t>
        </w:r>
      </w:ins>
      <w:r>
        <w:t>.</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w:t>
      </w:r>
      <w:del w:id="281" w:author="Master Repository Process" w:date="2025-07-04T14:11:00Z">
        <w:r>
          <w:delText>2 500</w:delText>
        </w:r>
      </w:del>
      <w:ins w:id="282" w:author="Master Repository Process" w:date="2025-07-04T14:11:00Z">
        <w:r>
          <w:t>50 000</w:t>
        </w:r>
      </w:ins>
      <w:r>
        <w:t>.</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w:t>
      </w:r>
      <w:del w:id="283" w:author="Master Repository Process" w:date="2025-07-04T14:11:00Z">
        <w:r>
          <w:delText>2 500</w:delText>
        </w:r>
      </w:del>
      <w:ins w:id="284" w:author="Master Repository Process" w:date="2025-07-04T14:11:00Z">
        <w:r>
          <w:t>10 000</w:t>
        </w:r>
      </w:ins>
      <w:r>
        <w:t>.</w:t>
      </w:r>
    </w:p>
    <w:p>
      <w:pPr>
        <w:pStyle w:val="Footnotesection"/>
      </w:pPr>
      <w:r>
        <w:tab/>
        <w:t>[Section 45 amended: No. 16 of 1990 s. 33; No. 24 of 1998 s. 49; No. 35 of 2003 s. 147; No. 50 of 2003 s. 66(4) ; No. 41 of 2018 s. 25(1</w:t>
      </w:r>
      <w:del w:id="285" w:author="Master Repository Process" w:date="2025-07-04T14:11:00Z">
        <w:r>
          <w:delText>).]</w:delText>
        </w:r>
      </w:del>
      <w:ins w:id="286" w:author="Master Repository Process" w:date="2025-07-04T14:11:00Z">
        <w:r>
          <w:t>); No. 53 of 2024 s. 53 and 71.]</w:t>
        </w:r>
      </w:ins>
    </w:p>
    <w:p>
      <w:pPr>
        <w:pStyle w:val="Heading2"/>
      </w:pPr>
      <w:bookmarkStart w:id="287" w:name="_Toc183788552"/>
      <w:bookmarkStart w:id="288" w:name="_Toc183788940"/>
      <w:bookmarkStart w:id="289" w:name="_Toc184050755"/>
      <w:bookmarkStart w:id="290" w:name="_Toc115166603"/>
      <w:bookmarkStart w:id="291" w:name="_Toc115166760"/>
      <w:bookmarkStart w:id="292" w:name="_Toc115267834"/>
      <w:bookmarkStart w:id="293" w:name="_Toc131497502"/>
      <w:bookmarkStart w:id="294" w:name="_Toc131498268"/>
      <w:bookmarkStart w:id="295" w:name="_Toc131519889"/>
      <w:r>
        <w:rPr>
          <w:rStyle w:val="CharPartNo"/>
        </w:rPr>
        <w:t>Part V</w:t>
      </w:r>
      <w:r>
        <w:t> — </w:t>
      </w:r>
      <w:r>
        <w:rPr>
          <w:rStyle w:val="CharPartText"/>
        </w:rPr>
        <w:t>Permitted gambling</w:t>
      </w:r>
      <w:bookmarkEnd w:id="287"/>
      <w:bookmarkEnd w:id="288"/>
      <w:bookmarkEnd w:id="289"/>
      <w:bookmarkEnd w:id="290"/>
      <w:bookmarkEnd w:id="291"/>
      <w:bookmarkEnd w:id="292"/>
      <w:bookmarkEnd w:id="293"/>
      <w:bookmarkEnd w:id="294"/>
      <w:bookmarkEnd w:id="295"/>
    </w:p>
    <w:p>
      <w:pPr>
        <w:pStyle w:val="Footnoteheading"/>
        <w:tabs>
          <w:tab w:val="left" w:pos="910"/>
        </w:tabs>
        <w:spacing w:before="80"/>
      </w:pPr>
      <w:r>
        <w:tab/>
        <w:t>[Heading amended: No. 35 of 2003 s. 148(1).]</w:t>
      </w:r>
    </w:p>
    <w:p>
      <w:pPr>
        <w:pStyle w:val="Heading3"/>
        <w:spacing w:before="220"/>
        <w:rPr>
          <w:snapToGrid w:val="0"/>
        </w:rPr>
      </w:pPr>
      <w:bookmarkStart w:id="296" w:name="_Toc183788553"/>
      <w:bookmarkStart w:id="297" w:name="_Toc183788941"/>
      <w:bookmarkStart w:id="298" w:name="_Toc184050756"/>
      <w:bookmarkStart w:id="299" w:name="_Toc115166604"/>
      <w:bookmarkStart w:id="300" w:name="_Toc115166761"/>
      <w:bookmarkStart w:id="301" w:name="_Toc115267835"/>
      <w:bookmarkStart w:id="302" w:name="_Toc131497503"/>
      <w:bookmarkStart w:id="303" w:name="_Toc131498269"/>
      <w:bookmarkStart w:id="304" w:name="_Toc131519890"/>
      <w:r>
        <w:rPr>
          <w:rStyle w:val="CharDivNo"/>
        </w:rPr>
        <w:t>Division 1</w:t>
      </w:r>
      <w:r>
        <w:rPr>
          <w:snapToGrid w:val="0"/>
        </w:rPr>
        <w:t> — </w:t>
      </w:r>
      <w:r>
        <w:rPr>
          <w:rStyle w:val="CharDivText"/>
        </w:rPr>
        <w:t>Gaming generally</w:t>
      </w:r>
      <w:bookmarkEnd w:id="296"/>
      <w:bookmarkEnd w:id="297"/>
      <w:bookmarkEnd w:id="298"/>
      <w:bookmarkEnd w:id="299"/>
      <w:bookmarkEnd w:id="300"/>
      <w:bookmarkEnd w:id="301"/>
      <w:bookmarkEnd w:id="302"/>
      <w:bookmarkEnd w:id="303"/>
      <w:bookmarkEnd w:id="304"/>
    </w:p>
    <w:p>
      <w:pPr>
        <w:pStyle w:val="Footnoteheading"/>
        <w:tabs>
          <w:tab w:val="left" w:pos="910"/>
        </w:tabs>
        <w:spacing w:before="80"/>
      </w:pPr>
      <w:r>
        <w:tab/>
        <w:t>[Heading amended: No. 35 of 2003 s. 148(2).]</w:t>
      </w:r>
    </w:p>
    <w:p>
      <w:pPr>
        <w:pStyle w:val="Heading5"/>
        <w:rPr>
          <w:snapToGrid w:val="0"/>
        </w:rPr>
      </w:pPr>
      <w:bookmarkStart w:id="305" w:name="_Toc184050757"/>
      <w:bookmarkStart w:id="306" w:name="_Toc131519891"/>
      <w:r>
        <w:rPr>
          <w:rStyle w:val="CharSectno"/>
        </w:rPr>
        <w:t>46</w:t>
      </w:r>
      <w:r>
        <w:rPr>
          <w:snapToGrid w:val="0"/>
        </w:rPr>
        <w:t>.</w:t>
      </w:r>
      <w:r>
        <w:rPr>
          <w:snapToGrid w:val="0"/>
        </w:rPr>
        <w:tab/>
        <w:t>Permitted gaming defined</w:t>
      </w:r>
      <w:bookmarkEnd w:id="305"/>
      <w:bookmarkEnd w:id="306"/>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307" w:name="_Toc184050758"/>
      <w:bookmarkStart w:id="308" w:name="_Toc131519892"/>
      <w:r>
        <w:rPr>
          <w:rStyle w:val="CharSectno"/>
        </w:rPr>
        <w:t>47</w:t>
      </w:r>
      <w:r>
        <w:rPr>
          <w:snapToGrid w:val="0"/>
        </w:rPr>
        <w:t>.</w:t>
      </w:r>
      <w:r>
        <w:rPr>
          <w:snapToGrid w:val="0"/>
        </w:rPr>
        <w:tab/>
        <w:t>Gaming permits, types, issue and effect of</w:t>
      </w:r>
      <w:bookmarkEnd w:id="307"/>
      <w:bookmarkEnd w:id="308"/>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309" w:name="_Toc184050759"/>
      <w:bookmarkStart w:id="310" w:name="_Toc131519893"/>
      <w:r>
        <w:rPr>
          <w:rStyle w:val="CharSectno"/>
        </w:rPr>
        <w:t>48</w:t>
      </w:r>
      <w:r>
        <w:rPr>
          <w:snapToGrid w:val="0"/>
        </w:rPr>
        <w:t>.</w:t>
      </w:r>
      <w:r>
        <w:rPr>
          <w:snapToGrid w:val="0"/>
        </w:rPr>
        <w:tab/>
        <w:t>Issue of permit on direction by Minister</w:t>
      </w:r>
      <w:bookmarkEnd w:id="309"/>
      <w:bookmarkEnd w:id="310"/>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311" w:name="_Toc184050760"/>
      <w:bookmarkStart w:id="312" w:name="_Toc131519894"/>
      <w:r>
        <w:rPr>
          <w:rStyle w:val="CharSectno"/>
        </w:rPr>
        <w:t>49</w:t>
      </w:r>
      <w:r>
        <w:rPr>
          <w:snapToGrid w:val="0"/>
        </w:rPr>
        <w:t>.</w:t>
      </w:r>
      <w:r>
        <w:rPr>
          <w:snapToGrid w:val="0"/>
        </w:rPr>
        <w:tab/>
        <w:t>Applications for issue or renewal of permit, matters that may be considered when deciding</w:t>
      </w:r>
      <w:bookmarkEnd w:id="311"/>
      <w:bookmarkEnd w:id="312"/>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313" w:name="_Toc184050761"/>
      <w:bookmarkStart w:id="314" w:name="_Toc131519895"/>
      <w:r>
        <w:rPr>
          <w:rStyle w:val="CharSectno"/>
        </w:rPr>
        <w:t>50</w:t>
      </w:r>
      <w:r>
        <w:rPr>
          <w:snapToGrid w:val="0"/>
        </w:rPr>
        <w:t>.</w:t>
      </w:r>
      <w:r>
        <w:rPr>
          <w:snapToGrid w:val="0"/>
        </w:rPr>
        <w:tab/>
        <w:t>Register of approvals, permit holders etc., Commission to keep and allow inspection of etc.</w:t>
      </w:r>
      <w:bookmarkEnd w:id="313"/>
      <w:bookmarkEnd w:id="314"/>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315" w:name="_Toc184050762"/>
      <w:bookmarkStart w:id="316" w:name="_Toc131519896"/>
      <w:r>
        <w:rPr>
          <w:rStyle w:val="CharSectno"/>
        </w:rPr>
        <w:t>51</w:t>
      </w:r>
      <w:r>
        <w:rPr>
          <w:snapToGrid w:val="0"/>
        </w:rPr>
        <w:t>.</w:t>
      </w:r>
      <w:r>
        <w:rPr>
          <w:snapToGrid w:val="0"/>
        </w:rPr>
        <w:tab/>
        <w:t>Persons eligible to hold gaming permits, approval of</w:t>
      </w:r>
      <w:bookmarkEnd w:id="315"/>
      <w:bookmarkEnd w:id="316"/>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317" w:name="_Toc184050763"/>
      <w:bookmarkStart w:id="318" w:name="_Toc131519897"/>
      <w:r>
        <w:rPr>
          <w:rStyle w:val="CharSectno"/>
        </w:rPr>
        <w:t>52</w:t>
      </w:r>
      <w:r>
        <w:rPr>
          <w:snapToGrid w:val="0"/>
        </w:rPr>
        <w:t>.</w:t>
      </w:r>
      <w:r>
        <w:rPr>
          <w:snapToGrid w:val="0"/>
        </w:rPr>
        <w:tab/>
        <w:t>Applications for gaming permits</w:t>
      </w:r>
      <w:bookmarkEnd w:id="317"/>
      <w:bookmarkEnd w:id="318"/>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319" w:name="_Toc184050764"/>
      <w:bookmarkStart w:id="320" w:name="_Toc131519898"/>
      <w:r>
        <w:rPr>
          <w:rStyle w:val="CharSectno"/>
        </w:rPr>
        <w:t>53</w:t>
      </w:r>
      <w:r>
        <w:rPr>
          <w:snapToGrid w:val="0"/>
        </w:rPr>
        <w:t>.</w:t>
      </w:r>
      <w:r>
        <w:rPr>
          <w:snapToGrid w:val="0"/>
        </w:rPr>
        <w:tab/>
        <w:t>Fees and charges for gaming permits</w:t>
      </w:r>
      <w:bookmarkEnd w:id="319"/>
      <w:bookmarkEnd w:id="320"/>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321" w:name="_Toc184050765"/>
      <w:bookmarkStart w:id="322" w:name="_Toc131519899"/>
      <w:r>
        <w:rPr>
          <w:rStyle w:val="CharSectno"/>
        </w:rPr>
        <w:t>54</w:t>
      </w:r>
      <w:r>
        <w:rPr>
          <w:snapToGrid w:val="0"/>
        </w:rPr>
        <w:t>.</w:t>
      </w:r>
      <w:r>
        <w:rPr>
          <w:snapToGrid w:val="0"/>
        </w:rPr>
        <w:tab/>
        <w:t>Charging people to take part in permitted gaming</w:t>
      </w:r>
      <w:bookmarkEnd w:id="321"/>
      <w:bookmarkEnd w:id="322"/>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323" w:name="_Toc184050766"/>
      <w:bookmarkStart w:id="324" w:name="_Toc131519900"/>
      <w:r>
        <w:rPr>
          <w:rStyle w:val="CharSectno"/>
        </w:rPr>
        <w:t>55</w:t>
      </w:r>
      <w:r>
        <w:rPr>
          <w:snapToGrid w:val="0"/>
        </w:rPr>
        <w:t>.</w:t>
      </w:r>
      <w:r>
        <w:rPr>
          <w:snapToGrid w:val="0"/>
        </w:rPr>
        <w:tab/>
        <w:t>Approving premises for gaming</w:t>
      </w:r>
      <w:bookmarkEnd w:id="323"/>
      <w:bookmarkEnd w:id="324"/>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325" w:name="_Toc184050767"/>
      <w:bookmarkStart w:id="326" w:name="_Toc131519901"/>
      <w:r>
        <w:rPr>
          <w:rStyle w:val="CharSectno"/>
        </w:rPr>
        <w:t>56</w:t>
      </w:r>
      <w:r>
        <w:rPr>
          <w:snapToGrid w:val="0"/>
        </w:rPr>
        <w:t>.</w:t>
      </w:r>
      <w:r>
        <w:rPr>
          <w:snapToGrid w:val="0"/>
        </w:rPr>
        <w:tab/>
        <w:t>Renewing approvals, permits and certificates</w:t>
      </w:r>
      <w:bookmarkEnd w:id="325"/>
      <w:bookmarkEnd w:id="326"/>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27" w:name="_Toc184050768"/>
      <w:bookmarkStart w:id="328" w:name="_Toc131519902"/>
      <w:r>
        <w:rPr>
          <w:rStyle w:val="CharSectno"/>
        </w:rPr>
        <w:t>57</w:t>
      </w:r>
      <w:r>
        <w:rPr>
          <w:snapToGrid w:val="0"/>
        </w:rPr>
        <w:t>.</w:t>
      </w:r>
      <w:r>
        <w:rPr>
          <w:snapToGrid w:val="0"/>
        </w:rPr>
        <w:tab/>
        <w:t>Reports by permit holders, when required, content of etc.</w:t>
      </w:r>
      <w:bookmarkEnd w:id="327"/>
      <w:bookmarkEnd w:id="328"/>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 xml:space="preserve">A person who or which </w:t>
      </w:r>
      <w:del w:id="329" w:author="Master Repository Process" w:date="2025-07-04T14:11:00Z">
        <w:r>
          <w:rPr>
            <w:snapToGrid w:val="0"/>
          </w:rPr>
          <w:delText>fails</w:delText>
        </w:r>
      </w:del>
      <w:ins w:id="330" w:author="Master Repository Process" w:date="2025-07-04T14:11:00Z">
        <w:r>
          <w:rPr>
            <w:snapToGrid w:val="0"/>
          </w:rPr>
          <w:t>furnishes in or in relation</w:t>
        </w:r>
      </w:ins>
      <w:r>
        <w:rPr>
          <w:snapToGrid w:val="0"/>
        </w:rPr>
        <w:t xml:space="preserve"> to </w:t>
      </w:r>
      <w:del w:id="331" w:author="Master Repository Process" w:date="2025-07-04T14:11:00Z">
        <w:r>
          <w:rPr>
            <w:snapToGrid w:val="0"/>
          </w:rPr>
          <w:delText xml:space="preserve">furnish </w:delText>
        </w:r>
      </w:del>
      <w:r>
        <w:t xml:space="preserve">a report </w:t>
      </w:r>
      <w:del w:id="332" w:author="Master Repository Process" w:date="2025-07-04T14:11:00Z">
        <w:r>
          <w:rPr>
            <w:snapToGrid w:val="0"/>
          </w:rPr>
          <w:delText xml:space="preserve">or information </w:delText>
        </w:r>
      </w:del>
      <w:r>
        <w:t xml:space="preserve">required </w:t>
      </w:r>
      <w:del w:id="333" w:author="Master Repository Process" w:date="2025-07-04T14:11:00Z">
        <w:r>
          <w:rPr>
            <w:snapToGrid w:val="0"/>
          </w:rPr>
          <w:delText>in accordance with</w:delText>
        </w:r>
      </w:del>
      <w:ins w:id="334" w:author="Master Repository Process" w:date="2025-07-04T14:11:00Z">
        <w:r>
          <w:t>under</w:t>
        </w:r>
      </w:ins>
      <w:r>
        <w:t xml:space="preserve"> subsection (1</w:t>
      </w:r>
      <w:del w:id="335" w:author="Master Repository Process" w:date="2025-07-04T14:11:00Z">
        <w:r>
          <w:rPr>
            <w:snapToGrid w:val="0"/>
          </w:rPr>
          <w:delText>), or who or which furnishes in or in relation to any such report</w:delText>
        </w:r>
      </w:del>
      <w:ins w:id="336" w:author="Master Repository Process" w:date="2025-07-04T14:11:00Z">
        <w:r>
          <w:t>)</w:t>
        </w:r>
      </w:ins>
      <w:r>
        <w:rPr>
          <w:snapToGrid w:val="0"/>
        </w:rPr>
        <w:t xml:space="preserve"> information which is false or misleading in a material particular, or who verifies any such report knowing it to contain such information, commits an offence.</w:t>
      </w:r>
    </w:p>
    <w:p>
      <w:pPr>
        <w:pStyle w:val="Penstart"/>
      </w:pPr>
      <w:r>
        <w:tab/>
        <w:t>Penalty for this subsection: a fine of $</w:t>
      </w:r>
      <w:del w:id="337" w:author="Master Repository Process" w:date="2025-07-04T14:11:00Z">
        <w:r>
          <w:rPr>
            <w:snapToGrid w:val="0"/>
          </w:rPr>
          <w:delText>5 000, or imprisonment for 1 year, or both</w:delText>
        </w:r>
      </w:del>
      <w:ins w:id="338" w:author="Master Repository Process" w:date="2025-07-04T14:11:00Z">
        <w:r>
          <w:t>100 000</w:t>
        </w:r>
      </w:ins>
      <w:r>
        <w:t>.</w:t>
      </w:r>
    </w:p>
    <w:p>
      <w:pPr>
        <w:pStyle w:val="Subsection"/>
        <w:rPr>
          <w:ins w:id="339" w:author="Master Repository Process" w:date="2025-07-04T14:11:00Z"/>
        </w:rPr>
      </w:pPr>
      <w:ins w:id="340" w:author="Master Repository Process" w:date="2025-07-04T14:11:00Z">
        <w:r>
          <w:tab/>
          <w:t>(4)</w:t>
        </w:r>
        <w:r>
          <w:tab/>
          <w:t>A person who or which fails to give a report or information required under subsection (1) commits an offence.</w:t>
        </w:r>
      </w:ins>
    </w:p>
    <w:p>
      <w:pPr>
        <w:pStyle w:val="Penstart"/>
        <w:rPr>
          <w:ins w:id="341" w:author="Master Repository Process" w:date="2025-07-04T14:11:00Z"/>
        </w:rPr>
      </w:pPr>
      <w:ins w:id="342" w:author="Master Repository Process" w:date="2025-07-04T14:11:00Z">
        <w:r>
          <w:tab/>
          <w:t>Penalty for this subsection: a fine of $50 000.</w:t>
        </w:r>
      </w:ins>
    </w:p>
    <w:p>
      <w:pPr>
        <w:pStyle w:val="Footnotesection"/>
        <w:ind w:left="890" w:hanging="890"/>
      </w:pPr>
      <w:r>
        <w:tab/>
        <w:t>[Section 57 amended: No. 35 of 2003 s. 167; No. 41 of 2018 s. 25(1</w:t>
      </w:r>
      <w:del w:id="343" w:author="Master Repository Process" w:date="2025-07-04T14:11:00Z">
        <w:r>
          <w:delText>).]</w:delText>
        </w:r>
      </w:del>
      <w:ins w:id="344" w:author="Master Repository Process" w:date="2025-07-04T14:11:00Z">
        <w:r>
          <w:t>); No. 53 of 2024 s. 54.]</w:t>
        </w:r>
      </w:ins>
    </w:p>
    <w:p>
      <w:pPr>
        <w:pStyle w:val="Heading5"/>
        <w:rPr>
          <w:snapToGrid w:val="0"/>
        </w:rPr>
      </w:pPr>
      <w:bookmarkStart w:id="345" w:name="_Toc184050769"/>
      <w:bookmarkStart w:id="346" w:name="_Toc131519903"/>
      <w:r>
        <w:rPr>
          <w:rStyle w:val="CharSectno"/>
        </w:rPr>
        <w:t>58</w:t>
      </w:r>
      <w:r>
        <w:rPr>
          <w:snapToGrid w:val="0"/>
        </w:rPr>
        <w:t>.</w:t>
      </w:r>
      <w:r>
        <w:rPr>
          <w:snapToGrid w:val="0"/>
        </w:rPr>
        <w:tab/>
        <w:t>Gaming permit may regulate use of proceeds from permitted gaming etc.</w:t>
      </w:r>
      <w:bookmarkEnd w:id="345"/>
      <w:bookmarkEnd w:id="34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w:t>
      </w:r>
      <w:del w:id="347" w:author="Master Repository Process" w:date="2025-07-04T14:11:00Z">
        <w:r>
          <w:delText>2 500</w:delText>
        </w:r>
      </w:del>
      <w:ins w:id="348" w:author="Master Repository Process" w:date="2025-07-04T14:11:00Z">
        <w:r>
          <w:t>50 000</w:t>
        </w:r>
      </w:ins>
      <w:r>
        <w:t>.</w:t>
      </w:r>
    </w:p>
    <w:p>
      <w:pPr>
        <w:pStyle w:val="Footnotesection"/>
      </w:pPr>
      <w:r>
        <w:tab/>
        <w:t>[Section 58 amended: No. 50 of 2003 s. 66(4</w:t>
      </w:r>
      <w:del w:id="349" w:author="Master Repository Process" w:date="2025-07-04T14:11:00Z">
        <w:r>
          <w:delText>) ;</w:delText>
        </w:r>
      </w:del>
      <w:ins w:id="350" w:author="Master Repository Process" w:date="2025-07-04T14:11:00Z">
        <w:r>
          <w:t>);</w:t>
        </w:r>
      </w:ins>
      <w:r>
        <w:t xml:space="preserve"> No. 41 of 2018 s. 25(1</w:t>
      </w:r>
      <w:del w:id="351" w:author="Master Repository Process" w:date="2025-07-04T14:11:00Z">
        <w:r>
          <w:delText>).]</w:delText>
        </w:r>
      </w:del>
      <w:ins w:id="352" w:author="Master Repository Process" w:date="2025-07-04T14:11:00Z">
        <w:r>
          <w:t>); No. 53 of 2024 s. 71.]</w:t>
        </w:r>
      </w:ins>
    </w:p>
    <w:p>
      <w:pPr>
        <w:pStyle w:val="Heading5"/>
        <w:spacing w:before="240"/>
        <w:rPr>
          <w:snapToGrid w:val="0"/>
        </w:rPr>
      </w:pPr>
      <w:bookmarkStart w:id="353" w:name="_Toc184050770"/>
      <w:bookmarkStart w:id="354" w:name="_Toc131519904"/>
      <w:r>
        <w:rPr>
          <w:rStyle w:val="CharSectno"/>
        </w:rPr>
        <w:t>59</w:t>
      </w:r>
      <w:r>
        <w:rPr>
          <w:snapToGrid w:val="0"/>
        </w:rPr>
        <w:t>.</w:t>
      </w:r>
      <w:r>
        <w:rPr>
          <w:snapToGrid w:val="0"/>
        </w:rPr>
        <w:tab/>
        <w:t>Approvals etc. may require security to be given</w:t>
      </w:r>
      <w:bookmarkEnd w:id="353"/>
      <w:bookmarkEnd w:id="354"/>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355" w:name="_Toc184050771"/>
      <w:bookmarkStart w:id="356" w:name="_Toc131519905"/>
      <w:r>
        <w:rPr>
          <w:rStyle w:val="CharSectno"/>
        </w:rPr>
        <w:t>60</w:t>
      </w:r>
      <w:r>
        <w:rPr>
          <w:snapToGrid w:val="0"/>
        </w:rPr>
        <w:t>.</w:t>
      </w:r>
      <w:r>
        <w:rPr>
          <w:snapToGrid w:val="0"/>
        </w:rPr>
        <w:tab/>
        <w:t>Revoking and amending permits and certain approvals</w:t>
      </w:r>
      <w:bookmarkEnd w:id="355"/>
      <w:bookmarkEnd w:id="356"/>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357" w:name="_Toc184050772"/>
      <w:bookmarkStart w:id="358" w:name="_Toc131519906"/>
      <w:r>
        <w:rPr>
          <w:rStyle w:val="CharSectno"/>
        </w:rPr>
        <w:t>62</w:t>
      </w:r>
      <w:r>
        <w:rPr>
          <w:snapToGrid w:val="0"/>
        </w:rPr>
        <w:t>.</w:t>
      </w:r>
      <w:r>
        <w:rPr>
          <w:snapToGrid w:val="0"/>
        </w:rPr>
        <w:tab/>
        <w:t>Revocation or amendment of current approval etc., Commission to report to Minister; appeals to Minister</w:t>
      </w:r>
      <w:bookmarkEnd w:id="357"/>
      <w:bookmarkEnd w:id="358"/>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359" w:name="_Toc184050773"/>
      <w:bookmarkStart w:id="360" w:name="_Toc131519907"/>
      <w:r>
        <w:rPr>
          <w:rStyle w:val="CharSectno"/>
        </w:rPr>
        <w:t>63</w:t>
      </w:r>
      <w:r>
        <w:rPr>
          <w:snapToGrid w:val="0"/>
        </w:rPr>
        <w:t>.</w:t>
      </w:r>
      <w:r>
        <w:rPr>
          <w:snapToGrid w:val="0"/>
        </w:rPr>
        <w:tab/>
        <w:t>No credit to be given to person for permitted gaming; cheques for permitted gaming</w:t>
      </w:r>
      <w:bookmarkEnd w:id="359"/>
      <w:bookmarkEnd w:id="36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361" w:name="_Toc183788571"/>
      <w:bookmarkStart w:id="362" w:name="_Toc183788959"/>
      <w:bookmarkStart w:id="363" w:name="_Toc184050774"/>
      <w:bookmarkStart w:id="364" w:name="_Toc115166622"/>
      <w:bookmarkStart w:id="365" w:name="_Toc115166779"/>
      <w:bookmarkStart w:id="366" w:name="_Toc115267853"/>
      <w:bookmarkStart w:id="367" w:name="_Toc131497521"/>
      <w:bookmarkStart w:id="368" w:name="_Toc131498287"/>
      <w:bookmarkStart w:id="369" w:name="_Toc131519908"/>
      <w:r>
        <w:rPr>
          <w:rStyle w:val="CharDivNo"/>
        </w:rPr>
        <w:t>Division 2</w:t>
      </w:r>
      <w:r>
        <w:rPr>
          <w:snapToGrid w:val="0"/>
        </w:rPr>
        <w:t> — </w:t>
      </w:r>
      <w:r>
        <w:rPr>
          <w:rStyle w:val="CharDivText"/>
        </w:rPr>
        <w:t>Social gambling</w:t>
      </w:r>
      <w:bookmarkEnd w:id="361"/>
      <w:bookmarkEnd w:id="362"/>
      <w:bookmarkEnd w:id="363"/>
      <w:bookmarkEnd w:id="364"/>
      <w:bookmarkEnd w:id="365"/>
      <w:bookmarkEnd w:id="366"/>
      <w:bookmarkEnd w:id="367"/>
      <w:bookmarkEnd w:id="368"/>
      <w:bookmarkEnd w:id="369"/>
    </w:p>
    <w:p>
      <w:pPr>
        <w:pStyle w:val="Heading5"/>
        <w:rPr>
          <w:snapToGrid w:val="0"/>
        </w:rPr>
      </w:pPr>
      <w:bookmarkStart w:id="370" w:name="_Toc184050775"/>
      <w:bookmarkStart w:id="371" w:name="_Toc131519909"/>
      <w:r>
        <w:rPr>
          <w:rStyle w:val="CharSectno"/>
        </w:rPr>
        <w:t>64</w:t>
      </w:r>
      <w:r>
        <w:rPr>
          <w:snapToGrid w:val="0"/>
        </w:rPr>
        <w:t>.</w:t>
      </w:r>
      <w:r>
        <w:rPr>
          <w:snapToGrid w:val="0"/>
        </w:rPr>
        <w:tab/>
        <w:t>Social gambling defined</w:t>
      </w:r>
      <w:bookmarkEnd w:id="370"/>
      <w:bookmarkEnd w:id="371"/>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372" w:name="_Toc183788573"/>
      <w:bookmarkStart w:id="373" w:name="_Toc183788961"/>
      <w:bookmarkStart w:id="374" w:name="_Toc184050776"/>
      <w:bookmarkStart w:id="375" w:name="_Toc115166624"/>
      <w:bookmarkStart w:id="376" w:name="_Toc115166781"/>
      <w:bookmarkStart w:id="377" w:name="_Toc115267855"/>
      <w:bookmarkStart w:id="378" w:name="_Toc131497523"/>
      <w:bookmarkStart w:id="379" w:name="_Toc131498289"/>
      <w:bookmarkStart w:id="380" w:name="_Toc131519910"/>
      <w:r>
        <w:rPr>
          <w:rStyle w:val="CharDivNo"/>
        </w:rPr>
        <w:t>Division 4</w:t>
      </w:r>
      <w:r>
        <w:rPr>
          <w:snapToGrid w:val="0"/>
        </w:rPr>
        <w:t> — </w:t>
      </w:r>
      <w:r>
        <w:rPr>
          <w:rStyle w:val="CharDivText"/>
        </w:rPr>
        <w:t>Permitted two</w:t>
      </w:r>
      <w:r>
        <w:rPr>
          <w:rStyle w:val="CharDivText"/>
        </w:rPr>
        <w:noBreakHyphen/>
        <w:t>up</w:t>
      </w:r>
      <w:bookmarkEnd w:id="372"/>
      <w:bookmarkEnd w:id="373"/>
      <w:bookmarkEnd w:id="374"/>
      <w:bookmarkEnd w:id="375"/>
      <w:bookmarkEnd w:id="376"/>
      <w:bookmarkEnd w:id="377"/>
      <w:bookmarkEnd w:id="378"/>
      <w:bookmarkEnd w:id="379"/>
      <w:bookmarkEnd w:id="380"/>
    </w:p>
    <w:p>
      <w:pPr>
        <w:pStyle w:val="Heading5"/>
        <w:keepNext w:val="0"/>
        <w:keepLines w:val="0"/>
        <w:rPr>
          <w:snapToGrid w:val="0"/>
        </w:rPr>
      </w:pPr>
      <w:bookmarkStart w:id="381" w:name="_Toc184050777"/>
      <w:bookmarkStart w:id="382" w:name="_Toc131519911"/>
      <w:r>
        <w:rPr>
          <w:rStyle w:val="CharSectno"/>
        </w:rPr>
        <w:t>80</w:t>
      </w:r>
      <w:r>
        <w:rPr>
          <w:snapToGrid w:val="0"/>
        </w:rPr>
        <w:t>.</w:t>
      </w:r>
      <w:r>
        <w:rPr>
          <w:snapToGrid w:val="0"/>
        </w:rPr>
        <w:tab/>
        <w:t>Two</w:t>
      </w:r>
      <w:r>
        <w:rPr>
          <w:snapToGrid w:val="0"/>
        </w:rPr>
        <w:noBreakHyphen/>
        <w:t>up at country race meetings</w:t>
      </w:r>
      <w:bookmarkEnd w:id="381"/>
      <w:bookmarkEnd w:id="382"/>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383" w:name="_Toc184050778"/>
      <w:bookmarkStart w:id="384" w:name="_Toc131519912"/>
      <w:r>
        <w:rPr>
          <w:rStyle w:val="CharSectno"/>
        </w:rPr>
        <w:t>81</w:t>
      </w:r>
      <w:r>
        <w:rPr>
          <w:snapToGrid w:val="0"/>
        </w:rPr>
        <w:t>.</w:t>
      </w:r>
      <w:r>
        <w:rPr>
          <w:snapToGrid w:val="0"/>
        </w:rPr>
        <w:tab/>
        <w:t>Two</w:t>
      </w:r>
      <w:r>
        <w:rPr>
          <w:snapToGrid w:val="0"/>
        </w:rPr>
        <w:noBreakHyphen/>
        <w:t>up at other places</w:t>
      </w:r>
      <w:bookmarkEnd w:id="383"/>
      <w:bookmarkEnd w:id="384"/>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keepNext/>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385" w:name="_Toc184050779"/>
      <w:bookmarkStart w:id="386" w:name="_Toc131519913"/>
      <w:r>
        <w:rPr>
          <w:rStyle w:val="CharSectno"/>
        </w:rPr>
        <w:t>82</w:t>
      </w:r>
      <w:r>
        <w:rPr>
          <w:snapToGrid w:val="0"/>
        </w:rPr>
        <w:t>.</w:t>
      </w:r>
      <w:r>
        <w:rPr>
          <w:snapToGrid w:val="0"/>
        </w:rPr>
        <w:tab/>
        <w:t>Conditions deemed in certain permits</w:t>
      </w:r>
      <w:bookmarkEnd w:id="385"/>
      <w:bookmarkEnd w:id="386"/>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387" w:name="_Toc184050780"/>
      <w:bookmarkStart w:id="388" w:name="_Toc131519914"/>
      <w:r>
        <w:rPr>
          <w:rStyle w:val="CharSectno"/>
        </w:rPr>
        <w:t>83</w:t>
      </w:r>
      <w:r>
        <w:rPr>
          <w:snapToGrid w:val="0"/>
        </w:rPr>
        <w:t>.</w:t>
      </w:r>
      <w:r>
        <w:rPr>
          <w:snapToGrid w:val="0"/>
        </w:rPr>
        <w:tab/>
        <w:t>Regulations for this Division</w:t>
      </w:r>
      <w:bookmarkEnd w:id="387"/>
      <w:bookmarkEnd w:id="388"/>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389" w:name="_Toc183788578"/>
      <w:bookmarkStart w:id="390" w:name="_Toc183788966"/>
      <w:bookmarkStart w:id="391" w:name="_Toc184050781"/>
      <w:bookmarkStart w:id="392" w:name="_Toc115166629"/>
      <w:bookmarkStart w:id="393" w:name="_Toc115166786"/>
      <w:bookmarkStart w:id="394" w:name="_Toc115267860"/>
      <w:bookmarkStart w:id="395" w:name="_Toc131497528"/>
      <w:bookmarkStart w:id="396" w:name="_Toc131498294"/>
      <w:bookmarkStart w:id="397" w:name="_Toc131519915"/>
      <w:r>
        <w:rPr>
          <w:rStyle w:val="CharDivNo"/>
        </w:rPr>
        <w:t>Division 5</w:t>
      </w:r>
      <w:r>
        <w:rPr>
          <w:snapToGrid w:val="0"/>
        </w:rPr>
        <w:t> — </w:t>
      </w:r>
      <w:r>
        <w:rPr>
          <w:rStyle w:val="CharDivText"/>
        </w:rPr>
        <w:t>Gaming machines and other gaming equipment and its operation</w:t>
      </w:r>
      <w:bookmarkEnd w:id="389"/>
      <w:bookmarkEnd w:id="390"/>
      <w:bookmarkEnd w:id="391"/>
      <w:bookmarkEnd w:id="392"/>
      <w:bookmarkEnd w:id="393"/>
      <w:bookmarkEnd w:id="394"/>
      <w:bookmarkEnd w:id="395"/>
      <w:bookmarkEnd w:id="396"/>
      <w:bookmarkEnd w:id="397"/>
    </w:p>
    <w:p>
      <w:pPr>
        <w:pStyle w:val="Heading5"/>
        <w:rPr>
          <w:snapToGrid w:val="0"/>
        </w:rPr>
      </w:pPr>
      <w:bookmarkStart w:id="398" w:name="_Toc184050782"/>
      <w:bookmarkStart w:id="399" w:name="_Toc131519916"/>
      <w:r>
        <w:rPr>
          <w:rStyle w:val="CharSectno"/>
        </w:rPr>
        <w:t>84</w:t>
      </w:r>
      <w:r>
        <w:rPr>
          <w:snapToGrid w:val="0"/>
        </w:rPr>
        <w:t>.</w:t>
      </w:r>
      <w:r>
        <w:rPr>
          <w:snapToGrid w:val="0"/>
        </w:rPr>
        <w:tab/>
        <w:t>Terms used</w:t>
      </w:r>
      <w:bookmarkEnd w:id="398"/>
      <w:bookmarkEnd w:id="39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keepNex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400" w:name="_Toc184050783"/>
      <w:bookmarkStart w:id="401" w:name="_Toc131519917"/>
      <w:r>
        <w:rPr>
          <w:rStyle w:val="CharSectno"/>
        </w:rPr>
        <w:t>85</w:t>
      </w:r>
      <w:r>
        <w:rPr>
          <w:snapToGrid w:val="0"/>
        </w:rPr>
        <w:t>.</w:t>
      </w:r>
      <w:r>
        <w:rPr>
          <w:snapToGrid w:val="0"/>
        </w:rPr>
        <w:tab/>
        <w:t>Unlawful gaming machines etc., use and possession of prohibited</w:t>
      </w:r>
      <w:bookmarkEnd w:id="400"/>
      <w:bookmarkEnd w:id="401"/>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pPr>
      <w:r>
        <w:tab/>
        <w:t>Penalty for this subsection: a fine of $</w:t>
      </w:r>
      <w:del w:id="402" w:author="Master Repository Process" w:date="2025-07-04T14:11:00Z">
        <w:r>
          <w:rPr>
            <w:snapToGrid w:val="0"/>
          </w:rPr>
          <w:delText>5</w:delText>
        </w:r>
      </w:del>
      <w:ins w:id="403" w:author="Master Repository Process" w:date="2025-07-04T14:11:00Z">
        <w:r>
          <w:t>100</w:t>
        </w:r>
      </w:ins>
      <w:r>
        <w:t> 000</w:t>
      </w:r>
      <w:del w:id="404" w:author="Master Repository Process" w:date="2025-07-04T14:11:00Z">
        <w:r>
          <w:rPr>
            <w:snapToGrid w:val="0"/>
          </w:rPr>
          <w:delText>, or imprisonment for 1 year, or both</w:delText>
        </w:r>
      </w:del>
      <w:r>
        <w:t>.</w:t>
      </w:r>
    </w:p>
    <w:p>
      <w:pPr>
        <w:pStyle w:val="Subsection"/>
        <w:keepNext/>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del w:id="405" w:author="Master Repository Process" w:date="2025-07-04T14:11:00Z">
        <w:r>
          <w:delText>).]</w:delText>
        </w:r>
      </w:del>
      <w:ins w:id="406" w:author="Master Repository Process" w:date="2025-07-04T14:11:00Z">
        <w:r>
          <w:t>); No. 53 of 2024 s. 55.]</w:t>
        </w:r>
      </w:ins>
    </w:p>
    <w:p>
      <w:pPr>
        <w:pStyle w:val="Heading5"/>
        <w:keepLines w:val="0"/>
        <w:rPr>
          <w:snapToGrid w:val="0"/>
        </w:rPr>
      </w:pPr>
      <w:bookmarkStart w:id="407" w:name="_Toc184050784"/>
      <w:bookmarkStart w:id="408" w:name="_Toc131519918"/>
      <w:r>
        <w:rPr>
          <w:rStyle w:val="CharSectno"/>
        </w:rPr>
        <w:t>86</w:t>
      </w:r>
      <w:r>
        <w:rPr>
          <w:snapToGrid w:val="0"/>
        </w:rPr>
        <w:t>.</w:t>
      </w:r>
      <w:r>
        <w:rPr>
          <w:snapToGrid w:val="0"/>
        </w:rPr>
        <w:tab/>
        <w:t>Use of unlawful cash or tokens in gaming machines</w:t>
      </w:r>
      <w:bookmarkEnd w:id="407"/>
      <w:bookmarkEnd w:id="408"/>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w:t>
      </w:r>
      <w:del w:id="409" w:author="Master Repository Process" w:date="2025-07-04T14:11:00Z">
        <w:r>
          <w:rPr>
            <w:snapToGrid w:val="0"/>
          </w:rPr>
          <w:delText>100</w:delText>
        </w:r>
      </w:del>
      <w:ins w:id="410" w:author="Master Repository Process" w:date="2025-07-04T14:11:00Z">
        <w:r>
          <w:rPr>
            <w:snapToGrid w:val="0"/>
          </w:rPr>
          <w:t>2 500</w:t>
        </w:r>
      </w:ins>
      <w:r>
        <w:rPr>
          <w:snapToGrid w:val="0"/>
        </w:rPr>
        <w:t>.</w:t>
      </w:r>
    </w:p>
    <w:p>
      <w:pPr>
        <w:pStyle w:val="Footnotesection"/>
      </w:pPr>
      <w:r>
        <w:tab/>
        <w:t>[Section 86 amended: No. 41 of 2018 s. 25(2</w:t>
      </w:r>
      <w:del w:id="411" w:author="Master Repository Process" w:date="2025-07-04T14:11:00Z">
        <w:r>
          <w:delText>).]</w:delText>
        </w:r>
      </w:del>
      <w:ins w:id="412" w:author="Master Repository Process" w:date="2025-07-04T14:11:00Z">
        <w:r>
          <w:t>); No. 53 of 2024 s. 71.]</w:t>
        </w:r>
      </w:ins>
    </w:p>
    <w:p>
      <w:pPr>
        <w:pStyle w:val="Heading5"/>
        <w:rPr>
          <w:snapToGrid w:val="0"/>
        </w:rPr>
      </w:pPr>
      <w:bookmarkStart w:id="413" w:name="_Toc184050785"/>
      <w:bookmarkStart w:id="414" w:name="_Toc131519919"/>
      <w:r>
        <w:rPr>
          <w:rStyle w:val="CharSectno"/>
        </w:rPr>
        <w:t>87</w:t>
      </w:r>
      <w:r>
        <w:rPr>
          <w:snapToGrid w:val="0"/>
        </w:rPr>
        <w:t>.</w:t>
      </w:r>
      <w:r>
        <w:rPr>
          <w:snapToGrid w:val="0"/>
        </w:rPr>
        <w:tab/>
        <w:t>Records about gaming equipment, powers to require keeping of</w:t>
      </w:r>
      <w:bookmarkEnd w:id="413"/>
      <w:bookmarkEnd w:id="414"/>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15" w:name="_Toc184050786"/>
      <w:bookmarkStart w:id="416" w:name="_Toc131519920"/>
      <w:r>
        <w:rPr>
          <w:rStyle w:val="CharSectno"/>
        </w:rPr>
        <w:t>88</w:t>
      </w:r>
      <w:r>
        <w:rPr>
          <w:snapToGrid w:val="0"/>
        </w:rPr>
        <w:t>.</w:t>
      </w:r>
      <w:r>
        <w:rPr>
          <w:snapToGrid w:val="0"/>
        </w:rPr>
        <w:tab/>
        <w:t>Prescribed gaming equipment, regulations about, certificates for sellers etc. of</w:t>
      </w:r>
      <w:bookmarkEnd w:id="415"/>
      <w:bookmarkEnd w:id="416"/>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w:t>
      </w:r>
      <w:del w:id="417" w:author="Master Repository Process" w:date="2025-07-04T14:11:00Z">
        <w:r>
          <w:rPr>
            <w:snapToGrid w:val="0"/>
          </w:rPr>
          <w:delText>2</w:delText>
        </w:r>
      </w:del>
      <w:ins w:id="418" w:author="Master Repository Process" w:date="2025-07-04T14:11:00Z">
        <w:r>
          <w:rPr>
            <w:snapToGrid w:val="0"/>
          </w:rPr>
          <w:t>100</w:t>
        </w:r>
      </w:ins>
      <w:r>
        <w:rPr>
          <w:snapToGrid w:val="0"/>
        </w:rPr>
        <w:t>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del w:id="419" w:author="Master Repository Process" w:date="2025-07-04T14:11:00Z">
        <w:r>
          <w:delText>).]</w:delText>
        </w:r>
      </w:del>
      <w:ins w:id="420" w:author="Master Repository Process" w:date="2025-07-04T14:11:00Z">
        <w:r>
          <w:t>); No. 53 of 2024 s. 71.]</w:t>
        </w:r>
      </w:ins>
    </w:p>
    <w:p>
      <w:pPr>
        <w:pStyle w:val="Heading5"/>
        <w:rPr>
          <w:snapToGrid w:val="0"/>
        </w:rPr>
      </w:pPr>
      <w:bookmarkStart w:id="421" w:name="_Toc184050787"/>
      <w:bookmarkStart w:id="422" w:name="_Toc131519921"/>
      <w:r>
        <w:rPr>
          <w:rStyle w:val="CharSectno"/>
        </w:rPr>
        <w:t>89</w:t>
      </w:r>
      <w:r>
        <w:rPr>
          <w:snapToGrid w:val="0"/>
        </w:rPr>
        <w:t>.</w:t>
      </w:r>
      <w:r>
        <w:rPr>
          <w:snapToGrid w:val="0"/>
        </w:rPr>
        <w:tab/>
        <w:t>Prescribed gaming equipment, sale etc. of</w:t>
      </w:r>
      <w:bookmarkEnd w:id="421"/>
      <w:bookmarkEnd w:id="422"/>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keepNext/>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w:t>
      </w:r>
      <w:del w:id="423" w:author="Master Repository Process" w:date="2025-07-04T14:11:00Z">
        <w:r>
          <w:rPr>
            <w:snapToGrid w:val="0"/>
          </w:rPr>
          <w:delText>5</w:delText>
        </w:r>
      </w:del>
      <w:ins w:id="424" w:author="Master Repository Process" w:date="2025-07-04T14:11:00Z">
        <w:r>
          <w:rPr>
            <w:snapToGrid w:val="0"/>
          </w:rPr>
          <w:t>100</w:t>
        </w:r>
      </w:ins>
      <w:r>
        <w:rPr>
          <w:snapToGrid w:val="0"/>
        </w:rPr>
        <w:t>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del w:id="425" w:author="Master Repository Process" w:date="2025-07-04T14:11:00Z">
        <w:r>
          <w:delText>).]</w:delText>
        </w:r>
      </w:del>
      <w:ins w:id="426" w:author="Master Repository Process" w:date="2025-07-04T14:11:00Z">
        <w:r>
          <w:t>); No. 53 of 2024 s. 71.]</w:t>
        </w:r>
      </w:ins>
    </w:p>
    <w:p>
      <w:pPr>
        <w:pStyle w:val="Heading5"/>
        <w:rPr>
          <w:snapToGrid w:val="0"/>
        </w:rPr>
      </w:pPr>
      <w:bookmarkStart w:id="427" w:name="_Toc184050788"/>
      <w:bookmarkStart w:id="428" w:name="_Toc131519922"/>
      <w:r>
        <w:rPr>
          <w:rStyle w:val="CharSectno"/>
        </w:rPr>
        <w:t>90</w:t>
      </w:r>
      <w:r>
        <w:rPr>
          <w:snapToGrid w:val="0"/>
        </w:rPr>
        <w:t>.</w:t>
      </w:r>
      <w:r>
        <w:rPr>
          <w:snapToGrid w:val="0"/>
        </w:rPr>
        <w:tab/>
        <w:t>Application of s. 88 and 89 to concessionaires</w:t>
      </w:r>
      <w:bookmarkEnd w:id="427"/>
      <w:bookmarkEnd w:id="428"/>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29" w:name="_Toc184050789"/>
      <w:bookmarkStart w:id="430" w:name="_Toc131519923"/>
      <w:r>
        <w:rPr>
          <w:rStyle w:val="CharSectno"/>
        </w:rPr>
        <w:t>91</w:t>
      </w:r>
      <w:r>
        <w:rPr>
          <w:snapToGrid w:val="0"/>
        </w:rPr>
        <w:t>.</w:t>
      </w:r>
      <w:r>
        <w:rPr>
          <w:snapToGrid w:val="0"/>
        </w:rPr>
        <w:tab/>
        <w:t>Permitted gaming, restrictions on certain people in relation to</w:t>
      </w:r>
      <w:bookmarkEnd w:id="429"/>
      <w:bookmarkEnd w:id="430"/>
    </w:p>
    <w:p>
      <w:pPr>
        <w:pStyle w:val="Subsection"/>
        <w:keepNext/>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w:t>
      </w:r>
      <w:del w:id="431" w:author="Master Repository Process" w:date="2025-07-04T14:11:00Z">
        <w:r>
          <w:rPr>
            <w:snapToGrid w:val="0"/>
          </w:rPr>
          <w:delText>2</w:delText>
        </w:r>
      </w:del>
      <w:ins w:id="432" w:author="Master Repository Process" w:date="2025-07-04T14:11:00Z">
        <w:r>
          <w:rPr>
            <w:snapToGrid w:val="0"/>
          </w:rPr>
          <w:t>20</w:t>
        </w:r>
      </w:ins>
      <w:r>
        <w:rPr>
          <w:snapToGrid w:val="0"/>
        </w:rPr>
        <w:t>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w:t>
      </w:r>
      <w:del w:id="433" w:author="Master Repository Process" w:date="2025-07-04T14:11:00Z">
        <w:r>
          <w:rPr>
            <w:snapToGrid w:val="0"/>
          </w:rPr>
          <w:delText>2</w:delText>
        </w:r>
      </w:del>
      <w:ins w:id="434" w:author="Master Repository Process" w:date="2025-07-04T14:11:00Z">
        <w:r>
          <w:rPr>
            <w:snapToGrid w:val="0"/>
          </w:rPr>
          <w:t>20</w:t>
        </w:r>
      </w:ins>
      <w:r>
        <w:rPr>
          <w:snapToGrid w:val="0"/>
        </w:rPr>
        <w:t>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del w:id="435" w:author="Master Repository Process" w:date="2025-07-04T14:11:00Z">
        <w:r>
          <w:delText>).]</w:delText>
        </w:r>
      </w:del>
      <w:ins w:id="436" w:author="Master Repository Process" w:date="2025-07-04T14:11:00Z">
        <w:r>
          <w:t>); No. 53 of 2024 s. 71.]</w:t>
        </w:r>
      </w:ins>
    </w:p>
    <w:p>
      <w:pPr>
        <w:pStyle w:val="Heading5"/>
        <w:keepLines w:val="0"/>
        <w:rPr>
          <w:snapToGrid w:val="0"/>
        </w:rPr>
      </w:pPr>
      <w:bookmarkStart w:id="437" w:name="_Toc184050790"/>
      <w:bookmarkStart w:id="438" w:name="_Toc131519924"/>
      <w:r>
        <w:rPr>
          <w:rStyle w:val="CharSectno"/>
        </w:rPr>
        <w:t>92</w:t>
      </w:r>
      <w:r>
        <w:rPr>
          <w:snapToGrid w:val="0"/>
        </w:rPr>
        <w:t>.</w:t>
      </w:r>
      <w:r>
        <w:rPr>
          <w:snapToGrid w:val="0"/>
        </w:rPr>
        <w:tab/>
        <w:t>Certificates for s. 91</w:t>
      </w:r>
      <w:bookmarkEnd w:id="437"/>
      <w:bookmarkEnd w:id="438"/>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439" w:name="_Toc184050791"/>
      <w:bookmarkStart w:id="440" w:name="_Toc131519925"/>
      <w:r>
        <w:rPr>
          <w:rStyle w:val="CharSectno"/>
        </w:rPr>
        <w:t>93</w:t>
      </w:r>
      <w:r>
        <w:rPr>
          <w:snapToGrid w:val="0"/>
        </w:rPr>
        <w:t>.</w:t>
      </w:r>
      <w:r>
        <w:rPr>
          <w:snapToGrid w:val="0"/>
        </w:rPr>
        <w:tab/>
        <w:t>Offences in relation to s. 91</w:t>
      </w:r>
      <w:bookmarkEnd w:id="439"/>
      <w:bookmarkEnd w:id="440"/>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w:t>
      </w:r>
      <w:del w:id="441" w:author="Master Repository Process" w:date="2025-07-04T14:11:00Z">
        <w:r>
          <w:rPr>
            <w:snapToGrid w:val="0"/>
          </w:rPr>
          <w:delText>1</w:delText>
        </w:r>
      </w:del>
      <w:ins w:id="442" w:author="Master Repository Process" w:date="2025-07-04T14:11:00Z">
        <w:r>
          <w:rPr>
            <w:snapToGrid w:val="0"/>
          </w:rPr>
          <w:t>20</w:t>
        </w:r>
      </w:ins>
      <w:r>
        <w:rPr>
          <w:snapToGrid w:val="0"/>
        </w:rPr>
        <w:t> 000.</w:t>
      </w:r>
    </w:p>
    <w:p>
      <w:pPr>
        <w:pStyle w:val="Footnotesection"/>
      </w:pPr>
      <w:r>
        <w:tab/>
        <w:t>[Section 93 amended: No. 35 of 2003 s. 167; No. 41 of 2018 s. 25(2</w:t>
      </w:r>
      <w:del w:id="443" w:author="Master Repository Process" w:date="2025-07-04T14:11:00Z">
        <w:r>
          <w:delText>).]</w:delText>
        </w:r>
      </w:del>
      <w:ins w:id="444" w:author="Master Repository Process" w:date="2025-07-04T14:11:00Z">
        <w:r>
          <w:t>); No. 53 of 2024 s. 71.]</w:t>
        </w:r>
      </w:ins>
    </w:p>
    <w:p>
      <w:pPr>
        <w:pStyle w:val="Heading3"/>
      </w:pPr>
      <w:bookmarkStart w:id="445" w:name="_Toc183788589"/>
      <w:bookmarkStart w:id="446" w:name="_Toc183788977"/>
      <w:bookmarkStart w:id="447" w:name="_Toc184050792"/>
      <w:bookmarkStart w:id="448" w:name="_Toc115166640"/>
      <w:bookmarkStart w:id="449" w:name="_Toc115166797"/>
      <w:bookmarkStart w:id="450" w:name="_Toc115267871"/>
      <w:bookmarkStart w:id="451" w:name="_Toc131497539"/>
      <w:bookmarkStart w:id="452" w:name="_Toc131498305"/>
      <w:bookmarkStart w:id="453" w:name="_Toc131519926"/>
      <w:r>
        <w:rPr>
          <w:rStyle w:val="CharDivNo"/>
        </w:rPr>
        <w:t>Division 5A</w:t>
      </w:r>
      <w:r>
        <w:t> — </w:t>
      </w:r>
      <w:r>
        <w:rPr>
          <w:rStyle w:val="CharDivText"/>
        </w:rPr>
        <w:t>Remote gambling devices</w:t>
      </w:r>
      <w:bookmarkEnd w:id="445"/>
      <w:bookmarkEnd w:id="446"/>
      <w:bookmarkEnd w:id="447"/>
      <w:bookmarkEnd w:id="448"/>
      <w:bookmarkEnd w:id="449"/>
      <w:bookmarkEnd w:id="450"/>
      <w:bookmarkEnd w:id="451"/>
      <w:bookmarkEnd w:id="452"/>
      <w:bookmarkEnd w:id="453"/>
    </w:p>
    <w:p>
      <w:pPr>
        <w:pStyle w:val="Footnoteheading"/>
      </w:pPr>
      <w:r>
        <w:tab/>
        <w:t>[Heading inserted: No. 41 of 2018 s. 21.]</w:t>
      </w:r>
    </w:p>
    <w:p>
      <w:pPr>
        <w:pStyle w:val="Heading5"/>
      </w:pPr>
      <w:bookmarkStart w:id="454" w:name="_Toc184050793"/>
      <w:bookmarkStart w:id="455" w:name="_Toc131519927"/>
      <w:r>
        <w:rPr>
          <w:rStyle w:val="CharSectno"/>
        </w:rPr>
        <w:t>93A</w:t>
      </w:r>
      <w:r>
        <w:t>.</w:t>
      </w:r>
      <w:r>
        <w:tab/>
        <w:t>Terms used</w:t>
      </w:r>
      <w:bookmarkEnd w:id="454"/>
      <w:bookmarkEnd w:id="455"/>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456" w:name="_Toc184050794"/>
      <w:bookmarkStart w:id="457" w:name="_Toc131519928"/>
      <w:r>
        <w:rPr>
          <w:rStyle w:val="CharSectno"/>
        </w:rPr>
        <w:t>93B</w:t>
      </w:r>
      <w:r>
        <w:t>.</w:t>
      </w:r>
      <w:r>
        <w:tab/>
        <w:t>Offences relating to remote gambling devices</w:t>
      </w:r>
      <w:bookmarkEnd w:id="456"/>
      <w:bookmarkEnd w:id="457"/>
    </w:p>
    <w:p>
      <w:pPr>
        <w:pStyle w:val="Subsection"/>
      </w:pPr>
      <w:r>
        <w:tab/>
        <w:t>(1)</w:t>
      </w:r>
      <w:r>
        <w:tab/>
        <w:t>A person who places a remote gambling device on public premises commits an offence.</w:t>
      </w:r>
    </w:p>
    <w:p>
      <w:pPr>
        <w:pStyle w:val="Penstart"/>
      </w:pPr>
      <w:r>
        <w:tab/>
        <w:t>Penalty for this subsection: a fine of $</w:t>
      </w:r>
      <w:del w:id="458" w:author="Master Repository Process" w:date="2025-07-04T14:11:00Z">
        <w:r>
          <w:delText>20</w:delText>
        </w:r>
      </w:del>
      <w:ins w:id="459" w:author="Master Repository Process" w:date="2025-07-04T14:11:00Z">
        <w:r>
          <w:t>100</w:t>
        </w:r>
      </w:ins>
      <w:r>
        <w:t> 000.</w:t>
      </w:r>
    </w:p>
    <w:p>
      <w:pPr>
        <w:pStyle w:val="Subsection"/>
      </w:pPr>
      <w:r>
        <w:tab/>
        <w:t>(2)</w:t>
      </w:r>
      <w:r>
        <w:tab/>
        <w:t>A person who uses a remote gambling device on public premises commits an offence.</w:t>
      </w:r>
    </w:p>
    <w:p>
      <w:pPr>
        <w:pStyle w:val="Penstart"/>
      </w:pPr>
      <w:r>
        <w:tab/>
        <w:t>Penalty for this subsection: a fine of $</w:t>
      </w:r>
      <w:del w:id="460" w:author="Master Repository Process" w:date="2025-07-04T14:11:00Z">
        <w:r>
          <w:delText>20</w:delText>
        </w:r>
      </w:del>
      <w:ins w:id="461" w:author="Master Repository Process" w:date="2025-07-04T14:11:00Z">
        <w:r>
          <w:t>5</w:t>
        </w:r>
      </w:ins>
      <w:r>
        <w:t>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w:t>
      </w:r>
      <w:del w:id="462" w:author="Master Repository Process" w:date="2025-07-04T14:11:00Z">
        <w:r>
          <w:delText>20</w:delText>
        </w:r>
      </w:del>
      <w:ins w:id="463" w:author="Master Repository Process" w:date="2025-07-04T14:11:00Z">
        <w:r>
          <w:t>100</w:t>
        </w:r>
      </w:ins>
      <w:r>
        <w:t> 000.</w:t>
      </w:r>
    </w:p>
    <w:p>
      <w:pPr>
        <w:pStyle w:val="Footnotesection"/>
      </w:pPr>
      <w:r>
        <w:tab/>
        <w:t>[Section 93B inserted: No. 41 of 2018 s. </w:t>
      </w:r>
      <w:del w:id="464" w:author="Master Repository Process" w:date="2025-07-04T14:11:00Z">
        <w:r>
          <w:delText>21</w:delText>
        </w:r>
      </w:del>
      <w:ins w:id="465" w:author="Master Repository Process" w:date="2025-07-04T14:11:00Z">
        <w:r>
          <w:t>21; amended: No. 53 of 2024 s. 71</w:t>
        </w:r>
      </w:ins>
      <w:r>
        <w:t>.]</w:t>
      </w:r>
    </w:p>
    <w:p>
      <w:pPr>
        <w:pStyle w:val="Heading3"/>
      </w:pPr>
      <w:bookmarkStart w:id="466" w:name="_Toc183788592"/>
      <w:bookmarkStart w:id="467" w:name="_Toc183788980"/>
      <w:bookmarkStart w:id="468" w:name="_Toc184050795"/>
      <w:bookmarkStart w:id="469" w:name="_Toc115166643"/>
      <w:bookmarkStart w:id="470" w:name="_Toc115166800"/>
      <w:bookmarkStart w:id="471" w:name="_Toc115267874"/>
      <w:bookmarkStart w:id="472" w:name="_Toc131497542"/>
      <w:bookmarkStart w:id="473" w:name="_Toc131498308"/>
      <w:bookmarkStart w:id="474" w:name="_Toc131519929"/>
      <w:r>
        <w:rPr>
          <w:rStyle w:val="CharDivNo"/>
        </w:rPr>
        <w:t>Division 6</w:t>
      </w:r>
      <w:r>
        <w:rPr>
          <w:snapToGrid w:val="0"/>
        </w:rPr>
        <w:t> — </w:t>
      </w:r>
      <w:r>
        <w:rPr>
          <w:rStyle w:val="CharDivText"/>
        </w:rPr>
        <w:t>Permitted bingo</w:t>
      </w:r>
      <w:bookmarkEnd w:id="466"/>
      <w:bookmarkEnd w:id="467"/>
      <w:bookmarkEnd w:id="468"/>
      <w:bookmarkEnd w:id="469"/>
      <w:bookmarkEnd w:id="470"/>
      <w:bookmarkEnd w:id="471"/>
      <w:bookmarkEnd w:id="472"/>
      <w:bookmarkEnd w:id="473"/>
      <w:bookmarkEnd w:id="474"/>
    </w:p>
    <w:p>
      <w:pPr>
        <w:pStyle w:val="Heading5"/>
        <w:rPr>
          <w:snapToGrid w:val="0"/>
        </w:rPr>
      </w:pPr>
      <w:bookmarkStart w:id="475" w:name="_Toc184050796"/>
      <w:bookmarkStart w:id="476" w:name="_Toc131519930"/>
      <w:r>
        <w:rPr>
          <w:rStyle w:val="CharSectno"/>
        </w:rPr>
        <w:t>94</w:t>
      </w:r>
      <w:r>
        <w:rPr>
          <w:snapToGrid w:val="0"/>
        </w:rPr>
        <w:t>.</w:t>
      </w:r>
      <w:r>
        <w:rPr>
          <w:snapToGrid w:val="0"/>
        </w:rPr>
        <w:tab/>
        <w:t>Terms used</w:t>
      </w:r>
      <w:bookmarkEnd w:id="475"/>
      <w:bookmarkEnd w:id="476"/>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477" w:name="_Toc184050797"/>
      <w:bookmarkStart w:id="478" w:name="_Toc131519931"/>
      <w:r>
        <w:rPr>
          <w:rStyle w:val="CharSectno"/>
        </w:rPr>
        <w:t>95</w:t>
      </w:r>
      <w:r>
        <w:rPr>
          <w:snapToGrid w:val="0"/>
        </w:rPr>
        <w:t>.</w:t>
      </w:r>
      <w:r>
        <w:rPr>
          <w:snapToGrid w:val="0"/>
        </w:rPr>
        <w:tab/>
        <w:t>Permits to conduct bingo; who may play permitted bingo</w:t>
      </w:r>
      <w:bookmarkEnd w:id="477"/>
      <w:bookmarkEnd w:id="478"/>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w:t>
      </w:r>
      <w:del w:id="479" w:author="Master Repository Process" w:date="2025-07-04T14:11:00Z">
        <w:r>
          <w:rPr>
            <w:snapToGrid w:val="0"/>
          </w:rPr>
          <w:delText>100</w:delText>
        </w:r>
      </w:del>
      <w:ins w:id="480" w:author="Master Repository Process" w:date="2025-07-04T14:11:00Z">
        <w:r>
          <w:rPr>
            <w:snapToGrid w:val="0"/>
          </w:rPr>
          <w:t>1 000</w:t>
        </w:r>
      </w:ins>
      <w:r>
        <w:rPr>
          <w:snapToGrid w:val="0"/>
        </w:rPr>
        <w:t>.</w:t>
      </w:r>
    </w:p>
    <w:p>
      <w:pPr>
        <w:pStyle w:val="Footnotesection"/>
      </w:pPr>
      <w:r>
        <w:tab/>
        <w:t>[Section 95 amended: No. 24 of 1998 s. 59; No. 41 of 2018 s. 25(1</w:t>
      </w:r>
      <w:del w:id="481" w:author="Master Repository Process" w:date="2025-07-04T14:11:00Z">
        <w:r>
          <w:delText>).]</w:delText>
        </w:r>
      </w:del>
      <w:ins w:id="482" w:author="Master Repository Process" w:date="2025-07-04T14:11:00Z">
        <w:r>
          <w:t>); No. 53 of 2024 s. 71.]</w:t>
        </w:r>
      </w:ins>
    </w:p>
    <w:p>
      <w:pPr>
        <w:pStyle w:val="Heading5"/>
        <w:rPr>
          <w:snapToGrid w:val="0"/>
        </w:rPr>
      </w:pPr>
      <w:bookmarkStart w:id="483" w:name="_Toc184050798"/>
      <w:bookmarkStart w:id="484" w:name="_Toc131519932"/>
      <w:r>
        <w:rPr>
          <w:rStyle w:val="CharSectno"/>
        </w:rPr>
        <w:t>96</w:t>
      </w:r>
      <w:r>
        <w:rPr>
          <w:snapToGrid w:val="0"/>
        </w:rPr>
        <w:t>.</w:t>
      </w:r>
      <w:r>
        <w:rPr>
          <w:snapToGrid w:val="0"/>
        </w:rPr>
        <w:tab/>
        <w:t>Multiple bingo</w:t>
      </w:r>
      <w:bookmarkEnd w:id="483"/>
      <w:bookmarkEnd w:id="484"/>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w:t>
      </w:r>
      <w:del w:id="485" w:author="Master Repository Process" w:date="2025-07-04T14:11:00Z">
        <w:r>
          <w:rPr>
            <w:snapToGrid w:val="0"/>
          </w:rPr>
          <w:delText>1</w:delText>
        </w:r>
      </w:del>
      <w:ins w:id="486" w:author="Master Repository Process" w:date="2025-07-04T14:11:00Z">
        <w:r>
          <w:rPr>
            <w:snapToGrid w:val="0"/>
          </w:rPr>
          <w:t>20</w:t>
        </w:r>
      </w:ins>
      <w:r>
        <w:rPr>
          <w:snapToGrid w:val="0"/>
        </w:rPr>
        <w:t>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del w:id="487" w:author="Master Repository Process" w:date="2025-07-04T14:11:00Z">
        <w:r>
          <w:delText>).]</w:delText>
        </w:r>
      </w:del>
      <w:ins w:id="488" w:author="Master Repository Process" w:date="2025-07-04T14:11:00Z">
        <w:r>
          <w:t>); No. 53 of 2024 s. 71.]</w:t>
        </w:r>
      </w:ins>
    </w:p>
    <w:p>
      <w:pPr>
        <w:pStyle w:val="Heading5"/>
        <w:rPr>
          <w:snapToGrid w:val="0"/>
        </w:rPr>
      </w:pPr>
      <w:bookmarkStart w:id="489" w:name="_Toc184050799"/>
      <w:bookmarkStart w:id="490" w:name="_Toc131519933"/>
      <w:r>
        <w:rPr>
          <w:rStyle w:val="CharSectno"/>
        </w:rPr>
        <w:t>97</w:t>
      </w:r>
      <w:r>
        <w:rPr>
          <w:snapToGrid w:val="0"/>
        </w:rPr>
        <w:t>.</w:t>
      </w:r>
      <w:r>
        <w:rPr>
          <w:snapToGrid w:val="0"/>
        </w:rPr>
        <w:tab/>
        <w:t>Simultaneous bingo</w:t>
      </w:r>
      <w:bookmarkEnd w:id="489"/>
      <w:bookmarkEnd w:id="490"/>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w:t>
      </w:r>
      <w:del w:id="491" w:author="Master Repository Process" w:date="2025-07-04T14:11:00Z">
        <w:r>
          <w:rPr>
            <w:snapToGrid w:val="0"/>
          </w:rPr>
          <w:delText>1</w:delText>
        </w:r>
      </w:del>
      <w:ins w:id="492" w:author="Master Repository Process" w:date="2025-07-04T14:11:00Z">
        <w:r>
          <w:rPr>
            <w:snapToGrid w:val="0"/>
          </w:rPr>
          <w:t>20</w:t>
        </w:r>
      </w:ins>
      <w:r>
        <w:rPr>
          <w:snapToGrid w:val="0"/>
        </w:rPr>
        <w:t> 000.</w:t>
      </w:r>
    </w:p>
    <w:p>
      <w:pPr>
        <w:pStyle w:val="Footnotesection"/>
      </w:pPr>
      <w:r>
        <w:tab/>
        <w:t>[Section 97 amended: No. 41 of 2018 s. 25(1</w:t>
      </w:r>
      <w:del w:id="493" w:author="Master Repository Process" w:date="2025-07-04T14:11:00Z">
        <w:r>
          <w:delText>).]</w:delText>
        </w:r>
      </w:del>
      <w:ins w:id="494" w:author="Master Repository Process" w:date="2025-07-04T14:11:00Z">
        <w:r>
          <w:t>); No. 53 of 2024 s. 71.]</w:t>
        </w:r>
      </w:ins>
    </w:p>
    <w:p>
      <w:pPr>
        <w:pStyle w:val="Heading5"/>
        <w:rPr>
          <w:snapToGrid w:val="0"/>
        </w:rPr>
      </w:pPr>
      <w:bookmarkStart w:id="495" w:name="_Toc184050800"/>
      <w:bookmarkStart w:id="496" w:name="_Toc131519934"/>
      <w:r>
        <w:rPr>
          <w:rStyle w:val="CharSectno"/>
        </w:rPr>
        <w:t>98</w:t>
      </w:r>
      <w:r>
        <w:rPr>
          <w:snapToGrid w:val="0"/>
        </w:rPr>
        <w:t>.</w:t>
      </w:r>
      <w:r>
        <w:rPr>
          <w:snapToGrid w:val="0"/>
        </w:rPr>
        <w:tab/>
        <w:t>Conduct of bingo</w:t>
      </w:r>
      <w:bookmarkEnd w:id="495"/>
      <w:bookmarkEnd w:id="49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w:t>
      </w:r>
      <w:del w:id="497" w:author="Master Repository Process" w:date="2025-07-04T14:11:00Z">
        <w:r>
          <w:rPr>
            <w:snapToGrid w:val="0"/>
          </w:rPr>
          <w:delText>2</w:delText>
        </w:r>
      </w:del>
      <w:ins w:id="498" w:author="Master Repository Process" w:date="2025-07-04T14:11:00Z">
        <w:r>
          <w:rPr>
            <w:snapToGrid w:val="0"/>
          </w:rPr>
          <w:t>20</w:t>
        </w:r>
      </w:ins>
      <w:r>
        <w:rPr>
          <w:snapToGrid w:val="0"/>
        </w:rPr>
        <w:t> 000.</w:t>
      </w:r>
    </w:p>
    <w:p>
      <w:pPr>
        <w:pStyle w:val="Footnotesection"/>
      </w:pPr>
      <w:r>
        <w:tab/>
        <w:t>[Section 98 amended: No. 41 of 2018 s. 25(2</w:t>
      </w:r>
      <w:del w:id="499" w:author="Master Repository Process" w:date="2025-07-04T14:11:00Z">
        <w:r>
          <w:delText>).]</w:delText>
        </w:r>
      </w:del>
      <w:ins w:id="500" w:author="Master Repository Process" w:date="2025-07-04T14:11:00Z">
        <w:r>
          <w:t>); No. 53 of 2024 s. 71.]</w:t>
        </w:r>
      </w:ins>
    </w:p>
    <w:p>
      <w:pPr>
        <w:pStyle w:val="Heading5"/>
        <w:rPr>
          <w:snapToGrid w:val="0"/>
        </w:rPr>
      </w:pPr>
      <w:bookmarkStart w:id="501" w:name="_Toc184050801"/>
      <w:bookmarkStart w:id="502" w:name="_Toc131519935"/>
      <w:r>
        <w:rPr>
          <w:rStyle w:val="CharSectno"/>
        </w:rPr>
        <w:t>99</w:t>
      </w:r>
      <w:r>
        <w:rPr>
          <w:snapToGrid w:val="0"/>
        </w:rPr>
        <w:t>.</w:t>
      </w:r>
      <w:r>
        <w:rPr>
          <w:snapToGrid w:val="0"/>
        </w:rPr>
        <w:tab/>
        <w:t>Recovering moneys payable to Commission for bingo</w:t>
      </w:r>
      <w:bookmarkEnd w:id="501"/>
      <w:bookmarkEnd w:id="502"/>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 if that body committed an offence of failing to pay those moneys on demand, would be criminally liable in accordance with section 37 of this Act.</w:t>
      </w:r>
    </w:p>
    <w:p>
      <w:pPr>
        <w:pStyle w:val="Footnotesection"/>
      </w:pPr>
      <w:r>
        <w:tab/>
        <w:t>[Section 99 amended: No. 9 of 2023 s. 81.]</w:t>
      </w:r>
    </w:p>
    <w:p>
      <w:pPr>
        <w:pStyle w:val="Heading5"/>
        <w:rPr>
          <w:snapToGrid w:val="0"/>
        </w:rPr>
      </w:pPr>
      <w:bookmarkStart w:id="503" w:name="_Toc184050802"/>
      <w:bookmarkStart w:id="504" w:name="_Toc131519936"/>
      <w:r>
        <w:rPr>
          <w:rStyle w:val="CharSectno"/>
        </w:rPr>
        <w:t>100</w:t>
      </w:r>
      <w:r>
        <w:rPr>
          <w:snapToGrid w:val="0"/>
        </w:rPr>
        <w:t>.</w:t>
      </w:r>
      <w:r>
        <w:rPr>
          <w:snapToGrid w:val="0"/>
        </w:rPr>
        <w:tab/>
        <w:t>Regulations as to bingo</w:t>
      </w:r>
      <w:bookmarkEnd w:id="503"/>
      <w:bookmarkEnd w:id="504"/>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505" w:name="_Toc183788600"/>
      <w:bookmarkStart w:id="506" w:name="_Toc183788988"/>
      <w:bookmarkStart w:id="507" w:name="_Toc184050803"/>
      <w:bookmarkStart w:id="508" w:name="_Toc115166651"/>
      <w:bookmarkStart w:id="509" w:name="_Toc115166808"/>
      <w:bookmarkStart w:id="510" w:name="_Toc115267882"/>
      <w:bookmarkStart w:id="511" w:name="_Toc131497550"/>
      <w:bookmarkStart w:id="512" w:name="_Toc131498316"/>
      <w:bookmarkStart w:id="513" w:name="_Toc131519937"/>
      <w:r>
        <w:rPr>
          <w:rStyle w:val="CharDivNo"/>
        </w:rPr>
        <w:t>Division 7</w:t>
      </w:r>
      <w:r>
        <w:rPr>
          <w:snapToGrid w:val="0"/>
        </w:rPr>
        <w:t> — </w:t>
      </w:r>
      <w:r>
        <w:rPr>
          <w:rStyle w:val="CharDivText"/>
        </w:rPr>
        <w:t>Lotteries, and amusements with prizes etc.</w:t>
      </w:r>
      <w:bookmarkEnd w:id="505"/>
      <w:bookmarkEnd w:id="506"/>
      <w:bookmarkEnd w:id="507"/>
      <w:bookmarkEnd w:id="508"/>
      <w:bookmarkEnd w:id="509"/>
      <w:bookmarkEnd w:id="510"/>
      <w:bookmarkEnd w:id="511"/>
      <w:bookmarkEnd w:id="512"/>
      <w:bookmarkEnd w:id="513"/>
    </w:p>
    <w:p>
      <w:pPr>
        <w:pStyle w:val="Heading5"/>
        <w:rPr>
          <w:snapToGrid w:val="0"/>
        </w:rPr>
      </w:pPr>
      <w:bookmarkStart w:id="514" w:name="_Toc184050804"/>
      <w:bookmarkStart w:id="515" w:name="_Toc131519938"/>
      <w:r>
        <w:rPr>
          <w:rStyle w:val="CharSectno"/>
        </w:rPr>
        <w:t>101</w:t>
      </w:r>
      <w:r>
        <w:rPr>
          <w:snapToGrid w:val="0"/>
        </w:rPr>
        <w:t>.</w:t>
      </w:r>
      <w:r>
        <w:rPr>
          <w:snapToGrid w:val="0"/>
        </w:rPr>
        <w:tab/>
        <w:t>Terms used</w:t>
      </w:r>
      <w:bookmarkEnd w:id="514"/>
      <w:bookmarkEnd w:id="515"/>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rPr>
          <w:ins w:id="516" w:author="Master Repository Process" w:date="2025-07-04T14:11:00Z"/>
        </w:rPr>
      </w:pPr>
      <w:ins w:id="517" w:author="Master Repository Process" w:date="2025-07-04T14:11:00Z">
        <w:r>
          <w:tab/>
        </w:r>
        <w:r>
          <w:rPr>
            <w:rStyle w:val="CharDefText"/>
          </w:rPr>
          <w:t>compliant guarantee</w:t>
        </w:r>
        <w:r>
          <w:t xml:space="preserve"> means a guarantee that is —</w:t>
        </w:r>
      </w:ins>
    </w:p>
    <w:p>
      <w:pPr>
        <w:pStyle w:val="Defpara"/>
        <w:rPr>
          <w:ins w:id="518" w:author="Master Repository Process" w:date="2025-07-04T14:11:00Z"/>
        </w:rPr>
      </w:pPr>
      <w:ins w:id="519" w:author="Master Repository Process" w:date="2025-07-04T14:11:00Z">
        <w:r>
          <w:tab/>
          <w:t>(a)</w:t>
        </w:r>
        <w:r>
          <w:tab/>
          <w:t>in a form acceptable to the Commission; and</w:t>
        </w:r>
      </w:ins>
    </w:p>
    <w:p>
      <w:pPr>
        <w:pStyle w:val="Defpara"/>
        <w:rPr>
          <w:ins w:id="520" w:author="Master Repository Process" w:date="2025-07-04T14:11:00Z"/>
        </w:rPr>
      </w:pPr>
      <w:ins w:id="521" w:author="Master Repository Process" w:date="2025-07-04T14:11:00Z">
        <w:r>
          <w:tab/>
          <w:t>(b)</w:t>
        </w:r>
        <w:r>
          <w:tab/>
          <w:t>issued by an authorised deposit</w:t>
        </w:r>
        <w:r>
          <w:noBreakHyphen/>
          <w:t xml:space="preserve">taking institution as defined in the </w:t>
        </w:r>
        <w:r>
          <w:rPr>
            <w:i/>
          </w:rPr>
          <w:t xml:space="preserve">Banking Act 1959 </w:t>
        </w:r>
        <w:r>
          <w:t>(Commonwealth) section 5(1);</w:t>
        </w:r>
      </w:ins>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rPr>
          <w:ins w:id="522" w:author="Master Repository Process" w:date="2025-07-04T14:11:00Z"/>
        </w:rPr>
      </w:pPr>
      <w:ins w:id="523" w:author="Master Repository Process" w:date="2025-07-04T14:11:00Z">
        <w:r>
          <w:tab/>
        </w:r>
        <w:r>
          <w:rPr>
            <w:rStyle w:val="CharDefText"/>
          </w:rPr>
          <w:t>prize winner</w:t>
        </w:r>
        <w:r>
          <w:t>, in relation to a standard lottery, means a person who wins a prize in the lottery;</w:t>
        </w:r>
      </w:ins>
    </w:p>
    <w:p>
      <w:pPr>
        <w:pStyle w:val="Defstart"/>
        <w:spacing w:before="100"/>
      </w:pPr>
      <w:r>
        <w:rPr>
          <w:b/>
        </w:rPr>
        <w:tab/>
      </w:r>
      <w:r>
        <w:rPr>
          <w:rStyle w:val="CharDefText"/>
        </w:rPr>
        <w:t>quarter</w:t>
      </w:r>
      <w:r>
        <w:t xml:space="preserve"> means a period of 3 months commencing on 1 July, 1 October, 1 January or 1 April;</w:t>
      </w:r>
    </w:p>
    <w:p>
      <w:pPr>
        <w:pStyle w:val="Defstart"/>
        <w:rPr>
          <w:ins w:id="524" w:author="Master Repository Process" w:date="2025-07-04T14:11:00Z"/>
        </w:rPr>
      </w:pPr>
      <w:ins w:id="525" w:author="Master Repository Process" w:date="2025-07-04T14:11:00Z">
        <w:r>
          <w:tab/>
        </w:r>
        <w:r>
          <w:rPr>
            <w:rStyle w:val="CharDefText"/>
          </w:rPr>
          <w:t>relevant body</w:t>
        </w:r>
        <w:r>
          <w:t>, in relation to a permit holder, has the meaning given in section 104AB(2);</w:t>
        </w:r>
      </w:ins>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rPr>
          <w:ins w:id="526" w:author="Master Repository Process" w:date="2025-07-04T14:11:00Z"/>
        </w:rPr>
      </w:pPr>
      <w:ins w:id="527" w:author="Master Repository Process" w:date="2025-07-04T14:11:00Z">
        <w:r>
          <w:tab/>
        </w:r>
        <w:r>
          <w:rPr>
            <w:rStyle w:val="CharDefText"/>
          </w:rPr>
          <w:t>ticket holder</w:t>
        </w:r>
        <w:r>
          <w:t>, in relation to a standard lottery, means a person who has paid the whole price of a ticket, chance or subscription in the lottery;</w:t>
        </w:r>
      </w:ins>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w:t>
      </w:r>
      <w:del w:id="528" w:author="Master Repository Process" w:date="2025-07-04T14:11:00Z">
        <w:r>
          <w:delText>22</w:delText>
        </w:r>
      </w:del>
      <w:ins w:id="529" w:author="Master Repository Process" w:date="2025-07-04T14:11:00Z">
        <w:r>
          <w:t>22; No. 53 of 2024 s. 56</w:t>
        </w:r>
      </w:ins>
      <w:r>
        <w:t>.]</w:t>
      </w:r>
    </w:p>
    <w:p>
      <w:pPr>
        <w:pStyle w:val="Heading5"/>
        <w:rPr>
          <w:snapToGrid w:val="0"/>
        </w:rPr>
      </w:pPr>
      <w:bookmarkStart w:id="530" w:name="_Toc184050805"/>
      <w:bookmarkStart w:id="531" w:name="_Toc131519939"/>
      <w:r>
        <w:rPr>
          <w:rStyle w:val="CharSectno"/>
        </w:rPr>
        <w:t>102</w:t>
      </w:r>
      <w:r>
        <w:rPr>
          <w:snapToGrid w:val="0"/>
        </w:rPr>
        <w:t>.</w:t>
      </w:r>
      <w:r>
        <w:rPr>
          <w:snapToGrid w:val="0"/>
        </w:rPr>
        <w:tab/>
        <w:t>Certain lotteries unlawful</w:t>
      </w:r>
      <w:bookmarkEnd w:id="530"/>
      <w:bookmarkEnd w:id="531"/>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532" w:name="_Toc184050806"/>
      <w:bookmarkStart w:id="533" w:name="_Toc131519940"/>
      <w:r>
        <w:rPr>
          <w:rStyle w:val="CharSectno"/>
        </w:rPr>
        <w:t>103</w:t>
      </w:r>
      <w:r>
        <w:rPr>
          <w:snapToGrid w:val="0"/>
        </w:rPr>
        <w:t>.</w:t>
      </w:r>
      <w:r>
        <w:rPr>
          <w:snapToGrid w:val="0"/>
        </w:rPr>
        <w:tab/>
        <w:t>Permitted lotteries (deemed)</w:t>
      </w:r>
      <w:bookmarkEnd w:id="532"/>
      <w:bookmarkEnd w:id="533"/>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534" w:name="_Toc184050807"/>
      <w:bookmarkStart w:id="535" w:name="_Toc131519941"/>
      <w:r>
        <w:rPr>
          <w:rStyle w:val="CharSectno"/>
        </w:rPr>
        <w:t>104</w:t>
      </w:r>
      <w:r>
        <w:rPr>
          <w:snapToGrid w:val="0"/>
        </w:rPr>
        <w:t>.</w:t>
      </w:r>
      <w:r>
        <w:rPr>
          <w:snapToGrid w:val="0"/>
        </w:rPr>
        <w:tab/>
        <w:t>Permits for lotteries; duties of holders of permit for standard lottery</w:t>
      </w:r>
      <w:bookmarkEnd w:id="534"/>
      <w:bookmarkEnd w:id="535"/>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ins w:id="536" w:author="Master Repository Process" w:date="2025-07-04T14:11:00Z"/>
        </w:rPr>
      </w:pPr>
      <w:ins w:id="537" w:author="Master Repository Process" w:date="2025-07-04T14:11:00Z">
        <w:r>
          <w:tab/>
          <w:t>(1D)</w:t>
        </w:r>
        <w:r>
          <w:tab/>
          <w:t>A permit for a standard lottery must not be issued under subsection (1)(a) if —</w:t>
        </w:r>
      </w:ins>
    </w:p>
    <w:p>
      <w:pPr>
        <w:pStyle w:val="Indenta"/>
        <w:rPr>
          <w:ins w:id="538" w:author="Master Repository Process" w:date="2025-07-04T14:11:00Z"/>
        </w:rPr>
      </w:pPr>
      <w:ins w:id="539" w:author="Master Repository Process" w:date="2025-07-04T14:11:00Z">
        <w:r>
          <w:tab/>
          <w:t>(a)</w:t>
        </w:r>
        <w:r>
          <w:tab/>
          <w:t>the Commission has under section 104AA(1) required the applicant to provide to the Commission security by way of a compliant guarantee; and</w:t>
        </w:r>
      </w:ins>
    </w:p>
    <w:p>
      <w:pPr>
        <w:pStyle w:val="Indenta"/>
        <w:rPr>
          <w:ins w:id="540" w:author="Master Repository Process" w:date="2025-07-04T14:11:00Z"/>
        </w:rPr>
      </w:pPr>
      <w:ins w:id="541" w:author="Master Repository Process" w:date="2025-07-04T14:11:00Z">
        <w:r>
          <w:tab/>
          <w:t>(b)</w:t>
        </w:r>
        <w:r>
          <w:tab/>
          <w:t>the applicant has not complied with that requirement.</w:t>
        </w:r>
      </w:ins>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w:t>
      </w:r>
      <w:del w:id="542" w:author="Master Repository Process" w:date="2025-07-04T14:11:00Z">
        <w:r>
          <w:rPr>
            <w:snapToGrid w:val="0"/>
          </w:rPr>
          <w:delText>1</w:delText>
        </w:r>
      </w:del>
      <w:ins w:id="543" w:author="Master Repository Process" w:date="2025-07-04T14:11:00Z">
        <w:r>
          <w:rPr>
            <w:snapToGrid w:val="0"/>
          </w:rPr>
          <w:t>10</w:t>
        </w:r>
      </w:ins>
      <w:r>
        <w:rPr>
          <w:snapToGrid w:val="0"/>
        </w:rPr>
        <w:t>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w:t>
      </w:r>
      <w:del w:id="544" w:author="Master Repository Process" w:date="2025-07-04T14:11:00Z">
        <w:r>
          <w:rPr>
            <w:snapToGrid w:val="0"/>
          </w:rPr>
          <w:delText>1</w:delText>
        </w:r>
      </w:del>
      <w:ins w:id="545" w:author="Master Repository Process" w:date="2025-07-04T14:11:00Z">
        <w:r>
          <w:rPr>
            <w:snapToGrid w:val="0"/>
          </w:rPr>
          <w:t>10</w:t>
        </w:r>
      </w:ins>
      <w:r>
        <w:rPr>
          <w:snapToGrid w:val="0"/>
        </w:rPr>
        <w:t> 000.</w:t>
      </w:r>
    </w:p>
    <w:p>
      <w:pPr>
        <w:pStyle w:val="Footnotesection"/>
      </w:pPr>
      <w:r>
        <w:tab/>
        <w:t>[Section 104 amended: No. 24 of 1998 s. 62; No. 6 of 2000 s. 14; No. 41 of 2018 s. 25(1</w:t>
      </w:r>
      <w:del w:id="546" w:author="Master Repository Process" w:date="2025-07-04T14:11:00Z">
        <w:r>
          <w:delText>).]</w:delText>
        </w:r>
      </w:del>
      <w:ins w:id="547" w:author="Master Repository Process" w:date="2025-07-04T14:11:00Z">
        <w:r>
          <w:t>); No. 53 of 2024 s. 57 and 71.]</w:t>
        </w:r>
      </w:ins>
    </w:p>
    <w:p>
      <w:pPr>
        <w:pStyle w:val="Heading5"/>
        <w:rPr>
          <w:ins w:id="548" w:author="Master Repository Process" w:date="2025-07-04T14:11:00Z"/>
        </w:rPr>
      </w:pPr>
      <w:bookmarkStart w:id="549" w:name="_Toc183775763"/>
      <w:bookmarkStart w:id="550" w:name="_Toc183786413"/>
      <w:bookmarkStart w:id="551" w:name="_Toc184050808"/>
      <w:ins w:id="552" w:author="Master Repository Process" w:date="2025-07-04T14:11:00Z">
        <w:r>
          <w:rPr>
            <w:rStyle w:val="CharSectno"/>
          </w:rPr>
          <w:t>104AA</w:t>
        </w:r>
        <w:r>
          <w:t>.</w:t>
        </w:r>
        <w:r>
          <w:tab/>
          <w:t>Commission may require bank guarantee for certain standard lotteries</w:t>
        </w:r>
        <w:bookmarkEnd w:id="549"/>
        <w:bookmarkEnd w:id="550"/>
        <w:bookmarkEnd w:id="551"/>
      </w:ins>
    </w:p>
    <w:p>
      <w:pPr>
        <w:pStyle w:val="Subsection"/>
        <w:rPr>
          <w:ins w:id="553" w:author="Master Repository Process" w:date="2025-07-04T14:11:00Z"/>
        </w:rPr>
      </w:pPr>
      <w:ins w:id="554" w:author="Master Repository Process" w:date="2025-07-04T14:11:00Z">
        <w:r>
          <w:tab/>
          <w:t>(1)</w:t>
        </w:r>
        <w:r>
          <w:tab/>
          <w:t>If a person applies for a permit to be issued under section 104(1)(a) authorising a standard lottery, the Commission may by written notice require the person to provide to the Commission security by way of a compliant guarantee for an amount specified in the notice.</w:t>
        </w:r>
      </w:ins>
    </w:p>
    <w:p>
      <w:pPr>
        <w:pStyle w:val="Subsection"/>
        <w:rPr>
          <w:ins w:id="555" w:author="Master Repository Process" w:date="2025-07-04T14:11:00Z"/>
        </w:rPr>
      </w:pPr>
      <w:ins w:id="556" w:author="Master Repository Process" w:date="2025-07-04T14:11:00Z">
        <w:r>
          <w:tab/>
          <w:t>(2)</w:t>
        </w:r>
        <w:r>
          <w:tab/>
          <w:t>A condition imposed in relation to a standard lottery permit issued under section 104(1)(a) may require the permit holder to provide to the Commission, within the time specified in the instrument imposing the condition or as otherwise allowed by the Commission under subsection (3), security by way of a compliant guarantee for an amount specified in the condition.</w:t>
        </w:r>
      </w:ins>
    </w:p>
    <w:p>
      <w:pPr>
        <w:pStyle w:val="Subsection"/>
        <w:rPr>
          <w:ins w:id="557" w:author="Master Repository Process" w:date="2025-07-04T14:11:00Z"/>
        </w:rPr>
      </w:pPr>
      <w:ins w:id="558" w:author="Master Repository Process" w:date="2025-07-04T14:11:00Z">
        <w:r>
          <w:tab/>
          <w:t>(3)</w:t>
        </w:r>
        <w:r>
          <w:tab/>
          <w:t>For the purposes of subsection (2), the Commission may by written notice to the permit holder allow the guarantee to be provided within a later time specified in the notice.</w:t>
        </w:r>
      </w:ins>
    </w:p>
    <w:p>
      <w:pPr>
        <w:pStyle w:val="Subsection"/>
        <w:rPr>
          <w:ins w:id="559" w:author="Master Repository Process" w:date="2025-07-04T14:11:00Z"/>
        </w:rPr>
      </w:pPr>
      <w:ins w:id="560" w:author="Master Repository Process" w:date="2025-07-04T14:11:00Z">
        <w:r>
          <w:tab/>
          <w:t>(4)</w:t>
        </w:r>
        <w:r>
          <w:tab/>
          <w:t>The amount of the compliant guarantee specified in a notice under subsection (1) or a condition under subsection (2) must not exceed the total value of the prizes proposed to be distributed or offered in the standard lottery.</w:t>
        </w:r>
      </w:ins>
    </w:p>
    <w:p>
      <w:pPr>
        <w:pStyle w:val="Footnotesection"/>
        <w:rPr>
          <w:ins w:id="561" w:author="Master Repository Process" w:date="2025-07-04T14:11:00Z"/>
        </w:rPr>
      </w:pPr>
      <w:bookmarkStart w:id="562" w:name="_Toc183775764"/>
      <w:bookmarkStart w:id="563" w:name="_Toc183786414"/>
      <w:ins w:id="564" w:author="Master Repository Process" w:date="2025-07-04T14:11:00Z">
        <w:r>
          <w:tab/>
          <w:t>[Section 104AA inserted: No. 53 of 2024 s. 58.]</w:t>
        </w:r>
      </w:ins>
    </w:p>
    <w:p>
      <w:pPr>
        <w:pStyle w:val="Heading5"/>
        <w:rPr>
          <w:ins w:id="565" w:author="Master Repository Process" w:date="2025-07-04T14:11:00Z"/>
        </w:rPr>
      </w:pPr>
      <w:bookmarkStart w:id="566" w:name="_Toc184050809"/>
      <w:ins w:id="567" w:author="Master Repository Process" w:date="2025-07-04T14:11:00Z">
        <w:r>
          <w:rPr>
            <w:rStyle w:val="CharSectno"/>
          </w:rPr>
          <w:t>104AB</w:t>
        </w:r>
        <w:r>
          <w:t>.</w:t>
        </w:r>
        <w:r>
          <w:tab/>
          <w:t>Commission’s powers if bank guarantee provided</w:t>
        </w:r>
        <w:bookmarkEnd w:id="562"/>
        <w:bookmarkEnd w:id="563"/>
        <w:bookmarkEnd w:id="566"/>
      </w:ins>
    </w:p>
    <w:p>
      <w:pPr>
        <w:pStyle w:val="Subsection"/>
        <w:rPr>
          <w:ins w:id="568" w:author="Master Repository Process" w:date="2025-07-04T14:11:00Z"/>
        </w:rPr>
      </w:pPr>
      <w:ins w:id="569" w:author="Master Repository Process" w:date="2025-07-04T14:11:00Z">
        <w:r>
          <w:tab/>
          <w:t>(1)</w:t>
        </w:r>
        <w:r>
          <w:tab/>
          <w:t>This section applies if —</w:t>
        </w:r>
      </w:ins>
    </w:p>
    <w:p>
      <w:pPr>
        <w:pStyle w:val="Indenta"/>
        <w:rPr>
          <w:ins w:id="570" w:author="Master Repository Process" w:date="2025-07-04T14:11:00Z"/>
        </w:rPr>
      </w:pPr>
      <w:ins w:id="571" w:author="Master Repository Process" w:date="2025-07-04T14:11:00Z">
        <w:r>
          <w:tab/>
          <w:t>(a)</w:t>
        </w:r>
        <w:r>
          <w:tab/>
          <w:t>a compliant guarantee is provided to the Commission in relation to a standard lottery; and</w:t>
        </w:r>
      </w:ins>
    </w:p>
    <w:p>
      <w:pPr>
        <w:pStyle w:val="Indenta"/>
        <w:rPr>
          <w:ins w:id="572" w:author="Master Repository Process" w:date="2025-07-04T14:11:00Z"/>
        </w:rPr>
      </w:pPr>
      <w:ins w:id="573" w:author="Master Repository Process" w:date="2025-07-04T14:11:00Z">
        <w:r>
          <w:tab/>
          <w:t>(b)</w:t>
        </w:r>
        <w:r>
          <w:tab/>
          <w:t>the Commission is satisfied that the lottery has failed or is likely to fail.</w:t>
        </w:r>
      </w:ins>
    </w:p>
    <w:p>
      <w:pPr>
        <w:pStyle w:val="Subsection"/>
        <w:rPr>
          <w:ins w:id="574" w:author="Master Repository Process" w:date="2025-07-04T14:11:00Z"/>
        </w:rPr>
      </w:pPr>
      <w:ins w:id="575" w:author="Master Repository Process" w:date="2025-07-04T14:11:00Z">
        <w:r>
          <w:tab/>
          <w:t>(2)</w:t>
        </w:r>
        <w:r>
          <w:tab/>
          <w:t>The Commission may, by written notice, require the permit holder or, if the permit holder is the nominee permit holder for a body of persons (</w:t>
        </w:r>
        <w:r>
          <w:rPr>
            <w:rStyle w:val="CharDefText"/>
          </w:rPr>
          <w:t>relevant body</w:t>
        </w:r>
        <w:r>
          <w:t>) in relation to the lottery, the relevant body to do 1 or more of the following —</w:t>
        </w:r>
      </w:ins>
    </w:p>
    <w:p>
      <w:pPr>
        <w:pStyle w:val="Indenta"/>
        <w:rPr>
          <w:ins w:id="576" w:author="Master Repository Process" w:date="2025-07-04T14:11:00Z"/>
        </w:rPr>
      </w:pPr>
      <w:ins w:id="577" w:author="Master Repository Process" w:date="2025-07-04T14:11:00Z">
        <w:r>
          <w:tab/>
          <w:t>(a)</w:t>
        </w:r>
        <w:r>
          <w:tab/>
          <w:t>conduct and draw the lottery, including under the supervision of an authorised officer;</w:t>
        </w:r>
      </w:ins>
    </w:p>
    <w:p>
      <w:pPr>
        <w:pStyle w:val="Indenta"/>
        <w:rPr>
          <w:ins w:id="578" w:author="Master Repository Process" w:date="2025-07-04T14:11:00Z"/>
        </w:rPr>
      </w:pPr>
      <w:ins w:id="579" w:author="Master Repository Process" w:date="2025-07-04T14:11:00Z">
        <w:r>
          <w:tab/>
          <w:t>(b)</w:t>
        </w:r>
        <w:r>
          <w:tab/>
          <w:t>inform persons, or a class of persons, specified in the notice that the Commission intends to distribute, from money paid to the Commission under the compliant guarantee, a refund to each ticket holder who is not otherwise refunded;</w:t>
        </w:r>
      </w:ins>
    </w:p>
    <w:p>
      <w:pPr>
        <w:pStyle w:val="Indenta"/>
        <w:rPr>
          <w:ins w:id="580" w:author="Master Repository Process" w:date="2025-07-04T14:11:00Z"/>
        </w:rPr>
      </w:pPr>
      <w:ins w:id="581" w:author="Master Repository Process" w:date="2025-07-04T14:11:00Z">
        <w:r>
          <w:tab/>
          <w:t>(c)</w:t>
        </w:r>
        <w:r>
          <w:tab/>
          <w:t>provide to persons, or a class of persons, specified in the notice information specified in the notice regarding the process for ticket holders to claim a refund;</w:t>
        </w:r>
      </w:ins>
    </w:p>
    <w:p>
      <w:pPr>
        <w:pStyle w:val="Indenta"/>
        <w:rPr>
          <w:ins w:id="582" w:author="Master Repository Process" w:date="2025-07-04T14:11:00Z"/>
        </w:rPr>
      </w:pPr>
      <w:ins w:id="583" w:author="Master Repository Process" w:date="2025-07-04T14:11:00Z">
        <w:r>
          <w:tab/>
          <w:t>(d)</w:t>
        </w:r>
        <w:r>
          <w:tab/>
          <w:t>inform persons, or a class of persons, specified in the notice that the Commission intends to distribute, from money paid to the Commission under the compliant guarantee, the equivalent cash value of the prize to each prize winner who has not received their prize.</w:t>
        </w:r>
      </w:ins>
    </w:p>
    <w:p>
      <w:pPr>
        <w:pStyle w:val="Subsection"/>
        <w:rPr>
          <w:ins w:id="584" w:author="Master Repository Process" w:date="2025-07-04T14:11:00Z"/>
        </w:rPr>
      </w:pPr>
      <w:ins w:id="585" w:author="Master Repository Process" w:date="2025-07-04T14:11:00Z">
        <w:r>
          <w:tab/>
          <w:t>(3)</w:t>
        </w:r>
        <w:r>
          <w:tab/>
          <w:t>The Commission may by written notice require the relevant body to nominate an individual to carry out the relevant body’s obligations in relation to any requirement made under subsection (2).</w:t>
        </w:r>
      </w:ins>
    </w:p>
    <w:p>
      <w:pPr>
        <w:pStyle w:val="Subsection"/>
        <w:rPr>
          <w:ins w:id="586" w:author="Master Repository Process" w:date="2025-07-04T14:11:00Z"/>
        </w:rPr>
      </w:pPr>
      <w:ins w:id="587" w:author="Master Repository Process" w:date="2025-07-04T14:11:00Z">
        <w:r>
          <w:tab/>
          <w:t>(4)</w:t>
        </w:r>
        <w:r>
          <w:tab/>
          <w:t>The Commission may make a requirement under subsection (2) or (3) regardless of whether the standard lottery permit has expired.</w:t>
        </w:r>
      </w:ins>
    </w:p>
    <w:p>
      <w:pPr>
        <w:pStyle w:val="Subsection"/>
        <w:rPr>
          <w:ins w:id="588" w:author="Master Repository Process" w:date="2025-07-04T14:11:00Z"/>
        </w:rPr>
      </w:pPr>
      <w:ins w:id="589" w:author="Master Repository Process" w:date="2025-07-04T14:11:00Z">
        <w:r>
          <w:tab/>
          <w:t>(5)</w:t>
        </w:r>
        <w:r>
          <w:tab/>
          <w:t>The Commission may do either or both of the following —</w:t>
        </w:r>
      </w:ins>
    </w:p>
    <w:p>
      <w:pPr>
        <w:pStyle w:val="Indenta"/>
        <w:rPr>
          <w:ins w:id="590" w:author="Master Repository Process" w:date="2025-07-04T14:11:00Z"/>
        </w:rPr>
      </w:pPr>
      <w:ins w:id="591" w:author="Master Repository Process" w:date="2025-07-04T14:11:00Z">
        <w:r>
          <w:tab/>
          <w:t>(a)</w:t>
        </w:r>
        <w:r>
          <w:tab/>
          <w:t>advertise for, and call for claims from, ticket holders or prize winners in relation to the standard lottery;</w:t>
        </w:r>
      </w:ins>
    </w:p>
    <w:p>
      <w:pPr>
        <w:pStyle w:val="Indenta"/>
        <w:rPr>
          <w:ins w:id="592" w:author="Master Repository Process" w:date="2025-07-04T14:11:00Z"/>
        </w:rPr>
      </w:pPr>
      <w:ins w:id="593" w:author="Master Repository Process" w:date="2025-07-04T14:11:00Z">
        <w:r>
          <w:tab/>
          <w:t>(b)</w:t>
        </w:r>
        <w:r>
          <w:tab/>
          <w:t>subject to section 104AC, take any other action that the Commission reasonably considers necessary to prevent or remedy the failure of the lottery.</w:t>
        </w:r>
      </w:ins>
    </w:p>
    <w:p>
      <w:pPr>
        <w:pStyle w:val="Footnotesection"/>
        <w:rPr>
          <w:ins w:id="594" w:author="Master Repository Process" w:date="2025-07-04T14:11:00Z"/>
        </w:rPr>
      </w:pPr>
      <w:bookmarkStart w:id="595" w:name="_Toc183775765"/>
      <w:bookmarkStart w:id="596" w:name="_Toc183786415"/>
      <w:ins w:id="597" w:author="Master Repository Process" w:date="2025-07-04T14:11:00Z">
        <w:r>
          <w:tab/>
          <w:t>[Section 104AB inserted: No. 53 of 2024 s. 58.]</w:t>
        </w:r>
      </w:ins>
    </w:p>
    <w:p>
      <w:pPr>
        <w:pStyle w:val="Heading5"/>
        <w:rPr>
          <w:ins w:id="598" w:author="Master Repository Process" w:date="2025-07-04T14:11:00Z"/>
        </w:rPr>
      </w:pPr>
      <w:bookmarkStart w:id="599" w:name="_Toc184050810"/>
      <w:ins w:id="600" w:author="Master Repository Process" w:date="2025-07-04T14:11:00Z">
        <w:r>
          <w:rPr>
            <w:rStyle w:val="CharSectno"/>
          </w:rPr>
          <w:t>104AC</w:t>
        </w:r>
        <w:r>
          <w:t>.</w:t>
        </w:r>
        <w:r>
          <w:tab/>
          <w:t>Commission may demand payment under bank guarantee</w:t>
        </w:r>
        <w:bookmarkEnd w:id="595"/>
        <w:bookmarkEnd w:id="596"/>
        <w:bookmarkEnd w:id="599"/>
      </w:ins>
    </w:p>
    <w:p>
      <w:pPr>
        <w:pStyle w:val="Subsection"/>
        <w:rPr>
          <w:ins w:id="601" w:author="Master Repository Process" w:date="2025-07-04T14:11:00Z"/>
        </w:rPr>
      </w:pPr>
      <w:ins w:id="602" w:author="Master Repository Process" w:date="2025-07-04T14:11:00Z">
        <w:r>
          <w:tab/>
          <w:t>(1)</w:t>
        </w:r>
        <w:r>
          <w:tab/>
          <w:t>This section applies if —</w:t>
        </w:r>
      </w:ins>
    </w:p>
    <w:p>
      <w:pPr>
        <w:pStyle w:val="Indenta"/>
        <w:rPr>
          <w:ins w:id="603" w:author="Master Repository Process" w:date="2025-07-04T14:11:00Z"/>
        </w:rPr>
      </w:pPr>
      <w:ins w:id="604" w:author="Master Repository Process" w:date="2025-07-04T14:11:00Z">
        <w:r>
          <w:tab/>
          <w:t>(a)</w:t>
        </w:r>
        <w:r>
          <w:tab/>
          <w:t>a compliant guarantee is provided to the Commission in relation to a standard lottery; and</w:t>
        </w:r>
      </w:ins>
    </w:p>
    <w:p>
      <w:pPr>
        <w:pStyle w:val="Indenta"/>
        <w:rPr>
          <w:ins w:id="605" w:author="Master Repository Process" w:date="2025-07-04T14:11:00Z"/>
        </w:rPr>
      </w:pPr>
      <w:ins w:id="606" w:author="Master Repository Process" w:date="2025-07-04T14:11:00Z">
        <w:r>
          <w:tab/>
          <w:t>(b)</w:t>
        </w:r>
        <w:r>
          <w:tab/>
          <w:t>the Commission is satisfied that the lottery has failed or is likely to fail.</w:t>
        </w:r>
      </w:ins>
    </w:p>
    <w:p>
      <w:pPr>
        <w:pStyle w:val="Subsection"/>
        <w:rPr>
          <w:ins w:id="607" w:author="Master Repository Process" w:date="2025-07-04T14:11:00Z"/>
        </w:rPr>
      </w:pPr>
      <w:ins w:id="608" w:author="Master Repository Process" w:date="2025-07-04T14:11:00Z">
        <w:r>
          <w:tab/>
          <w:t>(2)</w:t>
        </w:r>
        <w:r>
          <w:tab/>
          <w:t>Subject to section 104AD, the Commission may demand payment under the compliant guarantee if the requirements of subsection (3) or (4) are met.</w:t>
        </w:r>
      </w:ins>
    </w:p>
    <w:p>
      <w:pPr>
        <w:pStyle w:val="Subsection"/>
        <w:rPr>
          <w:ins w:id="609" w:author="Master Repository Process" w:date="2025-07-04T14:11:00Z"/>
        </w:rPr>
      </w:pPr>
      <w:ins w:id="610" w:author="Master Repository Process" w:date="2025-07-04T14:11:00Z">
        <w:r>
          <w:tab/>
          <w:t>(3)</w:t>
        </w:r>
        <w:r>
          <w:tab/>
          <w:t>For the purposes of subsection (2), the requirements of this subsection are met if the Commission is satisfied that —</w:t>
        </w:r>
      </w:ins>
    </w:p>
    <w:p>
      <w:pPr>
        <w:pStyle w:val="Indenta"/>
        <w:rPr>
          <w:ins w:id="611" w:author="Master Repository Process" w:date="2025-07-04T14:11:00Z"/>
        </w:rPr>
      </w:pPr>
      <w:ins w:id="612" w:author="Master Repository Process" w:date="2025-07-04T14:11:00Z">
        <w:r>
          <w:tab/>
          <w:t>(a)</w:t>
        </w:r>
        <w:r>
          <w:tab/>
          <w:t>all money received for or on account of a ticket, chance or subscription in the standard lottery should be refunded to ticket holders; and</w:t>
        </w:r>
      </w:ins>
    </w:p>
    <w:p>
      <w:pPr>
        <w:pStyle w:val="Indenta"/>
        <w:rPr>
          <w:ins w:id="613" w:author="Master Repository Process" w:date="2025-07-04T14:11:00Z"/>
        </w:rPr>
      </w:pPr>
      <w:ins w:id="614" w:author="Master Repository Process" w:date="2025-07-04T14:11:00Z">
        <w:r>
          <w:tab/>
          <w:t>(b)</w:t>
        </w:r>
        <w:r>
          <w:tab/>
          <w:t>the amount of money available to be refunded to ticket holders is less than the total amount of all money received for or on account of a ticket, chance or subscription in the standard lottery.</w:t>
        </w:r>
      </w:ins>
    </w:p>
    <w:p>
      <w:pPr>
        <w:pStyle w:val="Subsection"/>
        <w:rPr>
          <w:ins w:id="615" w:author="Master Repository Process" w:date="2025-07-04T14:11:00Z"/>
        </w:rPr>
      </w:pPr>
      <w:ins w:id="616" w:author="Master Repository Process" w:date="2025-07-04T14:11:00Z">
        <w:r>
          <w:tab/>
          <w:t>(4)</w:t>
        </w:r>
        <w:r>
          <w:tab/>
          <w:t>For the purposes of subsection (2), the requirements of this subsection are met if the Commission is satisfied that —</w:t>
        </w:r>
      </w:ins>
    </w:p>
    <w:p>
      <w:pPr>
        <w:pStyle w:val="Indenta"/>
        <w:rPr>
          <w:ins w:id="617" w:author="Master Repository Process" w:date="2025-07-04T14:11:00Z"/>
        </w:rPr>
      </w:pPr>
      <w:ins w:id="618" w:author="Master Repository Process" w:date="2025-07-04T14:11:00Z">
        <w:r>
          <w:tab/>
          <w:t>(a)</w:t>
        </w:r>
        <w:r>
          <w:tab/>
          <w:t>the total value of the prizes proposed to be distributed or offered in the standard lottery should be distributed to prize winners; and</w:t>
        </w:r>
      </w:ins>
    </w:p>
    <w:p>
      <w:pPr>
        <w:pStyle w:val="Indenta"/>
        <w:rPr>
          <w:ins w:id="619" w:author="Master Repository Process" w:date="2025-07-04T14:11:00Z"/>
        </w:rPr>
      </w:pPr>
      <w:ins w:id="620" w:author="Master Repository Process" w:date="2025-07-04T14:11:00Z">
        <w:r>
          <w:tab/>
          <w:t>(b)</w:t>
        </w:r>
        <w:r>
          <w:tab/>
          <w:t>1 or more of the prizes proposed to be distributed or offered in the standard lottery is not available to be distributed to prize winners.</w:t>
        </w:r>
      </w:ins>
    </w:p>
    <w:p>
      <w:pPr>
        <w:pStyle w:val="Footnotesection"/>
        <w:rPr>
          <w:ins w:id="621" w:author="Master Repository Process" w:date="2025-07-04T14:11:00Z"/>
        </w:rPr>
      </w:pPr>
      <w:bookmarkStart w:id="622" w:name="_Toc183775766"/>
      <w:bookmarkStart w:id="623" w:name="_Toc183786416"/>
      <w:ins w:id="624" w:author="Master Repository Process" w:date="2025-07-04T14:11:00Z">
        <w:r>
          <w:tab/>
          <w:t>[Section 104AC inserted: No. 53 of 2024 s. 58.]</w:t>
        </w:r>
      </w:ins>
    </w:p>
    <w:p>
      <w:pPr>
        <w:pStyle w:val="Heading5"/>
        <w:rPr>
          <w:ins w:id="625" w:author="Master Repository Process" w:date="2025-07-04T14:11:00Z"/>
        </w:rPr>
      </w:pPr>
      <w:bookmarkStart w:id="626" w:name="_Toc184050811"/>
      <w:ins w:id="627" w:author="Master Repository Process" w:date="2025-07-04T14:11:00Z">
        <w:r>
          <w:rPr>
            <w:rStyle w:val="CharSectno"/>
          </w:rPr>
          <w:t>104AD</w:t>
        </w:r>
        <w:r>
          <w:t>.</w:t>
        </w:r>
        <w:r>
          <w:tab/>
          <w:t>Commission must give notice in relation to bank guarantee</w:t>
        </w:r>
        <w:bookmarkEnd w:id="622"/>
        <w:bookmarkEnd w:id="623"/>
        <w:bookmarkEnd w:id="626"/>
      </w:ins>
    </w:p>
    <w:p>
      <w:pPr>
        <w:pStyle w:val="Subsection"/>
        <w:rPr>
          <w:ins w:id="628" w:author="Master Repository Process" w:date="2025-07-04T14:11:00Z"/>
        </w:rPr>
      </w:pPr>
      <w:ins w:id="629" w:author="Master Repository Process" w:date="2025-07-04T14:11:00Z">
        <w:r>
          <w:tab/>
          <w:t>(1)</w:t>
        </w:r>
        <w:r>
          <w:tab/>
          <w:t>Before demanding payment under a compliant guarantee provided in relation to a standard lottery, the Commission must give the permit holder and any relevant body written notice under this section.</w:t>
        </w:r>
      </w:ins>
    </w:p>
    <w:p>
      <w:pPr>
        <w:pStyle w:val="Subsection"/>
        <w:rPr>
          <w:ins w:id="630" w:author="Master Repository Process" w:date="2025-07-04T14:11:00Z"/>
        </w:rPr>
      </w:pPr>
      <w:ins w:id="631" w:author="Master Repository Process" w:date="2025-07-04T14:11:00Z">
        <w:r>
          <w:tab/>
          <w:t>(2)</w:t>
        </w:r>
        <w:r>
          <w:tab/>
          <w:t>The written notice must —</w:t>
        </w:r>
      </w:ins>
    </w:p>
    <w:p>
      <w:pPr>
        <w:pStyle w:val="Indenta"/>
        <w:rPr>
          <w:ins w:id="632" w:author="Master Repository Process" w:date="2025-07-04T14:11:00Z"/>
        </w:rPr>
      </w:pPr>
      <w:ins w:id="633" w:author="Master Repository Process" w:date="2025-07-04T14:11:00Z">
        <w:r>
          <w:tab/>
          <w:t>(a)</w:t>
        </w:r>
        <w:r>
          <w:tab/>
          <w:t>state the Commission’s intention to demand payment under the guarantee and the amount of money that the Commission intends to demand; and</w:t>
        </w:r>
      </w:ins>
    </w:p>
    <w:p>
      <w:pPr>
        <w:pStyle w:val="Indenta"/>
        <w:rPr>
          <w:ins w:id="634" w:author="Master Repository Process" w:date="2025-07-04T14:11:00Z"/>
        </w:rPr>
      </w:pPr>
      <w:ins w:id="635" w:author="Master Repository Process" w:date="2025-07-04T14:11:00Z">
        <w:r>
          <w:tab/>
          <w:t>(b)</w:t>
        </w:r>
        <w:r>
          <w:tab/>
          <w:t>invite the permit holder and any relevant body to make representations in writing to the Commission as to why the Commission should not demand payment as proposed; and</w:t>
        </w:r>
      </w:ins>
    </w:p>
    <w:p>
      <w:pPr>
        <w:pStyle w:val="Indenta"/>
        <w:rPr>
          <w:ins w:id="636" w:author="Master Repository Process" w:date="2025-07-04T14:11:00Z"/>
        </w:rPr>
      </w:pPr>
      <w:ins w:id="637" w:author="Master Repository Process" w:date="2025-07-04T14:11:00Z">
        <w:r>
          <w:tab/>
          <w:t>(c)</w:t>
        </w:r>
        <w:r>
          <w:tab/>
          <w:t>state the period (which must be at least 7 days after the day on which the notice is given) within which representations may be made.</w:t>
        </w:r>
      </w:ins>
    </w:p>
    <w:p>
      <w:pPr>
        <w:pStyle w:val="Subsection"/>
        <w:rPr>
          <w:ins w:id="638" w:author="Master Repository Process" w:date="2025-07-04T14:11:00Z"/>
        </w:rPr>
      </w:pPr>
      <w:ins w:id="639" w:author="Master Repository Process" w:date="2025-07-04T14:11:00Z">
        <w:r>
          <w:tab/>
          <w:t>(3)</w:t>
        </w:r>
        <w:r>
          <w:tab/>
          <w:t>After the end of the period stated in the notice the Commission must consider any representations in writing made by the permit holder or any relevant body.</w:t>
        </w:r>
      </w:ins>
    </w:p>
    <w:p>
      <w:pPr>
        <w:pStyle w:val="Subsection"/>
        <w:rPr>
          <w:ins w:id="640" w:author="Master Repository Process" w:date="2025-07-04T14:11:00Z"/>
        </w:rPr>
      </w:pPr>
      <w:ins w:id="641" w:author="Master Repository Process" w:date="2025-07-04T14:11:00Z">
        <w:r>
          <w:tab/>
          <w:t>(4)</w:t>
        </w:r>
        <w:r>
          <w:tab/>
          <w:t>If the Commission decides to demand payment under the guarantee, the Commission must give the permit holder and any relevant body written notice of the decision and reasons for the decision.</w:t>
        </w:r>
      </w:ins>
    </w:p>
    <w:p>
      <w:pPr>
        <w:pStyle w:val="Footnotesection"/>
        <w:rPr>
          <w:ins w:id="642" w:author="Master Repository Process" w:date="2025-07-04T14:11:00Z"/>
        </w:rPr>
      </w:pPr>
      <w:bookmarkStart w:id="643" w:name="_Toc183775767"/>
      <w:bookmarkStart w:id="644" w:name="_Toc183786417"/>
      <w:ins w:id="645" w:author="Master Repository Process" w:date="2025-07-04T14:11:00Z">
        <w:r>
          <w:tab/>
          <w:t>[Section 104AD inserted: No. 53 of 2024 s. 58.]</w:t>
        </w:r>
      </w:ins>
    </w:p>
    <w:p>
      <w:pPr>
        <w:pStyle w:val="Heading5"/>
        <w:rPr>
          <w:ins w:id="646" w:author="Master Repository Process" w:date="2025-07-04T14:11:00Z"/>
        </w:rPr>
      </w:pPr>
      <w:bookmarkStart w:id="647" w:name="_Toc184050812"/>
      <w:ins w:id="648" w:author="Master Repository Process" w:date="2025-07-04T14:11:00Z">
        <w:r>
          <w:rPr>
            <w:rStyle w:val="CharSectno"/>
          </w:rPr>
          <w:t>104AE</w:t>
        </w:r>
        <w:r>
          <w:t>.</w:t>
        </w:r>
        <w:r>
          <w:tab/>
          <w:t>Commission to deal with money paid under bank guarantee</w:t>
        </w:r>
        <w:bookmarkEnd w:id="643"/>
        <w:bookmarkEnd w:id="644"/>
        <w:bookmarkEnd w:id="647"/>
      </w:ins>
    </w:p>
    <w:p>
      <w:pPr>
        <w:pStyle w:val="Subsection"/>
        <w:rPr>
          <w:ins w:id="649" w:author="Master Repository Process" w:date="2025-07-04T14:11:00Z"/>
        </w:rPr>
      </w:pPr>
      <w:ins w:id="650" w:author="Master Repository Process" w:date="2025-07-04T14:11:00Z">
        <w:r>
          <w:tab/>
          <w:t>(1)</w:t>
        </w:r>
        <w:r>
          <w:tab/>
          <w:t>If the Commission demands payment under a compliant guarantee —</w:t>
        </w:r>
      </w:ins>
    </w:p>
    <w:p>
      <w:pPr>
        <w:pStyle w:val="Indenta"/>
        <w:rPr>
          <w:ins w:id="651" w:author="Master Repository Process" w:date="2025-07-04T14:11:00Z"/>
        </w:rPr>
      </w:pPr>
      <w:ins w:id="652" w:author="Master Repository Process" w:date="2025-07-04T14:11:00Z">
        <w:r>
          <w:tab/>
          <w:t>(a)</w:t>
        </w:r>
        <w:r>
          <w:tab/>
          <w:t>any money paid to the Commission under the guarantee must be paid into the Gaming and Wagering Commission Account; and</w:t>
        </w:r>
      </w:ins>
    </w:p>
    <w:p>
      <w:pPr>
        <w:pStyle w:val="Indenta"/>
        <w:rPr>
          <w:ins w:id="653" w:author="Master Repository Process" w:date="2025-07-04T14:11:00Z"/>
        </w:rPr>
      </w:pPr>
      <w:ins w:id="654" w:author="Master Repository Process" w:date="2025-07-04T14:11:00Z">
        <w:r>
          <w:tab/>
          <w:t>(b)</w:t>
        </w:r>
        <w:r>
          <w:tab/>
          <w:t>the Commission holds that money on trust for all persons interested.</w:t>
        </w:r>
      </w:ins>
    </w:p>
    <w:p>
      <w:pPr>
        <w:pStyle w:val="Subsection"/>
        <w:rPr>
          <w:ins w:id="655" w:author="Master Repository Process" w:date="2025-07-04T14:11:00Z"/>
        </w:rPr>
      </w:pPr>
      <w:ins w:id="656" w:author="Master Repository Process" w:date="2025-07-04T14:11:00Z">
        <w:r>
          <w:tab/>
          <w:t>(2)</w:t>
        </w:r>
        <w:r>
          <w:tab/>
          <w:t>Subsections (3) and (4) apply if —</w:t>
        </w:r>
      </w:ins>
    </w:p>
    <w:p>
      <w:pPr>
        <w:pStyle w:val="Indenta"/>
        <w:rPr>
          <w:ins w:id="657" w:author="Master Repository Process" w:date="2025-07-04T14:11:00Z"/>
        </w:rPr>
      </w:pPr>
      <w:ins w:id="658" w:author="Master Repository Process" w:date="2025-07-04T14:11:00Z">
        <w:r>
          <w:tab/>
          <w:t>(a)</w:t>
        </w:r>
        <w:r>
          <w:tab/>
          <w:t>money is paid to the Commission under a compliant guarantee provided in relation to a standard lottery; and</w:t>
        </w:r>
      </w:ins>
    </w:p>
    <w:p>
      <w:pPr>
        <w:pStyle w:val="Indenta"/>
        <w:rPr>
          <w:ins w:id="659" w:author="Master Repository Process" w:date="2025-07-04T14:11:00Z"/>
        </w:rPr>
      </w:pPr>
      <w:ins w:id="660" w:author="Master Repository Process" w:date="2025-07-04T14:11:00Z">
        <w:r>
          <w:tab/>
          <w:t>(b)</w:t>
        </w:r>
        <w:r>
          <w:tab/>
          <w:t>the period of 12 months beginning on the day on which the money is paid to the Commission has ended; and</w:t>
        </w:r>
      </w:ins>
    </w:p>
    <w:p>
      <w:pPr>
        <w:pStyle w:val="Indenta"/>
        <w:rPr>
          <w:ins w:id="661" w:author="Master Repository Process" w:date="2025-07-04T14:11:00Z"/>
        </w:rPr>
      </w:pPr>
      <w:ins w:id="662" w:author="Master Repository Process" w:date="2025-07-04T14:11:00Z">
        <w:r>
          <w:tab/>
          <w:t>(c)</w:t>
        </w:r>
        <w:r>
          <w:tab/>
          <w:t xml:space="preserve">some or all of the money (the </w:t>
        </w:r>
        <w:r>
          <w:rPr>
            <w:rStyle w:val="CharDefText"/>
          </w:rPr>
          <w:t>unclaimed amount</w:t>
        </w:r>
        <w:r>
          <w:t>) has not been distributed to ticket holders or prize winners.</w:t>
        </w:r>
      </w:ins>
    </w:p>
    <w:p>
      <w:pPr>
        <w:pStyle w:val="Subsection"/>
        <w:rPr>
          <w:ins w:id="663" w:author="Master Repository Process" w:date="2025-07-04T14:11:00Z"/>
        </w:rPr>
      </w:pPr>
      <w:ins w:id="664" w:author="Master Repository Process" w:date="2025-07-04T14:11:00Z">
        <w:r>
          <w:tab/>
          <w:t>(3)</w:t>
        </w:r>
        <w:r>
          <w:tab/>
          <w:t>If this subsection applies —</w:t>
        </w:r>
      </w:ins>
    </w:p>
    <w:p>
      <w:pPr>
        <w:pStyle w:val="Indenta"/>
        <w:rPr>
          <w:ins w:id="665" w:author="Master Repository Process" w:date="2025-07-04T14:11:00Z"/>
        </w:rPr>
      </w:pPr>
      <w:ins w:id="666" w:author="Master Repository Process" w:date="2025-07-04T14:11:00Z">
        <w:r>
          <w:tab/>
          <w:t>(a)</w:t>
        </w:r>
        <w:r>
          <w:tab/>
          <w:t>any right of a ticket holder or prize winner in relation to the unclaimed amount is extinguished; and</w:t>
        </w:r>
      </w:ins>
    </w:p>
    <w:p>
      <w:pPr>
        <w:pStyle w:val="Indenta"/>
        <w:rPr>
          <w:ins w:id="667" w:author="Master Repository Process" w:date="2025-07-04T14:11:00Z"/>
        </w:rPr>
      </w:pPr>
      <w:ins w:id="668" w:author="Master Repository Process" w:date="2025-07-04T14:11:00Z">
        <w:r>
          <w:tab/>
          <w:t>(b)</w:t>
        </w:r>
        <w:r>
          <w:tab/>
          <w:t>subject to subsection (4), the Commission must return the unclaimed amount to the permit holder or relevant body.</w:t>
        </w:r>
      </w:ins>
    </w:p>
    <w:p>
      <w:pPr>
        <w:pStyle w:val="Subsection"/>
        <w:rPr>
          <w:ins w:id="669" w:author="Master Repository Process" w:date="2025-07-04T14:11:00Z"/>
        </w:rPr>
      </w:pPr>
      <w:ins w:id="670" w:author="Master Repository Process" w:date="2025-07-04T14:11:00Z">
        <w:r>
          <w:tab/>
          <w:t>(4)</w:t>
        </w:r>
        <w:r>
          <w:tab/>
          <w:t>If the Commission is satisfied that the unclaimed amount cannot be returned to the permit holder or relevant body, the unclaimed amount must be dealt with under section 109C as if it were unclaimed winnings to which section 109B(3) applies.</w:t>
        </w:r>
      </w:ins>
    </w:p>
    <w:p>
      <w:pPr>
        <w:pStyle w:val="Footnotesection"/>
        <w:rPr>
          <w:ins w:id="671" w:author="Master Repository Process" w:date="2025-07-04T14:11:00Z"/>
        </w:rPr>
      </w:pPr>
      <w:bookmarkStart w:id="672" w:name="_Toc183775768"/>
      <w:bookmarkStart w:id="673" w:name="_Toc183786418"/>
      <w:ins w:id="674" w:author="Master Repository Process" w:date="2025-07-04T14:11:00Z">
        <w:r>
          <w:tab/>
          <w:t>[Section 104AE inserted: No. 53 of 2024 s. 58.]</w:t>
        </w:r>
      </w:ins>
    </w:p>
    <w:p>
      <w:pPr>
        <w:pStyle w:val="Heading5"/>
        <w:rPr>
          <w:ins w:id="675" w:author="Master Repository Process" w:date="2025-07-04T14:11:00Z"/>
        </w:rPr>
      </w:pPr>
      <w:bookmarkStart w:id="676" w:name="_Toc184050813"/>
      <w:ins w:id="677" w:author="Master Repository Process" w:date="2025-07-04T14:11:00Z">
        <w:r>
          <w:rPr>
            <w:rStyle w:val="CharSectno"/>
          </w:rPr>
          <w:t>104AF</w:t>
        </w:r>
        <w:r>
          <w:t>.</w:t>
        </w:r>
        <w:r>
          <w:tab/>
          <w:t>Return of bank guarantee</w:t>
        </w:r>
        <w:bookmarkEnd w:id="672"/>
        <w:bookmarkEnd w:id="673"/>
        <w:bookmarkEnd w:id="676"/>
      </w:ins>
    </w:p>
    <w:p>
      <w:pPr>
        <w:pStyle w:val="Subsection"/>
        <w:rPr>
          <w:ins w:id="678" w:author="Master Repository Process" w:date="2025-07-04T14:11:00Z"/>
        </w:rPr>
      </w:pPr>
      <w:ins w:id="679" w:author="Master Repository Process" w:date="2025-07-04T14:11:00Z">
        <w:r>
          <w:tab/>
        </w:r>
        <w:r>
          <w:tab/>
          <w:t>If the Commission is satisfied that a compliant guarantee provided to the Commission by a person in relation to a standard lottery is no longer required, the Commission may return the guarantee to the person.</w:t>
        </w:r>
      </w:ins>
    </w:p>
    <w:p>
      <w:pPr>
        <w:pStyle w:val="Footnotesection"/>
        <w:rPr>
          <w:ins w:id="680" w:author="Master Repository Process" w:date="2025-07-04T14:11:00Z"/>
        </w:rPr>
      </w:pPr>
      <w:ins w:id="681" w:author="Master Repository Process" w:date="2025-07-04T14:11:00Z">
        <w:r>
          <w:tab/>
          <w:t>[Section 104AF inserted: No. 53 of 2024 s. 58.]</w:t>
        </w:r>
      </w:ins>
    </w:p>
    <w:p>
      <w:pPr>
        <w:pStyle w:val="Heading5"/>
      </w:pPr>
      <w:bookmarkStart w:id="682" w:name="_Toc184050814"/>
      <w:bookmarkStart w:id="683" w:name="_Toc131519942"/>
      <w:r>
        <w:rPr>
          <w:rStyle w:val="CharSectno"/>
        </w:rPr>
        <w:t>104A</w:t>
      </w:r>
      <w:r>
        <w:t>.</w:t>
      </w:r>
      <w:r>
        <w:tab/>
        <w:t>Commission not liable for unpaid lottery prizes</w:t>
      </w:r>
      <w:bookmarkEnd w:id="682"/>
      <w:bookmarkEnd w:id="68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684" w:name="_Toc184050815"/>
      <w:bookmarkStart w:id="685" w:name="_Toc131519943"/>
      <w:r>
        <w:rPr>
          <w:rStyle w:val="CharSectno"/>
        </w:rPr>
        <w:t>104B</w:t>
      </w:r>
      <w:r>
        <w:t>.</w:t>
      </w:r>
      <w:r>
        <w:tab/>
        <w:t>Licensing of suppliers of lottery tickets</w:t>
      </w:r>
      <w:bookmarkEnd w:id="684"/>
      <w:bookmarkEnd w:id="68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686" w:name="_Toc184050816"/>
      <w:bookmarkStart w:id="687" w:name="_Toc131519944"/>
      <w:r>
        <w:rPr>
          <w:rStyle w:val="CharSectno"/>
        </w:rPr>
        <w:t>104C</w:t>
      </w:r>
      <w:r>
        <w:t>.</w:t>
      </w:r>
      <w:r>
        <w:tab/>
        <w:t>Licences of licensed suppliers, cancelling etc.</w:t>
      </w:r>
      <w:bookmarkEnd w:id="686"/>
      <w:bookmarkEnd w:id="68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w:t>
      </w:r>
      <w:del w:id="688" w:author="Master Repository Process" w:date="2025-07-04T14:11:00Z">
        <w:r>
          <w:delText>5</w:delText>
        </w:r>
      </w:del>
      <w:ins w:id="689" w:author="Master Repository Process" w:date="2025-07-04T14:11:00Z">
        <w:r>
          <w:t>10</w:t>
        </w:r>
      </w:ins>
      <w:r>
        <w:t> 000.</w:t>
      </w:r>
    </w:p>
    <w:p>
      <w:pPr>
        <w:pStyle w:val="Footnotesection"/>
      </w:pPr>
      <w:r>
        <w:tab/>
        <w:t>[Section 104C inserted: No. 6 of 2000 s. 15; amended: No. 41 of 2018 s. 25(1</w:t>
      </w:r>
      <w:del w:id="690" w:author="Master Repository Process" w:date="2025-07-04T14:11:00Z">
        <w:r>
          <w:delText>).]</w:delText>
        </w:r>
      </w:del>
      <w:ins w:id="691" w:author="Master Repository Process" w:date="2025-07-04T14:11:00Z">
        <w:r>
          <w:t>); No. 53 of 2024 s. 71.]</w:t>
        </w:r>
      </w:ins>
    </w:p>
    <w:p>
      <w:pPr>
        <w:pStyle w:val="Heading5"/>
      </w:pPr>
      <w:bookmarkStart w:id="692" w:name="_Toc184050817"/>
      <w:bookmarkStart w:id="693" w:name="_Toc131519945"/>
      <w:r>
        <w:rPr>
          <w:rStyle w:val="CharSectno"/>
        </w:rPr>
        <w:t>104D</w:t>
      </w:r>
      <w:r>
        <w:t>.</w:t>
      </w:r>
      <w:r>
        <w:tab/>
        <w:t>Refusal or cancellation of supplier’s licence, Commission to report to Minister; appeals to Minister</w:t>
      </w:r>
      <w:bookmarkEnd w:id="692"/>
      <w:bookmarkEnd w:id="693"/>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694" w:name="_Toc184050818"/>
      <w:bookmarkStart w:id="695" w:name="_Toc131519946"/>
      <w:r>
        <w:rPr>
          <w:rStyle w:val="CharSectno"/>
        </w:rPr>
        <w:t>104E</w:t>
      </w:r>
      <w:r>
        <w:t>.</w:t>
      </w:r>
      <w:r>
        <w:tab/>
        <w:t>Suppliers to give Commission tickets if licence cancelled etc.</w:t>
      </w:r>
      <w:bookmarkEnd w:id="694"/>
      <w:bookmarkEnd w:id="695"/>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w:t>
      </w:r>
      <w:del w:id="696" w:author="Master Repository Process" w:date="2025-07-04T14:11:00Z">
        <w:r>
          <w:delText>5</w:delText>
        </w:r>
      </w:del>
      <w:ins w:id="697" w:author="Master Repository Process" w:date="2025-07-04T14:11:00Z">
        <w:r>
          <w:t>10</w:t>
        </w:r>
      </w:ins>
      <w:r>
        <w:t>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w:t>
      </w:r>
      <w:del w:id="698" w:author="Master Repository Process" w:date="2025-07-04T14:11:00Z">
        <w:r>
          <w:delText>5</w:delText>
        </w:r>
      </w:del>
      <w:ins w:id="699" w:author="Master Repository Process" w:date="2025-07-04T14:11:00Z">
        <w:r>
          <w:t>10</w:t>
        </w:r>
      </w:ins>
      <w:r>
        <w:t>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w:t>
      </w:r>
      <w:del w:id="700" w:author="Master Repository Process" w:date="2025-07-04T14:11:00Z">
        <w:r>
          <w:delText>5</w:delText>
        </w:r>
      </w:del>
      <w:ins w:id="701" w:author="Master Repository Process" w:date="2025-07-04T14:11:00Z">
        <w:r>
          <w:t>10</w:t>
        </w:r>
      </w:ins>
      <w:r>
        <w:t> 000.</w:t>
      </w:r>
    </w:p>
    <w:p>
      <w:pPr>
        <w:pStyle w:val="Footnotesection"/>
        <w:ind w:left="890" w:hanging="890"/>
      </w:pPr>
      <w:r>
        <w:tab/>
        <w:t>[Section 104E inserted: No. 6 of 2000 s. 15; amended: No. 41 of 2018 s. 25(1</w:t>
      </w:r>
      <w:del w:id="702" w:author="Master Repository Process" w:date="2025-07-04T14:11:00Z">
        <w:r>
          <w:delText>).]</w:delText>
        </w:r>
      </w:del>
      <w:ins w:id="703" w:author="Master Repository Process" w:date="2025-07-04T14:11:00Z">
        <w:r>
          <w:t>); No. 53 of 2024 s. 71.]</w:t>
        </w:r>
      </w:ins>
    </w:p>
    <w:p>
      <w:pPr>
        <w:pStyle w:val="Heading5"/>
      </w:pPr>
      <w:bookmarkStart w:id="704" w:name="_Toc184050819"/>
      <w:bookmarkStart w:id="705" w:name="_Toc131519947"/>
      <w:r>
        <w:rPr>
          <w:rStyle w:val="CharSectno"/>
        </w:rPr>
        <w:t>104F</w:t>
      </w:r>
      <w:r>
        <w:t>.</w:t>
      </w:r>
      <w:r>
        <w:tab/>
        <w:t>Licensed suppliers to lodge returns and pay continuing lotteries levy</w:t>
      </w:r>
      <w:bookmarkEnd w:id="704"/>
      <w:bookmarkEnd w:id="70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w:t>
      </w:r>
      <w:del w:id="706" w:author="Master Repository Process" w:date="2025-07-04T14:11:00Z">
        <w:r>
          <w:delText>5</w:delText>
        </w:r>
      </w:del>
      <w:ins w:id="707" w:author="Master Repository Process" w:date="2025-07-04T14:11:00Z">
        <w:r>
          <w:t>10</w:t>
        </w:r>
      </w:ins>
      <w:r>
        <w:t>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w:t>
      </w:r>
      <w:del w:id="708" w:author="Master Repository Process" w:date="2025-07-04T14:11:00Z">
        <w:r>
          <w:delText>5</w:delText>
        </w:r>
      </w:del>
      <w:ins w:id="709" w:author="Master Repository Process" w:date="2025-07-04T14:11:00Z">
        <w:r>
          <w:t>10</w:t>
        </w:r>
      </w:ins>
      <w:r>
        <w:t>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del w:id="710" w:author="Master Repository Process" w:date="2025-07-04T14:11:00Z">
        <w:r>
          <w:delText>).]</w:delText>
        </w:r>
      </w:del>
      <w:ins w:id="711" w:author="Master Repository Process" w:date="2025-07-04T14:11:00Z">
        <w:r>
          <w:t>); No. 53 of 2024 s. 71.]</w:t>
        </w:r>
      </w:ins>
    </w:p>
    <w:p>
      <w:pPr>
        <w:pStyle w:val="Heading5"/>
      </w:pPr>
      <w:bookmarkStart w:id="712" w:name="_Toc184050820"/>
      <w:bookmarkStart w:id="713" w:name="_Toc131519948"/>
      <w:r>
        <w:rPr>
          <w:rStyle w:val="CharSectno"/>
        </w:rPr>
        <w:t>104G</w:t>
      </w:r>
      <w:r>
        <w:t>.</w:t>
      </w:r>
      <w:r>
        <w:tab/>
        <w:t>Continuing lotteries levy, application of</w:t>
      </w:r>
      <w:bookmarkEnd w:id="712"/>
      <w:bookmarkEnd w:id="71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714" w:name="_Toc184050821"/>
      <w:bookmarkStart w:id="715" w:name="_Toc131519949"/>
      <w:r>
        <w:rPr>
          <w:rStyle w:val="CharSectno"/>
        </w:rPr>
        <w:t>104H</w:t>
      </w:r>
      <w:r>
        <w:t>.</w:t>
      </w:r>
      <w:r>
        <w:tab/>
        <w:t>Exemption from levy</w:t>
      </w:r>
      <w:bookmarkEnd w:id="714"/>
      <w:bookmarkEnd w:id="71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716" w:name="_Toc184050822"/>
      <w:bookmarkStart w:id="717" w:name="_Toc131519950"/>
      <w:r>
        <w:rPr>
          <w:rStyle w:val="CharSectno"/>
        </w:rPr>
        <w:t>104I</w:t>
      </w:r>
      <w:r>
        <w:t>.</w:t>
      </w:r>
      <w:r>
        <w:tab/>
        <w:t>Refund of levy</w:t>
      </w:r>
      <w:bookmarkEnd w:id="716"/>
      <w:bookmarkEnd w:id="71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718" w:name="_Toc184050823"/>
      <w:bookmarkStart w:id="719" w:name="_Toc131519951"/>
      <w:r>
        <w:rPr>
          <w:rStyle w:val="CharSectno"/>
        </w:rPr>
        <w:t>104J</w:t>
      </w:r>
      <w:r>
        <w:t>.</w:t>
      </w:r>
      <w:r>
        <w:tab/>
        <w:t>Tickets, protecting and accounting for; estimating levy for lost etc. tickets</w:t>
      </w:r>
      <w:bookmarkEnd w:id="718"/>
      <w:bookmarkEnd w:id="719"/>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keepNext/>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720" w:name="_Toc184050824"/>
      <w:bookmarkStart w:id="721" w:name="_Toc131519952"/>
      <w:r>
        <w:rPr>
          <w:rStyle w:val="CharSectno"/>
        </w:rPr>
        <w:t>104K</w:t>
      </w:r>
      <w:r>
        <w:t>.</w:t>
      </w:r>
      <w:r>
        <w:tab/>
        <w:t>Tickets may be given to Commission for destruction</w:t>
      </w:r>
      <w:bookmarkEnd w:id="720"/>
      <w:bookmarkEnd w:id="72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722" w:name="_Toc184050825"/>
      <w:bookmarkStart w:id="723" w:name="_Toc131519953"/>
      <w:r>
        <w:rPr>
          <w:rStyle w:val="CharSectno"/>
        </w:rPr>
        <w:t>104L</w:t>
      </w:r>
      <w:r>
        <w:t>.</w:t>
      </w:r>
      <w:r>
        <w:tab/>
        <w:t>Offences by licensed suppliers</w:t>
      </w:r>
      <w:bookmarkEnd w:id="722"/>
      <w:bookmarkEnd w:id="72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w:t>
      </w:r>
      <w:del w:id="724" w:author="Master Repository Process" w:date="2025-07-04T14:11:00Z">
        <w:r>
          <w:delText>5</w:delText>
        </w:r>
      </w:del>
      <w:ins w:id="725" w:author="Master Repository Process" w:date="2025-07-04T14:11:00Z">
        <w:r>
          <w:t>50</w:t>
        </w:r>
      </w:ins>
      <w:r>
        <w:t>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w:t>
      </w:r>
      <w:del w:id="726" w:author="Master Repository Process" w:date="2025-07-04T14:11:00Z">
        <w:r>
          <w:delText>5</w:delText>
        </w:r>
      </w:del>
      <w:ins w:id="727" w:author="Master Repository Process" w:date="2025-07-04T14:11:00Z">
        <w:r>
          <w:t>50</w:t>
        </w:r>
      </w:ins>
      <w:r>
        <w:t>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w:t>
      </w:r>
      <w:del w:id="728" w:author="Master Repository Process" w:date="2025-07-04T14:11:00Z">
        <w:r>
          <w:delText>5</w:delText>
        </w:r>
      </w:del>
      <w:ins w:id="729" w:author="Master Repository Process" w:date="2025-07-04T14:11:00Z">
        <w:r>
          <w:t>50</w:t>
        </w:r>
      </w:ins>
      <w:r>
        <w:t>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del w:id="730" w:author="Master Repository Process" w:date="2025-07-04T14:11:00Z">
        <w:r>
          <w:delText>).]</w:delText>
        </w:r>
      </w:del>
      <w:ins w:id="731" w:author="Master Repository Process" w:date="2025-07-04T14:11:00Z">
        <w:r>
          <w:t>); No. 53 of 2024 s. 71.]</w:t>
        </w:r>
      </w:ins>
    </w:p>
    <w:p>
      <w:pPr>
        <w:pStyle w:val="Heading5"/>
        <w:keepLines w:val="0"/>
      </w:pPr>
      <w:bookmarkStart w:id="732" w:name="_Toc184050826"/>
      <w:bookmarkStart w:id="733" w:name="_Toc131519954"/>
      <w:r>
        <w:rPr>
          <w:rStyle w:val="CharSectno"/>
        </w:rPr>
        <w:t>104M</w:t>
      </w:r>
      <w:r>
        <w:t>.</w:t>
      </w:r>
      <w:r>
        <w:tab/>
        <w:t>Offences involving continuing lottery tickets</w:t>
      </w:r>
      <w:bookmarkEnd w:id="732"/>
      <w:bookmarkEnd w:id="733"/>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w:t>
      </w:r>
      <w:del w:id="734" w:author="Master Repository Process" w:date="2025-07-04T14:11:00Z">
        <w:r>
          <w:delText>5</w:delText>
        </w:r>
      </w:del>
      <w:ins w:id="735" w:author="Master Repository Process" w:date="2025-07-04T14:11:00Z">
        <w:r>
          <w:t>50</w:t>
        </w:r>
      </w:ins>
      <w:r>
        <w:t>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w:t>
      </w:r>
      <w:del w:id="736" w:author="Master Repository Process" w:date="2025-07-04T14:11:00Z">
        <w:r>
          <w:delText>5</w:delText>
        </w:r>
      </w:del>
      <w:ins w:id="737" w:author="Master Repository Process" w:date="2025-07-04T14:11:00Z">
        <w:r>
          <w:t>50</w:t>
        </w:r>
      </w:ins>
      <w:r>
        <w:t>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w:t>
      </w:r>
      <w:del w:id="738" w:author="Master Repository Process" w:date="2025-07-04T14:11:00Z">
        <w:r>
          <w:delText>5</w:delText>
        </w:r>
      </w:del>
      <w:ins w:id="739" w:author="Master Repository Process" w:date="2025-07-04T14:11:00Z">
        <w:r>
          <w:t>50</w:t>
        </w:r>
      </w:ins>
      <w:r>
        <w:t> 000.</w:t>
      </w:r>
    </w:p>
    <w:p>
      <w:pPr>
        <w:pStyle w:val="Footnotesection"/>
      </w:pPr>
      <w:r>
        <w:tab/>
        <w:t>[Section 104M inserted: No. 6 of 2000 s. 15; amended: No. 41 of 2018 s. 25(1</w:t>
      </w:r>
      <w:del w:id="740" w:author="Master Repository Process" w:date="2025-07-04T14:11:00Z">
        <w:r>
          <w:delText>).]</w:delText>
        </w:r>
      </w:del>
      <w:ins w:id="741" w:author="Master Repository Process" w:date="2025-07-04T14:11:00Z">
        <w:r>
          <w:t>); No. 53 of 2024 s. 71.]</w:t>
        </w:r>
      </w:ins>
    </w:p>
    <w:p>
      <w:pPr>
        <w:pStyle w:val="Heading5"/>
        <w:rPr>
          <w:snapToGrid w:val="0"/>
        </w:rPr>
      </w:pPr>
      <w:bookmarkStart w:id="742" w:name="_Toc184050827"/>
      <w:bookmarkStart w:id="743" w:name="_Toc131519955"/>
      <w:r>
        <w:rPr>
          <w:rStyle w:val="CharSectno"/>
        </w:rPr>
        <w:t>105</w:t>
      </w:r>
      <w:r>
        <w:rPr>
          <w:snapToGrid w:val="0"/>
        </w:rPr>
        <w:t>.</w:t>
      </w:r>
      <w:r>
        <w:rPr>
          <w:snapToGrid w:val="0"/>
        </w:rPr>
        <w:tab/>
        <w:t>Continuing lotteries, use of vending machines to sell tickets for</w:t>
      </w:r>
      <w:bookmarkEnd w:id="742"/>
      <w:bookmarkEnd w:id="743"/>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744" w:name="_Toc184050828"/>
      <w:bookmarkStart w:id="745" w:name="_Toc131519956"/>
      <w:r>
        <w:rPr>
          <w:rStyle w:val="CharSectno"/>
        </w:rPr>
        <w:t>106</w:t>
      </w:r>
      <w:r>
        <w:rPr>
          <w:snapToGrid w:val="0"/>
        </w:rPr>
        <w:t>.</w:t>
      </w:r>
      <w:r>
        <w:rPr>
          <w:snapToGrid w:val="0"/>
        </w:rPr>
        <w:tab/>
        <w:t>Offences involving lotteries</w:t>
      </w:r>
      <w:bookmarkEnd w:id="744"/>
      <w:bookmarkEnd w:id="745"/>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w:t>
      </w:r>
      <w:del w:id="746" w:author="Master Repository Process" w:date="2025-07-04T14:11:00Z">
        <w:r>
          <w:rPr>
            <w:snapToGrid w:val="0"/>
          </w:rPr>
          <w:delText>5</w:delText>
        </w:r>
      </w:del>
      <w:ins w:id="747" w:author="Master Repository Process" w:date="2025-07-04T14:11:00Z">
        <w:r>
          <w:t>100</w:t>
        </w:r>
      </w:ins>
      <w:r>
        <w:t> 000</w:t>
      </w:r>
      <w:del w:id="748" w:author="Master Repository Process" w:date="2025-07-04T14:11:00Z">
        <w:r>
          <w:rPr>
            <w:snapToGrid w:val="0"/>
          </w:rPr>
          <w:delText>, or imprisonment for 1 year, or both</w:delText>
        </w:r>
      </w:del>
      <w:r>
        <w:t>.</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w:t>
      </w:r>
      <w:del w:id="749" w:author="Master Repository Process" w:date="2025-07-04T14:11:00Z">
        <w:r>
          <w:rPr>
            <w:snapToGrid w:val="0"/>
          </w:rPr>
          <w:delText>2</w:delText>
        </w:r>
      </w:del>
      <w:ins w:id="750" w:author="Master Repository Process" w:date="2025-07-04T14:11:00Z">
        <w:r>
          <w:rPr>
            <w:snapToGrid w:val="0"/>
          </w:rPr>
          <w:t>100</w:t>
        </w:r>
      </w:ins>
      <w:r>
        <w:rPr>
          <w:snapToGrid w:val="0"/>
        </w:rPr>
        <w:t>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del w:id="751" w:author="Master Repository Process" w:date="2025-07-04T14:11:00Z">
        <w:r>
          <w:delText>).]</w:delText>
        </w:r>
      </w:del>
      <w:ins w:id="752" w:author="Master Repository Process" w:date="2025-07-04T14:11:00Z">
        <w:r>
          <w:t>); No. 53 of 2024 s. 59 and 71.]</w:t>
        </w:r>
      </w:ins>
    </w:p>
    <w:p>
      <w:pPr>
        <w:pStyle w:val="Heading5"/>
        <w:rPr>
          <w:snapToGrid w:val="0"/>
        </w:rPr>
      </w:pPr>
      <w:bookmarkStart w:id="753" w:name="_Toc184050829"/>
      <w:bookmarkStart w:id="754" w:name="_Toc131519957"/>
      <w:r>
        <w:rPr>
          <w:rStyle w:val="CharSectno"/>
        </w:rPr>
        <w:t>107</w:t>
      </w:r>
      <w:r>
        <w:rPr>
          <w:snapToGrid w:val="0"/>
        </w:rPr>
        <w:t>.</w:t>
      </w:r>
      <w:r>
        <w:rPr>
          <w:snapToGrid w:val="0"/>
        </w:rPr>
        <w:tab/>
        <w:t>Amusements with prizes, which are permitted</w:t>
      </w:r>
      <w:bookmarkEnd w:id="753"/>
      <w:bookmarkEnd w:id="754"/>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755" w:name="_Toc184050830"/>
      <w:bookmarkStart w:id="756" w:name="_Toc131519958"/>
      <w:r>
        <w:rPr>
          <w:rStyle w:val="CharSectno"/>
        </w:rPr>
        <w:t>108</w:t>
      </w:r>
      <w:r>
        <w:rPr>
          <w:snapToGrid w:val="0"/>
        </w:rPr>
        <w:t>.</w:t>
      </w:r>
      <w:r>
        <w:rPr>
          <w:snapToGrid w:val="0"/>
        </w:rPr>
        <w:tab/>
        <w:t>Some fund raising activities deemed permitted amusement with prizes</w:t>
      </w:r>
      <w:bookmarkEnd w:id="755"/>
      <w:bookmarkEnd w:id="756"/>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w:t>
      </w:r>
      <w:del w:id="757" w:author="Master Repository Process" w:date="2025-07-04T14:11:00Z">
        <w:r>
          <w:rPr>
            <w:snapToGrid w:val="0"/>
          </w:rPr>
          <w:delText>2</w:delText>
        </w:r>
      </w:del>
      <w:ins w:id="758" w:author="Master Repository Process" w:date="2025-07-04T14:11:00Z">
        <w:r>
          <w:rPr>
            <w:snapToGrid w:val="0"/>
          </w:rPr>
          <w:t>5</w:t>
        </w:r>
      </w:ins>
      <w:r>
        <w:rPr>
          <w:snapToGrid w:val="0"/>
        </w:rPr>
        <w:t> 000.</w:t>
      </w:r>
    </w:p>
    <w:p>
      <w:pPr>
        <w:pStyle w:val="Footnotesection"/>
      </w:pPr>
      <w:r>
        <w:tab/>
        <w:t>[Section 108 amended: No. 24 of 1998 s. 66; No. 35 of 2003 s. 160 and 166; No. 41 of 2018 s. 25(1</w:t>
      </w:r>
      <w:del w:id="759" w:author="Master Repository Process" w:date="2025-07-04T14:11:00Z">
        <w:r>
          <w:delText>).]</w:delText>
        </w:r>
      </w:del>
      <w:ins w:id="760" w:author="Master Repository Process" w:date="2025-07-04T14:11:00Z">
        <w:r>
          <w:t>); No. 53 of 2024 s. 71.]</w:t>
        </w:r>
      </w:ins>
    </w:p>
    <w:p>
      <w:pPr>
        <w:pStyle w:val="Heading5"/>
        <w:rPr>
          <w:snapToGrid w:val="0"/>
        </w:rPr>
      </w:pPr>
      <w:bookmarkStart w:id="761" w:name="_Toc184050831"/>
      <w:bookmarkStart w:id="762" w:name="_Toc131519959"/>
      <w:r>
        <w:rPr>
          <w:rStyle w:val="CharSectno"/>
        </w:rPr>
        <w:t>109</w:t>
      </w:r>
      <w:r>
        <w:rPr>
          <w:snapToGrid w:val="0"/>
        </w:rPr>
        <w:t>.</w:t>
      </w:r>
      <w:r>
        <w:rPr>
          <w:snapToGrid w:val="0"/>
        </w:rPr>
        <w:tab/>
        <w:t>Regulations for this Division</w:t>
      </w:r>
      <w:bookmarkEnd w:id="761"/>
      <w:bookmarkEnd w:id="76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763" w:name="_Toc183788623"/>
      <w:bookmarkStart w:id="764" w:name="_Toc183789011"/>
      <w:bookmarkStart w:id="765" w:name="_Toc184050832"/>
      <w:bookmarkStart w:id="766" w:name="_Toc115166674"/>
      <w:bookmarkStart w:id="767" w:name="_Toc115166831"/>
      <w:bookmarkStart w:id="768" w:name="_Toc115267905"/>
      <w:bookmarkStart w:id="769" w:name="_Toc131497573"/>
      <w:bookmarkStart w:id="770" w:name="_Toc131498339"/>
      <w:bookmarkStart w:id="771" w:name="_Toc131519960"/>
      <w:r>
        <w:rPr>
          <w:rStyle w:val="CharDivNo"/>
        </w:rPr>
        <w:t>Division 8</w:t>
      </w:r>
      <w:r>
        <w:rPr>
          <w:snapToGrid w:val="0"/>
        </w:rPr>
        <w:t> — </w:t>
      </w:r>
      <w:r>
        <w:rPr>
          <w:rStyle w:val="CharDivText"/>
        </w:rPr>
        <w:t>Unclaimed winnings</w:t>
      </w:r>
      <w:bookmarkEnd w:id="763"/>
      <w:bookmarkEnd w:id="764"/>
      <w:bookmarkEnd w:id="765"/>
      <w:bookmarkEnd w:id="766"/>
      <w:bookmarkEnd w:id="767"/>
      <w:bookmarkEnd w:id="768"/>
      <w:bookmarkEnd w:id="769"/>
      <w:bookmarkEnd w:id="770"/>
      <w:bookmarkEnd w:id="771"/>
    </w:p>
    <w:p>
      <w:pPr>
        <w:pStyle w:val="Footnoteheading"/>
        <w:tabs>
          <w:tab w:val="left" w:pos="910"/>
        </w:tabs>
      </w:pPr>
      <w:r>
        <w:tab/>
        <w:t>[Heading inserted: No. 24 of 1998 s. 68(1).]</w:t>
      </w:r>
    </w:p>
    <w:p>
      <w:pPr>
        <w:pStyle w:val="Heading5"/>
      </w:pPr>
      <w:bookmarkStart w:id="772" w:name="_Toc184050833"/>
      <w:bookmarkStart w:id="773" w:name="_Toc131519961"/>
      <w:r>
        <w:rPr>
          <w:rStyle w:val="CharSectno"/>
        </w:rPr>
        <w:t>109A</w:t>
      </w:r>
      <w:r>
        <w:t>.</w:t>
      </w:r>
      <w:r>
        <w:tab/>
        <w:t>Terms used</w:t>
      </w:r>
      <w:bookmarkEnd w:id="772"/>
      <w:bookmarkEnd w:id="773"/>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774" w:name="_Toc184050834"/>
      <w:bookmarkStart w:id="775" w:name="_Toc131519962"/>
      <w:r>
        <w:rPr>
          <w:rStyle w:val="CharSectno"/>
        </w:rPr>
        <w:t>109B</w:t>
      </w:r>
      <w:r>
        <w:t>.</w:t>
      </w:r>
      <w:r>
        <w:tab/>
        <w:t>Unclaimed winnings, Commission to be notified of etc.</w:t>
      </w:r>
      <w:bookmarkEnd w:id="774"/>
      <w:bookmarkEnd w:id="77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776" w:name="_Toc184050835"/>
      <w:bookmarkStart w:id="777" w:name="_Toc131519963"/>
      <w:r>
        <w:rPr>
          <w:rStyle w:val="CharSectno"/>
        </w:rPr>
        <w:t>109C</w:t>
      </w:r>
      <w:r>
        <w:t>.</w:t>
      </w:r>
      <w:r>
        <w:tab/>
        <w:t>Gaming Community Trust Account</w:t>
      </w:r>
      <w:bookmarkEnd w:id="776"/>
      <w:bookmarkEnd w:id="777"/>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w:t>
      </w:r>
      <w:del w:id="778" w:author="Master Repository Process" w:date="2025-07-04T14:11:00Z">
        <w:r>
          <w:delText>Commission</w:delText>
        </w:r>
      </w:del>
      <w:ins w:id="779" w:author="Master Repository Process" w:date="2025-07-04T14:11:00Z">
        <w:r>
          <w:t>Department</w:t>
        </w:r>
      </w:ins>
      <w:r>
        <w:t xml:space="preserve"> for the purposes of section 52 of the </w:t>
      </w:r>
      <w:r>
        <w:rPr>
          <w:i/>
        </w:rPr>
        <w:t>Financial Management Act 2006</w:t>
      </w:r>
      <w:r>
        <w:rPr>
          <w:iCs/>
        </w:rPr>
        <w:t xml:space="preserve">; </w:t>
      </w:r>
      <w:r>
        <w:t>and</w:t>
      </w:r>
    </w:p>
    <w:p>
      <w:pPr>
        <w:pStyle w:val="Indenta"/>
        <w:keepNext/>
      </w:pPr>
      <w:r>
        <w:tab/>
        <w:t>(b)</w:t>
      </w:r>
      <w:r>
        <w:tab/>
        <w:t xml:space="preserve">part of the operations of the </w:t>
      </w:r>
      <w:del w:id="780" w:author="Master Repository Process" w:date="2025-07-04T14:11:00Z">
        <w:r>
          <w:delText>Commission</w:delText>
        </w:r>
      </w:del>
      <w:ins w:id="781" w:author="Master Repository Process" w:date="2025-07-04T14:11:00Z">
        <w:r>
          <w:t>Department</w:t>
        </w:r>
      </w:ins>
      <w:r>
        <w:t xml:space="preserve"> for the purposes of Part 5 of that Act.</w:t>
      </w:r>
    </w:p>
    <w:p>
      <w:pPr>
        <w:pStyle w:val="Footnotesection"/>
      </w:pPr>
      <w:r>
        <w:tab/>
        <w:t>[Section 109C inserted: No. 24 of 1998 s. 68(1); amended: No. 77 of 2006 Sch. 1 cl. 71(4)-(6</w:t>
      </w:r>
      <w:del w:id="782" w:author="Master Repository Process" w:date="2025-07-04T14:11:00Z">
        <w:r>
          <w:delText>).]</w:delText>
        </w:r>
      </w:del>
      <w:ins w:id="783" w:author="Master Repository Process" w:date="2025-07-04T14:11:00Z">
        <w:r>
          <w:t>); No. 53 of 2024 s. 60.]</w:t>
        </w:r>
      </w:ins>
    </w:p>
    <w:p>
      <w:pPr>
        <w:pStyle w:val="Heading5"/>
      </w:pPr>
      <w:bookmarkStart w:id="784" w:name="_Toc184050836"/>
      <w:bookmarkStart w:id="785" w:name="_Toc131519964"/>
      <w:r>
        <w:rPr>
          <w:rStyle w:val="CharSectno"/>
        </w:rPr>
        <w:t>109D</w:t>
      </w:r>
      <w:r>
        <w:t>.</w:t>
      </w:r>
      <w:r>
        <w:tab/>
        <w:t>Gaming Community Trust</w:t>
      </w:r>
      <w:bookmarkEnd w:id="784"/>
      <w:bookmarkEnd w:id="785"/>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 xml:space="preserve">the </w:t>
      </w:r>
      <w:del w:id="786" w:author="Master Repository Process" w:date="2025-07-04T14:11:00Z">
        <w:r>
          <w:delText>person holding or acting in</w:delText>
        </w:r>
      </w:del>
      <w:ins w:id="787" w:author="Master Repository Process" w:date="2025-07-04T14:11:00Z">
        <w:r>
          <w:t>CEO, who is</w:t>
        </w:r>
      </w:ins>
      <w:r>
        <w:t xml:space="preserve"> the </w:t>
      </w:r>
      <w:del w:id="788" w:author="Master Repository Process" w:date="2025-07-04T14:11:00Z">
        <w:r>
          <w:delText xml:space="preserve">office of </w:delText>
        </w:r>
      </w:del>
      <w:r>
        <w:t xml:space="preserve">chairperson of the </w:t>
      </w:r>
      <w:del w:id="789" w:author="Master Repository Process" w:date="2025-07-04T14:11:00Z">
        <w:r>
          <w:delText>Commission, who shall be</w:delText>
        </w:r>
        <w:r>
          <w:rPr>
            <w:iCs/>
          </w:rPr>
          <w:delText xml:space="preserve"> ex officio </w:delText>
        </w:r>
        <w:r>
          <w:delText xml:space="preserve">chairman of the </w:delText>
        </w:r>
      </w:del>
      <w:r>
        <w:t>Trust;</w:t>
      </w:r>
      <w:del w:id="790" w:author="Master Repository Process" w:date="2025-07-04T14:11:00Z">
        <w:r>
          <w:delText xml:space="preserve"> and</w:delText>
        </w:r>
      </w:del>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rPr>
          <w:del w:id="791" w:author="Master Repository Process" w:date="2025-07-04T14:11:00Z"/>
        </w:rPr>
      </w:pPr>
      <w:del w:id="792" w:author="Master Repository Process" w:date="2025-07-04T14:11:00Z">
        <w:r>
          <w:tab/>
          <w:delText>(4)</w:delText>
        </w:r>
        <w:r>
          <w:tab/>
          <w:delText>The chairman shall preside at the meetings of the Trust.</w:delText>
        </w:r>
      </w:del>
    </w:p>
    <w:p>
      <w:pPr>
        <w:pStyle w:val="Ednotesubsection"/>
        <w:rPr>
          <w:ins w:id="793" w:author="Master Repository Process" w:date="2025-07-04T14:11:00Z"/>
        </w:rPr>
      </w:pPr>
      <w:ins w:id="794" w:author="Master Repository Process" w:date="2025-07-04T14:11:00Z">
        <w:r>
          <w:tab/>
          <w:t>[(4)</w:t>
        </w:r>
        <w:r>
          <w:tab/>
          <w:t>deleted]</w:t>
        </w:r>
      </w:ins>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w:t>
      </w:r>
      <w:del w:id="795" w:author="Master Repository Process" w:date="2025-07-04T14:11:00Z">
        <w:r>
          <w:delText>24</w:delText>
        </w:r>
      </w:del>
      <w:ins w:id="796" w:author="Master Repository Process" w:date="2025-07-04T14:11:00Z">
        <w:r>
          <w:t>24; No. 53 of 2024 s. 61</w:t>
        </w:r>
      </w:ins>
      <w:r>
        <w:t>.]</w:t>
      </w:r>
    </w:p>
    <w:p>
      <w:pPr>
        <w:pStyle w:val="Heading2"/>
      </w:pPr>
      <w:bookmarkStart w:id="797" w:name="_Toc183788628"/>
      <w:bookmarkStart w:id="798" w:name="_Toc183789016"/>
      <w:bookmarkStart w:id="799" w:name="_Toc184050837"/>
      <w:bookmarkStart w:id="800" w:name="_Toc115166679"/>
      <w:bookmarkStart w:id="801" w:name="_Toc115166836"/>
      <w:bookmarkStart w:id="802" w:name="_Toc115267910"/>
      <w:bookmarkStart w:id="803" w:name="_Toc131497578"/>
      <w:bookmarkStart w:id="804" w:name="_Toc131498344"/>
      <w:bookmarkStart w:id="805" w:name="_Toc131519965"/>
      <w:r>
        <w:rPr>
          <w:rStyle w:val="CharPartNo"/>
        </w:rPr>
        <w:t>Part VA</w:t>
      </w:r>
      <w:r>
        <w:rPr>
          <w:rStyle w:val="CharDivNo"/>
        </w:rPr>
        <w:t> </w:t>
      </w:r>
      <w:r>
        <w:t>—</w:t>
      </w:r>
      <w:r>
        <w:rPr>
          <w:rStyle w:val="CharDivText"/>
        </w:rPr>
        <w:t> </w:t>
      </w:r>
      <w:r>
        <w:rPr>
          <w:rStyle w:val="CharPartText"/>
        </w:rPr>
        <w:t>Supervision of RWWA</w:t>
      </w:r>
      <w:bookmarkEnd w:id="797"/>
      <w:bookmarkEnd w:id="798"/>
      <w:bookmarkEnd w:id="799"/>
      <w:bookmarkEnd w:id="800"/>
      <w:bookmarkEnd w:id="801"/>
      <w:bookmarkEnd w:id="802"/>
      <w:bookmarkEnd w:id="803"/>
      <w:bookmarkEnd w:id="804"/>
      <w:bookmarkEnd w:id="805"/>
    </w:p>
    <w:p>
      <w:pPr>
        <w:pStyle w:val="Footnoteheading"/>
        <w:tabs>
          <w:tab w:val="left" w:pos="910"/>
        </w:tabs>
      </w:pPr>
      <w:r>
        <w:tab/>
        <w:t>[Heading inserted: No. 35 of 2003 s. 161.]</w:t>
      </w:r>
    </w:p>
    <w:p>
      <w:pPr>
        <w:pStyle w:val="Heading5"/>
      </w:pPr>
      <w:bookmarkStart w:id="806" w:name="_Toc184050838"/>
      <w:bookmarkStart w:id="807" w:name="_Toc131519966"/>
      <w:r>
        <w:rPr>
          <w:rStyle w:val="CharSectno"/>
        </w:rPr>
        <w:t>109E</w:t>
      </w:r>
      <w:r>
        <w:t>.</w:t>
      </w:r>
      <w:r>
        <w:tab/>
        <w:t>Gambling operations of RWWA, meaning of</w:t>
      </w:r>
      <w:bookmarkEnd w:id="806"/>
      <w:bookmarkEnd w:id="807"/>
    </w:p>
    <w:p>
      <w:pPr>
        <w:pStyle w:val="Subsection"/>
      </w:pPr>
      <w:r>
        <w:tab/>
      </w:r>
      <w:r>
        <w:tab/>
        <w:t>A reference in this Part to the gambling operations of RWWA is a reference to the business of RWWA referred to in section 50(</w:t>
      </w:r>
      <w:ins w:id="808" w:author="Master Repository Process" w:date="2025-07-04T14:11:00Z">
        <w:r>
          <w:t>1)(</w:t>
        </w:r>
      </w:ins>
      <w:r>
        <w:t>b) of the RWWA Act.</w:t>
      </w:r>
    </w:p>
    <w:p>
      <w:pPr>
        <w:pStyle w:val="Footnotesection"/>
      </w:pPr>
      <w:r>
        <w:tab/>
        <w:t>[Section 109E inserted: No. 35 of 2003 s. </w:t>
      </w:r>
      <w:del w:id="809" w:author="Master Repository Process" w:date="2025-07-04T14:11:00Z">
        <w:r>
          <w:delText>161</w:delText>
        </w:r>
      </w:del>
      <w:ins w:id="810" w:author="Master Repository Process" w:date="2025-07-04T14:11:00Z">
        <w:r>
          <w:t>161; amended: No. 53 of 2024 s. 62</w:t>
        </w:r>
      </w:ins>
      <w:r>
        <w:t>.]</w:t>
      </w:r>
    </w:p>
    <w:p>
      <w:pPr>
        <w:pStyle w:val="Heading5"/>
      </w:pPr>
      <w:bookmarkStart w:id="811" w:name="_Toc184050839"/>
      <w:bookmarkStart w:id="812" w:name="_Toc131519967"/>
      <w:r>
        <w:rPr>
          <w:rStyle w:val="CharSectno"/>
        </w:rPr>
        <w:t>109F</w:t>
      </w:r>
      <w:r>
        <w:t>.</w:t>
      </w:r>
      <w:r>
        <w:tab/>
        <w:t>Supervision of RWWA by Commission etc.</w:t>
      </w:r>
      <w:bookmarkEnd w:id="811"/>
      <w:bookmarkEnd w:id="812"/>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813" w:name="_Toc184050840"/>
      <w:bookmarkStart w:id="814" w:name="_Toc131519968"/>
      <w:r>
        <w:rPr>
          <w:rStyle w:val="CharSectno"/>
        </w:rPr>
        <w:t>109G</w:t>
      </w:r>
      <w:r>
        <w:t>.</w:t>
      </w:r>
      <w:r>
        <w:tab/>
        <w:t>Directions to RWWA, Commission may give</w:t>
      </w:r>
      <w:bookmarkEnd w:id="813"/>
      <w:bookmarkEnd w:id="814"/>
    </w:p>
    <w:p>
      <w:pPr>
        <w:pStyle w:val="Subsection"/>
        <w:rPr>
          <w:ins w:id="815" w:author="Master Repository Process" w:date="2025-07-04T14:11:00Z"/>
        </w:rPr>
      </w:pPr>
      <w:ins w:id="816" w:author="Master Repository Process" w:date="2025-07-04T14:11:00Z">
        <w:r>
          <w:tab/>
          <w:t>(1A)</w:t>
        </w:r>
        <w:r>
          <w:tab/>
          <w:t>In this section and in section 109H —</w:t>
        </w:r>
      </w:ins>
    </w:p>
    <w:p>
      <w:pPr>
        <w:pStyle w:val="Defstart"/>
        <w:rPr>
          <w:ins w:id="817" w:author="Master Repository Process" w:date="2025-07-04T14:11:00Z"/>
        </w:rPr>
      </w:pPr>
      <w:ins w:id="818" w:author="Master Repository Process" w:date="2025-07-04T14:11:00Z">
        <w:r>
          <w:tab/>
        </w:r>
        <w:r>
          <w:rPr>
            <w:rStyle w:val="CharDefText"/>
          </w:rPr>
          <w:t>organisation, management and control</w:t>
        </w:r>
        <w:r>
          <w:t>, of the gambling operations of RWWA —</w:t>
        </w:r>
      </w:ins>
    </w:p>
    <w:p>
      <w:pPr>
        <w:pStyle w:val="Defpara"/>
        <w:rPr>
          <w:ins w:id="819" w:author="Master Repository Process" w:date="2025-07-04T14:11:00Z"/>
        </w:rPr>
      </w:pPr>
      <w:ins w:id="820" w:author="Master Repository Process" w:date="2025-07-04T14:11:00Z">
        <w:r>
          <w:tab/>
          <w:t>(a)</w:t>
        </w:r>
        <w:r>
          <w:tab/>
          <w:t>means the organisation, management and control of the gambling operations of RWWA; and</w:t>
        </w:r>
      </w:ins>
    </w:p>
    <w:p>
      <w:pPr>
        <w:pStyle w:val="Defpara"/>
        <w:rPr>
          <w:ins w:id="821" w:author="Master Repository Process" w:date="2025-07-04T14:11:00Z"/>
        </w:rPr>
      </w:pPr>
      <w:ins w:id="822" w:author="Master Repository Process" w:date="2025-07-04T14:11:00Z">
        <w:r>
          <w:tab/>
          <w:t>(b)</w:t>
        </w:r>
        <w:r>
          <w:tab/>
          <w:t>includes the organisation, management and control of operations (whether of RWWA or not) that relate to the gambling operations of RWWA.</w:t>
        </w:r>
      </w:ins>
    </w:p>
    <w:p>
      <w:pPr>
        <w:pStyle w:val="Subsection"/>
        <w:rPr>
          <w:del w:id="823" w:author="Master Repository Process" w:date="2025-07-04T14:11:00Z"/>
        </w:rPr>
      </w:pPr>
      <w:r>
        <w:tab/>
        <w:t>(1)</w:t>
      </w:r>
      <w:r>
        <w:tab/>
        <w:t>The Commission may give directions to RWWA</w:t>
      </w:r>
      <w:del w:id="824" w:author="Master Repository Process" w:date="2025-07-04T14:11:00Z">
        <w:r>
          <w:delText> —</w:delText>
        </w:r>
      </w:del>
    </w:p>
    <w:p>
      <w:pPr>
        <w:pStyle w:val="Indenta"/>
        <w:rPr>
          <w:del w:id="825" w:author="Master Repository Process" w:date="2025-07-04T14:11:00Z"/>
        </w:rPr>
      </w:pPr>
      <w:del w:id="826" w:author="Master Repository Process" w:date="2025-07-04T14:11:00Z">
        <w:r>
          <w:tab/>
          <w:delText>(a)</w:delText>
        </w:r>
        <w:r>
          <w:tab/>
          <w:delText>with respect to the systems of internal controls and administrative and accounting procedures that are to apply to the gambling operations of RWWA;</w:delText>
        </w:r>
      </w:del>
    </w:p>
    <w:p>
      <w:pPr>
        <w:pStyle w:val="Subsection"/>
      </w:pPr>
      <w:del w:id="827" w:author="Master Repository Process" w:date="2025-07-04T14:11:00Z">
        <w:r>
          <w:tab/>
          <w:delText>(b)</w:delText>
        </w:r>
        <w:r>
          <w:tab/>
          <w:delText>to adopt, vary, cease or refrain from any practice in respect</w:delText>
        </w:r>
      </w:del>
      <w:ins w:id="828" w:author="Master Repository Process" w:date="2025-07-04T14:11:00Z">
        <w:r>
          <w:t xml:space="preserve"> about the organisation, management and control</w:t>
        </w:r>
      </w:ins>
      <w:r>
        <w:t xml:space="preserve">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r>
      <w:del w:id="829" w:author="Master Repository Process" w:date="2025-07-04T14:11:00Z">
        <w:r>
          <w:delText>The controls</w:delText>
        </w:r>
      </w:del>
      <w:ins w:id="830" w:author="Master Repository Process" w:date="2025-07-04T14:11:00Z">
        <w:r>
          <w:t>Controls</w:t>
        </w:r>
      </w:ins>
      <w:r>
        <w:t xml:space="preserve"> and procedures referred to in directions, or in amendments of directions, may be described in words or represented diagrammatically, or by a combination of both methods.</w:t>
      </w:r>
    </w:p>
    <w:p>
      <w:pPr>
        <w:pStyle w:val="Subsection"/>
        <w:rPr>
          <w:ins w:id="831" w:author="Master Repository Process" w:date="2025-07-04T14:11:00Z"/>
        </w:rPr>
      </w:pPr>
      <w:ins w:id="832" w:author="Master Repository Process" w:date="2025-07-04T14:11:00Z">
        <w:r>
          <w:tab/>
          <w:t>(4A)</w:t>
        </w:r>
        <w:r>
          <w:tab/>
          <w:t>Without limiting subsection (1), the Commission may give a direction to RWWA, or to a person responsible for the organisation, management and control of the gambling operations of RWWA, to adopt, vary, cease or refrain from any practice in respect of the gambling operations of RWWA.</w:t>
        </w:r>
      </w:ins>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w:t>
      </w:r>
      <w:del w:id="833" w:author="Master Repository Process" w:date="2025-07-04T14:11:00Z">
        <w:r>
          <w:delText>161</w:delText>
        </w:r>
      </w:del>
      <w:ins w:id="834" w:author="Master Repository Process" w:date="2025-07-04T14:11:00Z">
        <w:r>
          <w:t>161; amended: No. 53 of 2024 s. 63</w:t>
        </w:r>
      </w:ins>
      <w:r>
        <w:t>.]</w:t>
      </w:r>
    </w:p>
    <w:p>
      <w:pPr>
        <w:pStyle w:val="Heading5"/>
      </w:pPr>
      <w:bookmarkStart w:id="835" w:name="_Toc183775775"/>
      <w:bookmarkStart w:id="836" w:name="_Toc183786425"/>
      <w:bookmarkStart w:id="837" w:name="_Toc184050841"/>
      <w:bookmarkStart w:id="838" w:name="_Toc131519969"/>
      <w:r>
        <w:rPr>
          <w:rStyle w:val="CharSectno"/>
        </w:rPr>
        <w:t>109H</w:t>
      </w:r>
      <w:r>
        <w:t>.</w:t>
      </w:r>
      <w:r>
        <w:tab/>
      </w:r>
      <w:del w:id="839" w:author="Master Repository Process" w:date="2025-07-04T14:11:00Z">
        <w:r>
          <w:delText>RWWA must comply with</w:delText>
        </w:r>
      </w:del>
      <w:ins w:id="840" w:author="Master Repository Process" w:date="2025-07-04T14:11:00Z">
        <w:r>
          <w:t>Contravention of</w:t>
        </w:r>
      </w:ins>
      <w:r>
        <w:t xml:space="preserve"> directions</w:t>
      </w:r>
      <w:bookmarkEnd w:id="835"/>
      <w:bookmarkEnd w:id="836"/>
      <w:bookmarkEnd w:id="837"/>
      <w:bookmarkEnd w:id="838"/>
    </w:p>
    <w:p>
      <w:pPr>
        <w:pStyle w:val="Subsection"/>
      </w:pPr>
      <w:r>
        <w:tab/>
        <w:t>(1)</w:t>
      </w:r>
      <w:r>
        <w:tab/>
        <w:t>RWWA must</w:t>
      </w:r>
      <w:ins w:id="841" w:author="Master Repository Process" w:date="2025-07-04T14:11:00Z">
        <w:r>
          <w:t xml:space="preserve"> take all reasonable steps to</w:t>
        </w:r>
      </w:ins>
      <w:r>
        <w:t xml:space="preserve"> ensure that any direction given to it under section 109G, or section 52 of the RWWA Act, is brought to the notice of, and </w:t>
      </w:r>
      <w:del w:id="842" w:author="Master Repository Process" w:date="2025-07-04T14:11:00Z">
        <w:r>
          <w:delText>not contravened by, any person who is responsible for the organisation or management of gambling operations of RWWA or any other person acting in relation to those gambling operations as an employee, agent or otherwise on behalf of, or subject to the control of, RWWA.</w:delText>
        </w:r>
      </w:del>
      <w:ins w:id="843" w:author="Master Repository Process" w:date="2025-07-04T14:11:00Z">
        <w:r>
          <w:t>is not contravened by, the following persons —</w:t>
        </w:r>
      </w:ins>
    </w:p>
    <w:p>
      <w:pPr>
        <w:pStyle w:val="Subsection"/>
        <w:rPr>
          <w:del w:id="844" w:author="Master Repository Process" w:date="2025-07-04T14:11:00Z"/>
        </w:rPr>
      </w:pPr>
      <w:del w:id="845" w:author="Master Repository Process" w:date="2025-07-04T14:11:00Z">
        <w:r>
          <w:tab/>
          <w:delText>(2)</w:delText>
        </w:r>
        <w:r>
          <w:tab/>
          <w:delText>If —</w:delText>
        </w:r>
      </w:del>
    </w:p>
    <w:p>
      <w:pPr>
        <w:pStyle w:val="Indenta"/>
        <w:rPr>
          <w:del w:id="846" w:author="Master Repository Process" w:date="2025-07-04T14:11:00Z"/>
        </w:rPr>
      </w:pPr>
      <w:del w:id="847" w:author="Master Repository Process" w:date="2025-07-04T14:11:00Z">
        <w:r>
          <w:tab/>
          <w:delText>(a)</w:delText>
        </w:r>
        <w:r>
          <w:tab/>
          <w:delText>RWWA; or</w:delText>
        </w:r>
      </w:del>
    </w:p>
    <w:p>
      <w:pPr>
        <w:pStyle w:val="Indenta"/>
        <w:rPr>
          <w:del w:id="848" w:author="Master Repository Process" w:date="2025-07-04T14:11:00Z"/>
        </w:rPr>
      </w:pPr>
      <w:del w:id="849" w:author="Master Repository Process" w:date="2025-07-04T14:11:00Z">
        <w:r>
          <w:tab/>
          <w:delText>(b)</w:delText>
        </w:r>
        <w:r>
          <w:tab/>
          <w:delText>a person to whom or which subsection (1) refers,</w:delText>
        </w:r>
      </w:del>
    </w:p>
    <w:p>
      <w:pPr>
        <w:pStyle w:val="Indenta"/>
        <w:rPr>
          <w:ins w:id="850" w:author="Master Repository Process" w:date="2025-07-04T14:11:00Z"/>
        </w:rPr>
      </w:pPr>
      <w:del w:id="851" w:author="Master Repository Process" w:date="2025-07-04T14:11:00Z">
        <w:r>
          <w:tab/>
        </w:r>
        <w:r>
          <w:tab/>
          <w:delText>contravenes</w:delText>
        </w:r>
      </w:del>
      <w:ins w:id="852" w:author="Master Repository Process" w:date="2025-07-04T14:11:00Z">
        <w:r>
          <w:tab/>
          <w:t>(a)</w:t>
        </w:r>
        <w:r>
          <w:tab/>
          <w:t>a person responsible for the organisation, management and control of the gambling operations of RWWA;</w:t>
        </w:r>
      </w:ins>
    </w:p>
    <w:p>
      <w:pPr>
        <w:pStyle w:val="Indenta"/>
        <w:rPr>
          <w:ins w:id="853" w:author="Master Repository Process" w:date="2025-07-04T14:11:00Z"/>
        </w:rPr>
      </w:pPr>
      <w:ins w:id="854" w:author="Master Repository Process" w:date="2025-07-04T14:11:00Z">
        <w:r>
          <w:tab/>
          <w:t>(b)</w:t>
        </w:r>
        <w:r>
          <w:tab/>
          <w:t>any other person acting in relation to the organisation, management and control of the gambling operations of RWWA as an employee, agent or otherwise on behalf of, or subject to the control of, RWWA.</w:t>
        </w:r>
      </w:ins>
    </w:p>
    <w:p>
      <w:pPr>
        <w:pStyle w:val="Penstart"/>
        <w:rPr>
          <w:ins w:id="855" w:author="Master Repository Process" w:date="2025-07-04T14:11:00Z"/>
        </w:rPr>
      </w:pPr>
      <w:ins w:id="856" w:author="Master Repository Process" w:date="2025-07-04T14:11:00Z">
        <w:r>
          <w:tab/>
          <w:t>Penalty for this subsection: a fine of $250 000.</w:t>
        </w:r>
      </w:ins>
    </w:p>
    <w:p>
      <w:pPr>
        <w:pStyle w:val="Subsection"/>
      </w:pPr>
      <w:ins w:id="857" w:author="Master Repository Process" w:date="2025-07-04T14:11:00Z">
        <w:r>
          <w:tab/>
          <w:t>(2)</w:t>
        </w:r>
        <w:r>
          <w:tab/>
          <w:t>RWWA must comply with</w:t>
        </w:r>
      </w:ins>
      <w:r>
        <w:t xml:space="preserve"> a direction </w:t>
      </w:r>
      <w:del w:id="858" w:author="Master Repository Process" w:date="2025-07-04T14:11:00Z">
        <w:r>
          <w:delText>made</w:delText>
        </w:r>
      </w:del>
      <w:ins w:id="859" w:author="Master Repository Process" w:date="2025-07-04T14:11:00Z">
        <w:r>
          <w:t>given to it</w:t>
        </w:r>
      </w:ins>
      <w:r>
        <w:t xml:space="preserve"> under section 109G</w:t>
      </w:r>
      <w:del w:id="860" w:author="Master Repository Process" w:date="2025-07-04T14:11:00Z">
        <w:r>
          <w:delText>,</w:delText>
        </w:r>
      </w:del>
      <w:r>
        <w:t xml:space="preserve"> or section 52 of the RWWA Act</w:t>
      </w:r>
      <w:del w:id="861" w:author="Master Repository Process" w:date="2025-07-04T14:11:00Z">
        <w:r>
          <w:delText>, the person commits an offence</w:delText>
        </w:r>
      </w:del>
      <w:r>
        <w:t>.</w:t>
      </w:r>
    </w:p>
    <w:p>
      <w:pPr>
        <w:pStyle w:val="Penstart"/>
        <w:rPr>
          <w:ins w:id="862" w:author="Master Repository Process" w:date="2025-07-04T14:11:00Z"/>
        </w:rPr>
      </w:pPr>
      <w:r>
        <w:tab/>
        <w:t>Penalty for this subsection: a fine of $</w:t>
      </w:r>
      <w:ins w:id="863" w:author="Master Repository Process" w:date="2025-07-04T14:11:00Z">
        <w:r>
          <w:t>250,000.</w:t>
        </w:r>
      </w:ins>
    </w:p>
    <w:p>
      <w:pPr>
        <w:pStyle w:val="Subsection"/>
        <w:rPr>
          <w:ins w:id="864" w:author="Master Repository Process" w:date="2025-07-04T14:11:00Z"/>
        </w:rPr>
      </w:pPr>
      <w:ins w:id="865" w:author="Master Repository Process" w:date="2025-07-04T14:11:00Z">
        <w:r>
          <w:tab/>
          <w:t>(3)</w:t>
        </w:r>
        <w:r>
          <w:tab/>
          <w:t>A person other than RWWA given a direction under section 109G(4A) must comply with it.</w:t>
        </w:r>
      </w:ins>
    </w:p>
    <w:p>
      <w:pPr>
        <w:pStyle w:val="Penstart"/>
        <w:rPr>
          <w:ins w:id="866" w:author="Master Repository Process" w:date="2025-07-04T14:11:00Z"/>
        </w:rPr>
      </w:pPr>
      <w:ins w:id="867" w:author="Master Repository Process" w:date="2025-07-04T14:11:00Z">
        <w:r>
          <w:tab/>
          <w:t>Penalty for this subsection:</w:t>
        </w:r>
      </w:ins>
    </w:p>
    <w:p>
      <w:pPr>
        <w:pStyle w:val="Penpara"/>
        <w:rPr>
          <w:ins w:id="868" w:author="Master Repository Process" w:date="2025-07-04T14:11:00Z"/>
        </w:rPr>
      </w:pPr>
      <w:ins w:id="869" w:author="Master Repository Process" w:date="2025-07-04T14:11:00Z">
        <w:r>
          <w:tab/>
          <w:t>(a)</w:t>
        </w:r>
        <w:r>
          <w:tab/>
          <w:t>for an individual, a fine of $100 000;</w:t>
        </w:r>
      </w:ins>
    </w:p>
    <w:p>
      <w:pPr>
        <w:pStyle w:val="Penpara"/>
        <w:rPr>
          <w:ins w:id="870" w:author="Master Repository Process" w:date="2025-07-04T14:11:00Z"/>
        </w:rPr>
      </w:pPr>
      <w:ins w:id="871" w:author="Master Repository Process" w:date="2025-07-04T14:11:00Z">
        <w:r>
          <w:tab/>
          <w:t>(b)</w:t>
        </w:r>
        <w:r>
          <w:tab/>
          <w:t>for a body corporate, a fine of $250 000.</w:t>
        </w:r>
      </w:ins>
    </w:p>
    <w:p>
      <w:pPr>
        <w:pStyle w:val="Subsection"/>
        <w:rPr>
          <w:ins w:id="872" w:author="Master Repository Process" w:date="2025-07-04T14:11:00Z"/>
        </w:rPr>
      </w:pPr>
      <w:ins w:id="873" w:author="Master Repository Process" w:date="2025-07-04T14:11:00Z">
        <w:r>
          <w:tab/>
          <w:t>(4)</w:t>
        </w:r>
        <w:r>
          <w:tab/>
          <w:t>If a direction is given to RWWA under section 109G or section 52 of the RWWA Act, a person to whom or which subsection (1) refers in relation to the direction must comply with the direction.</w:t>
        </w:r>
      </w:ins>
    </w:p>
    <w:p>
      <w:pPr>
        <w:pStyle w:val="Penstart"/>
        <w:rPr>
          <w:ins w:id="874" w:author="Master Repository Process" w:date="2025-07-04T14:11:00Z"/>
        </w:rPr>
      </w:pPr>
      <w:ins w:id="875" w:author="Master Repository Process" w:date="2025-07-04T14:11:00Z">
        <w:r>
          <w:tab/>
          <w:t>Penalty for this subsection:</w:t>
        </w:r>
      </w:ins>
    </w:p>
    <w:p>
      <w:pPr>
        <w:pStyle w:val="Penpara"/>
        <w:rPr>
          <w:ins w:id="876" w:author="Master Repository Process" w:date="2025-07-04T14:11:00Z"/>
        </w:rPr>
      </w:pPr>
      <w:ins w:id="877" w:author="Master Repository Process" w:date="2025-07-04T14:11:00Z">
        <w:r>
          <w:tab/>
          <w:t>(a)</w:t>
        </w:r>
        <w:r>
          <w:tab/>
          <w:t>for an individual, a fine of $100 000;</w:t>
        </w:r>
      </w:ins>
    </w:p>
    <w:p>
      <w:pPr>
        <w:pStyle w:val="Penpara"/>
        <w:rPr>
          <w:ins w:id="878" w:author="Master Repository Process" w:date="2025-07-04T14:11:00Z"/>
        </w:rPr>
      </w:pPr>
      <w:ins w:id="879" w:author="Master Repository Process" w:date="2025-07-04T14:11:00Z">
        <w:r>
          <w:tab/>
          <w:t>(b)</w:t>
        </w:r>
        <w:r>
          <w:tab/>
          <w:t>for a body corporate, a fine of $250 000.</w:t>
        </w:r>
      </w:ins>
    </w:p>
    <w:p>
      <w:pPr>
        <w:pStyle w:val="Subsection"/>
      </w:pPr>
      <w:ins w:id="880" w:author="Master Repository Process" w:date="2025-07-04T14:11:00Z">
        <w:r>
          <w:tab/>
          <w:t>(</w:t>
        </w:r>
      </w:ins>
      <w:r>
        <w:t>5</w:t>
      </w:r>
      <w:del w:id="881" w:author="Master Repository Process" w:date="2025-07-04T14:11:00Z">
        <w:r>
          <w:delText> 000</w:delText>
        </w:r>
      </w:del>
      <w:ins w:id="882" w:author="Master Repository Process" w:date="2025-07-04T14:11:00Z">
        <w:r>
          <w:t>)</w:t>
        </w:r>
        <w:r>
          <w:tab/>
          <w:t>It is a defence to a charge of an offence under subsection (2), (3) or (4) for the person charged to prove that they had a reasonable excuse for failing to comply with the direction</w:t>
        </w:r>
      </w:ins>
      <w:r>
        <w:t>.</w:t>
      </w:r>
    </w:p>
    <w:p>
      <w:pPr>
        <w:pStyle w:val="Footnotesection"/>
        <w:rPr>
          <w:rStyle w:val="CharSectno"/>
          <w:b/>
        </w:rPr>
      </w:pPr>
      <w:r>
        <w:rPr>
          <w:rStyle w:val="CharSectno"/>
        </w:rPr>
        <w:tab/>
        <w:t>[Section</w:t>
      </w:r>
      <w:del w:id="883" w:author="Master Repository Process" w:date="2025-07-04T14:11:00Z">
        <w:r>
          <w:delText> </w:delText>
        </w:r>
      </w:del>
      <w:ins w:id="884" w:author="Master Repository Process" w:date="2025-07-04T14:11:00Z">
        <w:r>
          <w:rPr>
            <w:rStyle w:val="CharSectno"/>
          </w:rPr>
          <w:t xml:space="preserve"> </w:t>
        </w:r>
      </w:ins>
      <w:r>
        <w:rPr>
          <w:rStyle w:val="CharSectno"/>
        </w:rPr>
        <w:t>109H inserted: No. </w:t>
      </w:r>
      <w:del w:id="885" w:author="Master Repository Process" w:date="2025-07-04T14:11:00Z">
        <w:r>
          <w:delText>35</w:delText>
        </w:r>
      </w:del>
      <w:ins w:id="886" w:author="Master Repository Process" w:date="2025-07-04T14:11:00Z">
        <w:r>
          <w:rPr>
            <w:rStyle w:val="CharSectno"/>
          </w:rPr>
          <w:t>53</w:t>
        </w:r>
      </w:ins>
      <w:r>
        <w:rPr>
          <w:rStyle w:val="CharSectno"/>
        </w:rPr>
        <w:t xml:space="preserve"> of </w:t>
      </w:r>
      <w:del w:id="887" w:author="Master Repository Process" w:date="2025-07-04T14:11:00Z">
        <w:r>
          <w:delText>2003</w:delText>
        </w:r>
      </w:del>
      <w:ins w:id="888" w:author="Master Repository Process" w:date="2025-07-04T14:11:00Z">
        <w:r>
          <w:rPr>
            <w:rStyle w:val="CharSectno"/>
          </w:rPr>
          <w:t>2024</w:t>
        </w:r>
      </w:ins>
      <w:r>
        <w:rPr>
          <w:rStyle w:val="CharSectno"/>
        </w:rPr>
        <w:t xml:space="preserve"> s. </w:t>
      </w:r>
      <w:del w:id="889" w:author="Master Repository Process" w:date="2025-07-04T14:11:00Z">
        <w:r>
          <w:delText>161; amended: No. 41 of 2018 s. 25(1).]</w:delText>
        </w:r>
      </w:del>
      <w:ins w:id="890" w:author="Master Repository Process" w:date="2025-07-04T14:11:00Z">
        <w:r>
          <w:rPr>
            <w:rStyle w:val="CharSectno"/>
          </w:rPr>
          <w:t>64.]</w:t>
        </w:r>
      </w:ins>
    </w:p>
    <w:p>
      <w:pPr>
        <w:pStyle w:val="Heading5"/>
      </w:pPr>
      <w:bookmarkStart w:id="891" w:name="_Toc184050842"/>
      <w:bookmarkStart w:id="892" w:name="_Toc131519970"/>
      <w:r>
        <w:rPr>
          <w:rStyle w:val="CharSectno"/>
        </w:rPr>
        <w:t>109I</w:t>
      </w:r>
      <w:r>
        <w:t>.</w:t>
      </w:r>
      <w:r>
        <w:tab/>
        <w:t>Complaints about RWWA, Commission’s functions as to</w:t>
      </w:r>
      <w:bookmarkEnd w:id="891"/>
      <w:bookmarkEnd w:id="89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893" w:name="_Toc184050843"/>
      <w:bookmarkStart w:id="894" w:name="_Toc131519971"/>
      <w:r>
        <w:rPr>
          <w:rStyle w:val="CharSectno"/>
        </w:rPr>
        <w:t>109J</w:t>
      </w:r>
      <w:r>
        <w:t>.</w:t>
      </w:r>
      <w:r>
        <w:tab/>
        <w:t>Reports on and inquiries into RWWA</w:t>
      </w:r>
      <w:bookmarkEnd w:id="893"/>
      <w:bookmarkEnd w:id="89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895" w:name="_Toc184050844"/>
      <w:bookmarkStart w:id="896" w:name="_Toc131519972"/>
      <w:r>
        <w:rPr>
          <w:rStyle w:val="CharSectno"/>
        </w:rPr>
        <w:t>109K</w:t>
      </w:r>
      <w:r>
        <w:t>.</w:t>
      </w:r>
      <w:r>
        <w:tab/>
        <w:t>Report or inquiry under s. 109J, Minister’s powers following</w:t>
      </w:r>
      <w:bookmarkEnd w:id="895"/>
      <w:bookmarkEnd w:id="89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w:t>
      </w:r>
      <w:del w:id="897" w:author="Master Repository Process" w:date="2025-07-04T14:11:00Z">
        <w:r>
          <w:delText>100</w:delText>
        </w:r>
      </w:del>
      <w:ins w:id="898" w:author="Master Repository Process" w:date="2025-07-04T14:11:00Z">
        <w:r>
          <w:t>1 000</w:t>
        </w:r>
      </w:ins>
      <w:r>
        <w:t>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w:t>
      </w:r>
      <w:del w:id="899" w:author="Master Repository Process" w:date="2025-07-04T14:11:00Z">
        <w:r>
          <w:delText>161</w:delText>
        </w:r>
      </w:del>
      <w:ins w:id="900" w:author="Master Repository Process" w:date="2025-07-04T14:11:00Z">
        <w:r>
          <w:t>161; amended: No. 53 of 2024 s. 65</w:t>
        </w:r>
      </w:ins>
      <w:r>
        <w:t>.]</w:t>
      </w:r>
    </w:p>
    <w:p>
      <w:pPr>
        <w:pStyle w:val="Heading2"/>
      </w:pPr>
      <w:bookmarkStart w:id="901" w:name="_Toc183788636"/>
      <w:bookmarkStart w:id="902" w:name="_Toc183789024"/>
      <w:bookmarkStart w:id="903" w:name="_Toc184050845"/>
      <w:bookmarkStart w:id="904" w:name="_Toc115166687"/>
      <w:bookmarkStart w:id="905" w:name="_Toc115166844"/>
      <w:bookmarkStart w:id="906" w:name="_Toc115267918"/>
      <w:bookmarkStart w:id="907" w:name="_Toc131497586"/>
      <w:bookmarkStart w:id="908" w:name="_Toc131498352"/>
      <w:bookmarkStart w:id="909" w:name="_Toc131519973"/>
      <w:r>
        <w:rPr>
          <w:rStyle w:val="CharPartNo"/>
        </w:rPr>
        <w:t>Part VI</w:t>
      </w:r>
      <w:r>
        <w:rPr>
          <w:rStyle w:val="CharDivNo"/>
        </w:rPr>
        <w:t> </w:t>
      </w:r>
      <w:r>
        <w:t>—</w:t>
      </w:r>
      <w:r>
        <w:rPr>
          <w:rStyle w:val="CharDivText"/>
        </w:rPr>
        <w:t> </w:t>
      </w:r>
      <w:r>
        <w:rPr>
          <w:rStyle w:val="CharPartText"/>
        </w:rPr>
        <w:t>Ancillary</w:t>
      </w:r>
      <w:bookmarkEnd w:id="901"/>
      <w:bookmarkEnd w:id="902"/>
      <w:bookmarkEnd w:id="903"/>
      <w:bookmarkEnd w:id="904"/>
      <w:bookmarkEnd w:id="905"/>
      <w:bookmarkEnd w:id="906"/>
      <w:bookmarkEnd w:id="907"/>
      <w:bookmarkEnd w:id="908"/>
      <w:bookmarkEnd w:id="909"/>
    </w:p>
    <w:p>
      <w:pPr>
        <w:pStyle w:val="Heading5"/>
        <w:rPr>
          <w:snapToGrid w:val="0"/>
        </w:rPr>
      </w:pPr>
      <w:bookmarkStart w:id="910" w:name="_Toc184050846"/>
      <w:bookmarkStart w:id="911" w:name="_Toc131519974"/>
      <w:r>
        <w:rPr>
          <w:rStyle w:val="CharSectno"/>
        </w:rPr>
        <w:t>110</w:t>
      </w:r>
      <w:r>
        <w:rPr>
          <w:snapToGrid w:val="0"/>
        </w:rPr>
        <w:t>.</w:t>
      </w:r>
      <w:r>
        <w:rPr>
          <w:snapToGrid w:val="0"/>
        </w:rPr>
        <w:tab/>
        <w:t>Gambling on premises licensed for retail sale of liquor</w:t>
      </w:r>
      <w:bookmarkEnd w:id="910"/>
      <w:bookmarkEnd w:id="911"/>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912" w:name="_Toc184050847"/>
      <w:bookmarkStart w:id="913" w:name="_Toc131519975"/>
      <w:r>
        <w:rPr>
          <w:rStyle w:val="CharSectno"/>
        </w:rPr>
        <w:t>110A</w:t>
      </w:r>
      <w:r>
        <w:t>.</w:t>
      </w:r>
      <w:r>
        <w:tab/>
        <w:t>Sports Wagering Account</w:t>
      </w:r>
      <w:bookmarkEnd w:id="912"/>
      <w:bookmarkEnd w:id="913"/>
    </w:p>
    <w:p>
      <w:pPr>
        <w:pStyle w:val="Subsection"/>
      </w:pPr>
      <w:r>
        <w:tab/>
        <w:t>(1)</w:t>
      </w:r>
      <w:r>
        <w:tab/>
        <w:t xml:space="preserve">An account called the Sports Wagering Account </w:t>
      </w:r>
      <w:del w:id="914" w:author="Master Repository Process" w:date="2025-07-04T14:11:00Z">
        <w:r>
          <w:delText>is to be established —</w:delText>
        </w:r>
      </w:del>
      <w:ins w:id="915" w:author="Master Repository Process" w:date="2025-07-04T14:11:00Z">
        <w:r>
          <w:t xml:space="preserve">must be established as an agency special purpose account under the </w:t>
        </w:r>
        <w:r>
          <w:rPr>
            <w:i/>
            <w:iCs/>
          </w:rPr>
          <w:t>Financial Management Act 2006</w:t>
        </w:r>
        <w:r>
          <w:t xml:space="preserve"> section 16, to which money paid by RWWA under section 104 of the RWWA Act is to be credited.</w:t>
        </w:r>
      </w:ins>
    </w:p>
    <w:p>
      <w:pPr>
        <w:pStyle w:val="Indenta"/>
        <w:rPr>
          <w:del w:id="916" w:author="Master Repository Process" w:date="2025-07-04T14:11:00Z"/>
        </w:rPr>
      </w:pPr>
      <w:del w:id="917" w:author="Master Repository Process" w:date="2025-07-04T14:11:00Z">
        <w:r>
          <w:tab/>
          <w:delText>(a)</w:delText>
        </w:r>
        <w:r>
          <w:tab/>
          <w:delText xml:space="preserve">as an agency special purpose account under section 16 of the </w:delText>
        </w:r>
        <w:r>
          <w:rPr>
            <w:i/>
            <w:iCs/>
          </w:rPr>
          <w:delText>Financial Management Act 2006</w:delText>
        </w:r>
        <w:r>
          <w:delText>; or</w:delText>
        </w:r>
      </w:del>
    </w:p>
    <w:p>
      <w:pPr>
        <w:pStyle w:val="Indenta"/>
        <w:rPr>
          <w:del w:id="918" w:author="Master Repository Process" w:date="2025-07-04T14:11:00Z"/>
        </w:rPr>
      </w:pPr>
      <w:del w:id="919" w:author="Master Repository Process" w:date="2025-07-04T14:11:00Z">
        <w:r>
          <w:tab/>
          <w:delText>(b)</w:delText>
        </w:r>
        <w:r>
          <w:tab/>
          <w:delText>with the approval of the Treasurer, at a bank as defined in section 3 of that Act,</w:delText>
        </w:r>
      </w:del>
    </w:p>
    <w:p>
      <w:pPr>
        <w:pStyle w:val="Subsection"/>
        <w:rPr>
          <w:del w:id="920" w:author="Master Repository Process" w:date="2025-07-04T14:11:00Z"/>
        </w:rPr>
      </w:pPr>
      <w:del w:id="921" w:author="Master Repository Process" w:date="2025-07-04T14:11:00Z">
        <w:r>
          <w:tab/>
        </w:r>
        <w:r>
          <w:tab/>
          <w:delText>to which moneys paid by RWWA under section 104 of the RWWA Act are to be credited.</w:delText>
        </w:r>
      </w:del>
    </w:p>
    <w:p>
      <w:pPr>
        <w:pStyle w:val="Ednotesubsection"/>
      </w:pPr>
      <w:r>
        <w:tab/>
        <w:t>[(2)</w:t>
      </w:r>
      <w:r>
        <w:tab/>
        <w:t>deleted]</w:t>
      </w:r>
    </w:p>
    <w:p>
      <w:pPr>
        <w:pStyle w:val="Subsection"/>
      </w:pPr>
      <w:r>
        <w:tab/>
        <w:t>(3)</w:t>
      </w:r>
      <w:r>
        <w:tab/>
        <w:t>The Sports Wagering Account shall —</w:t>
      </w:r>
    </w:p>
    <w:p>
      <w:pPr>
        <w:pStyle w:val="Indenta"/>
      </w:pPr>
      <w:r>
        <w:tab/>
        <w:t>(a)</w:t>
      </w:r>
      <w:r>
        <w:tab/>
      </w:r>
      <w:del w:id="922" w:author="Master Repository Process" w:date="2025-07-04T14:11:00Z">
        <w:r>
          <w:delText xml:space="preserve">subject to subsection (4), </w:delText>
        </w:r>
      </w:del>
      <w:r>
        <w:t xml:space="preserve">be administered by the </w:t>
      </w:r>
      <w:del w:id="923" w:author="Master Repository Process" w:date="2025-07-04T14:11:00Z">
        <w:r>
          <w:delText>Commission</w:delText>
        </w:r>
      </w:del>
      <w:ins w:id="924" w:author="Master Repository Process" w:date="2025-07-04T14:11:00Z">
        <w:r>
          <w:t>Sport and Recreation Department</w:t>
        </w:r>
      </w:ins>
      <w:r>
        <w:t>; and</w:t>
      </w:r>
    </w:p>
    <w:p>
      <w:pPr>
        <w:pStyle w:val="Indenta"/>
        <w:spacing w:before="120"/>
      </w:pPr>
      <w:r>
        <w:tab/>
        <w:t>(b)</w:t>
      </w:r>
      <w:r>
        <w:tab/>
        <w:t>be applied for the purpose of the payment of outgoings referred to in subsection (5).</w:t>
      </w:r>
    </w:p>
    <w:p>
      <w:pPr>
        <w:pStyle w:val="Ednotesubsection"/>
        <w:rPr>
          <w:ins w:id="925" w:author="Master Repository Process" w:date="2025-07-04T14:11:00Z"/>
        </w:rPr>
      </w:pPr>
      <w:r>
        <w:tab/>
      </w:r>
      <w:del w:id="926" w:author="Master Repository Process" w:date="2025-07-04T14:11:00Z">
        <w:r>
          <w:delText>(</w:delText>
        </w:r>
      </w:del>
      <w:ins w:id="927" w:author="Master Repository Process" w:date="2025-07-04T14:11:00Z">
        <w:r>
          <w:t>[(</w:t>
        </w:r>
      </w:ins>
      <w:r>
        <w:t>4)</w:t>
      </w:r>
      <w:r>
        <w:tab/>
      </w:r>
      <w:ins w:id="928" w:author="Master Repository Process" w:date="2025-07-04T14:11:00Z">
        <w:r>
          <w:t>deleted]</w:t>
        </w:r>
      </w:ins>
    </w:p>
    <w:p>
      <w:pPr>
        <w:pStyle w:val="Subsection"/>
        <w:rPr>
          <w:del w:id="929" w:author="Master Repository Process" w:date="2025-07-04T14:11:00Z"/>
        </w:rPr>
      </w:pPr>
      <w:ins w:id="930" w:author="Master Repository Process" w:date="2025-07-04T14:11:00Z">
        <w:r>
          <w:tab/>
          <w:t>(5)</w:t>
        </w:r>
        <w:r>
          <w:tab/>
        </w:r>
      </w:ins>
      <w:r>
        <w:t xml:space="preserve">The </w:t>
      </w:r>
      <w:del w:id="931" w:author="Master Repository Process" w:date="2025-07-04T14:11:00Z">
        <w:r>
          <w:delText>Commission shall, at quarterly intervals, notify the Minister</w:delText>
        </w:r>
      </w:del>
      <w:ins w:id="932" w:author="Master Repository Process" w:date="2025-07-04T14:11:00Z">
        <w:r>
          <w:t>chief executive officer</w:t>
        </w:r>
      </w:ins>
      <w:r>
        <w:t xml:space="preserve"> of the </w:t>
      </w:r>
      <w:del w:id="933" w:author="Master Repository Process" w:date="2025-07-04T14:11:00Z">
        <w:r>
          <w:delText>Crown responsible for sport</w:delText>
        </w:r>
      </w:del>
      <w:ins w:id="934" w:author="Master Repository Process" w:date="2025-07-04T14:11:00Z">
        <w:r>
          <w:t>Sport</w:t>
        </w:r>
      </w:ins>
      <w:r>
        <w:t xml:space="preserve"> and </w:t>
      </w:r>
      <w:del w:id="935" w:author="Master Repository Process" w:date="2025-07-04T14:11:00Z">
        <w:r>
          <w:delText>recreation of —</w:delText>
        </w:r>
      </w:del>
    </w:p>
    <w:p>
      <w:pPr>
        <w:pStyle w:val="Indenta"/>
        <w:spacing w:before="120"/>
        <w:rPr>
          <w:del w:id="936" w:author="Master Repository Process" w:date="2025-07-04T14:11:00Z"/>
        </w:rPr>
      </w:pPr>
      <w:del w:id="937" w:author="Master Repository Process" w:date="2025-07-04T14:11:00Z">
        <w:r>
          <w:tab/>
          <w:delText>(a)</w:delText>
        </w:r>
        <w:r>
          <w:tab/>
          <w:delText>the amount of moneys referred to in subsection (1); and</w:delText>
        </w:r>
      </w:del>
    </w:p>
    <w:p>
      <w:pPr>
        <w:pStyle w:val="Indenta"/>
        <w:spacing w:before="120"/>
        <w:rPr>
          <w:del w:id="938" w:author="Master Repository Process" w:date="2025-07-04T14:11:00Z"/>
        </w:rPr>
      </w:pPr>
      <w:del w:id="939" w:author="Master Repository Process" w:date="2025-07-04T14:11:00Z">
        <w:r>
          <w:tab/>
          <w:delText>(b)</w:delText>
        </w:r>
        <w:r>
          <w:tab/>
          <w:delText>the amount of moneys for the time being standing to the credit of the Sports Wagering Account, which shall be held by the Commission for distribution in accordance with subsection (5).</w:delText>
        </w:r>
      </w:del>
    </w:p>
    <w:p>
      <w:pPr>
        <w:pStyle w:val="Subsection"/>
      </w:pPr>
      <w:del w:id="940" w:author="Master Repository Process" w:date="2025-07-04T14:11:00Z">
        <w:r>
          <w:tab/>
          <w:delText>(5)</w:delText>
        </w:r>
        <w:r>
          <w:tab/>
          <w:delText>The Commission on being</w:delText>
        </w:r>
      </w:del>
      <w:ins w:id="941" w:author="Master Repository Process" w:date="2025-07-04T14:11:00Z">
        <w:r>
          <w:t>Recreation Department must, as</w:t>
        </w:r>
      </w:ins>
      <w:r>
        <w:t xml:space="preserve"> directed by the </w:t>
      </w:r>
      <w:ins w:id="942" w:author="Master Repository Process" w:date="2025-07-04T14:11:00Z">
        <w:r>
          <w:t xml:space="preserve">Sport and Recreation </w:t>
        </w:r>
      </w:ins>
      <w:r>
        <w:t>Minister</w:t>
      </w:r>
      <w:del w:id="943" w:author="Master Repository Process" w:date="2025-07-04T14:11:00Z">
        <w:r>
          <w:delText xml:space="preserve"> of the Crown responsible for sport and recreation, shall</w:delText>
        </w:r>
      </w:del>
      <w:ins w:id="944" w:author="Master Repository Process" w:date="2025-07-04T14:11:00Z">
        <w:r>
          <w:t>,</w:t>
        </w:r>
      </w:ins>
      <w:r>
        <w:t xml:space="preserve">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w:t>
      </w:r>
      <w:ins w:id="945" w:author="Master Repository Process" w:date="2025-07-04T14:11:00Z">
        <w:r>
          <w:t>66; No. 53 of 2024 s. </w:t>
        </w:r>
      </w:ins>
      <w:r>
        <w:t>66.]</w:t>
      </w:r>
    </w:p>
    <w:p>
      <w:pPr>
        <w:pStyle w:val="Heading5"/>
      </w:pPr>
      <w:bookmarkStart w:id="946" w:name="_Toc184050848"/>
      <w:bookmarkStart w:id="947" w:name="_Toc131519976"/>
      <w:r>
        <w:rPr>
          <w:rStyle w:val="CharSectno"/>
        </w:rPr>
        <w:t>110B</w:t>
      </w:r>
      <w:r>
        <w:t>.</w:t>
      </w:r>
      <w:r>
        <w:tab/>
        <w:t>Racing Bets Levy Account</w:t>
      </w:r>
      <w:bookmarkEnd w:id="946"/>
      <w:bookmarkEnd w:id="947"/>
    </w:p>
    <w:p>
      <w:pPr>
        <w:pStyle w:val="Subsection"/>
        <w:rPr>
          <w:del w:id="948" w:author="Master Repository Process" w:date="2025-07-04T14:11:00Z"/>
        </w:rPr>
      </w:pPr>
      <w:r>
        <w:tab/>
        <w:t>(1)</w:t>
      </w:r>
      <w:r>
        <w:tab/>
        <w:t xml:space="preserve">An account called the Racing Bets Levy Account </w:t>
      </w:r>
      <w:del w:id="949" w:author="Master Repository Process" w:date="2025-07-04T14:11:00Z">
        <w:r>
          <w:delText>is to</w:delText>
        </w:r>
      </w:del>
      <w:ins w:id="950" w:author="Master Repository Process" w:date="2025-07-04T14:11:00Z">
        <w:r>
          <w:t>must</w:t>
        </w:r>
      </w:ins>
      <w:r>
        <w:t xml:space="preserve"> be established</w:t>
      </w:r>
      <w:del w:id="951" w:author="Master Repository Process" w:date="2025-07-04T14:11:00Z">
        <w:r>
          <w:delText> —</w:delText>
        </w:r>
      </w:del>
    </w:p>
    <w:p>
      <w:pPr>
        <w:pStyle w:val="Indenta"/>
        <w:rPr>
          <w:del w:id="952" w:author="Master Repository Process" w:date="2025-07-04T14:11:00Z"/>
        </w:rPr>
      </w:pPr>
      <w:del w:id="953" w:author="Master Repository Process" w:date="2025-07-04T14:11:00Z">
        <w:r>
          <w:tab/>
          <w:delText>(a)</w:delText>
        </w:r>
        <w:r>
          <w:tab/>
        </w:r>
      </w:del>
      <w:ins w:id="954" w:author="Master Repository Process" w:date="2025-07-04T14:11:00Z">
        <w:r>
          <w:t xml:space="preserve"> </w:t>
        </w:r>
      </w:ins>
      <w:r>
        <w:t xml:space="preserve">as an agency special purpose account under the </w:t>
      </w:r>
      <w:r>
        <w:rPr>
          <w:i/>
          <w:iCs/>
        </w:rPr>
        <w:t>Financial Management Act 2006</w:t>
      </w:r>
      <w:r>
        <w:t xml:space="preserve"> section 16</w:t>
      </w:r>
      <w:del w:id="955" w:author="Master Repository Process" w:date="2025-07-04T14:11:00Z">
        <w:r>
          <w:delText>; or</w:delText>
        </w:r>
      </w:del>
    </w:p>
    <w:p>
      <w:pPr>
        <w:pStyle w:val="Indenta"/>
        <w:rPr>
          <w:del w:id="956" w:author="Master Repository Process" w:date="2025-07-04T14:11:00Z"/>
        </w:rPr>
      </w:pPr>
      <w:del w:id="957" w:author="Master Repository Process" w:date="2025-07-04T14:11:00Z">
        <w:r>
          <w:tab/>
          <w:delText>(b)</w:delText>
        </w:r>
        <w:r>
          <w:tab/>
          <w:delText>with the approval of the Treasurer, at a bank as defined in section 3 of that Act,</w:delText>
        </w:r>
      </w:del>
    </w:p>
    <w:p>
      <w:pPr>
        <w:pStyle w:val="Subsection"/>
      </w:pPr>
      <w:del w:id="958" w:author="Master Repository Process" w:date="2025-07-04T14:11:00Z">
        <w:r>
          <w:tab/>
        </w:r>
        <w:r>
          <w:tab/>
        </w:r>
      </w:del>
      <w:ins w:id="959" w:author="Master Repository Process" w:date="2025-07-04T14:11:00Z">
        <w:r>
          <w:t xml:space="preserve">, </w:t>
        </w:r>
      </w:ins>
      <w:r>
        <w:t xml:space="preserve">to which the </w:t>
      </w:r>
      <w:del w:id="960" w:author="Master Repository Process" w:date="2025-07-04T14:11:00Z">
        <w:r>
          <w:delText>Commission</w:delText>
        </w:r>
      </w:del>
      <w:ins w:id="961" w:author="Master Repository Process" w:date="2025-07-04T14:11:00Z">
        <w:r>
          <w:t>CEO</w:t>
        </w:r>
      </w:ins>
      <w:r>
        <w:t xml:space="preserve"> must credit </w:t>
      </w:r>
      <w:del w:id="962" w:author="Master Repository Process" w:date="2025-07-04T14:11:00Z">
        <w:r>
          <w:delText>moneys</w:delText>
        </w:r>
      </w:del>
      <w:ins w:id="963" w:author="Master Repository Process" w:date="2025-07-04T14:11:00Z">
        <w:r>
          <w:t>money</w:t>
        </w:r>
      </w:ins>
      <w:r>
        <w:t xml:space="preserve"> paid to or recovered by the </w:t>
      </w:r>
      <w:del w:id="964" w:author="Master Repository Process" w:date="2025-07-04T14:11:00Z">
        <w:r>
          <w:delText>Commission</w:delText>
        </w:r>
      </w:del>
      <w:ins w:id="965" w:author="Master Repository Process" w:date="2025-07-04T14:11:00Z">
        <w:r>
          <w:t>CEO</w:t>
        </w:r>
      </w:ins>
      <w:r>
        <w:t xml:space="preserve"> under the </w:t>
      </w:r>
      <w:r>
        <w:rPr>
          <w:i/>
          <w:iCs/>
        </w:rPr>
        <w:t>Betting Control Act 1954</w:t>
      </w:r>
      <w:r>
        <w:t xml:space="preserve"> </w:t>
      </w:r>
      <w:del w:id="966" w:author="Master Repository Process" w:date="2025-07-04T14:11:00Z">
        <w:r>
          <w:delText>section</w:delText>
        </w:r>
      </w:del>
      <w:ins w:id="967" w:author="Master Repository Process" w:date="2025-07-04T14:11:00Z">
        <w:r>
          <w:t>sections</w:t>
        </w:r>
      </w:ins>
      <w:r>
        <w:t> 14A</w:t>
      </w:r>
      <w:ins w:id="968" w:author="Master Repository Process" w:date="2025-07-04T14:11:00Z">
        <w:r>
          <w:t xml:space="preserve"> to 14D</w:t>
        </w:r>
      </w:ins>
      <w:r>
        <w:t>.</w:t>
      </w:r>
    </w:p>
    <w:p>
      <w:pPr>
        <w:pStyle w:val="Subsection"/>
      </w:pPr>
      <w:r>
        <w:tab/>
        <w:t>(2)</w:t>
      </w:r>
      <w:r>
        <w:tab/>
        <w:t xml:space="preserve">The Racing Bets Levy Account </w:t>
      </w:r>
      <w:del w:id="969" w:author="Master Repository Process" w:date="2025-07-04T14:11:00Z">
        <w:r>
          <w:delText>is to</w:delText>
        </w:r>
      </w:del>
      <w:ins w:id="970" w:author="Master Repository Process" w:date="2025-07-04T14:11:00Z">
        <w:r>
          <w:t>must</w:t>
        </w:r>
      </w:ins>
      <w:r>
        <w:t xml:space="preserve"> be administered by the </w:t>
      </w:r>
      <w:del w:id="971" w:author="Master Repository Process" w:date="2025-07-04T14:11:00Z">
        <w:r>
          <w:delText>Commission</w:delText>
        </w:r>
      </w:del>
      <w:ins w:id="972" w:author="Master Repository Process" w:date="2025-07-04T14:11:00Z">
        <w:r>
          <w:t>Department</w:t>
        </w:r>
      </w:ins>
      <w:r>
        <w:t>.</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w:t>
      </w:r>
      <w:del w:id="973" w:author="Master Repository Process" w:date="2025-07-04T14:11:00Z">
        <w:r>
          <w:delText>Commission is to</w:delText>
        </w:r>
      </w:del>
      <w:ins w:id="974" w:author="Master Repository Process" w:date="2025-07-04T14:11:00Z">
        <w:r>
          <w:t>CEO must</w:t>
        </w:r>
      </w:ins>
      <w:r>
        <w:t> —</w:t>
      </w:r>
    </w:p>
    <w:p>
      <w:pPr>
        <w:pStyle w:val="Indenta"/>
      </w:pPr>
      <w:r>
        <w:tab/>
        <w:t>(a)</w:t>
      </w:r>
      <w:r>
        <w:tab/>
        <w:t xml:space="preserve">withdraw from the Racing Bets Levy Account, at monthly intervals, a sum approved by the Minister for outgoings and expenses incurred by the </w:t>
      </w:r>
      <w:del w:id="975" w:author="Master Repository Process" w:date="2025-07-04T14:11:00Z">
        <w:r>
          <w:delText>Commission</w:delText>
        </w:r>
      </w:del>
      <w:ins w:id="976" w:author="Master Repository Process" w:date="2025-07-04T14:11:00Z">
        <w:r>
          <w:t>Department</w:t>
        </w:r>
      </w:ins>
      <w:r>
        <w:t xml:space="preserve"> in administering the Account; and</w:t>
      </w:r>
    </w:p>
    <w:p>
      <w:pPr>
        <w:pStyle w:val="Indenta"/>
      </w:pPr>
      <w:r>
        <w:tab/>
        <w:t>(b)</w:t>
      </w:r>
      <w:r>
        <w:tab/>
        <w:t xml:space="preserve">pay or credit, at prescribed intervals, the balance of that Account in accordance with </w:t>
      </w:r>
      <w:del w:id="977" w:author="Master Repository Process" w:date="2025-07-04T14:11:00Z">
        <w:r>
          <w:delText>this section.</w:delText>
        </w:r>
      </w:del>
      <w:ins w:id="978" w:author="Master Repository Process" w:date="2025-07-04T14:11:00Z">
        <w:r>
          <w:t>subsection (5).</w:t>
        </w:r>
      </w:ins>
    </w:p>
    <w:p>
      <w:pPr>
        <w:pStyle w:val="Subsection"/>
        <w:rPr>
          <w:ins w:id="979" w:author="Master Repository Process" w:date="2025-07-04T14:11:00Z"/>
        </w:rPr>
      </w:pPr>
      <w:r>
        <w:tab/>
        <w:t>(5)</w:t>
      </w:r>
      <w:r>
        <w:tab/>
        <w:t xml:space="preserve">The </w:t>
      </w:r>
      <w:ins w:id="980" w:author="Master Repository Process" w:date="2025-07-04T14:11:00Z">
        <w:r>
          <w:t xml:space="preserve">Department must pay or credit the </w:t>
        </w:r>
      </w:ins>
      <w:r>
        <w:t xml:space="preserve">balance of the Racing Bets Levy Account </w:t>
      </w:r>
      <w:del w:id="981" w:author="Master Repository Process" w:date="2025-07-04T14:11:00Z">
        <w:r>
          <w:delText xml:space="preserve">is to be paid or credited to </w:delText>
        </w:r>
      </w:del>
      <w:ins w:id="982" w:author="Master Repository Process" w:date="2025-07-04T14:11:00Z">
        <w:r>
          <w:t xml:space="preserve">to — </w:t>
        </w:r>
      </w:ins>
    </w:p>
    <w:p>
      <w:pPr>
        <w:pStyle w:val="Indenta"/>
        <w:rPr>
          <w:ins w:id="983" w:author="Master Repository Process" w:date="2025-07-04T14:11:00Z"/>
        </w:rPr>
      </w:pPr>
      <w:ins w:id="984" w:author="Master Repository Process" w:date="2025-07-04T14:11:00Z">
        <w:r>
          <w:tab/>
          <w:t>(a)</w:t>
        </w:r>
        <w:r>
          <w:tab/>
        </w:r>
      </w:ins>
      <w:r>
        <w:t>RWWA</w:t>
      </w:r>
      <w:ins w:id="985" w:author="Master Repository Process" w:date="2025-07-04T14:11:00Z">
        <w:r>
          <w:t>;</w:t>
        </w:r>
      </w:ins>
      <w:r>
        <w:t xml:space="preserve"> or</w:t>
      </w:r>
      <w:del w:id="986" w:author="Master Repository Process" w:date="2025-07-04T14:11:00Z">
        <w:r>
          <w:delText xml:space="preserve"> paid or credited by the Commission</w:delText>
        </w:r>
      </w:del>
    </w:p>
    <w:p>
      <w:pPr>
        <w:pStyle w:val="Indenta"/>
      </w:pPr>
      <w:ins w:id="987" w:author="Master Repository Process" w:date="2025-07-04T14:11:00Z">
        <w:r>
          <w:tab/>
          <w:t>(b)</w:t>
        </w:r>
        <w:r>
          <w:tab/>
          <w:t>the following clubs</w:t>
        </w:r>
      </w:ins>
      <w:r>
        <w:t xml:space="preserve">, in </w:t>
      </w:r>
      <w:del w:id="988" w:author="Master Repository Process" w:date="2025-07-04T14:11:00Z">
        <w:r>
          <w:delText>such</w:delText>
        </w:r>
      </w:del>
      <w:ins w:id="989" w:author="Master Repository Process" w:date="2025-07-04T14:11:00Z">
        <w:r>
          <w:t>the</w:t>
        </w:r>
      </w:ins>
      <w:r>
        <w:t xml:space="preserve"> amounts </w:t>
      </w:r>
      <w:del w:id="990" w:author="Master Repository Process" w:date="2025-07-04T14:11:00Z">
        <w:r>
          <w:delText>as it determines, to</w:delText>
        </w:r>
      </w:del>
      <w:ins w:id="991" w:author="Master Repository Process" w:date="2025-07-04T14:11:00Z">
        <w:r>
          <w:t>determined by</w:t>
        </w:r>
      </w:ins>
      <w:r>
        <w:t xml:space="preserve"> the </w:t>
      </w:r>
      <w:del w:id="992" w:author="Master Repository Process" w:date="2025-07-04T14:11:00Z">
        <w:r>
          <w:delText>following —</w:delText>
        </w:r>
      </w:del>
      <w:ins w:id="993" w:author="Master Repository Process" w:date="2025-07-04T14:11:00Z">
        <w:r>
          <w:t xml:space="preserve">Minister — </w:t>
        </w:r>
      </w:ins>
    </w:p>
    <w:p>
      <w:pPr>
        <w:pStyle w:val="Indenti"/>
      </w:pPr>
      <w:r>
        <w:tab/>
        <w:t>(</w:t>
      </w:r>
      <w:del w:id="994" w:author="Master Repository Process" w:date="2025-07-04T14:11:00Z">
        <w:r>
          <w:delText>a</w:delText>
        </w:r>
      </w:del>
      <w:ins w:id="995" w:author="Master Repository Process" w:date="2025-07-04T14:11:00Z">
        <w:r>
          <w:t>i</w:t>
        </w:r>
      </w:ins>
      <w:r>
        <w:t>)</w:t>
      </w:r>
      <w:r>
        <w:tab/>
        <w:t>thoroughbred racing clubs registered with RWWA;</w:t>
      </w:r>
    </w:p>
    <w:p>
      <w:pPr>
        <w:pStyle w:val="Indenti"/>
      </w:pPr>
      <w:r>
        <w:tab/>
        <w:t>(</w:t>
      </w:r>
      <w:del w:id="996" w:author="Master Repository Process" w:date="2025-07-04T14:11:00Z">
        <w:r>
          <w:delText>b</w:delText>
        </w:r>
      </w:del>
      <w:ins w:id="997" w:author="Master Repository Process" w:date="2025-07-04T14:11:00Z">
        <w:r>
          <w:t>ii</w:t>
        </w:r>
      </w:ins>
      <w:r>
        <w:t>)</w:t>
      </w:r>
      <w:r>
        <w:tab/>
        <w:t>harness racing clubs registered with RWWA;</w:t>
      </w:r>
    </w:p>
    <w:p>
      <w:pPr>
        <w:pStyle w:val="Indenti"/>
      </w:pPr>
      <w:r>
        <w:tab/>
        <w:t>(</w:t>
      </w:r>
      <w:del w:id="998" w:author="Master Repository Process" w:date="2025-07-04T14:11:00Z">
        <w:r>
          <w:delText>c</w:delText>
        </w:r>
      </w:del>
      <w:ins w:id="999" w:author="Master Repository Process" w:date="2025-07-04T14:11:00Z">
        <w:r>
          <w:t>iii</w:t>
        </w:r>
      </w:ins>
      <w:r>
        <w:t>)</w:t>
      </w:r>
      <w:r>
        <w:tab/>
        <w:t>greyhound racing clubs registered with RWWA.</w:t>
      </w:r>
    </w:p>
    <w:p>
      <w:pPr>
        <w:pStyle w:val="Footnotesection"/>
        <w:rPr>
          <w:ins w:id="1000" w:author="Master Repository Process" w:date="2025-07-04T14:11:00Z"/>
        </w:rPr>
      </w:pPr>
      <w:r>
        <w:tab/>
        <w:t>[Section 110B inserted: No. 29 of 2009 s. </w:t>
      </w:r>
      <w:del w:id="1001" w:author="Master Repository Process" w:date="2025-07-04T14:11:00Z">
        <w:r>
          <w:delText>20</w:delText>
        </w:r>
      </w:del>
      <w:ins w:id="1002" w:author="Master Repository Process" w:date="2025-07-04T14:11:00Z">
        <w:r>
          <w:t>20; amended: No. 53 of 2024 s. 67.]</w:t>
        </w:r>
      </w:ins>
    </w:p>
    <w:p>
      <w:pPr>
        <w:pStyle w:val="Heading5"/>
        <w:rPr>
          <w:ins w:id="1003" w:author="Master Repository Process" w:date="2025-07-04T14:11:00Z"/>
        </w:rPr>
      </w:pPr>
      <w:bookmarkStart w:id="1004" w:name="_Toc183775780"/>
      <w:bookmarkStart w:id="1005" w:name="_Toc183786430"/>
      <w:bookmarkStart w:id="1006" w:name="_Toc184050849"/>
      <w:ins w:id="1007" w:author="Master Repository Process" w:date="2025-07-04T14:11:00Z">
        <w:r>
          <w:rPr>
            <w:rStyle w:val="CharSectno"/>
          </w:rPr>
          <w:t>110C</w:t>
        </w:r>
        <w:r>
          <w:t>.</w:t>
        </w:r>
        <w:r>
          <w:tab/>
          <w:t>Provision of information to Commission</w:t>
        </w:r>
        <w:bookmarkEnd w:id="1004"/>
        <w:bookmarkEnd w:id="1005"/>
        <w:bookmarkEnd w:id="1006"/>
      </w:ins>
    </w:p>
    <w:p>
      <w:pPr>
        <w:pStyle w:val="Subsection"/>
        <w:keepNext/>
        <w:rPr>
          <w:ins w:id="1008" w:author="Master Repository Process" w:date="2025-07-04T14:11:00Z"/>
        </w:rPr>
      </w:pPr>
      <w:ins w:id="1009" w:author="Master Repository Process" w:date="2025-07-04T14:11:00Z">
        <w:r>
          <w:tab/>
          <w:t>(1)</w:t>
        </w:r>
        <w:r>
          <w:tab/>
          <w:t xml:space="preserve">In this section — </w:t>
        </w:r>
      </w:ins>
    </w:p>
    <w:p>
      <w:pPr>
        <w:pStyle w:val="Defstart"/>
        <w:keepNext/>
        <w:rPr>
          <w:ins w:id="1010" w:author="Master Repository Process" w:date="2025-07-04T14:11:00Z"/>
        </w:rPr>
      </w:pPr>
      <w:ins w:id="1011" w:author="Master Repository Process" w:date="2025-07-04T14:11:00Z">
        <w:r>
          <w:tab/>
        </w:r>
        <w:r>
          <w:rPr>
            <w:rStyle w:val="CharDefText"/>
          </w:rPr>
          <w:t>relevant information</w:t>
        </w:r>
        <w:r>
          <w:t xml:space="preserve"> means information relating to the performance of the following functions — </w:t>
        </w:r>
      </w:ins>
    </w:p>
    <w:p>
      <w:pPr>
        <w:pStyle w:val="Defpara"/>
        <w:rPr>
          <w:ins w:id="1012" w:author="Master Repository Process" w:date="2025-07-04T14:11:00Z"/>
        </w:rPr>
      </w:pPr>
      <w:ins w:id="1013" w:author="Master Repository Process" w:date="2025-07-04T14:11:00Z">
        <w:r>
          <w:tab/>
          <w:t>(a)</w:t>
        </w:r>
        <w:r>
          <w:tab/>
          <w:t>the administration of the Gaming Community Trust Account under section 109C;</w:t>
        </w:r>
      </w:ins>
    </w:p>
    <w:p>
      <w:pPr>
        <w:pStyle w:val="Defpara"/>
        <w:rPr>
          <w:ins w:id="1014" w:author="Master Repository Process" w:date="2025-07-04T14:11:00Z"/>
        </w:rPr>
      </w:pPr>
      <w:ins w:id="1015" w:author="Master Repository Process" w:date="2025-07-04T14:11:00Z">
        <w:r>
          <w:tab/>
          <w:t>(b)</w:t>
        </w:r>
        <w:r>
          <w:tab/>
          <w:t>the functions of the Gaming Community Trust under section 109D;</w:t>
        </w:r>
      </w:ins>
    </w:p>
    <w:p>
      <w:pPr>
        <w:pStyle w:val="Defpara"/>
        <w:rPr>
          <w:ins w:id="1016" w:author="Master Repository Process" w:date="2025-07-04T14:11:00Z"/>
        </w:rPr>
      </w:pPr>
      <w:ins w:id="1017" w:author="Master Repository Process" w:date="2025-07-04T14:11:00Z">
        <w:r>
          <w:tab/>
          <w:t>(c)</w:t>
        </w:r>
        <w:r>
          <w:tab/>
          <w:t>the administration of the Sports Wagering Account under section 110A;</w:t>
        </w:r>
      </w:ins>
    </w:p>
    <w:p>
      <w:pPr>
        <w:pStyle w:val="Defpara"/>
        <w:rPr>
          <w:ins w:id="1018" w:author="Master Repository Process" w:date="2025-07-04T14:11:00Z"/>
        </w:rPr>
      </w:pPr>
      <w:ins w:id="1019" w:author="Master Repository Process" w:date="2025-07-04T14:11:00Z">
        <w:r>
          <w:tab/>
          <w:t>(d)</w:t>
        </w:r>
        <w:r>
          <w:tab/>
          <w:t>the administration of the Racing Bets Levy Account under section 110B.</w:t>
        </w:r>
      </w:ins>
    </w:p>
    <w:p>
      <w:pPr>
        <w:pStyle w:val="Subsection"/>
        <w:rPr>
          <w:ins w:id="1020" w:author="Master Repository Process" w:date="2025-07-04T14:11:00Z"/>
        </w:rPr>
      </w:pPr>
      <w:ins w:id="1021" w:author="Master Repository Process" w:date="2025-07-04T14:11:00Z">
        <w:r>
          <w:tab/>
          <w:t>(2)</w:t>
        </w:r>
        <w:r>
          <w:tab/>
          <w:t xml:space="preserve">This section applies to — </w:t>
        </w:r>
      </w:ins>
    </w:p>
    <w:p>
      <w:pPr>
        <w:pStyle w:val="Indenta"/>
        <w:rPr>
          <w:ins w:id="1022" w:author="Master Repository Process" w:date="2025-07-04T14:11:00Z"/>
        </w:rPr>
      </w:pPr>
      <w:ins w:id="1023" w:author="Master Repository Process" w:date="2025-07-04T14:11:00Z">
        <w:r>
          <w:tab/>
          <w:t>(a)</w:t>
        </w:r>
        <w:r>
          <w:tab/>
          <w:t>the Department; and</w:t>
        </w:r>
      </w:ins>
    </w:p>
    <w:p>
      <w:pPr>
        <w:pStyle w:val="Indenta"/>
        <w:rPr>
          <w:ins w:id="1024" w:author="Master Repository Process" w:date="2025-07-04T14:11:00Z"/>
        </w:rPr>
      </w:pPr>
      <w:ins w:id="1025" w:author="Master Repository Process" w:date="2025-07-04T14:11:00Z">
        <w:r>
          <w:tab/>
          <w:t>(b)</w:t>
        </w:r>
        <w:r>
          <w:tab/>
          <w:t>the Sport and Recreation Department.</w:t>
        </w:r>
      </w:ins>
    </w:p>
    <w:p>
      <w:pPr>
        <w:pStyle w:val="Subsection"/>
        <w:rPr>
          <w:ins w:id="1026" w:author="Master Repository Process" w:date="2025-07-04T14:11:00Z"/>
        </w:rPr>
      </w:pPr>
      <w:ins w:id="1027" w:author="Master Repository Process" w:date="2025-07-04T14:11:00Z">
        <w:r>
          <w:tab/>
          <w:t>(3)</w:t>
        </w:r>
        <w:r>
          <w:tab/>
          <w:t xml:space="preserve">The chief executive officer of a department to which this section applies may provide relevant information to the Commission if satisfied it is reasonably necessary for the purposes of enabling or assisting the Commission or the department in the performance of its functions under this Act or the </w:t>
        </w:r>
        <w:r>
          <w:rPr>
            <w:i/>
          </w:rPr>
          <w:t>Betting Control Act 1954</w:t>
        </w:r>
        <w:r>
          <w:t>.</w:t>
        </w:r>
      </w:ins>
    </w:p>
    <w:p>
      <w:pPr>
        <w:pStyle w:val="Footnotesection"/>
        <w:rPr>
          <w:ins w:id="1028" w:author="Master Repository Process" w:date="2025-07-04T14:11:00Z"/>
        </w:rPr>
      </w:pPr>
      <w:bookmarkStart w:id="1029" w:name="_Toc183775781"/>
      <w:bookmarkStart w:id="1030" w:name="_Toc183786431"/>
      <w:ins w:id="1031" w:author="Master Repository Process" w:date="2025-07-04T14:11:00Z">
        <w:r>
          <w:tab/>
          <w:t>[Section 110C inserted: No. 53 of 2024 s. 68.]</w:t>
        </w:r>
      </w:ins>
    </w:p>
    <w:p>
      <w:pPr>
        <w:pStyle w:val="Heading5"/>
        <w:rPr>
          <w:ins w:id="1032" w:author="Master Repository Process" w:date="2025-07-04T14:11:00Z"/>
        </w:rPr>
      </w:pPr>
      <w:bookmarkStart w:id="1033" w:name="_Toc184050850"/>
      <w:ins w:id="1034" w:author="Master Repository Process" w:date="2025-07-04T14:11:00Z">
        <w:r>
          <w:rPr>
            <w:rStyle w:val="CharSectno"/>
          </w:rPr>
          <w:t>110D</w:t>
        </w:r>
        <w:r>
          <w:t>.</w:t>
        </w:r>
        <w:r>
          <w:tab/>
          <w:t>Delegation by CEO</w:t>
        </w:r>
        <w:bookmarkEnd w:id="1029"/>
        <w:bookmarkEnd w:id="1030"/>
        <w:bookmarkEnd w:id="1033"/>
      </w:ins>
    </w:p>
    <w:p>
      <w:pPr>
        <w:pStyle w:val="Subsection"/>
        <w:rPr>
          <w:ins w:id="1035" w:author="Master Repository Process" w:date="2025-07-04T14:11:00Z"/>
        </w:rPr>
      </w:pPr>
      <w:ins w:id="1036" w:author="Master Repository Process" w:date="2025-07-04T14:11:00Z">
        <w:r>
          <w:tab/>
          <w:t>(1)</w:t>
        </w:r>
        <w:r>
          <w:tab/>
          <w:t xml:space="preserve">The CEO may delegate a power or duty of the CEO under another provision of this Act to — </w:t>
        </w:r>
      </w:ins>
    </w:p>
    <w:p>
      <w:pPr>
        <w:pStyle w:val="Indenta"/>
        <w:rPr>
          <w:ins w:id="1037" w:author="Master Repository Process" w:date="2025-07-04T14:11:00Z"/>
        </w:rPr>
      </w:pPr>
      <w:ins w:id="1038" w:author="Master Repository Process" w:date="2025-07-04T14:11:00Z">
        <w:r>
          <w:tab/>
          <w:t>(a)</w:t>
        </w:r>
        <w:r>
          <w:tab/>
          <w:t>an officer of the Department; or</w:t>
        </w:r>
      </w:ins>
    </w:p>
    <w:p>
      <w:pPr>
        <w:pStyle w:val="Indenta"/>
        <w:rPr>
          <w:ins w:id="1039" w:author="Master Repository Process" w:date="2025-07-04T14:11:00Z"/>
        </w:rPr>
      </w:pPr>
      <w:ins w:id="1040" w:author="Master Repository Process" w:date="2025-07-04T14:11:00Z">
        <w:r>
          <w:tab/>
          <w:t>(b)</w:t>
        </w:r>
        <w:r>
          <w:tab/>
          <w:t>a person or class of persons authorised for the purposes of this section by the regulations.</w:t>
        </w:r>
      </w:ins>
    </w:p>
    <w:p>
      <w:pPr>
        <w:pStyle w:val="Subsection"/>
        <w:rPr>
          <w:ins w:id="1041" w:author="Master Repository Process" w:date="2025-07-04T14:11:00Z"/>
        </w:rPr>
      </w:pPr>
      <w:ins w:id="1042" w:author="Master Repository Process" w:date="2025-07-04T14:11:00Z">
        <w:r>
          <w:tab/>
          <w:t>(2)</w:t>
        </w:r>
        <w:r>
          <w:tab/>
          <w:t>The delegation must be in writing signed by the CEO.</w:t>
        </w:r>
      </w:ins>
    </w:p>
    <w:p>
      <w:pPr>
        <w:pStyle w:val="Subsection"/>
        <w:rPr>
          <w:ins w:id="1043" w:author="Master Repository Process" w:date="2025-07-04T14:11:00Z"/>
        </w:rPr>
      </w:pPr>
      <w:ins w:id="1044" w:author="Master Repository Process" w:date="2025-07-04T14:11:00Z">
        <w:r>
          <w:tab/>
          <w:t>(3)</w:t>
        </w:r>
        <w:r>
          <w:tab/>
          <w:t>A person exercising or performing a power or duty that has been delegated to the person under this section is taken to do so in accordance with the terms of the delegation unless the contrary is shown.</w:t>
        </w:r>
      </w:ins>
    </w:p>
    <w:p>
      <w:pPr>
        <w:pStyle w:val="Subsection"/>
        <w:rPr>
          <w:ins w:id="1045" w:author="Master Repository Process" w:date="2025-07-04T14:11:00Z"/>
        </w:rPr>
      </w:pPr>
      <w:ins w:id="1046" w:author="Master Repository Process" w:date="2025-07-04T14:11:00Z">
        <w:r>
          <w:tab/>
          <w:t>(4)</w:t>
        </w:r>
        <w:r>
          <w:tab/>
          <w:t>Nothing in this section limits the ability of the CEO to perform a function through an officer or agent.</w:t>
        </w:r>
      </w:ins>
    </w:p>
    <w:p>
      <w:pPr>
        <w:pStyle w:val="Footnotesection"/>
      </w:pPr>
      <w:ins w:id="1047" w:author="Master Repository Process" w:date="2025-07-04T14:11:00Z">
        <w:r>
          <w:tab/>
          <w:t>[Section 110D inserted: No. 53 of 2024 s. 68</w:t>
        </w:r>
      </w:ins>
      <w:r>
        <w:t>.]</w:t>
      </w:r>
    </w:p>
    <w:p>
      <w:pPr>
        <w:pStyle w:val="Heading5"/>
        <w:spacing w:before="200"/>
        <w:rPr>
          <w:snapToGrid w:val="0"/>
        </w:rPr>
      </w:pPr>
      <w:bookmarkStart w:id="1048" w:name="_Toc184050851"/>
      <w:bookmarkStart w:id="1049" w:name="_Toc131519977"/>
      <w:r>
        <w:rPr>
          <w:rStyle w:val="CharSectno"/>
        </w:rPr>
        <w:t>111</w:t>
      </w:r>
      <w:r>
        <w:rPr>
          <w:snapToGrid w:val="0"/>
        </w:rPr>
        <w:t>.</w:t>
      </w:r>
      <w:r>
        <w:rPr>
          <w:snapToGrid w:val="0"/>
        </w:rPr>
        <w:tab/>
        <w:t>Burswood Casino Agreement cl. 22, when Commission may decide questions as to</w:t>
      </w:r>
      <w:bookmarkEnd w:id="1048"/>
      <w:bookmarkEnd w:id="1049"/>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050" w:name="_Toc184050852"/>
      <w:bookmarkStart w:id="1051" w:name="_Toc131519978"/>
      <w:r>
        <w:rPr>
          <w:rStyle w:val="CharSectno"/>
        </w:rPr>
        <w:t>112</w:t>
      </w:r>
      <w:r>
        <w:rPr>
          <w:snapToGrid w:val="0"/>
        </w:rPr>
        <w:t>.</w:t>
      </w:r>
      <w:r>
        <w:rPr>
          <w:snapToGrid w:val="0"/>
        </w:rPr>
        <w:tab/>
        <w:t xml:space="preserve">Transitional provisions as to </w:t>
      </w:r>
      <w:r>
        <w:rPr>
          <w:i/>
          <w:snapToGrid w:val="0"/>
        </w:rPr>
        <w:t>Casino Control Act 1984</w:t>
      </w:r>
      <w:bookmarkEnd w:id="1050"/>
      <w:bookmarkEnd w:id="1051"/>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1052" w:name="_Toc184050853"/>
      <w:bookmarkStart w:id="1053" w:name="_Toc131519979"/>
      <w:r>
        <w:rPr>
          <w:rStyle w:val="CharSectno"/>
        </w:rPr>
        <w:t>117</w:t>
      </w:r>
      <w:r>
        <w:rPr>
          <w:snapToGrid w:val="0"/>
        </w:rPr>
        <w:t>.</w:t>
      </w:r>
      <w:r>
        <w:rPr>
          <w:snapToGrid w:val="0"/>
        </w:rPr>
        <w:tab/>
        <w:t>Regulations</w:t>
      </w:r>
      <w:bookmarkEnd w:id="1052"/>
      <w:bookmarkEnd w:id="1053"/>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keepNext/>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del w:id="1054" w:author="Master Repository Process" w:date="2025-07-04T14:11:00Z">
        <w:r>
          <w:delText>).</w:delText>
        </w:r>
      </w:del>
      <w:ins w:id="1055" w:author="Master Repository Process" w:date="2025-07-04T14:11:00Z">
        <w:r>
          <w:t>);</w:t>
        </w:r>
      </w:ins>
    </w:p>
    <w:p>
      <w:pPr>
        <w:pStyle w:val="Indenta"/>
        <w:rPr>
          <w:ins w:id="1056" w:author="Master Repository Process" w:date="2025-07-04T14:11:00Z"/>
        </w:rPr>
      </w:pPr>
      <w:ins w:id="1057" w:author="Master Repository Process" w:date="2025-07-04T14:11:00Z">
        <w:r>
          <w:tab/>
        </w:r>
        <w:r>
          <w:tab/>
          <w:t>and</w:t>
        </w:r>
      </w:ins>
    </w:p>
    <w:p>
      <w:pPr>
        <w:pStyle w:val="Indenta"/>
        <w:rPr>
          <w:ins w:id="1058" w:author="Master Repository Process" w:date="2025-07-04T14:11:00Z"/>
        </w:rPr>
      </w:pPr>
      <w:ins w:id="1059" w:author="Master Repository Process" w:date="2025-07-04T14:11:00Z">
        <w:r>
          <w:tab/>
          <w:t>(f)</w:t>
        </w:r>
        <w:r>
          <w:tab/>
          <w:t>for making provision for giving effect to specified national policies (that is, policies or agreements to which the State and at least 1 other Australian jurisdiction are parties), to the extent to which the policies relate to the purposes of this Act.</w:t>
        </w:r>
      </w:ins>
    </w:p>
    <w:p>
      <w:pPr>
        <w:pStyle w:val="Footnotesection"/>
        <w:rPr>
          <w:ins w:id="1060" w:author="Master Repository Process" w:date="2025-07-04T14:11:00Z"/>
        </w:rPr>
      </w:pPr>
      <w:r>
        <w:tab/>
        <w:t>[Section 117 amended: No. 35 of 2003 s. 165; No. 29 of 2009 s. </w:t>
      </w:r>
      <w:del w:id="1061" w:author="Master Repository Process" w:date="2025-07-04T14:11:00Z">
        <w:r>
          <w:delText>21</w:delText>
        </w:r>
      </w:del>
      <w:ins w:id="1062" w:author="Master Repository Process" w:date="2025-07-04T14:11:00Z">
        <w:r>
          <w:t>21; No. 53 of 2024 s. 69.]</w:t>
        </w:r>
      </w:ins>
    </w:p>
    <w:p>
      <w:pPr>
        <w:pStyle w:val="Heading2"/>
        <w:rPr>
          <w:ins w:id="1063" w:author="Master Repository Process" w:date="2025-07-04T14:11:00Z"/>
        </w:rPr>
      </w:pPr>
      <w:bookmarkStart w:id="1064" w:name="_Toc173413485"/>
      <w:bookmarkStart w:id="1065" w:name="_Toc173415368"/>
      <w:bookmarkStart w:id="1066" w:name="_Toc174021453"/>
      <w:bookmarkStart w:id="1067" w:name="_Toc174021705"/>
      <w:bookmarkStart w:id="1068" w:name="_Toc174375619"/>
      <w:bookmarkStart w:id="1069" w:name="_Toc183775784"/>
      <w:bookmarkStart w:id="1070" w:name="_Toc183786434"/>
      <w:bookmarkStart w:id="1071" w:name="_Toc184050854"/>
      <w:ins w:id="1072" w:author="Master Repository Process" w:date="2025-07-04T14:11:00Z">
        <w:r>
          <w:rPr>
            <w:rStyle w:val="CharPartNo"/>
          </w:rPr>
          <w:t>Part 7</w:t>
        </w:r>
        <w:r>
          <w:t> —</w:t>
        </w:r>
        <w:r>
          <w:rPr>
            <w:rStyle w:val="CharPartText"/>
          </w:rPr>
          <w:t xml:space="preserve"> Transitional provisions for </w:t>
        </w:r>
        <w:r>
          <w:rPr>
            <w:rStyle w:val="CharPartText"/>
            <w:i/>
          </w:rPr>
          <w:t>Gambling Legislation Amendment Act 2024</w:t>
        </w:r>
        <w:bookmarkEnd w:id="1064"/>
        <w:bookmarkEnd w:id="1065"/>
        <w:bookmarkEnd w:id="1066"/>
        <w:bookmarkEnd w:id="1067"/>
        <w:bookmarkEnd w:id="1068"/>
        <w:bookmarkEnd w:id="1069"/>
        <w:bookmarkEnd w:id="1070"/>
        <w:bookmarkEnd w:id="1071"/>
      </w:ins>
    </w:p>
    <w:p>
      <w:pPr>
        <w:pStyle w:val="Footnoteheading"/>
        <w:tabs>
          <w:tab w:val="left" w:pos="910"/>
        </w:tabs>
        <w:rPr>
          <w:ins w:id="1073" w:author="Master Repository Process" w:date="2025-07-04T14:11:00Z"/>
        </w:rPr>
      </w:pPr>
      <w:bookmarkStart w:id="1074" w:name="_Toc183775785"/>
      <w:bookmarkStart w:id="1075" w:name="_Toc183786435"/>
      <w:ins w:id="1076" w:author="Master Repository Process" w:date="2025-07-04T14:11:00Z">
        <w:r>
          <w:tab/>
          <w:t>[Heading inserted: No. 53 of 2024 s. 70.]</w:t>
        </w:r>
      </w:ins>
    </w:p>
    <w:p>
      <w:pPr>
        <w:pStyle w:val="Heading5"/>
        <w:rPr>
          <w:ins w:id="1077" w:author="Master Repository Process" w:date="2025-07-04T14:11:00Z"/>
        </w:rPr>
      </w:pPr>
      <w:bookmarkStart w:id="1078" w:name="_Toc184050855"/>
      <w:ins w:id="1079" w:author="Master Repository Process" w:date="2025-07-04T14:11:00Z">
        <w:r>
          <w:rPr>
            <w:rStyle w:val="CharSectno"/>
          </w:rPr>
          <w:t>118</w:t>
        </w:r>
        <w:r>
          <w:t>.</w:t>
        </w:r>
        <w:r>
          <w:tab/>
          <w:t>Term used: commencement day</w:t>
        </w:r>
        <w:bookmarkEnd w:id="1074"/>
        <w:bookmarkEnd w:id="1075"/>
        <w:bookmarkEnd w:id="1078"/>
      </w:ins>
    </w:p>
    <w:p>
      <w:pPr>
        <w:pStyle w:val="Subsection"/>
        <w:rPr>
          <w:ins w:id="1080" w:author="Master Repository Process" w:date="2025-07-04T14:11:00Z"/>
        </w:rPr>
      </w:pPr>
      <w:ins w:id="1081" w:author="Master Repository Process" w:date="2025-07-04T14:11:00Z">
        <w:r>
          <w:tab/>
        </w:r>
        <w:r>
          <w:tab/>
          <w:t xml:space="preserve">In this Part — </w:t>
        </w:r>
      </w:ins>
    </w:p>
    <w:p>
      <w:pPr>
        <w:pStyle w:val="Defstart"/>
        <w:rPr>
          <w:ins w:id="1082" w:author="Master Repository Process" w:date="2025-07-04T14:11:00Z"/>
        </w:rPr>
      </w:pPr>
      <w:ins w:id="1083" w:author="Master Repository Process" w:date="2025-07-04T14:11:00Z">
        <w:r>
          <w:tab/>
        </w:r>
        <w:r>
          <w:rPr>
            <w:rStyle w:val="CharDefText"/>
          </w:rPr>
          <w:t>commencement day</w:t>
        </w:r>
        <w:r>
          <w:t xml:space="preserve"> means the day on which the </w:t>
        </w:r>
        <w:r>
          <w:rPr>
            <w:i/>
          </w:rPr>
          <w:t>Gambling Legislation Amendment Act 2024</w:t>
        </w:r>
        <w:r>
          <w:rPr>
            <w:iCs/>
          </w:rPr>
          <w:t xml:space="preserve"> </w:t>
        </w:r>
        <w:r>
          <w:t xml:space="preserve">section 70 </w:t>
        </w:r>
        <w:r>
          <w:rPr>
            <w:iCs/>
          </w:rPr>
          <w:t xml:space="preserve">comes </w:t>
        </w:r>
        <w:r>
          <w:t>into operation.</w:t>
        </w:r>
      </w:ins>
    </w:p>
    <w:p>
      <w:pPr>
        <w:pStyle w:val="Footnotesection"/>
        <w:rPr>
          <w:ins w:id="1084" w:author="Master Repository Process" w:date="2025-07-04T14:11:00Z"/>
        </w:rPr>
      </w:pPr>
      <w:bookmarkStart w:id="1085" w:name="_Toc183775786"/>
      <w:bookmarkStart w:id="1086" w:name="_Toc183786436"/>
      <w:ins w:id="1087" w:author="Master Repository Process" w:date="2025-07-04T14:11:00Z">
        <w:r>
          <w:tab/>
          <w:t>[Section 118 inserted: No. 53 of 2024 s. 70.]</w:t>
        </w:r>
      </w:ins>
    </w:p>
    <w:p>
      <w:pPr>
        <w:pStyle w:val="Heading5"/>
        <w:rPr>
          <w:ins w:id="1088" w:author="Master Repository Process" w:date="2025-07-04T14:11:00Z"/>
        </w:rPr>
      </w:pPr>
      <w:bookmarkStart w:id="1089" w:name="_Toc184050856"/>
      <w:ins w:id="1090" w:author="Master Repository Process" w:date="2025-07-04T14:11:00Z">
        <w:r>
          <w:rPr>
            <w:rStyle w:val="CharSectno"/>
          </w:rPr>
          <w:t>119</w:t>
        </w:r>
        <w:r>
          <w:t>.</w:t>
        </w:r>
        <w:r>
          <w:tab/>
          <w:t xml:space="preserve">Application of </w:t>
        </w:r>
        <w:r>
          <w:rPr>
            <w:i/>
          </w:rPr>
          <w:t>Interpretation Act 1984</w:t>
        </w:r>
        <w:bookmarkEnd w:id="1085"/>
        <w:bookmarkEnd w:id="1086"/>
        <w:bookmarkEnd w:id="1089"/>
      </w:ins>
    </w:p>
    <w:p>
      <w:pPr>
        <w:pStyle w:val="Subsection"/>
        <w:rPr>
          <w:ins w:id="1091" w:author="Master Repository Process" w:date="2025-07-04T14:11:00Z"/>
        </w:rPr>
      </w:pPr>
      <w:ins w:id="1092" w:author="Master Repository Process" w:date="2025-07-04T14:11:00Z">
        <w:r>
          <w:tab/>
        </w:r>
        <w:r>
          <w:tab/>
          <w:t xml:space="preserve">This Part does not limit the operation of the </w:t>
        </w:r>
        <w:r>
          <w:rPr>
            <w:i/>
          </w:rPr>
          <w:t>Interpretation Act 1984</w:t>
        </w:r>
        <w:r>
          <w:t>.</w:t>
        </w:r>
      </w:ins>
    </w:p>
    <w:p>
      <w:pPr>
        <w:pStyle w:val="Footnotesection"/>
        <w:rPr>
          <w:ins w:id="1093" w:author="Master Repository Process" w:date="2025-07-04T14:11:00Z"/>
        </w:rPr>
      </w:pPr>
      <w:bookmarkStart w:id="1094" w:name="_Toc183775787"/>
      <w:bookmarkStart w:id="1095" w:name="_Toc183786437"/>
      <w:ins w:id="1096" w:author="Master Repository Process" w:date="2025-07-04T14:11:00Z">
        <w:r>
          <w:tab/>
          <w:t>[Section 119 inserted: No. 53 of 2024 s. 70.]</w:t>
        </w:r>
      </w:ins>
    </w:p>
    <w:p>
      <w:pPr>
        <w:pStyle w:val="Heading5"/>
        <w:rPr>
          <w:ins w:id="1097" w:author="Master Repository Process" w:date="2025-07-04T14:11:00Z"/>
        </w:rPr>
      </w:pPr>
      <w:bookmarkStart w:id="1098" w:name="_Toc184050857"/>
      <w:ins w:id="1099" w:author="Master Repository Process" w:date="2025-07-04T14:11:00Z">
        <w:r>
          <w:rPr>
            <w:rStyle w:val="CharSectno"/>
          </w:rPr>
          <w:t>120</w:t>
        </w:r>
        <w:r>
          <w:t>.</w:t>
        </w:r>
        <w:r>
          <w:tab/>
          <w:t>Infringement notices</w:t>
        </w:r>
        <w:bookmarkEnd w:id="1094"/>
        <w:bookmarkEnd w:id="1095"/>
        <w:bookmarkEnd w:id="1098"/>
      </w:ins>
    </w:p>
    <w:p>
      <w:pPr>
        <w:pStyle w:val="Subsection"/>
        <w:rPr>
          <w:ins w:id="1100" w:author="Master Repository Process" w:date="2025-07-04T14:11:00Z"/>
        </w:rPr>
      </w:pPr>
      <w:ins w:id="1101" w:author="Master Repository Process" w:date="2025-07-04T14:11:00Z">
        <w:r>
          <w:tab/>
          <w:t>(1)</w:t>
        </w:r>
        <w:r>
          <w:tab/>
          <w:t xml:space="preserve">A certificate issued to an authorised person under the </w:t>
        </w:r>
        <w:r>
          <w:rPr>
            <w:i/>
          </w:rPr>
          <w:t>Casino Control Act 1984</w:t>
        </w:r>
        <w:r>
          <w:t xml:space="preserve"> section 29G(2) that was in effect immediately before commencement day is, for the period of 3 months commencing on commencement day, taken to state that the person is an authorised officer.</w:t>
        </w:r>
      </w:ins>
    </w:p>
    <w:p>
      <w:pPr>
        <w:pStyle w:val="Subsection"/>
        <w:rPr>
          <w:ins w:id="1102" w:author="Master Repository Process" w:date="2025-07-04T14:11:00Z"/>
        </w:rPr>
      </w:pPr>
      <w:ins w:id="1103" w:author="Master Repository Process" w:date="2025-07-04T14:11:00Z">
        <w:r>
          <w:tab/>
          <w:t>(2)</w:t>
        </w:r>
        <w:r>
          <w:tab/>
          <w:t xml:space="preserve">Subsection (3) applies to an infringement notice served under section 36 of this Act or under the </w:t>
        </w:r>
        <w:r>
          <w:rPr>
            <w:i/>
          </w:rPr>
          <w:t>Casino Control Act 1984</w:t>
        </w:r>
        <w:r>
          <w:t xml:space="preserve"> Part VB that, immediately before commencement day, had not been withdrawn.</w:t>
        </w:r>
      </w:ins>
    </w:p>
    <w:p>
      <w:pPr>
        <w:pStyle w:val="Subsection"/>
        <w:rPr>
          <w:ins w:id="1104" w:author="Master Repository Process" w:date="2025-07-04T14:11:00Z"/>
        </w:rPr>
      </w:pPr>
      <w:ins w:id="1105" w:author="Master Repository Process" w:date="2025-07-04T14:11:00Z">
        <w:r>
          <w:tab/>
          <w:t>(3)</w:t>
        </w:r>
        <w:r>
          <w:tab/>
          <w:t xml:space="preserve">The </w:t>
        </w:r>
        <w:r>
          <w:rPr>
            <w:i/>
          </w:rPr>
          <w:t>Criminal Procedure Act 2004</w:t>
        </w:r>
        <w:r>
          <w:t xml:space="preserve"> Part 2, as modified by section 36 of this Act (as in force after commencement day), applies to and in relation to the infringement notice as if it had been served under that Part.</w:t>
        </w:r>
      </w:ins>
    </w:p>
    <w:p>
      <w:pPr>
        <w:pStyle w:val="Footnotesection"/>
        <w:rPr>
          <w:ins w:id="1106" w:author="Master Repository Process" w:date="2025-07-04T14:11:00Z"/>
        </w:rPr>
      </w:pPr>
      <w:bookmarkStart w:id="1107" w:name="_Toc183775788"/>
      <w:bookmarkStart w:id="1108" w:name="_Toc183786438"/>
      <w:ins w:id="1109" w:author="Master Repository Process" w:date="2025-07-04T14:11:00Z">
        <w:r>
          <w:tab/>
          <w:t>[Section 120 inserted: No. 53 of 2024 s. 70.]</w:t>
        </w:r>
      </w:ins>
    </w:p>
    <w:p>
      <w:pPr>
        <w:pStyle w:val="Heading5"/>
        <w:rPr>
          <w:ins w:id="1110" w:author="Master Repository Process" w:date="2025-07-04T14:11:00Z"/>
        </w:rPr>
      </w:pPr>
      <w:bookmarkStart w:id="1111" w:name="_Toc184050858"/>
      <w:ins w:id="1112" w:author="Master Repository Process" w:date="2025-07-04T14:11:00Z">
        <w:r>
          <w:rPr>
            <w:rStyle w:val="CharSectno"/>
          </w:rPr>
          <w:t>121</w:t>
        </w:r>
        <w:r>
          <w:t>.</w:t>
        </w:r>
        <w:r>
          <w:tab/>
          <w:t>Gaming Community Trust Account and Racing Bets Levy Account</w:t>
        </w:r>
        <w:bookmarkEnd w:id="1107"/>
        <w:bookmarkEnd w:id="1108"/>
        <w:bookmarkEnd w:id="1111"/>
      </w:ins>
    </w:p>
    <w:p>
      <w:pPr>
        <w:pStyle w:val="Subsection"/>
        <w:rPr>
          <w:ins w:id="1113" w:author="Master Repository Process" w:date="2025-07-04T14:11:00Z"/>
        </w:rPr>
      </w:pPr>
      <w:ins w:id="1114" w:author="Master Repository Process" w:date="2025-07-04T14:11:00Z">
        <w:r>
          <w:tab/>
          <w:t>(1)</w:t>
        </w:r>
        <w:r>
          <w:tab/>
          <w:t>The amount in the Gaming Community Trust Account administered by the Commission under section 109C immediately before commencement day is, on commencement day, transferred to the Gaming Community Trust Account administered by the Department under section 109C.</w:t>
        </w:r>
      </w:ins>
    </w:p>
    <w:p>
      <w:pPr>
        <w:pStyle w:val="Subsection"/>
        <w:rPr>
          <w:ins w:id="1115" w:author="Master Repository Process" w:date="2025-07-04T14:11:00Z"/>
        </w:rPr>
      </w:pPr>
      <w:ins w:id="1116" w:author="Master Repository Process" w:date="2025-07-04T14:11:00Z">
        <w:r>
          <w:tab/>
          <w:t>(2)</w:t>
        </w:r>
        <w:r>
          <w:tab/>
          <w:t>The amount in the Racing Bets Levy Account administered by the Commission under section 110B immediately before commencement day is, on commencement day, transferred to the Racing Bets Levy Account administered by the Department under section 110B.</w:t>
        </w:r>
      </w:ins>
    </w:p>
    <w:p>
      <w:pPr>
        <w:pStyle w:val="Subsection"/>
        <w:rPr>
          <w:ins w:id="1117" w:author="Master Repository Process" w:date="2025-07-04T14:11:00Z"/>
        </w:rPr>
      </w:pPr>
      <w:ins w:id="1118" w:author="Master Repository Process" w:date="2025-07-04T14:11:00Z">
        <w:r>
          <w:tab/>
          <w:t>(3)</w:t>
        </w:r>
        <w:r>
          <w:tab/>
          <w:t>An approval of the Minister under section 109C(2) before commencement day to apply an amount for a purpose from the Gaming Community Trust Account must, if the amount is not paid before commencement day, be given effect by the Department under section 109C.</w:t>
        </w:r>
      </w:ins>
    </w:p>
    <w:p>
      <w:pPr>
        <w:pStyle w:val="Subsection"/>
        <w:rPr>
          <w:ins w:id="1119" w:author="Master Repository Process" w:date="2025-07-04T14:11:00Z"/>
        </w:rPr>
      </w:pPr>
      <w:ins w:id="1120" w:author="Master Repository Process" w:date="2025-07-04T14:11:00Z">
        <w:r>
          <w:tab/>
          <w:t>(4)</w:t>
        </w:r>
        <w:r>
          <w:tab/>
          <w:t>A determination of the Commission under section 110B(5) before commencement day to pay or credit an amount from the Racing Bets Levy Account must, if the amount is not paid before commencement day, be given effect by the Department under section 110B.</w:t>
        </w:r>
      </w:ins>
    </w:p>
    <w:p>
      <w:pPr>
        <w:pStyle w:val="Footnotesection"/>
        <w:rPr>
          <w:ins w:id="1121" w:author="Master Repository Process" w:date="2025-07-04T14:11:00Z"/>
        </w:rPr>
      </w:pPr>
      <w:bookmarkStart w:id="1122" w:name="_Toc183775789"/>
      <w:bookmarkStart w:id="1123" w:name="_Toc183786439"/>
      <w:ins w:id="1124" w:author="Master Repository Process" w:date="2025-07-04T14:11:00Z">
        <w:r>
          <w:tab/>
          <w:t>[Section 121 inserted: No. 53 of 2024 s. 70.]</w:t>
        </w:r>
      </w:ins>
    </w:p>
    <w:p>
      <w:pPr>
        <w:pStyle w:val="Heading5"/>
        <w:rPr>
          <w:ins w:id="1125" w:author="Master Repository Process" w:date="2025-07-04T14:11:00Z"/>
        </w:rPr>
      </w:pPr>
      <w:bookmarkStart w:id="1126" w:name="_Toc184050859"/>
      <w:ins w:id="1127" w:author="Master Repository Process" w:date="2025-07-04T14:11:00Z">
        <w:r>
          <w:rPr>
            <w:rStyle w:val="CharSectno"/>
          </w:rPr>
          <w:t>122</w:t>
        </w:r>
        <w:r>
          <w:t>.</w:t>
        </w:r>
        <w:r>
          <w:tab/>
          <w:t>Sports Wagering Account</w:t>
        </w:r>
        <w:bookmarkEnd w:id="1122"/>
        <w:bookmarkEnd w:id="1123"/>
        <w:bookmarkEnd w:id="1126"/>
      </w:ins>
    </w:p>
    <w:p>
      <w:pPr>
        <w:pStyle w:val="Subsection"/>
        <w:rPr>
          <w:ins w:id="1128" w:author="Master Repository Process" w:date="2025-07-04T14:11:00Z"/>
        </w:rPr>
      </w:pPr>
      <w:ins w:id="1129" w:author="Master Repository Process" w:date="2025-07-04T14:11:00Z">
        <w:r>
          <w:tab/>
          <w:t>(1)</w:t>
        </w:r>
        <w:r>
          <w:tab/>
          <w:t>The amount in the Sports Wagering Account administered by the Commission under section 110A immediately before commencement day is, on commencement day, transferred to the Sports Wagering Account administered by the Sport and Recreation Department under section 110A.</w:t>
        </w:r>
      </w:ins>
    </w:p>
    <w:p>
      <w:pPr>
        <w:pStyle w:val="Subsection"/>
        <w:rPr>
          <w:ins w:id="1130" w:author="Master Repository Process" w:date="2025-07-04T14:11:00Z"/>
        </w:rPr>
      </w:pPr>
      <w:ins w:id="1131" w:author="Master Repository Process" w:date="2025-07-04T14:11:00Z">
        <w:r>
          <w:tab/>
          <w:t>(2)</w:t>
        </w:r>
        <w:r>
          <w:tab/>
          <w:t>A direction of the Minister under section 110A(5) before commencement day to apply an amount for a purpose from the Sports Wagering Account must, if the amount is not paid before commencement day, be given effect by the Sport and Recreation Department under section 110A.</w:t>
        </w:r>
      </w:ins>
    </w:p>
    <w:p>
      <w:pPr>
        <w:pStyle w:val="Footnotesection"/>
        <w:rPr>
          <w:ins w:id="1132" w:author="Master Repository Process" w:date="2025-07-04T14:11:00Z"/>
        </w:rPr>
      </w:pPr>
      <w:bookmarkStart w:id="1133" w:name="_Toc183775790"/>
      <w:bookmarkStart w:id="1134" w:name="_Toc183786440"/>
      <w:ins w:id="1135" w:author="Master Repository Process" w:date="2025-07-04T14:11:00Z">
        <w:r>
          <w:tab/>
          <w:t>[Section 122 inserted: No. 53 of 2024 s. 70.]</w:t>
        </w:r>
      </w:ins>
    </w:p>
    <w:p>
      <w:pPr>
        <w:pStyle w:val="Heading5"/>
        <w:rPr>
          <w:ins w:id="1136" w:author="Master Repository Process" w:date="2025-07-04T14:11:00Z"/>
        </w:rPr>
      </w:pPr>
      <w:bookmarkStart w:id="1137" w:name="_Toc184050860"/>
      <w:ins w:id="1138" w:author="Master Repository Process" w:date="2025-07-04T14:11:00Z">
        <w:r>
          <w:rPr>
            <w:rStyle w:val="CharSectno"/>
          </w:rPr>
          <w:t>123</w:t>
        </w:r>
        <w:r>
          <w:t>.</w:t>
        </w:r>
        <w:r>
          <w:tab/>
          <w:t>Transitional regulations</w:t>
        </w:r>
        <w:bookmarkEnd w:id="1133"/>
        <w:bookmarkEnd w:id="1134"/>
        <w:bookmarkEnd w:id="1137"/>
      </w:ins>
    </w:p>
    <w:p>
      <w:pPr>
        <w:pStyle w:val="Subsection"/>
        <w:rPr>
          <w:ins w:id="1139" w:author="Master Repository Process" w:date="2025-07-04T14:11:00Z"/>
        </w:rPr>
      </w:pPr>
      <w:ins w:id="1140" w:author="Master Repository Process" w:date="2025-07-04T14:11:00Z">
        <w:r>
          <w:tab/>
          <w:t>(1)</w:t>
        </w:r>
        <w:r>
          <w:tab/>
          <w:t xml:space="preserve">The regulations may deal with all matters of a transitional, savings or application nature arising as a result of the enactment of the </w:t>
        </w:r>
        <w:r>
          <w:rPr>
            <w:i/>
          </w:rPr>
          <w:t>Gambling Legislation Amendment Act 2024</w:t>
        </w:r>
        <w:r>
          <w:t xml:space="preserve"> Part 5.</w:t>
        </w:r>
      </w:ins>
    </w:p>
    <w:p>
      <w:pPr>
        <w:pStyle w:val="Subsection"/>
        <w:rPr>
          <w:ins w:id="1141" w:author="Master Repository Process" w:date="2025-07-04T14:11:00Z"/>
        </w:rPr>
      </w:pPr>
      <w:ins w:id="1142" w:author="Master Repository Process" w:date="2025-07-04T14:11:00Z">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ins>
    </w:p>
    <w:p>
      <w:pPr>
        <w:pStyle w:val="Subsection"/>
        <w:rPr>
          <w:ins w:id="1143" w:author="Master Repository Process" w:date="2025-07-04T14:11:00Z"/>
        </w:rPr>
      </w:pPr>
      <w:ins w:id="1144" w:author="Master Repository Process" w:date="2025-07-04T14:11:00Z">
        <w:r>
          <w:tab/>
          <w:t>(3)</w:t>
        </w:r>
        <w:r>
          <w:tab/>
          <w:t xml:space="preserve">If the regulations contain a provision referred to in subsection (2), the provision does not operate so as to — </w:t>
        </w:r>
      </w:ins>
    </w:p>
    <w:p>
      <w:pPr>
        <w:pStyle w:val="Indenta"/>
        <w:rPr>
          <w:ins w:id="1145" w:author="Master Repository Process" w:date="2025-07-04T14:11:00Z"/>
        </w:rPr>
      </w:pPr>
      <w:ins w:id="1146" w:author="Master Repository Process" w:date="2025-07-04T14:11:00Z">
        <w:r>
          <w:tab/>
          <w:t>(a)</w:t>
        </w:r>
        <w:r>
          <w:tab/>
          <w:t>affect in a manner prejudicial to any person (other than the State or a public authority) the rights of that person existing before the day of publication of those regulations; or</w:t>
        </w:r>
      </w:ins>
    </w:p>
    <w:p>
      <w:pPr>
        <w:pStyle w:val="Indenta"/>
        <w:rPr>
          <w:ins w:id="1147" w:author="Master Repository Process" w:date="2025-07-04T14:11:00Z"/>
        </w:rPr>
      </w:pPr>
      <w:ins w:id="1148" w:author="Master Repository Process" w:date="2025-07-04T14:11:00Z">
        <w:r>
          <w:tab/>
          <w:t>(b)</w:t>
        </w:r>
        <w:r>
          <w:tab/>
          <w:t>impose liabilities on any person (other than the State or a public authority) in respect of anything done or omitted to be done before the day of publication of those regulations.</w:t>
        </w:r>
      </w:ins>
    </w:p>
    <w:p>
      <w:pPr>
        <w:pStyle w:val="Subsection"/>
        <w:rPr>
          <w:ins w:id="1149" w:author="Master Repository Process" w:date="2025-07-04T14:11:00Z"/>
        </w:rPr>
      </w:pPr>
      <w:ins w:id="1150" w:author="Master Repository Process" w:date="2025-07-04T14:11:00Z">
        <w:r>
          <w:tab/>
          <w:t>(4)</w:t>
        </w:r>
        <w:r>
          <w:tab/>
          <w:t>Regulations made for the purposes of this section must be made within the period that is reasonably necessary to deal with the transitional, savings or application matters dealt with.</w:t>
        </w:r>
      </w:ins>
    </w:p>
    <w:p>
      <w:pPr>
        <w:pStyle w:val="Footnotesection"/>
      </w:pPr>
      <w:ins w:id="1151" w:author="Master Repository Process" w:date="2025-07-04T14:11:00Z">
        <w:r>
          <w:tab/>
          <w:t>[Section 123 inserted: No. 53 of 2024 s. 70</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152" w:name="_Toc183788643"/>
      <w:bookmarkStart w:id="1153" w:name="_Toc183789031"/>
      <w:bookmarkStart w:id="1154" w:name="_Toc184050861"/>
      <w:bookmarkStart w:id="1155" w:name="_Toc115166694"/>
      <w:bookmarkStart w:id="1156" w:name="_Toc115166851"/>
      <w:bookmarkStart w:id="1157" w:name="_Toc115267925"/>
      <w:bookmarkStart w:id="1158" w:name="_Toc131497593"/>
      <w:bookmarkStart w:id="1159" w:name="_Toc131498359"/>
      <w:bookmarkStart w:id="1160" w:name="_Toc131519980"/>
      <w:r>
        <w:t>Notes</w:t>
      </w:r>
      <w:bookmarkEnd w:id="1152"/>
      <w:bookmarkEnd w:id="1153"/>
      <w:bookmarkEnd w:id="1154"/>
      <w:bookmarkEnd w:id="1155"/>
      <w:bookmarkEnd w:id="1156"/>
      <w:bookmarkEnd w:id="1157"/>
      <w:bookmarkEnd w:id="1158"/>
      <w:bookmarkEnd w:id="1159"/>
      <w:bookmarkEnd w:id="1160"/>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61" w:name="_Toc184050862"/>
      <w:bookmarkStart w:id="1162" w:name="_Toc131519981"/>
      <w:r>
        <w:t>Compilation table</w:t>
      </w:r>
      <w:bookmarkEnd w:id="1161"/>
      <w:bookmarkEnd w:id="116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rPr>
          <w:cantSplit/>
        </w:trPr>
        <w:tc>
          <w:tcPr>
            <w:tcW w:w="2296" w:type="dxa"/>
            <w:gridSpan w:val="2"/>
            <w:tcBorders>
              <w:bottom w:val="nil"/>
            </w:tcBorders>
            <w:shd w:val="clear" w:color="auto" w:fill="auto"/>
          </w:tcPr>
          <w:p>
            <w:pPr>
              <w:pStyle w:val="nTable"/>
              <w:spacing w:after="40"/>
              <w:ind w:right="113"/>
              <w:rPr>
                <w:i/>
              </w:rPr>
            </w:pPr>
            <w:r>
              <w:rPr>
                <w:i/>
              </w:rPr>
              <w:t>Directors’ Liability Reform Act 2023</w:t>
            </w:r>
            <w:r>
              <w:t xml:space="preserve"> Pt. 3 Div. 30 (other than s. 80)</w:t>
            </w:r>
          </w:p>
        </w:tc>
        <w:tc>
          <w:tcPr>
            <w:tcW w:w="1106" w:type="dxa"/>
            <w:tcBorders>
              <w:bottom w:val="nil"/>
            </w:tcBorders>
            <w:shd w:val="clear" w:color="auto" w:fill="auto"/>
          </w:tcPr>
          <w:p>
            <w:pPr>
              <w:pStyle w:val="nTable"/>
              <w:spacing w:after="40"/>
            </w:pPr>
            <w:r>
              <w:t>9 of 2023</w:t>
            </w:r>
          </w:p>
        </w:tc>
        <w:tc>
          <w:tcPr>
            <w:tcW w:w="1134" w:type="dxa"/>
            <w:tcBorders>
              <w:bottom w:val="nil"/>
            </w:tcBorders>
            <w:shd w:val="clear" w:color="auto" w:fill="auto"/>
          </w:tcPr>
          <w:p>
            <w:pPr>
              <w:pStyle w:val="nTable"/>
              <w:spacing w:after="40"/>
            </w:pPr>
            <w:r>
              <w:t>4 Apr 2023</w:t>
            </w:r>
          </w:p>
        </w:tc>
        <w:tc>
          <w:tcPr>
            <w:tcW w:w="2552" w:type="dxa"/>
            <w:tcBorders>
              <w:bottom w:val="nil"/>
            </w:tcBorders>
            <w:shd w:val="clear" w:color="auto" w:fill="auto"/>
          </w:tcPr>
          <w:p>
            <w:pPr>
              <w:pStyle w:val="nTable"/>
              <w:spacing w:after="40"/>
            </w:pPr>
            <w:r>
              <w:t>5 Apr 2023 (see s. 2(h)(ii) and (j))</w:t>
            </w:r>
          </w:p>
        </w:tc>
      </w:tr>
      <w:tr>
        <w:tblPrEx>
          <w:tblBorders>
            <w:top w:val="none" w:sz="0" w:space="0" w:color="auto"/>
            <w:bottom w:val="none" w:sz="0" w:space="0" w:color="auto"/>
            <w:insideH w:val="none" w:sz="0" w:space="0" w:color="auto"/>
          </w:tblBorders>
        </w:tblPrEx>
        <w:trPr>
          <w:cantSplit/>
          <w:ins w:id="1163" w:author="Master Repository Process" w:date="2025-07-04T14:11:00Z"/>
        </w:trPr>
        <w:tc>
          <w:tcPr>
            <w:tcW w:w="2296" w:type="dxa"/>
            <w:gridSpan w:val="2"/>
            <w:tcBorders>
              <w:bottom w:val="single" w:sz="4" w:space="0" w:color="auto"/>
            </w:tcBorders>
            <w:shd w:val="clear" w:color="auto" w:fill="auto"/>
          </w:tcPr>
          <w:p>
            <w:pPr>
              <w:pStyle w:val="nTable"/>
              <w:spacing w:after="40"/>
              <w:ind w:right="113"/>
              <w:rPr>
                <w:ins w:id="1164" w:author="Master Repository Process" w:date="2025-07-04T14:11:00Z"/>
                <w:i/>
              </w:rPr>
            </w:pPr>
            <w:ins w:id="1165" w:author="Master Repository Process" w:date="2025-07-04T14:11:00Z">
              <w:r>
                <w:rPr>
                  <w:i/>
                </w:rPr>
                <w:t>Gambling Legislation Amendment Act 2024</w:t>
              </w:r>
              <w:r>
                <w:rPr>
                  <w:iCs/>
                </w:rPr>
                <w:t xml:space="preserve"> Pt. 5 (other than s. 49)</w:t>
              </w:r>
            </w:ins>
          </w:p>
        </w:tc>
        <w:tc>
          <w:tcPr>
            <w:tcW w:w="1106" w:type="dxa"/>
            <w:tcBorders>
              <w:bottom w:val="single" w:sz="4" w:space="0" w:color="auto"/>
            </w:tcBorders>
            <w:shd w:val="clear" w:color="auto" w:fill="auto"/>
          </w:tcPr>
          <w:p>
            <w:pPr>
              <w:pStyle w:val="nTable"/>
              <w:spacing w:after="40"/>
              <w:rPr>
                <w:ins w:id="1166" w:author="Master Repository Process" w:date="2025-07-04T14:11:00Z"/>
              </w:rPr>
            </w:pPr>
            <w:ins w:id="1167" w:author="Master Repository Process" w:date="2025-07-04T14:11:00Z">
              <w:r>
                <w:t>53 of 2024</w:t>
              </w:r>
            </w:ins>
          </w:p>
        </w:tc>
        <w:tc>
          <w:tcPr>
            <w:tcW w:w="1134" w:type="dxa"/>
            <w:tcBorders>
              <w:bottom w:val="single" w:sz="4" w:space="0" w:color="auto"/>
            </w:tcBorders>
            <w:shd w:val="clear" w:color="auto" w:fill="auto"/>
          </w:tcPr>
          <w:p>
            <w:pPr>
              <w:pStyle w:val="nTable"/>
              <w:spacing w:after="40"/>
              <w:rPr>
                <w:ins w:id="1168" w:author="Master Repository Process" w:date="2025-07-04T14:11:00Z"/>
              </w:rPr>
            </w:pPr>
            <w:ins w:id="1169" w:author="Master Repository Process" w:date="2025-07-04T14:11:00Z">
              <w:r>
                <w:t>6 Dec 2024</w:t>
              </w:r>
            </w:ins>
          </w:p>
        </w:tc>
        <w:tc>
          <w:tcPr>
            <w:tcW w:w="2552" w:type="dxa"/>
            <w:tcBorders>
              <w:bottom w:val="single" w:sz="4" w:space="0" w:color="auto"/>
            </w:tcBorders>
            <w:shd w:val="clear" w:color="auto" w:fill="auto"/>
          </w:tcPr>
          <w:p>
            <w:pPr>
              <w:pStyle w:val="nTable"/>
              <w:spacing w:after="40"/>
              <w:rPr>
                <w:ins w:id="1170" w:author="Master Repository Process" w:date="2025-07-04T14:11:00Z"/>
                <w:snapToGrid w:val="0"/>
              </w:rPr>
            </w:pPr>
            <w:ins w:id="1171" w:author="Master Repository Process" w:date="2025-07-04T14:11:00Z">
              <w:r>
                <w:t>7 Dec 2024 (see</w:t>
              </w:r>
              <w:r>
                <w:rPr>
                  <w:snapToGrid w:val="0"/>
                </w:rPr>
                <w:t> s. 2(d))</w:t>
              </w:r>
            </w:ins>
          </w:p>
        </w:tc>
      </w:tr>
    </w:tbl>
    <w:p>
      <w:pPr>
        <w:pStyle w:val="nHeading3"/>
      </w:pPr>
      <w:bookmarkStart w:id="1172" w:name="_Toc184050863"/>
      <w:bookmarkStart w:id="1173" w:name="_Toc131519982"/>
      <w:r>
        <w:t>Uncommenced provisions table</w:t>
      </w:r>
      <w:bookmarkEnd w:id="1172"/>
      <w:bookmarkEnd w:id="117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nil"/>
            </w:tcBorders>
          </w:tcPr>
          <w:p>
            <w:pPr>
              <w:pStyle w:val="nTable"/>
              <w:spacing w:after="40"/>
              <w:rPr>
                <w:i/>
              </w:rPr>
            </w:pPr>
            <w:r>
              <w:rPr>
                <w:i/>
              </w:rPr>
              <w:t>Directors’ Liability Reform Act 2023</w:t>
            </w:r>
            <w:r>
              <w:t xml:space="preserve"> s. 80</w:t>
            </w:r>
          </w:p>
        </w:tc>
        <w:tc>
          <w:tcPr>
            <w:tcW w:w="1139" w:type="dxa"/>
            <w:tcBorders>
              <w:top w:val="nil"/>
              <w:bottom w:val="nil"/>
            </w:tcBorders>
          </w:tcPr>
          <w:p>
            <w:pPr>
              <w:pStyle w:val="nTable"/>
              <w:spacing w:after="40"/>
            </w:pPr>
            <w:r>
              <w:t>9 of 2023</w:t>
            </w:r>
          </w:p>
        </w:tc>
        <w:tc>
          <w:tcPr>
            <w:tcW w:w="1143" w:type="dxa"/>
            <w:gridSpan w:val="2"/>
            <w:tcBorders>
              <w:top w:val="nil"/>
              <w:bottom w:val="nil"/>
            </w:tcBorders>
          </w:tcPr>
          <w:p>
            <w:pPr>
              <w:pStyle w:val="nTable"/>
              <w:spacing w:after="40"/>
            </w:pPr>
            <w:r>
              <w:t>4 Apr 2023</w:t>
            </w:r>
          </w:p>
        </w:tc>
        <w:tc>
          <w:tcPr>
            <w:tcW w:w="2543" w:type="dxa"/>
            <w:tcBorders>
              <w:top w:val="nil"/>
              <w:bottom w:val="nil"/>
            </w:tcBorders>
          </w:tcPr>
          <w:p>
            <w:pPr>
              <w:pStyle w:val="nTable"/>
              <w:spacing w:after="40"/>
              <w:rPr>
                <w:snapToGrid w:val="0"/>
              </w:rPr>
            </w:pPr>
            <w:r>
              <w:t xml:space="preserve">When the </w:t>
            </w:r>
            <w:r>
              <w:rPr>
                <w:i/>
              </w:rPr>
              <w:t>TAB (Disposal) Act 2019</w:t>
            </w:r>
            <w:r>
              <w:t xml:space="preserve"> s. 99 comes into operation (see s. 2(h)(ii))</w:t>
            </w:r>
          </w:p>
        </w:tc>
      </w:tr>
      <w:tr>
        <w:tblPrEx>
          <w:tblCellMar>
            <w:left w:w="57" w:type="dxa"/>
            <w:right w:w="57" w:type="dxa"/>
          </w:tblCellMar>
        </w:tblPrEx>
        <w:trPr>
          <w:ins w:id="1174" w:author="Master Repository Process" w:date="2025-07-04T14:11:00Z"/>
        </w:trPr>
        <w:tc>
          <w:tcPr>
            <w:tcW w:w="2268" w:type="dxa"/>
            <w:tcBorders>
              <w:top w:val="nil"/>
              <w:bottom w:val="single" w:sz="4" w:space="0" w:color="auto"/>
            </w:tcBorders>
          </w:tcPr>
          <w:p>
            <w:pPr>
              <w:pStyle w:val="nTable"/>
              <w:spacing w:after="40"/>
              <w:rPr>
                <w:ins w:id="1175" w:author="Master Repository Process" w:date="2025-07-04T14:11:00Z"/>
                <w:iCs/>
              </w:rPr>
            </w:pPr>
            <w:ins w:id="1176" w:author="Master Repository Process" w:date="2025-07-04T14:11:00Z">
              <w:r>
                <w:rPr>
                  <w:i/>
                </w:rPr>
                <w:t>Gambling Legislation Amendment Act 2024</w:t>
              </w:r>
              <w:r>
                <w:rPr>
                  <w:iCs/>
                </w:rPr>
                <w:t xml:space="preserve"> s. 49</w:t>
              </w:r>
            </w:ins>
          </w:p>
        </w:tc>
        <w:tc>
          <w:tcPr>
            <w:tcW w:w="1139" w:type="dxa"/>
            <w:tcBorders>
              <w:top w:val="nil"/>
              <w:bottom w:val="single" w:sz="4" w:space="0" w:color="auto"/>
            </w:tcBorders>
          </w:tcPr>
          <w:p>
            <w:pPr>
              <w:pStyle w:val="nTable"/>
              <w:spacing w:after="40"/>
              <w:rPr>
                <w:ins w:id="1177" w:author="Master Repository Process" w:date="2025-07-04T14:11:00Z"/>
              </w:rPr>
            </w:pPr>
            <w:ins w:id="1178" w:author="Master Repository Process" w:date="2025-07-04T14:11:00Z">
              <w:r>
                <w:t>53 of 2024</w:t>
              </w:r>
            </w:ins>
          </w:p>
        </w:tc>
        <w:tc>
          <w:tcPr>
            <w:tcW w:w="1143" w:type="dxa"/>
            <w:gridSpan w:val="2"/>
            <w:tcBorders>
              <w:top w:val="nil"/>
              <w:bottom w:val="single" w:sz="4" w:space="0" w:color="auto"/>
            </w:tcBorders>
          </w:tcPr>
          <w:p>
            <w:pPr>
              <w:pStyle w:val="nTable"/>
              <w:spacing w:after="40"/>
              <w:rPr>
                <w:ins w:id="1179" w:author="Master Repository Process" w:date="2025-07-04T14:11:00Z"/>
              </w:rPr>
            </w:pPr>
            <w:ins w:id="1180" w:author="Master Repository Process" w:date="2025-07-04T14:11:00Z">
              <w:r>
                <w:t>6 Dec 2024</w:t>
              </w:r>
            </w:ins>
          </w:p>
        </w:tc>
        <w:tc>
          <w:tcPr>
            <w:tcW w:w="2543" w:type="dxa"/>
            <w:tcBorders>
              <w:top w:val="nil"/>
              <w:bottom w:val="single" w:sz="4" w:space="0" w:color="auto"/>
            </w:tcBorders>
          </w:tcPr>
          <w:p>
            <w:pPr>
              <w:pStyle w:val="nTable"/>
              <w:spacing w:after="40"/>
              <w:rPr>
                <w:ins w:id="1181" w:author="Master Repository Process" w:date="2025-07-04T14:11:00Z"/>
              </w:rPr>
            </w:pPr>
            <w:ins w:id="1182" w:author="Master Repository Process" w:date="2025-07-04T14:11:00Z">
              <w:r>
                <w:t>To be proclaimed (see</w:t>
              </w:r>
              <w:r>
                <w:rPr>
                  <w:snapToGrid w:val="0"/>
                </w:rPr>
                <w:t> s. 2(c))</w:t>
              </w:r>
            </w:ins>
          </w:p>
        </w:tc>
      </w:tr>
    </w:tbl>
    <w:p>
      <w:pPr>
        <w:pStyle w:val="nHeading3"/>
      </w:pPr>
      <w:bookmarkStart w:id="1183" w:name="_Toc184050864"/>
      <w:bookmarkStart w:id="1184" w:name="_Toc131519983"/>
      <w:r>
        <w:t>Other notes</w:t>
      </w:r>
      <w:bookmarkEnd w:id="1183"/>
      <w:bookmarkEnd w:id="1184"/>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1186" w:author="Master Repository Process" w:date="2025-07-04T14: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87" w:author="Master Repository Process" w:date="2025-07-04T14:11:00Z"/>
                                  <w:sz w:val="16"/>
                                </w:rPr>
                              </w:pPr>
                              <w:ins w:id="1188" w:author="Master Repository Process" w:date="2025-07-04T14: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89" w:author="Master Repository Process" w:date="2025-07-04T14:11:00Z"/>
                                  <w:sz w:val="16"/>
                                </w:rPr>
                              </w:pPr>
                              <w:ins w:id="1190" w:author="Master Repository Process" w:date="2025-07-04T14: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91" w:author="Master Repository Process" w:date="2025-07-04T14:11:00Z"/>
                                  <w:sz w:val="16"/>
                                </w:rPr>
                              </w:pPr>
                              <w:ins w:id="1192" w:author="Master Repository Process" w:date="2025-07-04T14: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93" w:author="Master Repository Process" w:date="2025-07-04T14:11:00Z"/>
                                  <w:rFonts w:ascii="Arial" w:hAnsi="Arial" w:cs="Arial"/>
                                  <w:sz w:val="12"/>
                                </w:rPr>
                              </w:pPr>
                              <w:ins w:id="1194" w:author="Master Repository Process" w:date="2025-07-04T14: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95" w:author="Master Repository Process" w:date="2025-07-04T14:11:00Z"/>
                            <w:sz w:val="16"/>
                          </w:rPr>
                        </w:pPr>
                        <w:ins w:id="1196" w:author="Master Repository Process" w:date="2025-07-04T14: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97" w:author="Master Repository Process" w:date="2025-07-04T14:11:00Z"/>
                            <w:sz w:val="16"/>
                          </w:rPr>
                        </w:pPr>
                        <w:ins w:id="1198" w:author="Master Repository Process" w:date="2025-07-04T14: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99" w:author="Master Repository Process" w:date="2025-07-04T14:11:00Z"/>
                            <w:sz w:val="16"/>
                          </w:rPr>
                        </w:pPr>
                        <w:ins w:id="1200" w:author="Master Repository Process" w:date="2025-07-04T14: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201" w:author="Master Repository Process" w:date="2025-07-04T14:11:00Z"/>
                            <w:rFonts w:ascii="Arial" w:hAnsi="Arial" w:cs="Arial"/>
                            <w:sz w:val="12"/>
                          </w:rPr>
                        </w:pPr>
                        <w:ins w:id="1202" w:author="Master Repository Process" w:date="2025-07-04T14: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5" w:name="Compilation"/>
    <w:bookmarkEnd w:id="1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3" w:name="Coversheet"/>
    <w:bookmarkEnd w:id="1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592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 w:name="WAFER_2024112915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5925_GUID" w:val="7baa74ac-8121-45a7-93a7-86b6ec4c1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47017</Words>
  <Characters>219572</Characters>
  <Application>Microsoft Office Word</Application>
  <DocSecurity>0</DocSecurity>
  <Lines>5778</Lines>
  <Paragraphs>2748</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263841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06-o0-00 - 06-p0-00</dc:title>
  <dc:subject/>
  <dc:creator/>
  <cp:keywords/>
  <dc:description/>
  <cp:lastModifiedBy>Master Repository Process</cp:lastModifiedBy>
  <cp:revision>2</cp:revision>
  <cp:lastPrinted>2019-01-30T08:13:00Z</cp:lastPrinted>
  <dcterms:created xsi:type="dcterms:W3CDTF">2025-07-04T06:10:00Z</dcterms:created>
  <dcterms:modified xsi:type="dcterms:W3CDTF">2025-07-04T06:11:00Z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06-o0-00</vt:lpwstr>
  </property>
  <property fmtid="{D5CDD505-2E9C-101B-9397-08002B2CF9AE}" pid="12" name="FromAsAtDate">
    <vt:lpwstr>05 Apr 2023</vt:lpwstr>
  </property>
  <property fmtid="{D5CDD505-2E9C-101B-9397-08002B2CF9AE}" pid="13" name="ToSuffix">
    <vt:lpwstr>06-p0-00</vt:lpwstr>
  </property>
  <property fmtid="{D5CDD505-2E9C-101B-9397-08002B2CF9AE}" pid="14" name="ToAsAtDate">
    <vt:lpwstr>07 Dec 2024</vt:lpwstr>
  </property>
</Properties>
</file>