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2024</w:t>
      </w:r>
      <w:r>
        <w:fldChar w:fldCharType="end"/>
      </w:r>
      <w:r>
        <w:t xml:space="preserve">, </w:t>
      </w:r>
      <w:r>
        <w:fldChar w:fldCharType="begin"/>
      </w:r>
      <w:r>
        <w:instrText xml:space="preserve"> DocProperty FromSuffix </w:instrText>
      </w:r>
      <w:r>
        <w:fldChar w:fldCharType="separate"/>
      </w:r>
      <w:r>
        <w:t>02-ah0-00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02-ai0-00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84303080"/>
      <w:bookmarkStart w:id="2" w:name="_Toc184303643"/>
      <w:bookmarkStart w:id="3" w:name="_Toc184377913"/>
      <w:bookmarkStart w:id="4" w:name="_Toc180766243"/>
      <w:bookmarkStart w:id="5" w:name="_Toc180766837"/>
      <w:bookmarkStart w:id="6" w:name="_Toc181006731"/>
      <w:bookmarkStart w:id="7" w:name="_Toc181006856"/>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8" w:name="_Toc184377914"/>
      <w:bookmarkStart w:id="9" w:name="_Toc181006857"/>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184377915"/>
      <w:bookmarkStart w:id="12" w:name="_Toc18100685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184377916"/>
      <w:bookmarkStart w:id="14" w:name="_Toc181006859"/>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5" w:name="_Toc184377917"/>
      <w:bookmarkStart w:id="16" w:name="_Toc181006860"/>
      <w:r>
        <w:rPr>
          <w:rStyle w:val="CharSectno"/>
        </w:rPr>
        <w:t>4</w:t>
      </w:r>
      <w:r>
        <w:t>.</w:t>
      </w:r>
      <w:r>
        <w:tab/>
        <w:t>Prescribed building services</w:t>
      </w:r>
      <w:bookmarkEnd w:id="15"/>
      <w:bookmarkEnd w:id="16"/>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rPr>
          <w:del w:id="17" w:author="Master Repository Process" w:date="2025-06-26T10:48:00Z"/>
        </w:rPr>
      </w:pPr>
      <w:del w:id="18" w:author="Master Repository Process" w:date="2025-06-26T10:48:00Z">
        <w:r>
          <w:tab/>
          <w:delText>(bc)</w:delText>
        </w:r>
        <w:r>
          <w:tab/>
          <w:delText>building engineering work for a class of registration;</w:delText>
        </w:r>
      </w:del>
    </w:p>
    <w:p>
      <w:pPr>
        <w:pStyle w:val="Ednotepara"/>
        <w:rPr>
          <w:ins w:id="19" w:author="Master Repository Process" w:date="2025-06-26T10:48:00Z"/>
        </w:rPr>
      </w:pPr>
      <w:ins w:id="20" w:author="Master Repository Process" w:date="2025-06-26T10:48:00Z">
        <w:r>
          <w:tab/>
          <w:t>[(bc)</w:t>
        </w:r>
        <w:r>
          <w:tab/>
          <w:t>deleted]</w:t>
        </w:r>
      </w:ins>
    </w:p>
    <w:p>
      <w:pPr>
        <w:pStyle w:val="Indenta"/>
      </w:pPr>
      <w:r>
        <w:tab/>
        <w:t>(b)</w:t>
      </w:r>
      <w:r>
        <w:tab/>
        <w:t>painter work.</w:t>
      </w:r>
    </w:p>
    <w:p>
      <w:pPr>
        <w:pStyle w:val="Footnotesection"/>
      </w:pPr>
      <w:r>
        <w:tab/>
        <w:t>[Regulation 4 amended: Gazette 12 Mar 2012 p. 1008; 31 Mar 2017 p. 1942; SL 2023/64 r. </w:t>
      </w:r>
      <w:del w:id="21" w:author="Master Repository Process" w:date="2025-06-26T10:48:00Z">
        <w:r>
          <w:delText>5</w:delText>
        </w:r>
      </w:del>
      <w:ins w:id="22" w:author="Master Repository Process" w:date="2025-06-26T10:48:00Z">
        <w:r>
          <w:t>5; SL 2024/255 r. 6</w:t>
        </w:r>
      </w:ins>
      <w:r>
        <w:t>.]</w:t>
      </w:r>
    </w:p>
    <w:p>
      <w:pPr>
        <w:pStyle w:val="Heading5"/>
      </w:pPr>
      <w:bookmarkStart w:id="23" w:name="_Toc184377918"/>
      <w:bookmarkStart w:id="24" w:name="_Toc181006861"/>
      <w:r>
        <w:rPr>
          <w:rStyle w:val="CharSectno"/>
        </w:rPr>
        <w:t>5</w:t>
      </w:r>
      <w:r>
        <w:t>.</w:t>
      </w:r>
      <w:r>
        <w:tab/>
        <w:t>Persons prescribed for purposes of s. 7</w:t>
      </w:r>
      <w:bookmarkEnd w:id="23"/>
      <w:bookmarkEnd w:id="24"/>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5" w:name="_Toc184377919"/>
      <w:bookmarkStart w:id="26" w:name="_Toc181006862"/>
      <w:r>
        <w:rPr>
          <w:rStyle w:val="CharSectno"/>
        </w:rPr>
        <w:t>6</w:t>
      </w:r>
      <w:r>
        <w:t>.</w:t>
      </w:r>
      <w:r>
        <w:tab/>
        <w:t>Classes of building service practitioner and building service contractor</w:t>
      </w:r>
      <w:bookmarkEnd w:id="25"/>
      <w:bookmarkEnd w:id="26"/>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27" w:name="_Toc184377920"/>
      <w:bookmarkStart w:id="28" w:name="_Toc181006863"/>
      <w:r>
        <w:rPr>
          <w:rStyle w:val="CharSectno"/>
        </w:rPr>
        <w:t>7</w:t>
      </w:r>
      <w:r>
        <w:t>.</w:t>
      </w:r>
      <w:r>
        <w:tab/>
        <w:t>Registration and renewal of registration</w:t>
      </w:r>
      <w:bookmarkEnd w:id="27"/>
      <w:bookmarkEnd w:id="28"/>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29" w:name="_Toc184377921"/>
      <w:bookmarkStart w:id="30" w:name="_Toc181006864"/>
      <w:r>
        <w:rPr>
          <w:rStyle w:val="CharSectno"/>
        </w:rPr>
        <w:t>7A</w:t>
      </w:r>
      <w:r>
        <w:t>.</w:t>
      </w:r>
      <w:r>
        <w:tab/>
        <w:t>Information prescribed for register</w:t>
      </w:r>
      <w:bookmarkEnd w:id="29"/>
      <w:bookmarkEnd w:id="30"/>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31" w:name="_Toc184377922"/>
      <w:bookmarkStart w:id="32" w:name="_Toc181006865"/>
      <w:r>
        <w:rPr>
          <w:rStyle w:val="CharSectno"/>
        </w:rPr>
        <w:t>7B</w:t>
      </w:r>
      <w:r>
        <w:t>.</w:t>
      </w:r>
      <w:r>
        <w:tab/>
        <w:t>Removing information from register</w:t>
      </w:r>
      <w:bookmarkEnd w:id="31"/>
      <w:bookmarkEnd w:id="32"/>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33" w:name="_Toc184377923"/>
      <w:bookmarkStart w:id="34" w:name="_Toc181006866"/>
      <w:r>
        <w:rPr>
          <w:rStyle w:val="CharSectno"/>
        </w:rPr>
        <w:t>8</w:t>
      </w:r>
      <w:r>
        <w:t>.</w:t>
      </w:r>
      <w:r>
        <w:tab/>
        <w:t>Membership of Board: occupation groups</w:t>
      </w:r>
      <w:bookmarkEnd w:id="33"/>
      <w:bookmarkEnd w:id="3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35" w:name="_Toc184377924"/>
      <w:bookmarkStart w:id="36" w:name="_Toc181006867"/>
      <w:r>
        <w:rPr>
          <w:rStyle w:val="CharSectno"/>
        </w:rPr>
        <w:t>9</w:t>
      </w:r>
      <w:r>
        <w:t>.</w:t>
      </w:r>
      <w:r>
        <w:tab/>
        <w:t>Fees</w:t>
      </w:r>
      <w:bookmarkEnd w:id="35"/>
      <w:bookmarkEnd w:id="3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37" w:name="_Toc184297875"/>
      <w:bookmarkStart w:id="38" w:name="_Toc184298096"/>
      <w:bookmarkStart w:id="39" w:name="_Toc184377925"/>
      <w:bookmarkStart w:id="40" w:name="_Toc181006868"/>
      <w:r>
        <w:rPr>
          <w:rStyle w:val="CharSectno"/>
        </w:rPr>
        <w:t>10</w:t>
      </w:r>
      <w:r>
        <w:t>.</w:t>
      </w:r>
      <w:r>
        <w:tab/>
      </w:r>
      <w:del w:id="41" w:author="Master Repository Process" w:date="2025-06-26T10:48:00Z">
        <w:r>
          <w:delText xml:space="preserve">Refund </w:delText>
        </w:r>
      </w:del>
      <w:ins w:id="42" w:author="Master Repository Process" w:date="2025-06-26T10:48:00Z">
        <w:r>
          <w:t xml:space="preserve">Reduction, waiver and refund </w:t>
        </w:r>
      </w:ins>
      <w:r>
        <w:t>of fees</w:t>
      </w:r>
      <w:bookmarkEnd w:id="37"/>
      <w:bookmarkEnd w:id="38"/>
      <w:bookmarkEnd w:id="39"/>
      <w:bookmarkEnd w:id="40"/>
    </w:p>
    <w:p>
      <w:pPr>
        <w:pStyle w:val="Subsection"/>
        <w:rPr>
          <w:ins w:id="43" w:author="Master Repository Process" w:date="2025-06-26T10:48:00Z"/>
        </w:rPr>
      </w:pPr>
      <w:r>
        <w:tab/>
        <w:t>(1)</w:t>
      </w:r>
      <w:r>
        <w:tab/>
        <w:t>The Building Commissioner may</w:t>
      </w:r>
      <w:del w:id="44" w:author="Master Repository Process" w:date="2025-06-26T10:48:00Z">
        <w:r>
          <w:delText xml:space="preserve">, on </w:delText>
        </w:r>
      </w:del>
      <w:ins w:id="45" w:author="Master Repository Process" w:date="2025-06-26T10:48:00Z">
        <w:r>
          <w:t xml:space="preserve"> reduce, waive or refund </w:t>
        </w:r>
      </w:ins>
      <w:r>
        <w:t xml:space="preserve">the </w:t>
      </w:r>
      <w:del w:id="46" w:author="Master Repository Process" w:date="2025-06-26T10:48:00Z">
        <w:r>
          <w:delText xml:space="preserve">application </w:delText>
        </w:r>
      </w:del>
      <w:ins w:id="47" w:author="Master Repository Process" w:date="2025-06-26T10:48:00Z">
        <w:r>
          <w:t xml:space="preserve">whole or part </w:t>
        </w:r>
      </w:ins>
      <w:r>
        <w:t xml:space="preserve">of a </w:t>
      </w:r>
      <w:del w:id="48" w:author="Master Repository Process" w:date="2025-06-26T10:48:00Z">
        <w:r>
          <w:delText xml:space="preserve">person who has paid a </w:delText>
        </w:r>
      </w:del>
      <w:r>
        <w:t>fee under these regulations</w:t>
      </w:r>
      <w:del w:id="49" w:author="Master Repository Process" w:date="2025-06-26T10:48:00Z">
        <w:r>
          <w:delText>, refund part</w:delText>
        </w:r>
      </w:del>
      <w:ins w:id="50" w:author="Master Repository Process" w:date="2025-06-26T10:48:00Z">
        <w:r>
          <w:t>.</w:t>
        </w:r>
      </w:ins>
    </w:p>
    <w:p>
      <w:pPr>
        <w:pStyle w:val="Subsection"/>
        <w:rPr>
          <w:ins w:id="51" w:author="Master Repository Process" w:date="2025-06-26T10:48:00Z"/>
        </w:rPr>
      </w:pPr>
      <w:ins w:id="52" w:author="Master Repository Process" w:date="2025-06-26T10:48:00Z">
        <w:r>
          <w:tab/>
          <w:t>(2)</w:t>
        </w:r>
        <w:r>
          <w:tab/>
          <w:t xml:space="preserve">The Building Commissioner may do so — </w:t>
        </w:r>
      </w:ins>
    </w:p>
    <w:p>
      <w:pPr>
        <w:pStyle w:val="Indenta"/>
        <w:rPr>
          <w:ins w:id="53" w:author="Master Repository Process" w:date="2025-06-26T10:48:00Z"/>
        </w:rPr>
      </w:pPr>
      <w:ins w:id="54" w:author="Master Repository Process" w:date="2025-06-26T10:48:00Z">
        <w:r>
          <w:tab/>
          <w:t>(a)</w:t>
        </w:r>
        <w:r>
          <w:tab/>
          <w:t>on their own initiative;</w:t>
        </w:r>
      </w:ins>
      <w:r>
        <w:t xml:space="preserve"> or</w:t>
      </w:r>
      <w:del w:id="55" w:author="Master Repository Process" w:date="2025-06-26T10:48:00Z">
        <w:r>
          <w:delText xml:space="preserve"> all of</w:delText>
        </w:r>
      </w:del>
    </w:p>
    <w:p>
      <w:pPr>
        <w:pStyle w:val="Subsection"/>
        <w:rPr>
          <w:del w:id="56" w:author="Master Repository Process" w:date="2025-06-26T10:48:00Z"/>
        </w:rPr>
      </w:pPr>
      <w:ins w:id="57" w:author="Master Repository Process" w:date="2025-06-26T10:48:00Z">
        <w:r>
          <w:tab/>
          <w:t>(b)</w:t>
        </w:r>
        <w:r>
          <w:tab/>
          <w:t>on application by a person in</w:t>
        </w:r>
      </w:ins>
      <w:r>
        <w:t xml:space="preserve"> the </w:t>
      </w:r>
      <w:del w:id="58" w:author="Master Repository Process" w:date="2025-06-26T10:48:00Z">
        <w:r>
          <w:delText>fee if the Commissioner considers that the circumstances warrant the refund of the fee.</w:delText>
        </w:r>
      </w:del>
    </w:p>
    <w:p>
      <w:pPr>
        <w:pStyle w:val="Indenta"/>
      </w:pPr>
      <w:del w:id="59" w:author="Master Repository Process" w:date="2025-06-26T10:48:00Z">
        <w:r>
          <w:tab/>
          <w:delText>(2)</w:delText>
        </w:r>
        <w:r>
          <w:tab/>
          <w:delText>An application for the refund of fees must be in a</w:delText>
        </w:r>
      </w:del>
      <w:ins w:id="60" w:author="Master Repository Process" w:date="2025-06-26T10:48:00Z">
        <w:r>
          <w:t>manner and</w:t>
        </w:r>
      </w:ins>
      <w:r>
        <w:t xml:space="preserve"> form approved by the Building Commissioner.</w:t>
      </w:r>
    </w:p>
    <w:p>
      <w:pPr>
        <w:pStyle w:val="Footnotesection"/>
      </w:pPr>
      <w:r>
        <w:tab/>
        <w:t xml:space="preserve">[Regulation 10 </w:t>
      </w:r>
      <w:del w:id="61" w:author="Master Repository Process" w:date="2025-06-26T10:48:00Z">
        <w:r>
          <w:delText>amended: Gazette 21 Sep 2018 p. 3534</w:delText>
        </w:r>
        <w:r>
          <w:noBreakHyphen/>
          <w:delText>5</w:delText>
        </w:r>
      </w:del>
      <w:ins w:id="62" w:author="Master Repository Process" w:date="2025-06-26T10:48:00Z">
        <w:r>
          <w:t>inserted: SL 2024/255 r. 7</w:t>
        </w:r>
      </w:ins>
      <w:r>
        <w:t>.]</w:t>
      </w:r>
    </w:p>
    <w:p>
      <w:pPr>
        <w:pStyle w:val="Heading5"/>
      </w:pPr>
      <w:bookmarkStart w:id="63" w:name="_Toc184377926"/>
      <w:bookmarkStart w:id="64" w:name="_Toc181006869"/>
      <w:r>
        <w:rPr>
          <w:rStyle w:val="CharSectno"/>
        </w:rPr>
        <w:t>10A</w:t>
      </w:r>
      <w:r>
        <w:t>.</w:t>
      </w:r>
      <w:r>
        <w:tab/>
        <w:t>Notification of new director of building service contractor: prescribed information</w:t>
      </w:r>
      <w:bookmarkEnd w:id="63"/>
      <w:bookmarkEnd w:id="64"/>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65" w:name="_Toc184377927"/>
      <w:bookmarkStart w:id="66" w:name="_Toc181006870"/>
      <w:r>
        <w:rPr>
          <w:rStyle w:val="CharSectno"/>
        </w:rPr>
        <w:t>11</w:t>
      </w:r>
      <w:r>
        <w:t>.</w:t>
      </w:r>
      <w:r>
        <w:tab/>
        <w:t>Notification of disciplinary action: prescribed Acts</w:t>
      </w:r>
      <w:bookmarkEnd w:id="65"/>
      <w:bookmarkEnd w:id="6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67" w:name="_Toc184303095"/>
      <w:bookmarkStart w:id="68" w:name="_Toc184303658"/>
      <w:bookmarkStart w:id="69" w:name="_Toc184377928"/>
      <w:bookmarkStart w:id="70" w:name="_Toc180766258"/>
      <w:bookmarkStart w:id="71" w:name="_Toc180766852"/>
      <w:bookmarkStart w:id="72" w:name="_Toc181006746"/>
      <w:bookmarkStart w:id="73" w:name="_Toc181006871"/>
      <w:r>
        <w:rPr>
          <w:rStyle w:val="CharPartNo"/>
        </w:rPr>
        <w:t>Part 2</w:t>
      </w:r>
      <w:r>
        <w:t> — </w:t>
      </w:r>
      <w:r>
        <w:rPr>
          <w:rStyle w:val="CharPartText"/>
        </w:rPr>
        <w:t>Builders</w:t>
      </w:r>
      <w:bookmarkEnd w:id="67"/>
      <w:bookmarkEnd w:id="68"/>
      <w:bookmarkEnd w:id="69"/>
      <w:bookmarkEnd w:id="70"/>
      <w:bookmarkEnd w:id="71"/>
      <w:bookmarkEnd w:id="72"/>
      <w:bookmarkEnd w:id="73"/>
    </w:p>
    <w:p>
      <w:pPr>
        <w:pStyle w:val="Heading3"/>
      </w:pPr>
      <w:bookmarkStart w:id="74" w:name="_Toc184303096"/>
      <w:bookmarkStart w:id="75" w:name="_Toc184303659"/>
      <w:bookmarkStart w:id="76" w:name="_Toc184377929"/>
      <w:bookmarkStart w:id="77" w:name="_Toc180766259"/>
      <w:bookmarkStart w:id="78" w:name="_Toc180766853"/>
      <w:bookmarkStart w:id="79" w:name="_Toc181006747"/>
      <w:bookmarkStart w:id="80" w:name="_Toc181006872"/>
      <w:r>
        <w:rPr>
          <w:rStyle w:val="CharDivNo"/>
        </w:rPr>
        <w:t>Division 1</w:t>
      </w:r>
      <w:r>
        <w:t> — </w:t>
      </w:r>
      <w:r>
        <w:rPr>
          <w:rStyle w:val="CharDivText"/>
        </w:rPr>
        <w:t>Preliminary</w:t>
      </w:r>
      <w:bookmarkEnd w:id="74"/>
      <w:bookmarkEnd w:id="75"/>
      <w:bookmarkEnd w:id="76"/>
      <w:bookmarkEnd w:id="77"/>
      <w:bookmarkEnd w:id="78"/>
      <w:bookmarkEnd w:id="79"/>
      <w:bookmarkEnd w:id="80"/>
    </w:p>
    <w:p>
      <w:pPr>
        <w:pStyle w:val="Heading5"/>
      </w:pPr>
      <w:bookmarkStart w:id="81" w:name="_Toc184377930"/>
      <w:bookmarkStart w:id="82" w:name="_Toc181006873"/>
      <w:r>
        <w:rPr>
          <w:rStyle w:val="CharSectno"/>
        </w:rPr>
        <w:t>12</w:t>
      </w:r>
      <w:r>
        <w:t>.</w:t>
      </w:r>
      <w:r>
        <w:tab/>
        <w:t>Terms used</w:t>
      </w:r>
      <w:bookmarkEnd w:id="81"/>
      <w:bookmarkEnd w:id="8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83" w:name="_Toc184303098"/>
      <w:bookmarkStart w:id="84" w:name="_Toc184303661"/>
      <w:bookmarkStart w:id="85" w:name="_Toc184377931"/>
      <w:bookmarkStart w:id="86" w:name="_Toc180766261"/>
      <w:bookmarkStart w:id="87" w:name="_Toc180766855"/>
      <w:bookmarkStart w:id="88" w:name="_Toc181006749"/>
      <w:bookmarkStart w:id="89" w:name="_Toc181006874"/>
      <w:r>
        <w:rPr>
          <w:rStyle w:val="CharDivNo"/>
        </w:rPr>
        <w:t>Division 2</w:t>
      </w:r>
      <w:r>
        <w:t> — </w:t>
      </w:r>
      <w:r>
        <w:rPr>
          <w:rStyle w:val="CharDivText"/>
        </w:rPr>
        <w:t>Building service providers</w:t>
      </w:r>
      <w:bookmarkEnd w:id="83"/>
      <w:bookmarkEnd w:id="84"/>
      <w:bookmarkEnd w:id="85"/>
      <w:bookmarkEnd w:id="86"/>
      <w:bookmarkEnd w:id="87"/>
      <w:bookmarkEnd w:id="88"/>
      <w:bookmarkEnd w:id="89"/>
    </w:p>
    <w:p>
      <w:pPr>
        <w:pStyle w:val="Heading5"/>
      </w:pPr>
      <w:bookmarkStart w:id="90" w:name="_Toc184377932"/>
      <w:bookmarkStart w:id="91" w:name="_Toc181006875"/>
      <w:r>
        <w:rPr>
          <w:rStyle w:val="CharSectno"/>
        </w:rPr>
        <w:t>13</w:t>
      </w:r>
      <w:r>
        <w:t>.</w:t>
      </w:r>
      <w:r>
        <w:tab/>
        <w:t>Terms used</w:t>
      </w:r>
      <w:bookmarkEnd w:id="90"/>
      <w:bookmarkEnd w:id="91"/>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92" w:name="_Toc184377933"/>
      <w:bookmarkStart w:id="93" w:name="_Toc181006876"/>
      <w:r>
        <w:rPr>
          <w:rStyle w:val="CharSectno"/>
        </w:rPr>
        <w:t>14</w:t>
      </w:r>
      <w:r>
        <w:t>.</w:t>
      </w:r>
      <w:r>
        <w:tab/>
        <w:t>Prescribed titles: building practitioners and building contractors</w:t>
      </w:r>
      <w:bookmarkEnd w:id="92"/>
      <w:bookmarkEnd w:id="9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94" w:name="_Toc184377934"/>
      <w:bookmarkStart w:id="95" w:name="_Toc181006877"/>
      <w:r>
        <w:rPr>
          <w:rStyle w:val="CharSectno"/>
        </w:rPr>
        <w:t>15</w:t>
      </w:r>
      <w:r>
        <w:t>.</w:t>
      </w:r>
      <w:r>
        <w:tab/>
        <w:t>Building contractors: building services prescribed</w:t>
      </w:r>
      <w:bookmarkEnd w:id="94"/>
      <w:bookmarkEnd w:id="95"/>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96" w:name="_Toc184377935"/>
      <w:bookmarkStart w:id="97" w:name="_Toc181006878"/>
      <w:r>
        <w:rPr>
          <w:rStyle w:val="CharSectno"/>
        </w:rPr>
        <w:t>16</w:t>
      </w:r>
      <w:r>
        <w:t>.</w:t>
      </w:r>
      <w:r>
        <w:tab/>
        <w:t>Qualifications and experience: building practitioners</w:t>
      </w:r>
      <w:bookmarkEnd w:id="96"/>
      <w:bookmarkEnd w:id="9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98" w:name="_Toc184377936"/>
      <w:bookmarkStart w:id="99" w:name="_Toc181006879"/>
      <w:r>
        <w:rPr>
          <w:rStyle w:val="CharSectno"/>
        </w:rPr>
        <w:t>17</w:t>
      </w:r>
      <w:r>
        <w:t>.</w:t>
      </w:r>
      <w:r>
        <w:tab/>
        <w:t>Conduct of examinations</w:t>
      </w:r>
      <w:bookmarkEnd w:id="98"/>
      <w:bookmarkEnd w:id="99"/>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100" w:name="_Toc184377937"/>
      <w:bookmarkStart w:id="101" w:name="_Toc181006880"/>
      <w:r>
        <w:rPr>
          <w:rStyle w:val="CharSectno"/>
        </w:rPr>
        <w:t>18</w:t>
      </w:r>
      <w:r>
        <w:t>.</w:t>
      </w:r>
      <w:r>
        <w:tab/>
        <w:t>Financial requirements: building contractors</w:t>
      </w:r>
      <w:bookmarkEnd w:id="100"/>
      <w:bookmarkEnd w:id="101"/>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02" w:name="_Toc184377938"/>
      <w:bookmarkStart w:id="103" w:name="_Toc181006881"/>
      <w:r>
        <w:rPr>
          <w:rStyle w:val="CharSectno"/>
        </w:rPr>
        <w:t>19</w:t>
      </w:r>
      <w:r>
        <w:t>.</w:t>
      </w:r>
      <w:r>
        <w:tab/>
        <w:t>Prescribed requirements: building contractors</w:t>
      </w:r>
      <w:bookmarkEnd w:id="102"/>
      <w:bookmarkEnd w:id="103"/>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04" w:name="_Toc184377939"/>
      <w:bookmarkStart w:id="105" w:name="_Toc181006882"/>
      <w:r>
        <w:rPr>
          <w:rStyle w:val="CharSectno"/>
        </w:rPr>
        <w:t>20</w:t>
      </w:r>
      <w:r>
        <w:t>.</w:t>
      </w:r>
      <w:r>
        <w:tab/>
        <w:t>Supervisor for building contractor: eligible person</w:t>
      </w:r>
      <w:bookmarkEnd w:id="104"/>
      <w:bookmarkEnd w:id="10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06" w:name="_Toc184377940"/>
      <w:bookmarkStart w:id="107" w:name="_Toc181006883"/>
      <w:r>
        <w:rPr>
          <w:rStyle w:val="CharSectno"/>
        </w:rPr>
        <w:t>21</w:t>
      </w:r>
      <w:r>
        <w:t>.</w:t>
      </w:r>
      <w:r>
        <w:tab/>
        <w:t>Display of signs</w:t>
      </w:r>
      <w:bookmarkEnd w:id="106"/>
      <w:bookmarkEnd w:id="107"/>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108" w:name="_Toc184303108"/>
      <w:bookmarkStart w:id="109" w:name="_Toc184303671"/>
      <w:bookmarkStart w:id="110" w:name="_Toc184377941"/>
      <w:bookmarkStart w:id="111" w:name="_Toc180766271"/>
      <w:bookmarkStart w:id="112" w:name="_Toc180766865"/>
      <w:bookmarkStart w:id="113" w:name="_Toc181006759"/>
      <w:bookmarkStart w:id="114" w:name="_Toc181006884"/>
      <w:r>
        <w:rPr>
          <w:rStyle w:val="CharDivNo"/>
        </w:rPr>
        <w:t>Division 3</w:t>
      </w:r>
      <w:r>
        <w:t> — </w:t>
      </w:r>
      <w:r>
        <w:rPr>
          <w:rStyle w:val="CharDivText"/>
        </w:rPr>
        <w:t>Owner</w:t>
      </w:r>
      <w:r>
        <w:rPr>
          <w:rStyle w:val="CharDivText"/>
        </w:rPr>
        <w:noBreakHyphen/>
        <w:t>builders</w:t>
      </w:r>
      <w:bookmarkEnd w:id="108"/>
      <w:bookmarkEnd w:id="109"/>
      <w:bookmarkEnd w:id="110"/>
      <w:bookmarkEnd w:id="111"/>
      <w:bookmarkEnd w:id="112"/>
      <w:bookmarkEnd w:id="113"/>
      <w:bookmarkEnd w:id="114"/>
    </w:p>
    <w:p>
      <w:pPr>
        <w:pStyle w:val="Heading5"/>
      </w:pPr>
      <w:bookmarkStart w:id="115" w:name="_Toc184377942"/>
      <w:bookmarkStart w:id="116" w:name="_Toc181006885"/>
      <w:r>
        <w:rPr>
          <w:rStyle w:val="CharSectno"/>
        </w:rPr>
        <w:t>22</w:t>
      </w:r>
      <w:r>
        <w:t>.</w:t>
      </w:r>
      <w:r>
        <w:tab/>
        <w:t>Terms used</w:t>
      </w:r>
      <w:bookmarkEnd w:id="115"/>
      <w:bookmarkEnd w:id="116"/>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117" w:name="_Toc184377943"/>
      <w:bookmarkStart w:id="118" w:name="_Toc181006886"/>
      <w:r>
        <w:rPr>
          <w:rStyle w:val="CharSectno"/>
        </w:rPr>
        <w:t>23</w:t>
      </w:r>
      <w:r>
        <w:t>.</w:t>
      </w:r>
      <w:r>
        <w:tab/>
        <w:t>Owner</w:t>
      </w:r>
      <w:r>
        <w:noBreakHyphen/>
        <w:t>builder work</w:t>
      </w:r>
      <w:bookmarkEnd w:id="117"/>
      <w:bookmarkEnd w:id="11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19" w:name="_Toc184377944"/>
      <w:bookmarkStart w:id="120" w:name="_Toc181006887"/>
      <w:r>
        <w:rPr>
          <w:rStyle w:val="CharSectno"/>
        </w:rPr>
        <w:t>24A</w:t>
      </w:r>
      <w:r>
        <w:t>.</w:t>
      </w:r>
      <w:r>
        <w:tab/>
        <w:t>Prescribed interests in land</w:t>
      </w:r>
      <w:bookmarkEnd w:id="119"/>
      <w:bookmarkEnd w:id="120"/>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121" w:name="_Toc184377945"/>
      <w:bookmarkStart w:id="122" w:name="_Toc181006888"/>
      <w:r>
        <w:rPr>
          <w:rStyle w:val="CharSectno"/>
        </w:rPr>
        <w:t>24</w:t>
      </w:r>
      <w:r>
        <w:t>.</w:t>
      </w:r>
      <w:r>
        <w:tab/>
        <w:t>Evidence of knowledge of duties and responsibilities: owner</w:t>
      </w:r>
      <w:r>
        <w:noBreakHyphen/>
        <w:t>builders</w:t>
      </w:r>
      <w:bookmarkEnd w:id="121"/>
      <w:bookmarkEnd w:id="122"/>
    </w:p>
    <w:p>
      <w:pPr>
        <w:pStyle w:val="Subsection"/>
      </w:pPr>
      <w:r>
        <w:tab/>
      </w:r>
      <w:r>
        <w:tab/>
        <w:t>For the purposes of section 43(3)(b) building practitioner is prescribed as a class of building service practitioner.</w:t>
      </w:r>
    </w:p>
    <w:p>
      <w:pPr>
        <w:pStyle w:val="Heading5"/>
      </w:pPr>
      <w:bookmarkStart w:id="123" w:name="_Toc184377946"/>
      <w:bookmarkStart w:id="124" w:name="_Toc181006889"/>
      <w:r>
        <w:rPr>
          <w:rStyle w:val="CharSectno"/>
        </w:rPr>
        <w:t>25</w:t>
      </w:r>
      <w:r>
        <w:t>.</w:t>
      </w:r>
      <w:r>
        <w:tab/>
        <w:t>Requirements for owner</w:t>
      </w:r>
      <w:r>
        <w:noBreakHyphen/>
        <w:t>builder approval</w:t>
      </w:r>
      <w:bookmarkEnd w:id="123"/>
      <w:bookmarkEnd w:id="12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25" w:name="_Toc184377947"/>
      <w:bookmarkStart w:id="126" w:name="_Toc181006890"/>
      <w:r>
        <w:rPr>
          <w:rStyle w:val="CharSectno"/>
        </w:rPr>
        <w:t>26</w:t>
      </w:r>
      <w:r>
        <w:t>.</w:t>
      </w:r>
      <w:r>
        <w:tab/>
        <w:t>Conditions on owner</w:t>
      </w:r>
      <w:r>
        <w:noBreakHyphen/>
        <w:t>builder approvals</w:t>
      </w:r>
      <w:bookmarkEnd w:id="125"/>
      <w:bookmarkEnd w:id="12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27" w:name="_Toc184377948"/>
      <w:bookmarkStart w:id="128" w:name="_Toc181006891"/>
      <w:r>
        <w:rPr>
          <w:rStyle w:val="CharSectno"/>
        </w:rPr>
        <w:t>27</w:t>
      </w:r>
      <w:r>
        <w:t>.</w:t>
      </w:r>
      <w:r>
        <w:tab/>
        <w:t>Display of signs</w:t>
      </w:r>
      <w:bookmarkEnd w:id="127"/>
      <w:bookmarkEnd w:id="128"/>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129" w:name="_Toc184303116"/>
      <w:bookmarkStart w:id="130" w:name="_Toc184303679"/>
      <w:bookmarkStart w:id="131" w:name="_Toc184377949"/>
      <w:bookmarkStart w:id="132" w:name="_Toc180766279"/>
      <w:bookmarkStart w:id="133" w:name="_Toc180766873"/>
      <w:bookmarkStart w:id="134" w:name="_Toc181006767"/>
      <w:bookmarkStart w:id="135" w:name="_Toc181006892"/>
      <w:r>
        <w:rPr>
          <w:rStyle w:val="CharPartNo"/>
        </w:rPr>
        <w:t>Part 2A</w:t>
      </w:r>
      <w:r>
        <w:rPr>
          <w:rStyle w:val="CharDivNo"/>
        </w:rPr>
        <w:t> </w:t>
      </w:r>
      <w:r>
        <w:rPr>
          <w:szCs w:val="30"/>
        </w:rPr>
        <w:t>—</w:t>
      </w:r>
      <w:r>
        <w:rPr>
          <w:rStyle w:val="CharDivText"/>
        </w:rPr>
        <w:t> </w:t>
      </w:r>
      <w:r>
        <w:rPr>
          <w:rStyle w:val="CharPartText"/>
        </w:rPr>
        <w:t>Building surveyors</w:t>
      </w:r>
      <w:bookmarkEnd w:id="129"/>
      <w:bookmarkEnd w:id="130"/>
      <w:bookmarkEnd w:id="131"/>
      <w:bookmarkEnd w:id="132"/>
      <w:bookmarkEnd w:id="133"/>
      <w:bookmarkEnd w:id="134"/>
      <w:bookmarkEnd w:id="135"/>
    </w:p>
    <w:p>
      <w:pPr>
        <w:pStyle w:val="Footnoteheading"/>
      </w:pPr>
      <w:r>
        <w:tab/>
        <w:t>[Heading inserted: Gazette 12 Mar 2012 p. 992; amended: SL 2023/64 r. 10.]</w:t>
      </w:r>
    </w:p>
    <w:p>
      <w:pPr>
        <w:pStyle w:val="Heading5"/>
      </w:pPr>
      <w:bookmarkStart w:id="136" w:name="_Toc184377950"/>
      <w:bookmarkStart w:id="137" w:name="_Toc181006893"/>
      <w:r>
        <w:rPr>
          <w:rStyle w:val="CharSectno"/>
        </w:rPr>
        <w:t>28A</w:t>
      </w:r>
      <w:r>
        <w:t>.</w:t>
      </w:r>
      <w:r>
        <w:tab/>
        <w:t>Terms used</w:t>
      </w:r>
      <w:bookmarkEnd w:id="136"/>
      <w:bookmarkEnd w:id="137"/>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38" w:name="_Toc184377951"/>
      <w:bookmarkStart w:id="139" w:name="_Toc181006894"/>
      <w:r>
        <w:rPr>
          <w:rStyle w:val="CharSectno"/>
        </w:rPr>
        <w:t>28B</w:t>
      </w:r>
      <w:r>
        <w:t>.</w:t>
      </w:r>
      <w:r>
        <w:tab/>
        <w:t>Prescribed titles: building surveying practitioners and building surveying contractors</w:t>
      </w:r>
      <w:bookmarkEnd w:id="138"/>
      <w:bookmarkEnd w:id="139"/>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40" w:name="_Toc184377952"/>
      <w:bookmarkStart w:id="141" w:name="_Toc181006895"/>
      <w:r>
        <w:rPr>
          <w:rStyle w:val="CharSectno"/>
        </w:rPr>
        <w:t>28C</w:t>
      </w:r>
      <w:r>
        <w:t>.</w:t>
      </w:r>
      <w:r>
        <w:tab/>
        <w:t>Building surveying contractors: building services prescribed</w:t>
      </w:r>
      <w:bookmarkEnd w:id="140"/>
      <w:bookmarkEnd w:id="141"/>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42" w:name="_Toc184377953"/>
      <w:bookmarkStart w:id="143" w:name="_Toc181006896"/>
      <w:r>
        <w:rPr>
          <w:rStyle w:val="CharSectno"/>
        </w:rPr>
        <w:t>28D</w:t>
      </w:r>
      <w:r>
        <w:t>.</w:t>
      </w:r>
      <w:r>
        <w:tab/>
        <w:t>Qualifications and experience: building surveying practitioners</w:t>
      </w:r>
      <w:bookmarkEnd w:id="142"/>
      <w:bookmarkEnd w:id="14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44" w:name="_Toc184377954"/>
      <w:bookmarkStart w:id="145" w:name="_Toc181006897"/>
      <w:r>
        <w:rPr>
          <w:rStyle w:val="CharSectno"/>
        </w:rPr>
        <w:t>28E</w:t>
      </w:r>
      <w:r>
        <w:t>.</w:t>
      </w:r>
      <w:r>
        <w:tab/>
        <w:t>Financial requirements: building surveying contractors</w:t>
      </w:r>
      <w:bookmarkEnd w:id="144"/>
      <w:bookmarkEnd w:id="145"/>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46" w:name="_Toc184377955"/>
      <w:bookmarkStart w:id="147" w:name="_Toc181006898"/>
      <w:r>
        <w:rPr>
          <w:rStyle w:val="CharSectno"/>
        </w:rPr>
        <w:t>28F</w:t>
      </w:r>
      <w:r>
        <w:t>.</w:t>
      </w:r>
      <w:r>
        <w:tab/>
        <w:t>Insurance requirements: building surveying contractors</w:t>
      </w:r>
      <w:bookmarkEnd w:id="146"/>
      <w:bookmarkEnd w:id="147"/>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48" w:name="_Toc184377956"/>
      <w:bookmarkStart w:id="149" w:name="_Toc181006899"/>
      <w:r>
        <w:rPr>
          <w:rStyle w:val="CharSectno"/>
        </w:rPr>
        <w:t>28G</w:t>
      </w:r>
      <w:r>
        <w:t>.</w:t>
      </w:r>
      <w:r>
        <w:tab/>
        <w:t>Prescribed requirements: building surveying contractors</w:t>
      </w:r>
      <w:bookmarkEnd w:id="148"/>
      <w:bookmarkEnd w:id="149"/>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50" w:name="_Toc184377957"/>
      <w:bookmarkStart w:id="151" w:name="_Toc181006900"/>
      <w:r>
        <w:rPr>
          <w:rStyle w:val="CharSectno"/>
        </w:rPr>
        <w:t>28H</w:t>
      </w:r>
      <w:r>
        <w:t>.</w:t>
      </w:r>
      <w:r>
        <w:tab/>
        <w:t>Supervisor for building surveying contractors: eligible person</w:t>
      </w:r>
      <w:bookmarkEnd w:id="150"/>
      <w:bookmarkEnd w:id="15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52" w:name="_Toc184377958"/>
      <w:bookmarkStart w:id="153" w:name="_Toc181006901"/>
      <w:r>
        <w:rPr>
          <w:rStyle w:val="CharSectno"/>
        </w:rPr>
        <w:t>28I</w:t>
      </w:r>
      <w:r>
        <w:t>.</w:t>
      </w:r>
      <w:r>
        <w:tab/>
        <w:t>Condition on registration: building surveying contractor</w:t>
      </w:r>
      <w:bookmarkEnd w:id="152"/>
      <w:bookmarkEnd w:id="153"/>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54" w:name="_Toc184303126"/>
      <w:bookmarkStart w:id="155" w:name="_Toc184303689"/>
      <w:bookmarkStart w:id="156" w:name="_Toc184377959"/>
      <w:bookmarkStart w:id="157" w:name="_Toc180766289"/>
      <w:bookmarkStart w:id="158" w:name="_Toc180766883"/>
      <w:bookmarkStart w:id="159" w:name="_Toc181006777"/>
      <w:bookmarkStart w:id="160" w:name="_Toc181006902"/>
      <w:r>
        <w:rPr>
          <w:rStyle w:val="CharPartNo"/>
        </w:rPr>
        <w:t>Part 2B</w:t>
      </w:r>
      <w:r>
        <w:t> — </w:t>
      </w:r>
      <w:r>
        <w:rPr>
          <w:rStyle w:val="CharPartText"/>
        </w:rPr>
        <w:t>Building engineers</w:t>
      </w:r>
      <w:bookmarkEnd w:id="154"/>
      <w:bookmarkEnd w:id="155"/>
      <w:bookmarkEnd w:id="156"/>
      <w:bookmarkEnd w:id="157"/>
      <w:bookmarkEnd w:id="158"/>
      <w:bookmarkEnd w:id="159"/>
      <w:bookmarkEnd w:id="160"/>
    </w:p>
    <w:p>
      <w:pPr>
        <w:pStyle w:val="Footnoteheading"/>
      </w:pPr>
      <w:r>
        <w:tab/>
        <w:t>[Heading inserted: SL 2023/64 r. 13.]</w:t>
      </w:r>
    </w:p>
    <w:p>
      <w:pPr>
        <w:pStyle w:val="Heading5"/>
      </w:pPr>
      <w:bookmarkStart w:id="161" w:name="_Toc184377960"/>
      <w:bookmarkStart w:id="162" w:name="_Toc181006903"/>
      <w:r>
        <w:rPr>
          <w:rStyle w:val="CharSectno"/>
        </w:rPr>
        <w:t>28J</w:t>
      </w:r>
      <w:r>
        <w:t>.</w:t>
      </w:r>
      <w:r>
        <w:tab/>
        <w:t>Terms used</w:t>
      </w:r>
      <w:bookmarkEnd w:id="161"/>
      <w:bookmarkEnd w:id="162"/>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r>
        <w:tab/>
        <w:t>[Regulation 28J inserted: SL 2023/64 r. 13.]</w:t>
      </w:r>
    </w:p>
    <w:p>
      <w:pPr>
        <w:pStyle w:val="Heading5"/>
      </w:pPr>
      <w:bookmarkStart w:id="163" w:name="_Toc184377961"/>
      <w:bookmarkStart w:id="164" w:name="_Toc181006904"/>
      <w:r>
        <w:rPr>
          <w:rStyle w:val="CharSectno"/>
        </w:rPr>
        <w:t>28K</w:t>
      </w:r>
      <w:r>
        <w:t>.</w:t>
      </w:r>
      <w:r>
        <w:tab/>
        <w:t>Prescribed titles: building engineering practitioners and building engineering contractors</w:t>
      </w:r>
      <w:bookmarkEnd w:id="163"/>
      <w:bookmarkEnd w:id="164"/>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w:t>
      </w:r>
    </w:p>
    <w:p>
      <w:pPr>
        <w:pStyle w:val="Heading5"/>
      </w:pPr>
      <w:bookmarkStart w:id="165" w:name="_Toc184377962"/>
      <w:bookmarkStart w:id="166" w:name="_Toc181006905"/>
      <w:r>
        <w:rPr>
          <w:rStyle w:val="CharSectno"/>
        </w:rPr>
        <w:t>28L</w:t>
      </w:r>
      <w:r>
        <w:t>.</w:t>
      </w:r>
      <w:r>
        <w:tab/>
        <w:t>Building engineering contractors: building services prescribed</w:t>
      </w:r>
      <w:bookmarkEnd w:id="165"/>
      <w:bookmarkEnd w:id="166"/>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building engineering</w:t>
      </w:r>
      <w:ins w:id="167" w:author="Master Repository Process" w:date="2025-06-26T10:48:00Z">
        <w:r>
          <w:t xml:space="preserve"> work</w:t>
        </w:r>
      </w:ins>
      <w:r>
        <w:t xml:space="preserve">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building engineering</w:t>
      </w:r>
      <w:ins w:id="168" w:author="Master Repository Process" w:date="2025-06-26T10:48:00Z">
        <w:r>
          <w:t xml:space="preserve"> work</w:t>
        </w:r>
      </w:ins>
      <w:r>
        <w:t xml:space="preserve">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w:t>
      </w:r>
      <w:ins w:id="169" w:author="Master Repository Process" w:date="2025-06-26T10:48:00Z">
        <w:r>
          <w:t xml:space="preserve"> work</w:t>
        </w:r>
      </w:ins>
      <w:r>
        <w:t xml:space="preserve">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w:t>
      </w:r>
      <w:ins w:id="170" w:author="Master Repository Process" w:date="2025-06-26T10:48:00Z">
        <w:r>
          <w:t xml:space="preserve"> work</w:t>
        </w:r>
      </w:ins>
      <w:r>
        <w:t xml:space="preserve">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w:t>
      </w:r>
      <w:del w:id="171" w:author="Master Repository Process" w:date="2025-06-26T10:48:00Z">
        <w:r>
          <w:delText>13</w:delText>
        </w:r>
      </w:del>
      <w:ins w:id="172" w:author="Master Repository Process" w:date="2025-06-26T10:48:00Z">
        <w:r>
          <w:t>13; amended: SL 2024/255 r. 8</w:t>
        </w:r>
      </w:ins>
      <w:r>
        <w:t>.]</w:t>
      </w:r>
    </w:p>
    <w:p>
      <w:pPr>
        <w:pStyle w:val="Heading5"/>
      </w:pPr>
      <w:bookmarkStart w:id="173" w:name="_Toc184377963"/>
      <w:bookmarkStart w:id="174" w:name="_Toc181006906"/>
      <w:r>
        <w:rPr>
          <w:rStyle w:val="CharSectno"/>
        </w:rPr>
        <w:t>28M</w:t>
      </w:r>
      <w:r>
        <w:t>.</w:t>
      </w:r>
      <w:r>
        <w:tab/>
        <w:t>Qualifications and experience: building engineering practitioners</w:t>
      </w:r>
      <w:bookmarkEnd w:id="173"/>
      <w:bookmarkEnd w:id="174"/>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w:t>
      </w:r>
    </w:p>
    <w:p>
      <w:pPr>
        <w:pStyle w:val="Heading5"/>
      </w:pPr>
      <w:bookmarkStart w:id="175" w:name="_Toc184377964"/>
      <w:bookmarkStart w:id="176" w:name="_Toc181006907"/>
      <w:r>
        <w:rPr>
          <w:rStyle w:val="CharSectno"/>
        </w:rPr>
        <w:t>28N</w:t>
      </w:r>
      <w:r>
        <w:t>.</w:t>
      </w:r>
      <w:r>
        <w:tab/>
        <w:t>Financial requirements: building engineering contractors</w:t>
      </w:r>
      <w:bookmarkEnd w:id="175"/>
      <w:bookmarkEnd w:id="176"/>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177" w:name="_Toc184377965"/>
      <w:bookmarkStart w:id="178" w:name="_Toc181006908"/>
      <w:r>
        <w:rPr>
          <w:rStyle w:val="CharSectno"/>
        </w:rPr>
        <w:t>28O</w:t>
      </w:r>
      <w:r>
        <w:t>.</w:t>
      </w:r>
      <w:r>
        <w:tab/>
        <w:t>Insurance requirements: building engineering contractors</w:t>
      </w:r>
      <w:bookmarkEnd w:id="177"/>
      <w:bookmarkEnd w:id="178"/>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179" w:name="_Toc184377966"/>
      <w:bookmarkStart w:id="180" w:name="_Toc181006909"/>
      <w:r>
        <w:rPr>
          <w:rStyle w:val="CharSectno"/>
        </w:rPr>
        <w:t>28P</w:t>
      </w:r>
      <w:r>
        <w:t>.</w:t>
      </w:r>
      <w:r>
        <w:tab/>
        <w:t>Prescribed requirements: building engineering practitioner</w:t>
      </w:r>
      <w:bookmarkEnd w:id="179"/>
      <w:bookmarkEnd w:id="180"/>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181" w:name="_Toc184377967"/>
      <w:bookmarkStart w:id="182" w:name="_Toc181006910"/>
      <w:r>
        <w:rPr>
          <w:rStyle w:val="CharSectno"/>
        </w:rPr>
        <w:t>28Q</w:t>
      </w:r>
      <w:r>
        <w:t>.</w:t>
      </w:r>
      <w:r>
        <w:tab/>
        <w:t>Supervisor for building engineering contractors: eligible person</w:t>
      </w:r>
      <w:bookmarkEnd w:id="181"/>
      <w:bookmarkEnd w:id="182"/>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183" w:name="_Toc184303135"/>
      <w:bookmarkStart w:id="184" w:name="_Toc184303698"/>
      <w:bookmarkStart w:id="185" w:name="_Toc184377968"/>
      <w:bookmarkStart w:id="186" w:name="_Toc180766298"/>
      <w:bookmarkStart w:id="187" w:name="_Toc180766892"/>
      <w:bookmarkStart w:id="188" w:name="_Toc181006786"/>
      <w:bookmarkStart w:id="189" w:name="_Toc181006911"/>
      <w:r>
        <w:rPr>
          <w:rStyle w:val="CharPartNo"/>
        </w:rPr>
        <w:t>Part 3</w:t>
      </w:r>
      <w:r>
        <w:rPr>
          <w:rStyle w:val="CharDivNo"/>
        </w:rPr>
        <w:t> </w:t>
      </w:r>
      <w:r>
        <w:t>—</w:t>
      </w:r>
      <w:r>
        <w:rPr>
          <w:rStyle w:val="CharDivText"/>
        </w:rPr>
        <w:t> </w:t>
      </w:r>
      <w:r>
        <w:rPr>
          <w:rStyle w:val="CharPartText"/>
        </w:rPr>
        <w:t>Painters</w:t>
      </w:r>
      <w:bookmarkEnd w:id="183"/>
      <w:bookmarkEnd w:id="184"/>
      <w:bookmarkEnd w:id="185"/>
      <w:bookmarkEnd w:id="186"/>
      <w:bookmarkEnd w:id="187"/>
      <w:bookmarkEnd w:id="188"/>
      <w:bookmarkEnd w:id="189"/>
    </w:p>
    <w:p>
      <w:pPr>
        <w:pStyle w:val="Heading5"/>
        <w:spacing w:before="240"/>
      </w:pPr>
      <w:bookmarkStart w:id="190" w:name="_Toc184377969"/>
      <w:bookmarkStart w:id="191" w:name="_Toc181006912"/>
      <w:r>
        <w:rPr>
          <w:rStyle w:val="CharSectno"/>
        </w:rPr>
        <w:t>28</w:t>
      </w:r>
      <w:r>
        <w:t>.</w:t>
      </w:r>
      <w:r>
        <w:tab/>
        <w:t>Terms used</w:t>
      </w:r>
      <w:bookmarkEnd w:id="190"/>
      <w:bookmarkEnd w:id="19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92" w:name="_Toc184377970"/>
      <w:bookmarkStart w:id="193" w:name="_Toc181006913"/>
      <w:r>
        <w:rPr>
          <w:rStyle w:val="CharSectno"/>
        </w:rPr>
        <w:t>29</w:t>
      </w:r>
      <w:r>
        <w:t>.</w:t>
      </w:r>
      <w:r>
        <w:tab/>
        <w:t>Prescribed titles: painting practitioners and painting contractors</w:t>
      </w:r>
      <w:bookmarkEnd w:id="192"/>
      <w:bookmarkEnd w:id="19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94" w:name="_Toc184377971"/>
      <w:bookmarkStart w:id="195" w:name="_Toc181006914"/>
      <w:r>
        <w:rPr>
          <w:rStyle w:val="CharSectno"/>
        </w:rPr>
        <w:t>30</w:t>
      </w:r>
      <w:r>
        <w:t>.</w:t>
      </w:r>
      <w:r>
        <w:tab/>
        <w:t>Painting contractors: building services prescribed</w:t>
      </w:r>
      <w:bookmarkEnd w:id="194"/>
      <w:bookmarkEnd w:id="19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96" w:name="_Toc184377972"/>
      <w:bookmarkStart w:id="197" w:name="_Toc181006915"/>
      <w:r>
        <w:rPr>
          <w:rStyle w:val="CharSectno"/>
        </w:rPr>
        <w:t>31</w:t>
      </w:r>
      <w:r>
        <w:t>.</w:t>
      </w:r>
      <w:r>
        <w:tab/>
        <w:t>Qualifications and experience: painting practitioners</w:t>
      </w:r>
      <w:bookmarkEnd w:id="196"/>
      <w:bookmarkEnd w:id="19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198" w:name="_Toc184377973"/>
      <w:bookmarkStart w:id="199" w:name="_Toc181006916"/>
      <w:r>
        <w:rPr>
          <w:rStyle w:val="CharSectno"/>
        </w:rPr>
        <w:t>33</w:t>
      </w:r>
      <w:r>
        <w:t>.</w:t>
      </w:r>
      <w:r>
        <w:tab/>
        <w:t>Financial requirements: painting contractors</w:t>
      </w:r>
      <w:bookmarkEnd w:id="198"/>
      <w:bookmarkEnd w:id="19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00" w:name="_Toc184377974"/>
      <w:bookmarkStart w:id="201" w:name="_Toc181006917"/>
      <w:r>
        <w:rPr>
          <w:rStyle w:val="CharSectno"/>
        </w:rPr>
        <w:t>34</w:t>
      </w:r>
      <w:r>
        <w:t>.</w:t>
      </w:r>
      <w:r>
        <w:tab/>
        <w:t>Prescribed requirements: painting contractors</w:t>
      </w:r>
      <w:bookmarkEnd w:id="200"/>
      <w:bookmarkEnd w:id="201"/>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02" w:name="_Toc184377975"/>
      <w:bookmarkStart w:id="203" w:name="_Toc181006918"/>
      <w:r>
        <w:rPr>
          <w:rStyle w:val="CharSectno"/>
        </w:rPr>
        <w:t>35</w:t>
      </w:r>
      <w:r>
        <w:t>.</w:t>
      </w:r>
      <w:r>
        <w:tab/>
        <w:t>Supervisor for painting contractor: eligible person</w:t>
      </w:r>
      <w:bookmarkEnd w:id="202"/>
      <w:bookmarkEnd w:id="203"/>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04" w:name="_Toc184377976"/>
      <w:bookmarkStart w:id="205" w:name="_Toc181006919"/>
      <w:r>
        <w:rPr>
          <w:rStyle w:val="CharSectno"/>
        </w:rPr>
        <w:t>36</w:t>
      </w:r>
      <w:r>
        <w:t>.</w:t>
      </w:r>
      <w:r>
        <w:tab/>
        <w:t>Display of signs</w:t>
      </w:r>
      <w:bookmarkEnd w:id="204"/>
      <w:bookmarkEnd w:id="205"/>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206" w:name="_Toc184303144"/>
      <w:bookmarkStart w:id="207" w:name="_Toc184303707"/>
      <w:bookmarkStart w:id="208" w:name="_Toc184377977"/>
      <w:bookmarkStart w:id="209" w:name="_Toc180766307"/>
      <w:bookmarkStart w:id="210" w:name="_Toc180766901"/>
      <w:bookmarkStart w:id="211" w:name="_Toc181006795"/>
      <w:bookmarkStart w:id="212" w:name="_Toc181006920"/>
      <w:r>
        <w:rPr>
          <w:rStyle w:val="CharPartNo"/>
        </w:rPr>
        <w:t>Part 3B</w:t>
      </w:r>
      <w:r>
        <w:rPr>
          <w:b w:val="0"/>
        </w:rPr>
        <w:t> </w:t>
      </w:r>
      <w:r>
        <w:t>—</w:t>
      </w:r>
      <w:r>
        <w:rPr>
          <w:b w:val="0"/>
        </w:rPr>
        <w:t> </w:t>
      </w:r>
      <w:r>
        <w:rPr>
          <w:rStyle w:val="CharPartText"/>
        </w:rPr>
        <w:t>Infringement notices</w:t>
      </w:r>
      <w:bookmarkEnd w:id="206"/>
      <w:bookmarkEnd w:id="207"/>
      <w:bookmarkEnd w:id="208"/>
      <w:bookmarkEnd w:id="209"/>
      <w:bookmarkEnd w:id="210"/>
      <w:bookmarkEnd w:id="211"/>
      <w:bookmarkEnd w:id="212"/>
    </w:p>
    <w:p>
      <w:pPr>
        <w:pStyle w:val="Footnoteheading"/>
      </w:pPr>
      <w:r>
        <w:tab/>
        <w:t>[Heading inserted: Gazette 26 Apr 2019 p. 1215.]</w:t>
      </w:r>
    </w:p>
    <w:p>
      <w:pPr>
        <w:pStyle w:val="Heading5"/>
      </w:pPr>
      <w:bookmarkStart w:id="213" w:name="_Toc184377978"/>
      <w:bookmarkStart w:id="214" w:name="_Toc181006921"/>
      <w:r>
        <w:rPr>
          <w:rStyle w:val="CharSectno"/>
        </w:rPr>
        <w:t>36A</w:t>
      </w:r>
      <w:r>
        <w:t>.</w:t>
      </w:r>
      <w:r>
        <w:tab/>
        <w:t>Prescribed offences and modified penalties</w:t>
      </w:r>
      <w:bookmarkEnd w:id="213"/>
      <w:bookmarkEnd w:id="214"/>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215" w:name="_Toc184377979"/>
      <w:bookmarkStart w:id="216" w:name="_Toc181006922"/>
      <w:r>
        <w:rPr>
          <w:rStyle w:val="CharSectno"/>
        </w:rPr>
        <w:t>36B</w:t>
      </w:r>
      <w:r>
        <w:t>.</w:t>
      </w:r>
      <w:r>
        <w:tab/>
        <w:t>Authorised officers and approved officers</w:t>
      </w:r>
      <w:bookmarkEnd w:id="215"/>
      <w:bookmarkEnd w:id="216"/>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217" w:name="_Toc184377980"/>
      <w:bookmarkStart w:id="218" w:name="_Toc181006923"/>
      <w:r>
        <w:rPr>
          <w:rStyle w:val="CharSectno"/>
        </w:rPr>
        <w:t>36C</w:t>
      </w:r>
      <w:r>
        <w:t>.</w:t>
      </w:r>
      <w:r>
        <w:tab/>
        <w:t>Forms</w:t>
      </w:r>
      <w:bookmarkEnd w:id="217"/>
      <w:bookmarkEnd w:id="21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219" w:name="_Toc184303148"/>
      <w:bookmarkStart w:id="220" w:name="_Toc184303711"/>
      <w:bookmarkStart w:id="221" w:name="_Toc184377981"/>
      <w:bookmarkStart w:id="222" w:name="_Toc180766311"/>
      <w:bookmarkStart w:id="223" w:name="_Toc180766905"/>
      <w:bookmarkStart w:id="224" w:name="_Toc181006799"/>
      <w:bookmarkStart w:id="225" w:name="_Toc181006924"/>
      <w:r>
        <w:rPr>
          <w:rStyle w:val="CharPartNo"/>
        </w:rPr>
        <w:t>Part 4</w:t>
      </w:r>
      <w:r>
        <w:t> — </w:t>
      </w:r>
      <w:r>
        <w:rPr>
          <w:rStyle w:val="CharPartText"/>
        </w:rPr>
        <w:t>Transitional provisions</w:t>
      </w:r>
      <w:bookmarkEnd w:id="219"/>
      <w:bookmarkEnd w:id="220"/>
      <w:bookmarkEnd w:id="221"/>
      <w:bookmarkEnd w:id="222"/>
      <w:bookmarkEnd w:id="223"/>
      <w:bookmarkEnd w:id="224"/>
      <w:bookmarkEnd w:id="225"/>
    </w:p>
    <w:p>
      <w:pPr>
        <w:pStyle w:val="Heading3"/>
      </w:pPr>
      <w:bookmarkStart w:id="226" w:name="_Toc184303149"/>
      <w:bookmarkStart w:id="227" w:name="_Toc184303712"/>
      <w:bookmarkStart w:id="228" w:name="_Toc184377982"/>
      <w:bookmarkStart w:id="229" w:name="_Toc180766312"/>
      <w:bookmarkStart w:id="230" w:name="_Toc180766906"/>
      <w:bookmarkStart w:id="231" w:name="_Toc181006800"/>
      <w:bookmarkStart w:id="232" w:name="_Toc181006925"/>
      <w:r>
        <w:rPr>
          <w:rStyle w:val="CharDivNo"/>
        </w:rPr>
        <w:t>Division 1</w:t>
      </w:r>
      <w:r>
        <w:t> — </w:t>
      </w:r>
      <w:r>
        <w:rPr>
          <w:rStyle w:val="CharDivText"/>
          <w:i/>
        </w:rPr>
        <w:t>Builders’ Registration Act 1939</w:t>
      </w:r>
      <w:bookmarkEnd w:id="226"/>
      <w:bookmarkEnd w:id="227"/>
      <w:bookmarkEnd w:id="228"/>
      <w:bookmarkEnd w:id="229"/>
      <w:bookmarkEnd w:id="230"/>
      <w:bookmarkEnd w:id="231"/>
      <w:bookmarkEnd w:id="232"/>
    </w:p>
    <w:p>
      <w:pPr>
        <w:pStyle w:val="Heading5"/>
      </w:pPr>
      <w:bookmarkStart w:id="233" w:name="_Toc184377983"/>
      <w:bookmarkStart w:id="234" w:name="_Toc181006926"/>
      <w:r>
        <w:rPr>
          <w:rStyle w:val="CharSectno"/>
        </w:rPr>
        <w:t>37</w:t>
      </w:r>
      <w:r>
        <w:t>.</w:t>
      </w:r>
      <w:r>
        <w:tab/>
        <w:t>Terms used</w:t>
      </w:r>
      <w:bookmarkEnd w:id="233"/>
      <w:bookmarkEnd w:id="234"/>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35" w:name="_Toc184377984"/>
      <w:bookmarkStart w:id="236" w:name="_Toc181006927"/>
      <w:r>
        <w:rPr>
          <w:rStyle w:val="CharSectno"/>
        </w:rPr>
        <w:t>38</w:t>
      </w:r>
      <w:r>
        <w:t>.</w:t>
      </w:r>
      <w:r>
        <w:tab/>
        <w:t>Continuation of registration (Act s. 114)</w:t>
      </w:r>
      <w:bookmarkEnd w:id="235"/>
      <w:bookmarkEnd w:id="23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37" w:name="_Toc184377985"/>
      <w:bookmarkStart w:id="238" w:name="_Toc181006928"/>
      <w:r>
        <w:rPr>
          <w:rStyle w:val="CharSectno"/>
        </w:rPr>
        <w:t>39</w:t>
      </w:r>
      <w:r>
        <w:t>.</w:t>
      </w:r>
      <w:r>
        <w:tab/>
        <w:t>Continuation of declaration of ineligible persons</w:t>
      </w:r>
      <w:bookmarkEnd w:id="237"/>
      <w:bookmarkEnd w:id="23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39" w:name="_Toc184377986"/>
      <w:bookmarkStart w:id="240" w:name="_Toc181006929"/>
      <w:r>
        <w:rPr>
          <w:rStyle w:val="CharSectno"/>
        </w:rPr>
        <w:t>40</w:t>
      </w:r>
      <w:r>
        <w:t>.</w:t>
      </w:r>
      <w:r>
        <w:tab/>
        <w:t>Membership of Board — experience as builder</w:t>
      </w:r>
      <w:bookmarkEnd w:id="239"/>
      <w:bookmarkEnd w:id="240"/>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41" w:name="_Toc184377987"/>
      <w:bookmarkStart w:id="242" w:name="_Toc181006930"/>
      <w:r>
        <w:rPr>
          <w:rStyle w:val="CharSectno"/>
        </w:rPr>
        <w:t>41</w:t>
      </w:r>
      <w:r>
        <w:t>.</w:t>
      </w:r>
      <w:r>
        <w:tab/>
        <w:t>Continuation of owner</w:t>
      </w:r>
      <w:r>
        <w:noBreakHyphen/>
        <w:t>builder authorisation</w:t>
      </w:r>
      <w:bookmarkEnd w:id="241"/>
      <w:bookmarkEnd w:id="24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43" w:name="_Toc184377988"/>
      <w:bookmarkStart w:id="244" w:name="_Toc181006931"/>
      <w:r>
        <w:rPr>
          <w:rStyle w:val="CharSectno"/>
        </w:rPr>
        <w:t>42</w:t>
      </w:r>
      <w:r>
        <w:t>.</w:t>
      </w:r>
      <w:r>
        <w:tab/>
        <w:t>Building Commissioner may exercise powers</w:t>
      </w:r>
      <w:bookmarkEnd w:id="243"/>
      <w:bookmarkEnd w:id="24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45" w:name="_Toc184303156"/>
      <w:bookmarkStart w:id="246" w:name="_Toc184303719"/>
      <w:bookmarkStart w:id="247" w:name="_Toc184377989"/>
      <w:bookmarkStart w:id="248" w:name="_Toc180766319"/>
      <w:bookmarkStart w:id="249" w:name="_Toc180766913"/>
      <w:bookmarkStart w:id="250" w:name="_Toc181006807"/>
      <w:bookmarkStart w:id="251" w:name="_Toc181006932"/>
      <w:r>
        <w:rPr>
          <w:rStyle w:val="CharDivNo"/>
        </w:rPr>
        <w:t>Division 2</w:t>
      </w:r>
      <w:r>
        <w:t> — </w:t>
      </w:r>
      <w:r>
        <w:rPr>
          <w:rStyle w:val="CharDivText"/>
          <w:i/>
        </w:rPr>
        <w:t>Painters’ Registration Act 1961</w:t>
      </w:r>
      <w:bookmarkEnd w:id="245"/>
      <w:bookmarkEnd w:id="246"/>
      <w:bookmarkEnd w:id="247"/>
      <w:bookmarkEnd w:id="248"/>
      <w:bookmarkEnd w:id="249"/>
      <w:bookmarkEnd w:id="250"/>
      <w:bookmarkEnd w:id="251"/>
    </w:p>
    <w:p>
      <w:pPr>
        <w:pStyle w:val="Heading5"/>
      </w:pPr>
      <w:bookmarkStart w:id="252" w:name="_Toc184377990"/>
      <w:bookmarkStart w:id="253" w:name="_Toc181006933"/>
      <w:r>
        <w:rPr>
          <w:rStyle w:val="CharSectno"/>
        </w:rPr>
        <w:t>43</w:t>
      </w:r>
      <w:r>
        <w:t>.</w:t>
      </w:r>
      <w:r>
        <w:tab/>
        <w:t>Terms used</w:t>
      </w:r>
      <w:bookmarkEnd w:id="252"/>
      <w:bookmarkEnd w:id="25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54" w:name="_Toc184377991"/>
      <w:bookmarkStart w:id="255" w:name="_Toc181006934"/>
      <w:r>
        <w:rPr>
          <w:rStyle w:val="CharSectno"/>
        </w:rPr>
        <w:t>44</w:t>
      </w:r>
      <w:r>
        <w:t>.</w:t>
      </w:r>
      <w:r>
        <w:tab/>
        <w:t>Continuation of registration (Act s. 127)</w:t>
      </w:r>
      <w:bookmarkEnd w:id="254"/>
      <w:bookmarkEnd w:id="25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56" w:name="_Toc184377992"/>
      <w:bookmarkStart w:id="257" w:name="_Toc181006935"/>
      <w:r>
        <w:rPr>
          <w:rStyle w:val="CharSectno"/>
        </w:rPr>
        <w:t>45</w:t>
      </w:r>
      <w:r>
        <w:t>.</w:t>
      </w:r>
      <w:r>
        <w:tab/>
        <w:t>Membership of Board — experience as painter</w:t>
      </w:r>
      <w:bookmarkEnd w:id="256"/>
      <w:bookmarkEnd w:id="25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58" w:name="_Toc184377993"/>
      <w:bookmarkStart w:id="259" w:name="_Toc181006936"/>
      <w:r>
        <w:rPr>
          <w:rStyle w:val="CharSectno"/>
        </w:rPr>
        <w:t>46</w:t>
      </w:r>
      <w:r>
        <w:t>.</w:t>
      </w:r>
      <w:r>
        <w:tab/>
        <w:t>Building Commissioner may exercise powers</w:t>
      </w:r>
      <w:bookmarkEnd w:id="258"/>
      <w:bookmarkEnd w:id="25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60" w:name="_Toc184303161"/>
      <w:bookmarkStart w:id="261" w:name="_Toc184303724"/>
      <w:bookmarkStart w:id="262" w:name="_Toc184377994"/>
      <w:bookmarkStart w:id="263" w:name="_Toc180766324"/>
      <w:bookmarkStart w:id="264" w:name="_Toc180766918"/>
      <w:bookmarkStart w:id="265" w:name="_Toc181006812"/>
      <w:bookmarkStart w:id="266" w:name="_Toc181006937"/>
      <w:r>
        <w:rPr>
          <w:rStyle w:val="CharDivNo"/>
        </w:rPr>
        <w:t>Division 3</w:t>
      </w:r>
      <w:r>
        <w:t> — </w:t>
      </w:r>
      <w:r>
        <w:rPr>
          <w:rStyle w:val="CharDivText"/>
          <w:i/>
        </w:rPr>
        <w:t>Local Government (Building Surveyors) Regulations 2008</w:t>
      </w:r>
      <w:bookmarkEnd w:id="260"/>
      <w:bookmarkEnd w:id="261"/>
      <w:bookmarkEnd w:id="262"/>
      <w:bookmarkEnd w:id="263"/>
      <w:bookmarkEnd w:id="264"/>
      <w:bookmarkEnd w:id="265"/>
      <w:bookmarkEnd w:id="266"/>
    </w:p>
    <w:p>
      <w:pPr>
        <w:pStyle w:val="Footnoteheading"/>
      </w:pPr>
      <w:r>
        <w:tab/>
        <w:t>[Heading inserted: Gazette 12 Mar 2012 p. 1002.]</w:t>
      </w:r>
    </w:p>
    <w:p>
      <w:pPr>
        <w:pStyle w:val="Heading5"/>
      </w:pPr>
      <w:bookmarkStart w:id="267" w:name="_Toc184377995"/>
      <w:bookmarkStart w:id="268" w:name="_Toc181006938"/>
      <w:r>
        <w:rPr>
          <w:rStyle w:val="CharSectno"/>
        </w:rPr>
        <w:t>47</w:t>
      </w:r>
      <w:r>
        <w:t>.</w:t>
      </w:r>
      <w:r>
        <w:tab/>
        <w:t>Terms used</w:t>
      </w:r>
      <w:bookmarkEnd w:id="267"/>
      <w:bookmarkEnd w:id="26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69" w:name="_Toc184377996"/>
      <w:bookmarkStart w:id="270" w:name="_Toc181006939"/>
      <w:r>
        <w:rPr>
          <w:rStyle w:val="CharSectno"/>
        </w:rPr>
        <w:t>48</w:t>
      </w:r>
      <w:r>
        <w:t>.</w:t>
      </w:r>
      <w:r>
        <w:tab/>
        <w:t>Continuation of registration</w:t>
      </w:r>
      <w:bookmarkEnd w:id="269"/>
      <w:bookmarkEnd w:id="27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71" w:name="_Toc184377997"/>
      <w:bookmarkStart w:id="272" w:name="_Toc181006940"/>
      <w:r>
        <w:rPr>
          <w:rStyle w:val="CharSectno"/>
        </w:rPr>
        <w:t>49</w:t>
      </w:r>
      <w:r>
        <w:t>.</w:t>
      </w:r>
      <w:r>
        <w:tab/>
        <w:t>Nominated supervisors for contractors before repeal day</w:t>
      </w:r>
      <w:bookmarkEnd w:id="271"/>
      <w:bookmarkEnd w:id="272"/>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73" w:name="_Toc184377998"/>
      <w:bookmarkStart w:id="274" w:name="_Toc181006941"/>
      <w:r>
        <w:rPr>
          <w:rStyle w:val="CharSectno"/>
        </w:rPr>
        <w:t>50</w:t>
      </w:r>
      <w:r>
        <w:t>.</w:t>
      </w:r>
      <w:r>
        <w:tab/>
        <w:t>Cancellation of certificate</w:t>
      </w:r>
      <w:bookmarkEnd w:id="273"/>
      <w:bookmarkEnd w:id="27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75" w:name="_Toc184377999"/>
      <w:bookmarkStart w:id="276" w:name="_Toc181006942"/>
      <w:r>
        <w:rPr>
          <w:rStyle w:val="CharSectno"/>
        </w:rPr>
        <w:t>51</w:t>
      </w:r>
      <w:r>
        <w:t>.</w:t>
      </w:r>
      <w:r>
        <w:tab/>
        <w:t>Membership of Board — experience as a building surveyor</w:t>
      </w:r>
      <w:bookmarkEnd w:id="275"/>
      <w:bookmarkEnd w:id="27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77" w:name="_Toc184303167"/>
      <w:bookmarkStart w:id="278" w:name="_Toc184303730"/>
      <w:bookmarkStart w:id="279" w:name="_Toc184378000"/>
      <w:bookmarkStart w:id="280" w:name="_Toc180766330"/>
      <w:bookmarkStart w:id="281" w:name="_Toc180766924"/>
      <w:bookmarkStart w:id="282" w:name="_Toc181006818"/>
      <w:bookmarkStart w:id="283" w:name="_Toc181006943"/>
      <w:r>
        <w:rPr>
          <w:rStyle w:val="CharDivNo"/>
        </w:rPr>
        <w:t>Division 4</w:t>
      </w:r>
      <w:r>
        <w:t> — </w:t>
      </w:r>
      <w:r>
        <w:rPr>
          <w:rStyle w:val="CharDivText"/>
          <w:i/>
        </w:rPr>
        <w:t>Building Services (Registration) Amendment Regulations (No. 2) 2017</w:t>
      </w:r>
      <w:bookmarkEnd w:id="277"/>
      <w:bookmarkEnd w:id="278"/>
      <w:bookmarkEnd w:id="279"/>
      <w:bookmarkEnd w:id="280"/>
      <w:bookmarkEnd w:id="281"/>
      <w:bookmarkEnd w:id="282"/>
      <w:bookmarkEnd w:id="283"/>
    </w:p>
    <w:p>
      <w:pPr>
        <w:pStyle w:val="Footnoteheading"/>
        <w:keepNext/>
      </w:pPr>
      <w:r>
        <w:tab/>
        <w:t>[Heading inserted: Gazette 5 Jan 2018 p. 6.]</w:t>
      </w:r>
    </w:p>
    <w:p>
      <w:pPr>
        <w:pStyle w:val="Heading5"/>
      </w:pPr>
      <w:bookmarkStart w:id="284" w:name="_Toc184378001"/>
      <w:bookmarkStart w:id="285" w:name="_Toc181006944"/>
      <w:r>
        <w:rPr>
          <w:rStyle w:val="CharSectno"/>
        </w:rPr>
        <w:t>52</w:t>
      </w:r>
      <w:r>
        <w:t>.</w:t>
      </w:r>
      <w:r>
        <w:tab/>
        <w:t>Painting practitioners: applications for registration made before 1 September 2018</w:t>
      </w:r>
      <w:bookmarkEnd w:id="284"/>
      <w:bookmarkEnd w:id="285"/>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286" w:name="_Toc184303169"/>
      <w:bookmarkStart w:id="287" w:name="_Toc184303732"/>
      <w:bookmarkStart w:id="288" w:name="_Toc184378002"/>
      <w:bookmarkStart w:id="289" w:name="_Toc180766332"/>
      <w:bookmarkStart w:id="290" w:name="_Toc180766926"/>
      <w:bookmarkStart w:id="291" w:name="_Toc181006820"/>
      <w:bookmarkStart w:id="292" w:name="_Toc181006945"/>
      <w:r>
        <w:rPr>
          <w:rStyle w:val="CharDivNo"/>
        </w:rPr>
        <w:t>Division 5</w:t>
      </w:r>
      <w:r>
        <w:t> — </w:t>
      </w:r>
      <w:r>
        <w:rPr>
          <w:rStyle w:val="CharDivText"/>
          <w:i/>
        </w:rPr>
        <w:t>Commerce Regulations Amendment (Building Services) Regulations 2023</w:t>
      </w:r>
      <w:bookmarkEnd w:id="286"/>
      <w:bookmarkEnd w:id="287"/>
      <w:bookmarkEnd w:id="288"/>
      <w:bookmarkEnd w:id="289"/>
      <w:bookmarkEnd w:id="290"/>
      <w:bookmarkEnd w:id="291"/>
      <w:bookmarkEnd w:id="292"/>
    </w:p>
    <w:p>
      <w:pPr>
        <w:pStyle w:val="Footnoteheading"/>
      </w:pPr>
      <w:r>
        <w:tab/>
        <w:t>[Heading inserted: SL 2023/64 r. 14.]</w:t>
      </w:r>
    </w:p>
    <w:p>
      <w:pPr>
        <w:pStyle w:val="Heading5"/>
        <w:rPr>
          <w:del w:id="293" w:author="Master Repository Process" w:date="2025-06-26T10:48:00Z"/>
        </w:rPr>
      </w:pPr>
      <w:bookmarkStart w:id="294" w:name="_Toc181006946"/>
      <w:del w:id="295" w:author="Master Repository Process" w:date="2025-06-26T10:48:00Z">
        <w:r>
          <w:rPr>
            <w:rStyle w:val="CharSectno"/>
          </w:rPr>
          <w:delText>53</w:delText>
        </w:r>
        <w:r>
          <w:delText>.</w:delText>
        </w:r>
        <w:r>
          <w:tab/>
          <w:delText xml:space="preserve">Transitional provision for </w:delText>
        </w:r>
        <w:r>
          <w:rPr>
            <w:i/>
          </w:rPr>
          <w:delText>Commerce Regulations Amendment (Building Services) Regulations 2023</w:delText>
        </w:r>
        <w:r>
          <w:delText xml:space="preserve"> Part 2 Division 2</w:delText>
        </w:r>
        <w:bookmarkEnd w:id="294"/>
      </w:del>
    </w:p>
    <w:p>
      <w:pPr>
        <w:pStyle w:val="Heading5"/>
        <w:rPr>
          <w:ins w:id="296" w:author="Master Repository Process" w:date="2025-06-26T10:48:00Z"/>
        </w:rPr>
      </w:pPr>
      <w:bookmarkStart w:id="297" w:name="_Toc184297878"/>
      <w:bookmarkStart w:id="298" w:name="_Toc184298099"/>
      <w:bookmarkStart w:id="299" w:name="_Toc184378003"/>
      <w:ins w:id="300" w:author="Master Repository Process" w:date="2025-06-26T10:48:00Z">
        <w:r>
          <w:rPr>
            <w:rStyle w:val="CharSectno"/>
          </w:rPr>
          <w:t>53</w:t>
        </w:r>
        <w:r>
          <w:t>.</w:t>
        </w:r>
        <w:r>
          <w:tab/>
          <w:t>Registration of building service contractors</w:t>
        </w:r>
        <w:bookmarkEnd w:id="297"/>
        <w:bookmarkEnd w:id="298"/>
        <w:bookmarkEnd w:id="299"/>
      </w:ins>
    </w:p>
    <w:p>
      <w:pPr>
        <w:pStyle w:val="Subsection"/>
        <w:rPr>
          <w:del w:id="301" w:author="Master Repository Process" w:date="2025-06-26T10:48:00Z"/>
        </w:rPr>
      </w:pPr>
      <w:r>
        <w:tab/>
        <w:t>(1)</w:t>
      </w:r>
      <w:r>
        <w:tab/>
      </w:r>
      <w:del w:id="302" w:author="Master Repository Process" w:date="2025-06-26T10:48:00Z">
        <w:r>
          <w:delText xml:space="preserve">In this regulation — </w:delText>
        </w:r>
      </w:del>
    </w:p>
    <w:p>
      <w:pPr>
        <w:pStyle w:val="Defstart"/>
        <w:rPr>
          <w:del w:id="303" w:author="Master Repository Process" w:date="2025-06-26T10:48:00Z"/>
        </w:rPr>
      </w:pPr>
      <w:del w:id="304" w:author="Master Repository Process" w:date="2025-06-26T10:48:00Z">
        <w:r>
          <w:tab/>
        </w:r>
        <w:r>
          <w:rPr>
            <w:rStyle w:val="CharDefText"/>
          </w:rPr>
          <w:delText>amending provisions</w:delText>
        </w:r>
        <w:r>
          <w:delText xml:space="preserve"> means the </w:delText>
        </w:r>
        <w:r>
          <w:rPr>
            <w:i/>
          </w:rPr>
          <w:delText>Commerce Regulations Amendment (Building Services) Regulations 2023</w:delText>
        </w:r>
        <w:r>
          <w:delText xml:space="preserve"> Part 2 Division 2;</w:delText>
        </w:r>
      </w:del>
    </w:p>
    <w:p>
      <w:pPr>
        <w:pStyle w:val="Defstart"/>
        <w:rPr>
          <w:del w:id="305" w:author="Master Repository Process" w:date="2025-06-26T10:48:00Z"/>
        </w:rPr>
      </w:pPr>
      <w:del w:id="306" w:author="Master Repository Process" w:date="2025-06-26T10:48:00Z">
        <w:r>
          <w:tab/>
        </w:r>
        <w:r>
          <w:rPr>
            <w:rStyle w:val="CharDefText"/>
          </w:rPr>
          <w:delText>commencement day</w:delText>
        </w:r>
        <w:r>
          <w:delText xml:space="preserve"> means 1 July 2024.</w:delText>
        </w:r>
      </w:del>
    </w:p>
    <w:p>
      <w:pPr>
        <w:pStyle w:val="Subsection"/>
        <w:rPr>
          <w:del w:id="307" w:author="Master Repository Process" w:date="2025-06-26T10:48:00Z"/>
        </w:rPr>
      </w:pPr>
      <w:del w:id="308" w:author="Master Repository Process" w:date="2025-06-26T10:48:00Z">
        <w:r>
          <w:tab/>
          <w:delText>(2)</w:delText>
        </w:r>
        <w:r>
          <w:tab/>
          <w:delText xml:space="preserve">This regulation applies to </w:delText>
        </w:r>
      </w:del>
      <w:ins w:id="309" w:author="Master Repository Process" w:date="2025-06-26T10:48:00Z">
        <w:r>
          <w:t xml:space="preserve">If </w:t>
        </w:r>
      </w:ins>
      <w:r>
        <w:t xml:space="preserve">a person </w:t>
      </w:r>
      <w:del w:id="310" w:author="Master Repository Process" w:date="2025-06-26T10:48:00Z">
        <w:r>
          <w:delText xml:space="preserve">who was, immediately before commencement day, carrying out </w:delText>
        </w:r>
      </w:del>
      <w:ins w:id="311" w:author="Master Repository Process" w:date="2025-06-26T10:48:00Z">
        <w:r>
          <w:t xml:space="preserve">applies for registration as </w:t>
        </w:r>
      </w:ins>
      <w:r>
        <w:t xml:space="preserve">a building service </w:t>
      </w:r>
      <w:del w:id="312" w:author="Master Repository Process" w:date="2025-06-26T10:48:00Z">
        <w:r>
          <w:delText xml:space="preserve">of </w:delText>
        </w:r>
      </w:del>
      <w:ins w:id="313" w:author="Master Repository Process" w:date="2025-06-26T10:48:00Z">
        <w:r>
          <w:t xml:space="preserve">contractor in </w:t>
        </w:r>
      </w:ins>
      <w:r>
        <w:t xml:space="preserve">a class </w:t>
      </w:r>
      <w:del w:id="314" w:author="Master Repository Process" w:date="2025-06-26T10:48:00Z">
        <w:r>
          <w:delText xml:space="preserve">prescribed </w:delText>
        </w:r>
      </w:del>
      <w:ins w:id="315" w:author="Master Repository Process" w:date="2025-06-26T10:48:00Z">
        <w:r>
          <w:t xml:space="preserve">of building engineering contractor listed </w:t>
        </w:r>
      </w:ins>
      <w:r>
        <w:t>in regulation 6(</w:t>
      </w:r>
      <w:del w:id="316" w:author="Master Repository Process" w:date="2025-06-26T10:48:00Z">
        <w:r>
          <w:delText xml:space="preserve">1)(bd) to (bi) (the </w:delText>
        </w:r>
        <w:r>
          <w:rPr>
            <w:rStyle w:val="CharDefText"/>
          </w:rPr>
          <w:delText>relevant class</w:delText>
        </w:r>
        <w:r>
          <w:delText>).</w:delText>
        </w:r>
      </w:del>
    </w:p>
    <w:p>
      <w:pPr>
        <w:pStyle w:val="Subsection"/>
      </w:pPr>
      <w:del w:id="317" w:author="Master Repository Process" w:date="2025-06-26T10:48:00Z">
        <w:r>
          <w:tab/>
          <w:delText>(3)</w:delText>
        </w:r>
        <w:r>
          <w:tab/>
          <w:delText xml:space="preserve">The </w:delText>
        </w:r>
      </w:del>
      <w:ins w:id="318" w:author="Master Repository Process" w:date="2025-06-26T10:48:00Z">
        <w:r>
          <w:t xml:space="preserve">2) before 1 July 2026, the registration fee for the </w:t>
        </w:r>
      </w:ins>
      <w:r>
        <w:t xml:space="preserve">person </w:t>
      </w:r>
      <w:del w:id="319" w:author="Master Repository Process" w:date="2025-06-26T10:48:00Z">
        <w:r>
          <w:delText xml:space="preserve">may continue carrying out a building service of the relevant class as if the amending provisions had not come into operation until — </w:delText>
        </w:r>
      </w:del>
      <w:ins w:id="320" w:author="Master Repository Process" w:date="2025-06-26T10:48:00Z">
        <w:r>
          <w:t>is reduced by 50%.</w:t>
        </w:r>
      </w:ins>
    </w:p>
    <w:p>
      <w:pPr>
        <w:pStyle w:val="Indenta"/>
        <w:rPr>
          <w:del w:id="321" w:author="Master Repository Process" w:date="2025-06-26T10:48:00Z"/>
        </w:rPr>
      </w:pPr>
      <w:del w:id="322" w:author="Master Repository Process" w:date="2025-06-26T10:48:00Z">
        <w:r>
          <w:tab/>
          <w:delText>(a)</w:delText>
        </w:r>
        <w:r>
          <w:tab/>
          <w:delText>the day that is 2 years after commencement day; or</w:delText>
        </w:r>
      </w:del>
    </w:p>
    <w:p>
      <w:pPr>
        <w:pStyle w:val="Indenta"/>
        <w:rPr>
          <w:del w:id="323" w:author="Master Repository Process" w:date="2025-06-26T10:48:00Z"/>
        </w:rPr>
      </w:pPr>
      <w:del w:id="324" w:author="Master Repository Process" w:date="2025-06-26T10:48:00Z">
        <w:r>
          <w:tab/>
          <w:delText>(b)</w:delText>
        </w:r>
        <w:r>
          <w:tab/>
          <w:delText xml:space="preserve">if, before that day, the person makes an application under section 13 for registration for the relevant class and the Board determines the application — </w:delText>
        </w:r>
      </w:del>
    </w:p>
    <w:p>
      <w:pPr>
        <w:pStyle w:val="Subsection"/>
        <w:rPr>
          <w:ins w:id="325" w:author="Master Repository Process" w:date="2025-06-26T10:48:00Z"/>
        </w:rPr>
      </w:pPr>
      <w:del w:id="326" w:author="Master Repository Process" w:date="2025-06-26T10:48:00Z">
        <w:r>
          <w:tab/>
          <w:delText>(i)</w:delText>
        </w:r>
        <w:r>
          <w:tab/>
          <w:delText>the day on which</w:delText>
        </w:r>
      </w:del>
      <w:ins w:id="327" w:author="Master Repository Process" w:date="2025-06-26T10:48:00Z">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ins>
    </w:p>
    <w:p>
      <w:pPr>
        <w:pStyle w:val="Indenta"/>
        <w:rPr>
          <w:ins w:id="328" w:author="Master Repository Process" w:date="2025-06-26T10:48:00Z"/>
        </w:rPr>
      </w:pPr>
      <w:ins w:id="329" w:author="Master Repository Process" w:date="2025-06-26T10:48:00Z">
        <w:r>
          <w:tab/>
          <w:t>(a)</w:t>
        </w:r>
        <w:r>
          <w:tab/>
          <w:t>the person is registered; or</w:t>
        </w:r>
      </w:ins>
    </w:p>
    <w:p>
      <w:pPr>
        <w:pStyle w:val="Indenta"/>
        <w:rPr>
          <w:ins w:id="330" w:author="Master Repository Process" w:date="2025-06-26T10:48:00Z"/>
        </w:rPr>
      </w:pPr>
      <w:ins w:id="331" w:author="Master Repository Process" w:date="2025-06-26T10:48:00Z">
        <w:r>
          <w:tab/>
          <w:t>(b)</w:t>
        </w:r>
        <w:r>
          <w:tab/>
          <w:t>if their application is refused — the person is notified of the refusal.</w:t>
        </w:r>
      </w:ins>
    </w:p>
    <w:p>
      <w:pPr>
        <w:pStyle w:val="Indenti"/>
        <w:rPr>
          <w:del w:id="332" w:author="Master Repository Process" w:date="2025-06-26T10:48:00Z"/>
        </w:rPr>
      </w:pPr>
      <w:ins w:id="333" w:author="Master Repository Process" w:date="2025-06-26T10:48:00Z">
        <w:r>
          <w:tab/>
          <w:t>(3)</w:t>
        </w:r>
        <w:r>
          <w:tab/>
          <w:t>An application is determined, for the purposes of subregulation (2), when</w:t>
        </w:r>
      </w:ins>
      <w:r>
        <w:t xml:space="preserve"> the Board </w:t>
      </w:r>
      <w:del w:id="334" w:author="Master Repository Process" w:date="2025-06-26T10:48:00Z">
        <w:r>
          <w:delText>registers the person under section 17 for the relevant class;</w:delText>
        </w:r>
      </w:del>
      <w:ins w:id="335" w:author="Master Repository Process" w:date="2025-06-26T10:48:00Z">
        <w:r>
          <w:t>deals with the application by registering,</w:t>
        </w:r>
      </w:ins>
      <w:r>
        <w:t xml:space="preserve"> or</w:t>
      </w:r>
    </w:p>
    <w:p>
      <w:pPr>
        <w:pStyle w:val="Subsection"/>
      </w:pPr>
      <w:del w:id="336" w:author="Master Repository Process" w:date="2025-06-26T10:48:00Z">
        <w:r>
          <w:tab/>
          <w:delText>(ii)</w:delText>
        </w:r>
        <w:r>
          <w:tab/>
          <w:delText>the day on which the Board refuses</w:delText>
        </w:r>
      </w:del>
      <w:ins w:id="337" w:author="Master Repository Process" w:date="2025-06-26T10:48:00Z">
        <w:r>
          <w:t xml:space="preserve"> refusing</w:t>
        </w:r>
      </w:ins>
      <w:r>
        <w:t xml:space="preserve"> to register</w:t>
      </w:r>
      <w:del w:id="338" w:author="Master Repository Process" w:date="2025-06-26T10:48:00Z">
        <w:r>
          <w:delText xml:space="preserve"> the person under section 17 for the relevant class</w:delText>
        </w:r>
      </w:del>
      <w:ins w:id="339" w:author="Master Repository Process" w:date="2025-06-26T10:48:00Z">
        <w:r>
          <w:t>, the applicant</w:t>
        </w:r>
      </w:ins>
      <w:r>
        <w:t>.</w:t>
      </w:r>
    </w:p>
    <w:p>
      <w:pPr>
        <w:pStyle w:val="Subsection"/>
        <w:rPr>
          <w:ins w:id="340" w:author="Master Repository Process" w:date="2025-06-26T10:48:00Z"/>
        </w:rPr>
      </w:pPr>
      <w:ins w:id="341" w:author="Master Repository Process" w:date="2025-06-26T10:48:00Z">
        <w:r>
          <w:tab/>
          <w:t>(4)</w:t>
        </w:r>
        <w:r>
          <w:tab/>
          <w:t>While a person is taken to be registered in a class of building engineering contractor under subregulation (2), they are also taken to have a nominated supervisor for that class.</w:t>
        </w:r>
      </w:ins>
    </w:p>
    <w:p>
      <w:pPr>
        <w:pStyle w:val="PermNoteHeading"/>
        <w:rPr>
          <w:ins w:id="342" w:author="Master Repository Process" w:date="2025-06-26T10:48:00Z"/>
        </w:rPr>
      </w:pPr>
      <w:ins w:id="343" w:author="Master Repository Process" w:date="2025-06-26T10:48:00Z">
        <w:r>
          <w:tab/>
          <w:t>Note for this regulation:</w:t>
        </w:r>
      </w:ins>
    </w:p>
    <w:p>
      <w:pPr>
        <w:pStyle w:val="PermNoteText"/>
        <w:rPr>
          <w:ins w:id="344" w:author="Master Repository Process" w:date="2025-06-26T10:48:00Z"/>
        </w:rPr>
      </w:pPr>
      <w:ins w:id="345" w:author="Master Repository Process" w:date="2025-06-26T10:48:00Z">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ins>
    </w:p>
    <w:p>
      <w:pPr>
        <w:pStyle w:val="Footnotesection"/>
        <w:rPr>
          <w:ins w:id="346" w:author="Master Repository Process" w:date="2025-06-26T10:48:00Z"/>
        </w:rPr>
      </w:pPr>
      <w:r>
        <w:tab/>
        <w:t>[Regulation</w:t>
      </w:r>
      <w:del w:id="347" w:author="Master Repository Process" w:date="2025-06-26T10:48:00Z">
        <w:r>
          <w:delText> </w:delText>
        </w:r>
      </w:del>
      <w:ins w:id="348" w:author="Master Repository Process" w:date="2025-06-26T10:48:00Z">
        <w:r>
          <w:t xml:space="preserve"> </w:t>
        </w:r>
      </w:ins>
      <w:r>
        <w:t>53 inserted: SL </w:t>
      </w:r>
      <w:del w:id="349" w:author="Master Repository Process" w:date="2025-06-26T10:48:00Z">
        <w:r>
          <w:delText>2023/64</w:delText>
        </w:r>
      </w:del>
      <w:ins w:id="350" w:author="Master Repository Process" w:date="2025-06-26T10:48:00Z">
        <w:r>
          <w:t>2024/255</w:t>
        </w:r>
      </w:ins>
      <w:r>
        <w:t xml:space="preserve"> r. </w:t>
      </w:r>
      <w:del w:id="351" w:author="Master Repository Process" w:date="2025-06-26T10:48:00Z">
        <w:r>
          <w:delText>14</w:delText>
        </w:r>
      </w:del>
      <w:ins w:id="352" w:author="Master Repository Process" w:date="2025-06-26T10:48:00Z">
        <w:r>
          <w:t>9.]</w:t>
        </w:r>
      </w:ins>
    </w:p>
    <w:p>
      <w:pPr>
        <w:pStyle w:val="Heading5"/>
        <w:rPr>
          <w:ins w:id="353" w:author="Master Repository Process" w:date="2025-06-26T10:48:00Z"/>
        </w:rPr>
      </w:pPr>
      <w:bookmarkStart w:id="354" w:name="_Toc184297879"/>
      <w:bookmarkStart w:id="355" w:name="_Toc184298100"/>
      <w:bookmarkStart w:id="356" w:name="_Toc184378004"/>
      <w:ins w:id="357" w:author="Master Repository Process" w:date="2025-06-26T10:48:00Z">
        <w:r>
          <w:rPr>
            <w:rStyle w:val="CharSectno"/>
          </w:rPr>
          <w:t>54</w:t>
        </w:r>
        <w:r>
          <w:t>.</w:t>
        </w:r>
        <w:r>
          <w:tab/>
          <w:t>Registration of building service practitioners</w:t>
        </w:r>
        <w:bookmarkEnd w:id="354"/>
        <w:bookmarkEnd w:id="355"/>
        <w:bookmarkEnd w:id="356"/>
      </w:ins>
    </w:p>
    <w:p>
      <w:pPr>
        <w:pStyle w:val="Subsection"/>
        <w:rPr>
          <w:ins w:id="358" w:author="Master Repository Process" w:date="2025-06-26T10:48:00Z"/>
        </w:rPr>
      </w:pPr>
      <w:ins w:id="359" w:author="Master Repository Process" w:date="2025-06-26T10:48:00Z">
        <w:r>
          <w:tab/>
        </w:r>
        <w:r>
          <w:tab/>
          <w:t>If a person applies for registration as a building service practitioner in a class of building engineering practitioner listed in regulation 6(1) before 1 July 2026, the registration fee for the person is reduced by 50%.</w:t>
        </w:r>
      </w:ins>
    </w:p>
    <w:p>
      <w:pPr>
        <w:pStyle w:val="Footnotesection"/>
      </w:pPr>
      <w:ins w:id="360" w:author="Master Repository Process" w:date="2025-06-26T10:48:00Z">
        <w:r>
          <w:tab/>
          <w:t>[Regulation 54 inserted: SL 2024/255 r. 9</w:t>
        </w:r>
      </w:ins>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61" w:name="_Toc184303171"/>
      <w:bookmarkStart w:id="362" w:name="_Toc184303735"/>
      <w:bookmarkStart w:id="363" w:name="_Toc184378005"/>
      <w:bookmarkStart w:id="364" w:name="_Toc180766334"/>
      <w:bookmarkStart w:id="365" w:name="_Toc180766928"/>
      <w:bookmarkStart w:id="366" w:name="_Toc181006822"/>
      <w:bookmarkStart w:id="367" w:name="_Toc181006947"/>
      <w:r>
        <w:rPr>
          <w:rStyle w:val="CharSchNo"/>
        </w:rPr>
        <w:t>Schedule 1</w:t>
      </w:r>
      <w:r>
        <w:t> — </w:t>
      </w:r>
      <w:r>
        <w:rPr>
          <w:rStyle w:val="CharSchText"/>
        </w:rPr>
        <w:t>Fees</w:t>
      </w:r>
      <w:bookmarkEnd w:id="361"/>
      <w:bookmarkEnd w:id="362"/>
      <w:bookmarkEnd w:id="363"/>
      <w:bookmarkEnd w:id="364"/>
      <w:bookmarkEnd w:id="365"/>
      <w:bookmarkEnd w:id="366"/>
      <w:bookmarkEnd w:id="367"/>
    </w:p>
    <w:p>
      <w:pPr>
        <w:pStyle w:val="yShoulderClause"/>
      </w:pPr>
      <w:r>
        <w:t>[r. 9]</w:t>
      </w:r>
    </w:p>
    <w:p>
      <w:pPr>
        <w:pStyle w:val="yFootnoteheading"/>
      </w:pPr>
      <w:r>
        <w:tab/>
        <w:t>[Heading inserted: SL 2023/35 r. 12.]</w:t>
      </w:r>
    </w:p>
    <w:p>
      <w:pPr>
        <w:pStyle w:val="yHeading3"/>
      </w:pPr>
      <w:bookmarkStart w:id="368" w:name="_Toc184303172"/>
      <w:bookmarkStart w:id="369" w:name="_Toc184303736"/>
      <w:bookmarkStart w:id="370" w:name="_Toc184378006"/>
      <w:bookmarkStart w:id="371" w:name="_Toc180766335"/>
      <w:bookmarkStart w:id="372" w:name="_Toc180766929"/>
      <w:bookmarkStart w:id="373" w:name="_Toc181006823"/>
      <w:bookmarkStart w:id="374" w:name="_Toc181006948"/>
      <w:r>
        <w:rPr>
          <w:rStyle w:val="CharSDivNo"/>
        </w:rPr>
        <w:t>Division 1</w:t>
      </w:r>
      <w:r>
        <w:t> — </w:t>
      </w:r>
      <w:r>
        <w:rPr>
          <w:rStyle w:val="CharSDivText"/>
        </w:rPr>
        <w:t>General</w:t>
      </w:r>
      <w:bookmarkEnd w:id="368"/>
      <w:bookmarkEnd w:id="369"/>
      <w:bookmarkEnd w:id="370"/>
      <w:bookmarkEnd w:id="371"/>
      <w:bookmarkEnd w:id="372"/>
      <w:bookmarkEnd w:id="373"/>
      <w:bookmarkEnd w:id="374"/>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375" w:name="_Toc184303173"/>
      <w:bookmarkStart w:id="376" w:name="_Toc184303737"/>
      <w:bookmarkStart w:id="377" w:name="_Toc184378007"/>
      <w:bookmarkStart w:id="378" w:name="_Toc180766336"/>
      <w:bookmarkStart w:id="379" w:name="_Toc180766930"/>
      <w:bookmarkStart w:id="380" w:name="_Toc181006824"/>
      <w:bookmarkStart w:id="381" w:name="_Toc181006949"/>
      <w:r>
        <w:rPr>
          <w:rStyle w:val="CharSDivNo"/>
        </w:rPr>
        <w:t>Division 2</w:t>
      </w:r>
      <w:r>
        <w:t> — </w:t>
      </w:r>
      <w:r>
        <w:rPr>
          <w:rStyle w:val="CharSDivText"/>
        </w:rPr>
        <w:t>Builders</w:t>
      </w:r>
      <w:bookmarkEnd w:id="375"/>
      <w:bookmarkEnd w:id="376"/>
      <w:bookmarkEnd w:id="377"/>
      <w:bookmarkEnd w:id="378"/>
      <w:bookmarkEnd w:id="379"/>
      <w:bookmarkEnd w:id="380"/>
      <w:bookmarkEnd w:id="381"/>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382" w:name="_Toc184303174"/>
      <w:bookmarkStart w:id="383" w:name="_Toc184303738"/>
      <w:bookmarkStart w:id="384" w:name="_Toc184378008"/>
      <w:bookmarkStart w:id="385" w:name="_Toc180766337"/>
      <w:bookmarkStart w:id="386" w:name="_Toc180766931"/>
      <w:bookmarkStart w:id="387" w:name="_Toc181006825"/>
      <w:bookmarkStart w:id="388" w:name="_Toc181006950"/>
      <w:r>
        <w:rPr>
          <w:rStyle w:val="CharSDivNo"/>
        </w:rPr>
        <w:t>Division 3</w:t>
      </w:r>
      <w:r>
        <w:t> — </w:t>
      </w:r>
      <w:r>
        <w:rPr>
          <w:rStyle w:val="CharSDivText"/>
        </w:rPr>
        <w:t>Building surveyors</w:t>
      </w:r>
      <w:bookmarkEnd w:id="382"/>
      <w:bookmarkEnd w:id="383"/>
      <w:bookmarkEnd w:id="384"/>
      <w:bookmarkEnd w:id="385"/>
      <w:bookmarkEnd w:id="386"/>
      <w:bookmarkEnd w:id="387"/>
      <w:bookmarkEnd w:id="388"/>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2024/96 r. 11.]</w:t>
      </w:r>
    </w:p>
    <w:p>
      <w:pPr>
        <w:pStyle w:val="yHeading3"/>
      </w:pPr>
      <w:bookmarkStart w:id="389" w:name="_Toc184303175"/>
      <w:bookmarkStart w:id="390" w:name="_Toc184303739"/>
      <w:bookmarkStart w:id="391" w:name="_Toc184378009"/>
      <w:bookmarkStart w:id="392" w:name="_Toc180766338"/>
      <w:bookmarkStart w:id="393" w:name="_Toc180766932"/>
      <w:bookmarkStart w:id="394" w:name="_Toc181006826"/>
      <w:bookmarkStart w:id="395" w:name="_Toc181006951"/>
      <w:r>
        <w:rPr>
          <w:rStyle w:val="CharSDivNo"/>
        </w:rPr>
        <w:t>Division 4</w:t>
      </w:r>
      <w:r>
        <w:t> — </w:t>
      </w:r>
      <w:r>
        <w:rPr>
          <w:rStyle w:val="CharSDivText"/>
        </w:rPr>
        <w:t>Building engineers</w:t>
      </w:r>
      <w:bookmarkEnd w:id="389"/>
      <w:bookmarkEnd w:id="390"/>
      <w:bookmarkEnd w:id="391"/>
      <w:bookmarkEnd w:id="392"/>
      <w:bookmarkEnd w:id="393"/>
      <w:bookmarkEnd w:id="394"/>
      <w:bookmarkEnd w:id="395"/>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2024/96 r. 11.]</w:t>
      </w:r>
    </w:p>
    <w:p>
      <w:pPr>
        <w:pStyle w:val="yHeading3"/>
      </w:pPr>
      <w:bookmarkStart w:id="396" w:name="_Toc184303176"/>
      <w:bookmarkStart w:id="397" w:name="_Toc184303740"/>
      <w:bookmarkStart w:id="398" w:name="_Toc184378010"/>
      <w:bookmarkStart w:id="399" w:name="_Toc180766339"/>
      <w:bookmarkStart w:id="400" w:name="_Toc180766933"/>
      <w:bookmarkStart w:id="401" w:name="_Toc181006827"/>
      <w:bookmarkStart w:id="402" w:name="_Toc181006952"/>
      <w:r>
        <w:rPr>
          <w:rStyle w:val="CharSDivNo"/>
        </w:rPr>
        <w:t>Division 5</w:t>
      </w:r>
      <w:r>
        <w:t> — </w:t>
      </w:r>
      <w:r>
        <w:rPr>
          <w:rStyle w:val="CharSDivText"/>
        </w:rPr>
        <w:t>Painters</w:t>
      </w:r>
      <w:bookmarkEnd w:id="396"/>
      <w:bookmarkEnd w:id="397"/>
      <w:bookmarkEnd w:id="398"/>
      <w:bookmarkEnd w:id="399"/>
      <w:bookmarkEnd w:id="400"/>
      <w:bookmarkEnd w:id="401"/>
      <w:bookmarkEnd w:id="402"/>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r>
        <w:tab/>
        <w:t>[Division 5 inserted: SL 2024/96 r. 11.]</w:t>
      </w:r>
    </w:p>
    <w:p>
      <w:pPr>
        <w:pStyle w:val="yHeading3"/>
      </w:pPr>
      <w:bookmarkStart w:id="403" w:name="_Toc184303177"/>
      <w:bookmarkStart w:id="404" w:name="_Toc184303741"/>
      <w:bookmarkStart w:id="405" w:name="_Toc184378011"/>
      <w:bookmarkStart w:id="406" w:name="_Toc180766340"/>
      <w:bookmarkStart w:id="407" w:name="_Toc180766934"/>
      <w:bookmarkStart w:id="408" w:name="_Toc181006828"/>
      <w:bookmarkStart w:id="409" w:name="_Toc181006953"/>
      <w:r>
        <w:rPr>
          <w:rStyle w:val="CharSDivNo"/>
        </w:rPr>
        <w:t>Division 6</w:t>
      </w:r>
      <w:r>
        <w:t> — </w:t>
      </w:r>
      <w:r>
        <w:rPr>
          <w:rStyle w:val="CharSDivText"/>
        </w:rPr>
        <w:t>Owner</w:t>
      </w:r>
      <w:r>
        <w:rPr>
          <w:rStyle w:val="CharSDivText"/>
        </w:rPr>
        <w:noBreakHyphen/>
        <w:t>builders</w:t>
      </w:r>
      <w:bookmarkEnd w:id="403"/>
      <w:bookmarkEnd w:id="404"/>
      <w:bookmarkEnd w:id="405"/>
      <w:bookmarkEnd w:id="406"/>
      <w:bookmarkEnd w:id="407"/>
      <w:bookmarkEnd w:id="408"/>
      <w:bookmarkEnd w:id="409"/>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411" w:name="_Toc184303178"/>
      <w:bookmarkStart w:id="412" w:name="_Toc184303742"/>
      <w:bookmarkStart w:id="413" w:name="_Toc184378012"/>
      <w:bookmarkStart w:id="414" w:name="_Toc180766341"/>
      <w:bookmarkStart w:id="415" w:name="_Toc180766935"/>
      <w:bookmarkStart w:id="416" w:name="_Toc181006829"/>
      <w:bookmarkStart w:id="417" w:name="_Toc181006954"/>
      <w:r>
        <w:rPr>
          <w:rStyle w:val="CharSchNo"/>
        </w:rPr>
        <w:t>Schedule 2</w:t>
      </w:r>
      <w:r>
        <w:rPr>
          <w:rStyle w:val="CharSDivNo"/>
        </w:rPr>
        <w:t> </w:t>
      </w:r>
      <w:r>
        <w:t>—</w:t>
      </w:r>
      <w:r>
        <w:rPr>
          <w:rStyle w:val="CharSDivText"/>
        </w:rPr>
        <w:t> </w:t>
      </w:r>
      <w:r>
        <w:rPr>
          <w:rStyle w:val="CharSchText"/>
        </w:rPr>
        <w:t>Estimating the value of work</w:t>
      </w:r>
      <w:bookmarkEnd w:id="411"/>
      <w:bookmarkEnd w:id="412"/>
      <w:bookmarkEnd w:id="413"/>
      <w:bookmarkEnd w:id="414"/>
      <w:bookmarkEnd w:id="415"/>
      <w:bookmarkEnd w:id="416"/>
      <w:bookmarkEnd w:id="417"/>
    </w:p>
    <w:p>
      <w:pPr>
        <w:pStyle w:val="yShoulderClause"/>
      </w:pPr>
      <w:r>
        <w:t>[r. 13(1), 28(1)]</w:t>
      </w:r>
    </w:p>
    <w:p>
      <w:pPr>
        <w:pStyle w:val="yHeading5"/>
      </w:pPr>
      <w:bookmarkStart w:id="418" w:name="_Toc184378013"/>
      <w:bookmarkStart w:id="419" w:name="_Toc181006955"/>
      <w:r>
        <w:rPr>
          <w:rStyle w:val="CharSClsNo"/>
        </w:rPr>
        <w:t>1</w:t>
      </w:r>
      <w:r>
        <w:t>.</w:t>
      </w:r>
      <w:r>
        <w:tab/>
        <w:t>Terms used</w:t>
      </w:r>
      <w:bookmarkEnd w:id="418"/>
      <w:bookmarkEnd w:id="41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20" w:name="_Toc184378014"/>
      <w:bookmarkStart w:id="421" w:name="_Toc181006956"/>
      <w:r>
        <w:rPr>
          <w:rStyle w:val="CharSClsNo"/>
        </w:rPr>
        <w:t>2</w:t>
      </w:r>
      <w:r>
        <w:t>.</w:t>
      </w:r>
      <w:r>
        <w:tab/>
        <w:t>Estimated value of work</w:t>
      </w:r>
      <w:bookmarkEnd w:id="420"/>
      <w:bookmarkEnd w:id="42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422" w:name="_Toc184303181"/>
      <w:bookmarkStart w:id="423" w:name="_Toc184303745"/>
      <w:bookmarkStart w:id="424" w:name="_Toc184378015"/>
      <w:bookmarkStart w:id="425" w:name="_Toc180766344"/>
      <w:bookmarkStart w:id="426" w:name="_Toc180766938"/>
      <w:bookmarkStart w:id="427" w:name="_Toc181006832"/>
      <w:bookmarkStart w:id="428" w:name="_Toc181006957"/>
      <w:r>
        <w:rPr>
          <w:rStyle w:val="CharSchNo"/>
        </w:rPr>
        <w:t>Schedule 3</w:t>
      </w:r>
      <w:r>
        <w:rPr>
          <w:rStyle w:val="CharSDivNo"/>
        </w:rPr>
        <w:t> </w:t>
      </w:r>
      <w:r>
        <w:t>— </w:t>
      </w:r>
      <w:r>
        <w:rPr>
          <w:rStyle w:val="CharSchText"/>
        </w:rPr>
        <w:t>Builder work: areas of State for purposes of definition</w:t>
      </w:r>
      <w:bookmarkEnd w:id="422"/>
      <w:bookmarkEnd w:id="423"/>
      <w:bookmarkEnd w:id="424"/>
      <w:bookmarkEnd w:id="425"/>
      <w:bookmarkEnd w:id="426"/>
      <w:bookmarkEnd w:id="427"/>
      <w:bookmarkEnd w:id="428"/>
    </w:p>
    <w:p>
      <w:pPr>
        <w:pStyle w:val="yShoulderClause"/>
      </w:pPr>
      <w:r>
        <w:t>[r. 13(1)]</w:t>
      </w:r>
    </w:p>
    <w:p>
      <w:pPr>
        <w:pStyle w:val="yHeading5"/>
      </w:pPr>
      <w:bookmarkStart w:id="429" w:name="_Toc184378016"/>
      <w:bookmarkStart w:id="430" w:name="_Toc181006958"/>
      <w:r>
        <w:rPr>
          <w:rStyle w:val="CharSClsNo"/>
        </w:rPr>
        <w:t>1</w:t>
      </w:r>
      <w:r>
        <w:t>.</w:t>
      </w:r>
      <w:r>
        <w:tab/>
        <w:t>Term used: townsite</w:t>
      </w:r>
      <w:bookmarkEnd w:id="429"/>
      <w:bookmarkEnd w:id="43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31" w:name="_Toc184378017"/>
      <w:bookmarkStart w:id="432" w:name="_Toc181006959"/>
      <w:r>
        <w:rPr>
          <w:rStyle w:val="CharSClsNo"/>
        </w:rPr>
        <w:t>2</w:t>
      </w:r>
      <w:r>
        <w:t>.</w:t>
      </w:r>
      <w:r>
        <w:tab/>
        <w:t>Areas of State</w:t>
      </w:r>
      <w:bookmarkEnd w:id="431"/>
      <w:bookmarkEnd w:id="43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433" w:name="_Toc184303184"/>
      <w:bookmarkStart w:id="434" w:name="_Toc184303748"/>
      <w:bookmarkStart w:id="435" w:name="_Toc184378018"/>
      <w:bookmarkStart w:id="436" w:name="_Toc180766347"/>
      <w:bookmarkStart w:id="437" w:name="_Toc180766941"/>
      <w:bookmarkStart w:id="438" w:name="_Toc181006835"/>
      <w:bookmarkStart w:id="439" w:name="_Toc181006960"/>
      <w:r>
        <w:rPr>
          <w:rStyle w:val="CharSchNo"/>
        </w:rPr>
        <w:t>Schedule 4</w:t>
      </w:r>
      <w:r>
        <w:rPr>
          <w:rStyle w:val="CharSDivNo"/>
        </w:rPr>
        <w:t> </w:t>
      </w:r>
      <w:r>
        <w:t>—</w:t>
      </w:r>
      <w:r>
        <w:rPr>
          <w:rStyle w:val="CharSDivText"/>
        </w:rPr>
        <w:t> </w:t>
      </w:r>
      <w:r>
        <w:rPr>
          <w:rStyle w:val="CharSchText"/>
        </w:rPr>
        <w:t>Painter work: areas of the State for purposes of definition</w:t>
      </w:r>
      <w:bookmarkEnd w:id="433"/>
      <w:bookmarkEnd w:id="434"/>
      <w:bookmarkEnd w:id="435"/>
      <w:bookmarkEnd w:id="436"/>
      <w:bookmarkEnd w:id="437"/>
      <w:bookmarkEnd w:id="438"/>
      <w:bookmarkEnd w:id="439"/>
    </w:p>
    <w:p>
      <w:pPr>
        <w:pStyle w:val="yShoulderClause"/>
      </w:pPr>
      <w:r>
        <w:t>[r. 28]</w:t>
      </w:r>
    </w:p>
    <w:p>
      <w:pPr>
        <w:pStyle w:val="yHeading5"/>
      </w:pPr>
      <w:bookmarkStart w:id="440" w:name="_Toc184378019"/>
      <w:bookmarkStart w:id="441" w:name="_Toc181006961"/>
      <w:r>
        <w:rPr>
          <w:rStyle w:val="CharSClsNo"/>
        </w:rPr>
        <w:t>1</w:t>
      </w:r>
      <w:r>
        <w:t>.</w:t>
      </w:r>
      <w:r>
        <w:tab/>
        <w:t>Term used: townsite</w:t>
      </w:r>
      <w:bookmarkEnd w:id="440"/>
      <w:bookmarkEnd w:id="44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42" w:name="_Toc184378020"/>
      <w:bookmarkStart w:id="443" w:name="_Toc181006962"/>
      <w:r>
        <w:rPr>
          <w:rStyle w:val="CharSClsNo"/>
        </w:rPr>
        <w:t>2</w:t>
      </w:r>
      <w:r>
        <w:t>.</w:t>
      </w:r>
      <w:r>
        <w:tab/>
        <w:t>Areas of State</w:t>
      </w:r>
      <w:bookmarkEnd w:id="442"/>
      <w:bookmarkEnd w:id="44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444" w:name="_Toc184303187"/>
      <w:bookmarkStart w:id="445" w:name="_Toc184303751"/>
      <w:bookmarkStart w:id="446" w:name="_Toc184378021"/>
      <w:bookmarkStart w:id="447" w:name="_Toc180766350"/>
      <w:bookmarkStart w:id="448" w:name="_Toc180766944"/>
      <w:bookmarkStart w:id="449" w:name="_Toc181006838"/>
      <w:bookmarkStart w:id="450" w:name="_Toc181006963"/>
      <w:r>
        <w:rPr>
          <w:rStyle w:val="CharSchNo"/>
        </w:rPr>
        <w:t>Schedule 5</w:t>
      </w:r>
      <w:r>
        <w:t> — </w:t>
      </w:r>
      <w:r>
        <w:rPr>
          <w:rStyle w:val="CharSchText"/>
        </w:rPr>
        <w:t>Prescribed offences and modified penalties</w:t>
      </w:r>
      <w:bookmarkEnd w:id="444"/>
      <w:bookmarkEnd w:id="445"/>
      <w:bookmarkEnd w:id="446"/>
      <w:bookmarkEnd w:id="447"/>
      <w:bookmarkEnd w:id="448"/>
      <w:bookmarkEnd w:id="449"/>
      <w:bookmarkEnd w:id="450"/>
    </w:p>
    <w:p>
      <w:pPr>
        <w:pStyle w:val="yShoulderClause"/>
      </w:pPr>
      <w:r>
        <w:t>[r. 36A]</w:t>
      </w:r>
    </w:p>
    <w:p>
      <w:pPr>
        <w:pStyle w:val="yFootnoteheading"/>
      </w:pPr>
      <w:r>
        <w:tab/>
        <w:t>[Heading inserted: Gazette 26 Apr 2019 p. 1216.]</w:t>
      </w:r>
    </w:p>
    <w:p>
      <w:pPr>
        <w:pStyle w:val="yHeading3"/>
      </w:pPr>
      <w:bookmarkStart w:id="451" w:name="_Toc184303188"/>
      <w:bookmarkStart w:id="452" w:name="_Toc184303752"/>
      <w:bookmarkStart w:id="453" w:name="_Toc184378022"/>
      <w:bookmarkStart w:id="454" w:name="_Toc180766351"/>
      <w:bookmarkStart w:id="455" w:name="_Toc180766945"/>
      <w:bookmarkStart w:id="456" w:name="_Toc181006839"/>
      <w:bookmarkStart w:id="457" w:name="_Toc181006964"/>
      <w:r>
        <w:rPr>
          <w:rStyle w:val="CharSDivNo"/>
        </w:rPr>
        <w:t>Division 1</w:t>
      </w:r>
      <w:r>
        <w:t> — </w:t>
      </w:r>
      <w:r>
        <w:rPr>
          <w:rStyle w:val="CharSDivText"/>
        </w:rPr>
        <w:t>Preliminary</w:t>
      </w:r>
      <w:bookmarkEnd w:id="451"/>
      <w:bookmarkEnd w:id="452"/>
      <w:bookmarkEnd w:id="453"/>
      <w:bookmarkEnd w:id="454"/>
      <w:bookmarkEnd w:id="455"/>
      <w:bookmarkEnd w:id="456"/>
      <w:bookmarkEnd w:id="457"/>
    </w:p>
    <w:p>
      <w:pPr>
        <w:pStyle w:val="yFootnoteheading"/>
      </w:pPr>
      <w:r>
        <w:tab/>
        <w:t>[Heading inserted: Gazette 26 Apr 2019 p. 1216.]</w:t>
      </w:r>
    </w:p>
    <w:p>
      <w:pPr>
        <w:pStyle w:val="yHeading5"/>
      </w:pPr>
      <w:bookmarkStart w:id="458" w:name="_Toc184378023"/>
      <w:bookmarkStart w:id="459" w:name="_Toc181006965"/>
      <w:r>
        <w:rPr>
          <w:rStyle w:val="CharSClsNo"/>
        </w:rPr>
        <w:t>1</w:t>
      </w:r>
      <w:r>
        <w:t>.</w:t>
      </w:r>
      <w:r>
        <w:tab/>
        <w:t>Terms used</w:t>
      </w:r>
      <w:bookmarkEnd w:id="458"/>
      <w:bookmarkEnd w:id="459"/>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460" w:name="_Toc184303190"/>
      <w:bookmarkStart w:id="461" w:name="_Toc184303754"/>
      <w:bookmarkStart w:id="462" w:name="_Toc184378024"/>
      <w:bookmarkStart w:id="463" w:name="_Toc180766353"/>
      <w:bookmarkStart w:id="464" w:name="_Toc180766947"/>
      <w:bookmarkStart w:id="465" w:name="_Toc181006841"/>
      <w:bookmarkStart w:id="466" w:name="_Toc181006966"/>
      <w:r>
        <w:rPr>
          <w:rStyle w:val="CharSDivNo"/>
        </w:rPr>
        <w:t>Division 2</w:t>
      </w:r>
      <w:r>
        <w:t> — </w:t>
      </w:r>
      <w:r>
        <w:rPr>
          <w:rStyle w:val="CharSDivText"/>
        </w:rPr>
        <w:t>Offences under the Act</w:t>
      </w:r>
      <w:bookmarkEnd w:id="460"/>
      <w:bookmarkEnd w:id="461"/>
      <w:bookmarkEnd w:id="462"/>
      <w:bookmarkEnd w:id="463"/>
      <w:bookmarkEnd w:id="464"/>
      <w:bookmarkEnd w:id="465"/>
      <w:bookmarkEnd w:id="466"/>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467" w:name="_Toc184303191"/>
      <w:bookmarkStart w:id="468" w:name="_Toc184303755"/>
      <w:bookmarkStart w:id="469" w:name="_Toc184378025"/>
      <w:bookmarkStart w:id="470" w:name="_Toc180766354"/>
      <w:bookmarkStart w:id="471" w:name="_Toc180766948"/>
      <w:bookmarkStart w:id="472" w:name="_Toc181006842"/>
      <w:bookmarkStart w:id="473" w:name="_Toc181006967"/>
      <w:r>
        <w:rPr>
          <w:rStyle w:val="CharSDivNo"/>
        </w:rPr>
        <w:t>Division 3</w:t>
      </w:r>
      <w:r>
        <w:t xml:space="preserve"> — </w:t>
      </w:r>
      <w:r>
        <w:rPr>
          <w:rStyle w:val="CharSDivText"/>
        </w:rPr>
        <w:t>Offences under these regulations</w:t>
      </w:r>
      <w:bookmarkEnd w:id="467"/>
      <w:bookmarkEnd w:id="468"/>
      <w:bookmarkEnd w:id="469"/>
      <w:bookmarkEnd w:id="470"/>
      <w:bookmarkEnd w:id="471"/>
      <w:bookmarkEnd w:id="472"/>
      <w:bookmarkEnd w:id="473"/>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474" w:name="_Toc184303192"/>
      <w:bookmarkStart w:id="475" w:name="_Toc184303756"/>
      <w:bookmarkStart w:id="476" w:name="_Toc184378026"/>
      <w:bookmarkStart w:id="477" w:name="_Toc180766355"/>
      <w:bookmarkStart w:id="478" w:name="_Toc180766949"/>
      <w:bookmarkStart w:id="479" w:name="_Toc181006843"/>
      <w:bookmarkStart w:id="480" w:name="_Toc181006968"/>
      <w:r>
        <w:rPr>
          <w:rStyle w:val="CharSchNo"/>
        </w:rPr>
        <w:t>Schedule 6</w:t>
      </w:r>
      <w:r>
        <w:rPr>
          <w:rStyle w:val="CharSDivNo"/>
        </w:rPr>
        <w:t> </w:t>
      </w:r>
      <w:r>
        <w:t>—</w:t>
      </w:r>
      <w:r>
        <w:rPr>
          <w:rStyle w:val="CharSDivText"/>
        </w:rPr>
        <w:t> </w:t>
      </w:r>
      <w:r>
        <w:rPr>
          <w:rStyle w:val="CharSchText"/>
        </w:rPr>
        <w:t>Forms</w:t>
      </w:r>
      <w:bookmarkEnd w:id="474"/>
      <w:bookmarkEnd w:id="475"/>
      <w:bookmarkEnd w:id="476"/>
      <w:bookmarkEnd w:id="477"/>
      <w:bookmarkEnd w:id="478"/>
      <w:bookmarkEnd w:id="479"/>
      <w:bookmarkEnd w:id="48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481" w:name="_Toc184303193"/>
      <w:bookmarkStart w:id="482" w:name="_Toc184303757"/>
      <w:bookmarkStart w:id="483" w:name="_Toc184378027"/>
      <w:bookmarkStart w:id="484" w:name="_Toc180766356"/>
      <w:bookmarkStart w:id="485" w:name="_Toc180766950"/>
      <w:bookmarkStart w:id="486" w:name="_Toc181006844"/>
      <w:bookmarkStart w:id="487" w:name="_Toc181006969"/>
      <w:r>
        <w:t>Notes</w:t>
      </w:r>
      <w:bookmarkEnd w:id="481"/>
      <w:bookmarkEnd w:id="482"/>
      <w:bookmarkEnd w:id="483"/>
      <w:bookmarkEnd w:id="484"/>
      <w:bookmarkEnd w:id="485"/>
      <w:bookmarkEnd w:id="486"/>
      <w:bookmarkEnd w:id="487"/>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8" w:name="_Toc184378028"/>
      <w:bookmarkStart w:id="489" w:name="_Toc181006970"/>
      <w:r>
        <w:t>Compilation table</w:t>
      </w:r>
      <w:bookmarkEnd w:id="488"/>
      <w:bookmarkEnd w:id="489"/>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rPr>
          <w:ins w:id="490" w:author="Master Repository Process" w:date="2025-06-26T10:48:00Z"/>
        </w:trPr>
        <w:tc>
          <w:tcPr>
            <w:tcW w:w="3135" w:type="dxa"/>
            <w:tcBorders>
              <w:top w:val="nil"/>
              <w:bottom w:val="single" w:sz="4" w:space="0" w:color="auto"/>
            </w:tcBorders>
          </w:tcPr>
          <w:p>
            <w:pPr>
              <w:pStyle w:val="nTable"/>
              <w:spacing w:after="40"/>
              <w:rPr>
                <w:ins w:id="491" w:author="Master Repository Process" w:date="2025-06-26T10:48:00Z"/>
                <w:iCs/>
              </w:rPr>
            </w:pPr>
            <w:ins w:id="492" w:author="Master Repository Process" w:date="2025-06-26T10:48:00Z">
              <w:r>
                <w:rPr>
                  <w:i/>
                </w:rPr>
                <w:t>Commerce Regulations Amendment (Building Services) Regulations 2024</w:t>
              </w:r>
              <w:r>
                <w:rPr>
                  <w:iCs/>
                </w:rPr>
                <w:t xml:space="preserve"> Pt. 3</w:t>
              </w:r>
            </w:ins>
          </w:p>
        </w:tc>
        <w:tc>
          <w:tcPr>
            <w:tcW w:w="1254" w:type="dxa"/>
            <w:tcBorders>
              <w:top w:val="nil"/>
              <w:bottom w:val="single" w:sz="4" w:space="0" w:color="auto"/>
            </w:tcBorders>
          </w:tcPr>
          <w:p>
            <w:pPr>
              <w:pStyle w:val="nTable"/>
              <w:spacing w:after="40"/>
              <w:rPr>
                <w:ins w:id="493" w:author="Master Repository Process" w:date="2025-06-26T10:48:00Z"/>
              </w:rPr>
            </w:pPr>
            <w:ins w:id="494" w:author="Master Repository Process" w:date="2025-06-26T10:48:00Z">
              <w:r>
                <w:t>SL 2024/255 11 Dec 2024</w:t>
              </w:r>
            </w:ins>
          </w:p>
        </w:tc>
        <w:tc>
          <w:tcPr>
            <w:tcW w:w="2679" w:type="dxa"/>
            <w:tcBorders>
              <w:top w:val="nil"/>
              <w:bottom w:val="single" w:sz="4" w:space="0" w:color="auto"/>
            </w:tcBorders>
          </w:tcPr>
          <w:p>
            <w:pPr>
              <w:pStyle w:val="nTable"/>
              <w:spacing w:after="40"/>
              <w:rPr>
                <w:ins w:id="495" w:author="Master Repository Process" w:date="2025-06-26T10:48:00Z"/>
              </w:rPr>
            </w:pPr>
            <w:ins w:id="496" w:author="Master Repository Process" w:date="2025-06-26T10:48:00Z">
              <w:r>
                <w:t>12 Dec 2024 (see r. 2(b))</w:t>
              </w:r>
            </w:ins>
          </w:p>
        </w:tc>
      </w:tr>
    </w:tbl>
    <w:p>
      <w:pPr>
        <w:pStyle w:val="nHeading3"/>
      </w:pPr>
      <w:bookmarkStart w:id="497" w:name="_Toc184378029"/>
      <w:bookmarkStart w:id="498" w:name="_Toc181006971"/>
      <w:r>
        <w:t>Uncommenced provisions table</w:t>
      </w:r>
      <w:bookmarkEnd w:id="497"/>
      <w:bookmarkEnd w:id="49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single" w:sz="4" w:space="0" w:color="auto"/>
            </w:tcBorders>
          </w:tcPr>
          <w:p>
            <w:pPr>
              <w:pStyle w:val="nTable"/>
              <w:spacing w:after="40"/>
            </w:pPr>
            <w:r>
              <w:t>SL 2023/64 2 Jun 2023</w:t>
            </w:r>
            <w:ins w:id="499" w:author="Master Repository Process" w:date="2025-06-26T10:48:00Z">
              <w:r>
                <w:t xml:space="preserve"> (as amended by SL 2024/255 Pt. 4)</w:t>
              </w:r>
            </w:ins>
          </w:p>
        </w:tc>
        <w:tc>
          <w:tcPr>
            <w:tcW w:w="2693" w:type="dxa"/>
            <w:tcBorders>
              <w:top w:val="single" w:sz="8" w:space="0" w:color="auto"/>
              <w:bottom w:val="single" w:sz="4" w:space="0" w:color="auto"/>
            </w:tcBorders>
          </w:tcPr>
          <w:p>
            <w:pPr>
              <w:pStyle w:val="nTable"/>
              <w:spacing w:after="40"/>
            </w:pPr>
            <w:r>
              <w:t>Pt. 2 Div. 3: 1 Jul 2025 (see r. 2(c));</w:t>
            </w:r>
            <w:r>
              <w:br/>
              <w:t>Pt. 2 Div. 4: 1 Jul 2027 (see r. 2(d))</w:t>
            </w:r>
          </w:p>
        </w:tc>
      </w:tr>
    </w:tbl>
    <w:p>
      <w:pPr>
        <w:pStyle w:val="nHeading3"/>
      </w:pPr>
      <w:bookmarkStart w:id="500" w:name="_Toc184378030"/>
      <w:bookmarkStart w:id="501" w:name="_Toc181006972"/>
      <w:r>
        <w:t>Other notes</w:t>
      </w:r>
      <w:bookmarkEnd w:id="500"/>
      <w:bookmarkEnd w:id="501"/>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10" w:name="Schedule"/>
    <w:bookmarkEnd w:id="4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2" w:name="Compilation"/>
    <w:bookmarkEnd w:id="5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3" w:name="Coversheet"/>
    <w:bookmarkEnd w:id="5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45641"/>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17789</Words>
  <Characters>97490</Characters>
  <Application>Microsoft Office Word</Application>
  <DocSecurity>0</DocSecurity>
  <Lines>3749</Lines>
  <Paragraphs>1921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02-ah0-00 - 02-ai0-00</dc:title>
  <dc:subject/>
  <dc:creator/>
  <cp:keywords/>
  <dc:description/>
  <cp:lastModifiedBy>Master Repository Process</cp:lastModifiedBy>
  <cp:revision>2</cp:revision>
  <cp:lastPrinted>2019-05-01T01:45:00Z</cp:lastPrinted>
  <dcterms:created xsi:type="dcterms:W3CDTF">2025-06-26T02:47:00Z</dcterms:created>
  <dcterms:modified xsi:type="dcterms:W3CDTF">2025-06-26T02:48:00Z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20241212</vt:lpwstr>
  </property>
  <property fmtid="{D5CDD505-2E9C-101B-9397-08002B2CF9AE}" pid="8" name="CommencementAsAt">
    <vt:filetime>2024-12-11T16:00:00Z</vt:filetime>
  </property>
  <property fmtid="{D5CDD505-2E9C-101B-9397-08002B2CF9AE}" pid="9" name="CommencementYear">
    <vt:lpwstr>2024</vt:lpwstr>
  </property>
  <property fmtid="{D5CDD505-2E9C-101B-9397-08002B2CF9AE}" pid="10" name="FromSuffix">
    <vt:lpwstr>02-ah0-00</vt:lpwstr>
  </property>
  <property fmtid="{D5CDD505-2E9C-101B-9397-08002B2CF9AE}" pid="11" name="FromAsAtDate">
    <vt:lpwstr>01 Nov 2024</vt:lpwstr>
  </property>
  <property fmtid="{D5CDD505-2E9C-101B-9397-08002B2CF9AE}" pid="12" name="ToSuffix">
    <vt:lpwstr>02-ai0-00</vt:lpwstr>
  </property>
  <property fmtid="{D5CDD505-2E9C-101B-9397-08002B2CF9AE}" pid="13" name="ToAsAtDate">
    <vt:lpwstr>12 Dec 2024</vt:lpwstr>
  </property>
</Properties>
</file>