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2024</w:t>
      </w:r>
      <w:r>
        <w:fldChar w:fldCharType="end"/>
      </w:r>
      <w:r>
        <w:t xml:space="preserve">, </w:t>
      </w:r>
      <w:r>
        <w:fldChar w:fldCharType="begin"/>
      </w:r>
      <w:r>
        <w:instrText xml:space="preserve"> DocProperty FromSuffix </w:instrText>
      </w:r>
      <w:r>
        <w:fldChar w:fldCharType="separate"/>
      </w:r>
      <w:r>
        <w:t>04-x0-00</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04-y0-00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Conservation and Land Management Act 1984</w:t>
      </w:r>
    </w:p>
    <w:p>
      <w:pPr>
        <w:pStyle w:val="NameofActReg"/>
      </w:pPr>
      <w:r>
        <w:t>Conservation and Land Management Regulations 2002</w:t>
      </w:r>
    </w:p>
    <w:p>
      <w:pPr>
        <w:pStyle w:val="Heading2"/>
        <w:pageBreakBefore w:val="0"/>
        <w:spacing w:before="240"/>
      </w:pPr>
      <w:bookmarkStart w:id="1" w:name="_Toc192770925"/>
      <w:bookmarkStart w:id="2" w:name="_Toc192771520"/>
      <w:bookmarkStart w:id="3" w:name="_Toc192772458"/>
      <w:bookmarkStart w:id="4" w:name="_Toc185427438"/>
      <w:bookmarkStart w:id="5" w:name="_Toc185428344"/>
      <w:bookmarkStart w:id="6" w:name="_Toc18542921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r>
        <w:rPr>
          <w:rStyle w:val="CharPartText"/>
        </w:rPr>
        <w:t xml:space="preserve"> </w:t>
      </w:r>
    </w:p>
    <w:p>
      <w:pPr>
        <w:pStyle w:val="Heading5"/>
      </w:pPr>
      <w:bookmarkStart w:id="7" w:name="_Toc192772459"/>
      <w:bookmarkStart w:id="8" w:name="_Toc185429219"/>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iCs/>
        </w:rPr>
        <w:t>.</w:t>
      </w:r>
    </w:p>
    <w:p>
      <w:pPr>
        <w:pStyle w:val="Heading5"/>
        <w:rPr>
          <w:snapToGrid w:val="0"/>
        </w:rPr>
      </w:pPr>
      <w:bookmarkStart w:id="9" w:name="_Toc192772460"/>
      <w:bookmarkStart w:id="10" w:name="_Toc185429220"/>
      <w:r>
        <w:rPr>
          <w:rStyle w:val="CharSectno"/>
        </w:rPr>
        <w:t>2</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Aboriginal artefact</w:t>
      </w:r>
      <w:r>
        <w:t xml:space="preserve"> means an object to which the </w:t>
      </w:r>
      <w:r>
        <w:rPr>
          <w:i/>
        </w:rPr>
        <w:t>Aboriginal Heritage Act 1972</w:t>
      </w:r>
      <w:r>
        <w:t xml:space="preserve"> applies;</w:t>
      </w:r>
    </w:p>
    <w:p>
      <w:pPr>
        <w:pStyle w:val="Defstart"/>
      </w:pPr>
      <w:r>
        <w:tab/>
      </w:r>
      <w:r>
        <w:rPr>
          <w:rStyle w:val="CharDefText"/>
        </w:rPr>
        <w:t>Aboriginal site</w:t>
      </w:r>
      <w:r>
        <w:t xml:space="preserve"> means a place to which the </w:t>
      </w:r>
      <w:r>
        <w:rPr>
          <w:i/>
        </w:rPr>
        <w:t xml:space="preserve">Aboriginal Heritage Act 1972 </w:t>
      </w:r>
      <w:r>
        <w:t>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ammunition</w:t>
      </w:r>
      <w:r>
        <w:t xml:space="preserve"> has the meaning given in the </w:t>
      </w:r>
      <w:r>
        <w:rPr>
          <w:i/>
          <w:iCs/>
        </w:rPr>
        <w:t>Firearms Act </w:t>
      </w:r>
      <w:del w:id="11" w:author="Master Repository Process" w:date="2025-06-09T12:38:00Z">
        <w:r>
          <w:rPr>
            <w:i/>
          </w:rPr>
          <w:delText>1973</w:delText>
        </w:r>
      </w:del>
      <w:ins w:id="12" w:author="Master Repository Process" w:date="2025-06-09T12:38:00Z">
        <w:r>
          <w:rPr>
            <w:i/>
            <w:iCs/>
          </w:rPr>
          <w:t>2024</w:t>
        </w:r>
      </w:ins>
      <w:r>
        <w:t xml:space="preserve"> section </w:t>
      </w:r>
      <w:del w:id="13" w:author="Master Repository Process" w:date="2025-06-09T12:38:00Z">
        <w:r>
          <w:delText>4</w:delText>
        </w:r>
      </w:del>
      <w:ins w:id="14" w:author="Master Repository Process" w:date="2025-06-09T12:38:00Z">
        <w:r>
          <w:t>5</w:t>
        </w:r>
      </w:ins>
      <w:r>
        <w:t>;</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lastRenderedPageBreak/>
        <w:tab/>
      </w:r>
      <w:r>
        <w:rPr>
          <w:rStyle w:val="CharDefText"/>
        </w:rPr>
        <w:t>CALM land</w:t>
      </w:r>
      <w:r>
        <w:rPr>
          <w:b/>
        </w:rPr>
        <w:t xml:space="preserve"> </w:t>
      </w:r>
      <w:r>
        <w:t>means land, or land and waters, to which these regulations apply, and includes caves and parts of caves on or under that land;</w:t>
      </w:r>
    </w:p>
    <w:p>
      <w:pPr>
        <w:pStyle w:val="Defstart"/>
        <w:keepNex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lastRenderedPageBreak/>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keepNex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firearm</w:t>
      </w:r>
      <w:r>
        <w:t xml:space="preserve"> has the meaning given in the </w:t>
      </w:r>
      <w:r>
        <w:rPr>
          <w:i/>
          <w:iCs/>
        </w:rPr>
        <w:t>Firearms Act </w:t>
      </w:r>
      <w:del w:id="15" w:author="Master Repository Process" w:date="2025-06-09T12:38:00Z">
        <w:r>
          <w:rPr>
            <w:i/>
          </w:rPr>
          <w:delText>1973</w:delText>
        </w:r>
      </w:del>
      <w:ins w:id="16" w:author="Master Repository Process" w:date="2025-06-09T12:38:00Z">
        <w:r>
          <w:rPr>
            <w:i/>
            <w:iCs/>
          </w:rPr>
          <w:t>2024</w:t>
        </w:r>
      </w:ins>
      <w:r>
        <w:t xml:space="preserve"> section </w:t>
      </w:r>
      <w:del w:id="17" w:author="Master Repository Process" w:date="2025-06-09T12:38:00Z">
        <w:r>
          <w:delText>4</w:delText>
        </w:r>
      </w:del>
      <w:ins w:id="18" w:author="Master Repository Process" w:date="2025-06-09T12:38:00Z">
        <w:r>
          <w:t>6</w:t>
        </w:r>
      </w:ins>
      <w:r>
        <w:t>;</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tab/>
      </w:r>
      <w:r>
        <w:rPr>
          <w:rStyle w:val="CharDefText"/>
        </w:rPr>
        <w:t>major firearm part</w:t>
      </w:r>
      <w:r>
        <w:t xml:space="preserve"> has the meaning given in the </w:t>
      </w:r>
      <w:r>
        <w:rPr>
          <w:i/>
          <w:iCs/>
        </w:rPr>
        <w:t>Firearms Act </w:t>
      </w:r>
      <w:del w:id="19" w:author="Master Repository Process" w:date="2025-06-09T12:38:00Z">
        <w:r>
          <w:rPr>
            <w:i/>
          </w:rPr>
          <w:delText>1973</w:delText>
        </w:r>
      </w:del>
      <w:ins w:id="20" w:author="Master Repository Process" w:date="2025-06-09T12:38:00Z">
        <w:r>
          <w:rPr>
            <w:i/>
            <w:iCs/>
          </w:rPr>
          <w:t>2024</w:t>
        </w:r>
      </w:ins>
      <w:r>
        <w:t xml:space="preserve"> section </w:t>
      </w:r>
      <w:del w:id="21" w:author="Master Repository Process" w:date="2025-06-09T12:38:00Z">
        <w:r>
          <w:delText>4;</w:delText>
        </w:r>
      </w:del>
      <w:ins w:id="22" w:author="Master Repository Process" w:date="2025-06-09T12:38:00Z">
        <w:r>
          <w:t>14(1);</w:t>
        </w:r>
      </w:ins>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keepNex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Cs/>
        </w:rPr>
        <w:t xml:space="preserve"> </w:t>
      </w:r>
      <w:r>
        <w:t>includes a tree that is dead provided the tree is still standing;</w:t>
      </w:r>
    </w:p>
    <w:p>
      <w:pPr>
        <w:pStyle w:val="Defstart"/>
        <w:keepNext/>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Gazette 29 Sep 2006 p. 4304</w:t>
      </w:r>
      <w:r>
        <w:noBreakHyphen/>
        <w:t>5 and 4334; 3 Dec 2010 p. 6045</w:t>
      </w:r>
      <w:r>
        <w:noBreakHyphen/>
        <w:t>6; 8 Jan 2015 p. 135</w:t>
      </w:r>
      <w:r>
        <w:noBreakHyphen/>
        <w:t>6; 24 Mar 2015 p. 1033</w:t>
      </w:r>
      <w:r>
        <w:noBreakHyphen/>
        <w:t>4; 6 May 2016 p. 1381; SL 2022/193 r. 4; SL 2023/50 r. 4; SL 2023/170 r. </w:t>
      </w:r>
      <w:del w:id="23" w:author="Master Repository Process" w:date="2025-06-09T12:38:00Z">
        <w:r>
          <w:delText>4</w:delText>
        </w:r>
      </w:del>
      <w:ins w:id="24" w:author="Master Repository Process" w:date="2025-06-09T12:38:00Z">
        <w:r>
          <w:t>4; SL 2024/298 r. 8</w:t>
        </w:r>
      </w:ins>
      <w:r>
        <w:t>.]</w:t>
      </w:r>
    </w:p>
    <w:p>
      <w:pPr>
        <w:pStyle w:val="Heading5"/>
        <w:spacing w:before="180"/>
        <w:rPr>
          <w:snapToGrid w:val="0"/>
        </w:rPr>
      </w:pPr>
      <w:bookmarkStart w:id="25" w:name="_Toc192772461"/>
      <w:bookmarkStart w:id="26" w:name="_Toc185429221"/>
      <w:r>
        <w:rPr>
          <w:rStyle w:val="CharSectno"/>
        </w:rPr>
        <w:t>3</w:t>
      </w:r>
      <w:r>
        <w:rPr>
          <w:snapToGrid w:val="0"/>
        </w:rPr>
        <w:t>.</w:t>
      </w:r>
      <w:r>
        <w:rPr>
          <w:snapToGrid w:val="0"/>
        </w:rPr>
        <w:tab/>
        <w:t>Application</w:t>
      </w:r>
      <w:bookmarkEnd w:id="25"/>
      <w:bookmarkEnd w:id="26"/>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Gazette 29 Sep 2006 p. 4305; 7 Dec 2012 p. 5965.]</w:t>
      </w:r>
    </w:p>
    <w:p>
      <w:pPr>
        <w:pStyle w:val="Heading5"/>
        <w:spacing w:before="240"/>
        <w:rPr>
          <w:snapToGrid w:val="0"/>
        </w:rPr>
      </w:pPr>
      <w:bookmarkStart w:id="27" w:name="_Toc192772462"/>
      <w:bookmarkStart w:id="28" w:name="_Toc185429222"/>
      <w:r>
        <w:rPr>
          <w:rStyle w:val="CharSectno"/>
        </w:rPr>
        <w:t>4</w:t>
      </w:r>
      <w:r>
        <w:rPr>
          <w:snapToGrid w:val="0"/>
        </w:rPr>
        <w:t>.</w:t>
      </w:r>
      <w:r>
        <w:rPr>
          <w:snapToGrid w:val="0"/>
        </w:rPr>
        <w:tab/>
        <w:t>Lawful authority</w:t>
      </w:r>
      <w:bookmarkEnd w:id="27"/>
      <w:bookmarkEnd w:id="28"/>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keepLines/>
        <w:spacing w:before="180"/>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rPr>
        <w:t>Biodiversity Conservation Act 2016</w:t>
      </w:r>
      <w: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Gazette 29 Sep 2006 p. 4305 and 4334; 5 Feb 2013 p. 834; 19 Sep 2014 p. 3330; 14 Sep 2018 p. 3307.]</w:t>
      </w:r>
    </w:p>
    <w:p>
      <w:pPr>
        <w:pStyle w:val="Heading5"/>
        <w:rPr>
          <w:snapToGrid w:val="0"/>
        </w:rPr>
      </w:pPr>
      <w:bookmarkStart w:id="29" w:name="_Toc192772463"/>
      <w:bookmarkStart w:id="30" w:name="_Toc185429223"/>
      <w:r>
        <w:rPr>
          <w:rStyle w:val="CharSectno"/>
        </w:rPr>
        <w:t>5</w:t>
      </w:r>
      <w:r>
        <w:rPr>
          <w:snapToGrid w:val="0"/>
        </w:rPr>
        <w:t>.</w:t>
      </w:r>
      <w:r>
        <w:rPr>
          <w:snapToGrid w:val="0"/>
        </w:rPr>
        <w:tab/>
        <w:t>Restricted areas</w:t>
      </w:r>
      <w:bookmarkEnd w:id="29"/>
      <w:bookmarkEnd w:id="3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Gazette 29 Sep 2006 p. 4305</w:t>
      </w:r>
      <w:r>
        <w:noBreakHyphen/>
        <w:t>6 and 4334; 10 Nov 2015 p. 4605.]</w:t>
      </w:r>
    </w:p>
    <w:p>
      <w:pPr>
        <w:pStyle w:val="Heading5"/>
        <w:rPr>
          <w:snapToGrid w:val="0"/>
        </w:rPr>
      </w:pPr>
      <w:bookmarkStart w:id="31" w:name="_Toc192772464"/>
      <w:bookmarkStart w:id="32" w:name="_Toc185429224"/>
      <w:r>
        <w:rPr>
          <w:rStyle w:val="CharSectno"/>
        </w:rPr>
        <w:t>6</w:t>
      </w:r>
      <w:r>
        <w:rPr>
          <w:snapToGrid w:val="0"/>
        </w:rPr>
        <w:t>.</w:t>
      </w:r>
      <w:r>
        <w:rPr>
          <w:snapToGrid w:val="0"/>
        </w:rPr>
        <w:tab/>
        <w:t>Designated areas</w:t>
      </w:r>
      <w:bookmarkEnd w:id="31"/>
      <w:bookmarkEnd w:id="32"/>
      <w:r>
        <w:rPr>
          <w:snapToGrid w:val="0"/>
        </w:rPr>
        <w:t xml:space="preserve"> </w:t>
      </w:r>
    </w:p>
    <w:p>
      <w:pPr>
        <w:pStyle w:val="Subsection"/>
        <w:keepNext/>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keepNext/>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Gazette 29 Sep 2006 p. 4306 and 4334; 24 Mar 2015 p. 1034.]</w:t>
      </w:r>
    </w:p>
    <w:p>
      <w:pPr>
        <w:pStyle w:val="Heading2"/>
      </w:pPr>
      <w:bookmarkStart w:id="33" w:name="_Toc192770932"/>
      <w:bookmarkStart w:id="34" w:name="_Toc192771527"/>
      <w:bookmarkStart w:id="35" w:name="_Toc192772465"/>
      <w:bookmarkStart w:id="36" w:name="_Toc185427445"/>
      <w:bookmarkStart w:id="37" w:name="_Toc185428351"/>
      <w:bookmarkStart w:id="38" w:name="_Toc185429225"/>
      <w:r>
        <w:rPr>
          <w:rStyle w:val="CharPartNo"/>
        </w:rPr>
        <w:t>Part 2</w:t>
      </w:r>
      <w:r>
        <w:t xml:space="preserve"> — </w:t>
      </w:r>
      <w:r>
        <w:rPr>
          <w:rStyle w:val="CharPartText"/>
        </w:rPr>
        <w:t>Protection of the environment</w:t>
      </w:r>
      <w:bookmarkEnd w:id="33"/>
      <w:bookmarkEnd w:id="34"/>
      <w:bookmarkEnd w:id="35"/>
      <w:bookmarkEnd w:id="36"/>
      <w:bookmarkEnd w:id="37"/>
      <w:bookmarkEnd w:id="38"/>
    </w:p>
    <w:p>
      <w:pPr>
        <w:pStyle w:val="Heading3"/>
        <w:spacing w:before="220"/>
      </w:pPr>
      <w:bookmarkStart w:id="39" w:name="_Toc192770933"/>
      <w:bookmarkStart w:id="40" w:name="_Toc192771528"/>
      <w:bookmarkStart w:id="41" w:name="_Toc192772466"/>
      <w:bookmarkStart w:id="42" w:name="_Toc185427446"/>
      <w:bookmarkStart w:id="43" w:name="_Toc185428352"/>
      <w:bookmarkStart w:id="44" w:name="_Toc185429226"/>
      <w:r>
        <w:rPr>
          <w:rStyle w:val="CharDivNo"/>
        </w:rPr>
        <w:t>Division 1</w:t>
      </w:r>
      <w:r>
        <w:t xml:space="preserve"> — </w:t>
      </w:r>
      <w:r>
        <w:rPr>
          <w:rStyle w:val="CharDivText"/>
        </w:rPr>
        <w:t>Protection of flora and fauna</w:t>
      </w:r>
      <w:bookmarkEnd w:id="39"/>
      <w:bookmarkEnd w:id="40"/>
      <w:bookmarkEnd w:id="41"/>
      <w:bookmarkEnd w:id="42"/>
      <w:bookmarkEnd w:id="43"/>
      <w:bookmarkEnd w:id="44"/>
    </w:p>
    <w:p>
      <w:pPr>
        <w:pStyle w:val="Heading5"/>
      </w:pPr>
      <w:bookmarkStart w:id="45" w:name="_Toc192772467"/>
      <w:bookmarkStart w:id="46" w:name="_Toc185429227"/>
      <w:r>
        <w:rPr>
          <w:rStyle w:val="CharSectno"/>
        </w:rPr>
        <w:t>7</w:t>
      </w:r>
      <w:r>
        <w:t>.</w:t>
      </w:r>
      <w:r>
        <w:tab/>
        <w:t>Limitation on restriction</w:t>
      </w:r>
      <w:bookmarkEnd w:id="45"/>
      <w:bookmarkEnd w:id="46"/>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47" w:name="_Toc192772468"/>
      <w:bookmarkStart w:id="48" w:name="_Toc185429228"/>
      <w:r>
        <w:rPr>
          <w:rStyle w:val="CharSectno"/>
        </w:rPr>
        <w:t>8</w:t>
      </w:r>
      <w:r>
        <w:rPr>
          <w:snapToGrid w:val="0"/>
        </w:rPr>
        <w:t>.</w:t>
      </w:r>
      <w:r>
        <w:rPr>
          <w:snapToGrid w:val="0"/>
        </w:rPr>
        <w:tab/>
        <w:t>Unlawful taking of flora and fauna other than fish</w:t>
      </w:r>
      <w:bookmarkEnd w:id="47"/>
      <w:bookmarkEnd w:id="48"/>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Gazette 3 Dec 2010 p. 6052.]</w:t>
      </w:r>
    </w:p>
    <w:p>
      <w:pPr>
        <w:pStyle w:val="Heading5"/>
        <w:rPr>
          <w:snapToGrid w:val="0"/>
        </w:rPr>
      </w:pPr>
      <w:bookmarkStart w:id="49" w:name="_Toc192772469"/>
      <w:bookmarkStart w:id="50" w:name="_Toc185429229"/>
      <w:r>
        <w:rPr>
          <w:rStyle w:val="CharSectno"/>
        </w:rPr>
        <w:t>9</w:t>
      </w:r>
      <w:r>
        <w:rPr>
          <w:snapToGrid w:val="0"/>
        </w:rPr>
        <w:t>.</w:t>
      </w:r>
      <w:r>
        <w:rPr>
          <w:snapToGrid w:val="0"/>
        </w:rPr>
        <w:tab/>
        <w:t>Fishing in restricted areas</w:t>
      </w:r>
      <w:bookmarkEnd w:id="49"/>
      <w:bookmarkEnd w:id="50"/>
    </w:p>
    <w:p>
      <w:pPr>
        <w:pStyle w:val="Subsection"/>
        <w:keepNext/>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Gazette 3 Dec 2010 p. 6052.]</w:t>
      </w:r>
    </w:p>
    <w:p>
      <w:pPr>
        <w:pStyle w:val="Heading5"/>
        <w:spacing w:before="200"/>
        <w:rPr>
          <w:snapToGrid w:val="0"/>
        </w:rPr>
      </w:pPr>
      <w:bookmarkStart w:id="51" w:name="_Toc192772470"/>
      <w:bookmarkStart w:id="52" w:name="_Toc185429230"/>
      <w:r>
        <w:rPr>
          <w:rStyle w:val="CharSectno"/>
        </w:rPr>
        <w:t>10</w:t>
      </w:r>
      <w:r>
        <w:rPr>
          <w:snapToGrid w:val="0"/>
        </w:rPr>
        <w:t>.</w:t>
      </w:r>
      <w:r>
        <w:rPr>
          <w:snapToGrid w:val="0"/>
        </w:rPr>
        <w:tab/>
        <w:t>Feeding of fauna</w:t>
      </w:r>
      <w:bookmarkEnd w:id="51"/>
      <w:bookmarkEnd w:id="52"/>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Gazette 3 Dec 2010 p. 6052; 19 Sep 2014 p. 3335.]</w:t>
      </w:r>
    </w:p>
    <w:p>
      <w:pPr>
        <w:pStyle w:val="Heading5"/>
        <w:spacing w:before="200"/>
        <w:rPr>
          <w:snapToGrid w:val="0"/>
        </w:rPr>
      </w:pPr>
      <w:bookmarkStart w:id="53" w:name="_Toc192772471"/>
      <w:bookmarkStart w:id="54" w:name="_Toc185429231"/>
      <w:r>
        <w:rPr>
          <w:rStyle w:val="CharSectno"/>
        </w:rPr>
        <w:t>11</w:t>
      </w:r>
      <w:r>
        <w:rPr>
          <w:snapToGrid w:val="0"/>
        </w:rPr>
        <w:t>.</w:t>
      </w:r>
      <w:r>
        <w:rPr>
          <w:snapToGrid w:val="0"/>
        </w:rPr>
        <w:tab/>
        <w:t>Restrictions on approaching certain marine fauna</w:t>
      </w:r>
      <w:bookmarkEnd w:id="53"/>
      <w:bookmarkEnd w:id="54"/>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Gazette 3 Dec 2010 p. 6052.]</w:t>
      </w:r>
    </w:p>
    <w:p>
      <w:pPr>
        <w:pStyle w:val="Heading5"/>
        <w:spacing w:before="200"/>
        <w:rPr>
          <w:snapToGrid w:val="0"/>
        </w:rPr>
      </w:pPr>
      <w:bookmarkStart w:id="55" w:name="_Toc192772472"/>
      <w:bookmarkStart w:id="56" w:name="_Toc185429232"/>
      <w:r>
        <w:rPr>
          <w:rStyle w:val="CharSectno"/>
        </w:rPr>
        <w:t>12</w:t>
      </w:r>
      <w:r>
        <w:rPr>
          <w:snapToGrid w:val="0"/>
        </w:rPr>
        <w:t>.</w:t>
      </w:r>
      <w:r>
        <w:rPr>
          <w:snapToGrid w:val="0"/>
        </w:rPr>
        <w:tab/>
        <w:t>Possession or use of firearms, spears, restricted devices etc.</w:t>
      </w:r>
      <w:bookmarkEnd w:id="55"/>
      <w:bookmarkEnd w:id="56"/>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major firearm part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Gazette 29 Sep 2006 p. 4306</w:t>
      </w:r>
      <w:r>
        <w:noBreakHyphen/>
        <w:t>7; 27 Feb 2007 p. 625; 3 Dec 2010 p. 6052; 19 Sep 2014 p. 3335; SL 2022/193 r. 5.]</w:t>
      </w:r>
    </w:p>
    <w:p>
      <w:pPr>
        <w:pStyle w:val="Heading5"/>
        <w:spacing w:before="200"/>
        <w:rPr>
          <w:snapToGrid w:val="0"/>
        </w:rPr>
      </w:pPr>
      <w:bookmarkStart w:id="57" w:name="_Toc192772473"/>
      <w:bookmarkStart w:id="58" w:name="_Toc185429233"/>
      <w:r>
        <w:rPr>
          <w:rStyle w:val="CharSectno"/>
        </w:rPr>
        <w:t>13</w:t>
      </w:r>
      <w:r>
        <w:rPr>
          <w:snapToGrid w:val="0"/>
        </w:rPr>
        <w:t>.</w:t>
      </w:r>
      <w:r>
        <w:rPr>
          <w:snapToGrid w:val="0"/>
        </w:rPr>
        <w:tab/>
        <w:t>Cultivation etc. prohibited</w:t>
      </w:r>
      <w:bookmarkEnd w:id="57"/>
      <w:bookmarkEnd w:id="58"/>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Gazette 3 Dec 2010 p. 6052; 19 Sep 2014 p. 3335.]</w:t>
      </w:r>
    </w:p>
    <w:p>
      <w:pPr>
        <w:pStyle w:val="Heading5"/>
        <w:spacing w:before="200"/>
        <w:rPr>
          <w:snapToGrid w:val="0"/>
        </w:rPr>
      </w:pPr>
      <w:bookmarkStart w:id="59" w:name="_Toc192772474"/>
      <w:bookmarkStart w:id="60" w:name="_Toc185429234"/>
      <w:r>
        <w:rPr>
          <w:rStyle w:val="CharSectno"/>
        </w:rPr>
        <w:t>14</w:t>
      </w:r>
      <w:r>
        <w:rPr>
          <w:snapToGrid w:val="0"/>
        </w:rPr>
        <w:t>.</w:t>
      </w:r>
      <w:r>
        <w:rPr>
          <w:snapToGrid w:val="0"/>
        </w:rPr>
        <w:tab/>
        <w:t>Removal of plants</w:t>
      </w:r>
      <w:bookmarkEnd w:id="59"/>
      <w:bookmarkEnd w:id="60"/>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Gazette 3 Dec 2010 p. 6052.]</w:t>
      </w:r>
    </w:p>
    <w:p>
      <w:pPr>
        <w:pStyle w:val="Heading3"/>
        <w:keepNext w:val="0"/>
      </w:pPr>
      <w:bookmarkStart w:id="61" w:name="_Toc192770942"/>
      <w:bookmarkStart w:id="62" w:name="_Toc192771537"/>
      <w:bookmarkStart w:id="63" w:name="_Toc192772475"/>
      <w:bookmarkStart w:id="64" w:name="_Toc185427455"/>
      <w:bookmarkStart w:id="65" w:name="_Toc185428361"/>
      <w:bookmarkStart w:id="66" w:name="_Toc185429235"/>
      <w:r>
        <w:rPr>
          <w:rStyle w:val="CharDivNo"/>
        </w:rPr>
        <w:t>Division 2</w:t>
      </w:r>
      <w:r>
        <w:rPr>
          <w:snapToGrid w:val="0"/>
        </w:rPr>
        <w:t xml:space="preserve"> — </w:t>
      </w:r>
      <w:r>
        <w:rPr>
          <w:rStyle w:val="CharDivText"/>
        </w:rPr>
        <w:t>Animals on CALM land</w:t>
      </w:r>
      <w:bookmarkEnd w:id="61"/>
      <w:bookmarkEnd w:id="62"/>
      <w:bookmarkEnd w:id="63"/>
      <w:bookmarkEnd w:id="64"/>
      <w:bookmarkEnd w:id="65"/>
      <w:bookmarkEnd w:id="66"/>
    </w:p>
    <w:p>
      <w:pPr>
        <w:pStyle w:val="Footnoteheading"/>
        <w:keepNext/>
        <w:keepLines/>
      </w:pPr>
      <w:r>
        <w:tab/>
        <w:t>[Heading amended: Gazette 29 Sep 2006 p. 4307.]</w:t>
      </w:r>
    </w:p>
    <w:p>
      <w:pPr>
        <w:pStyle w:val="Heading5"/>
        <w:keepNext w:val="0"/>
        <w:rPr>
          <w:snapToGrid w:val="0"/>
        </w:rPr>
      </w:pPr>
      <w:bookmarkStart w:id="67" w:name="_Toc192772476"/>
      <w:bookmarkStart w:id="68" w:name="_Toc185429236"/>
      <w:r>
        <w:rPr>
          <w:rStyle w:val="CharSectno"/>
        </w:rPr>
        <w:t>15</w:t>
      </w:r>
      <w:r>
        <w:rPr>
          <w:snapToGrid w:val="0"/>
        </w:rPr>
        <w:t>.</w:t>
      </w:r>
      <w:r>
        <w:rPr>
          <w:snapToGrid w:val="0"/>
        </w:rPr>
        <w:tab/>
        <w:t>Bringing animal on to CALM land</w:t>
      </w:r>
      <w:bookmarkEnd w:id="67"/>
      <w:bookmarkEnd w:id="68"/>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Gazette 3 Dec 2010 p. 6052; 19 Sep 2014 p. 3335.]</w:t>
      </w:r>
    </w:p>
    <w:p>
      <w:pPr>
        <w:pStyle w:val="Heading5"/>
        <w:rPr>
          <w:snapToGrid w:val="0"/>
        </w:rPr>
      </w:pPr>
      <w:bookmarkStart w:id="69" w:name="_Toc192772477"/>
      <w:bookmarkStart w:id="70" w:name="_Toc185429237"/>
      <w:r>
        <w:rPr>
          <w:rStyle w:val="CharSectno"/>
        </w:rPr>
        <w:t>16</w:t>
      </w:r>
      <w:r>
        <w:rPr>
          <w:snapToGrid w:val="0"/>
        </w:rPr>
        <w:t>.</w:t>
      </w:r>
      <w:r>
        <w:rPr>
          <w:snapToGrid w:val="0"/>
        </w:rPr>
        <w:tab/>
        <w:t>Dogs on CALM land</w:t>
      </w:r>
      <w:bookmarkEnd w:id="69"/>
      <w:bookmarkEnd w:id="70"/>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Gazette 3 Dec 2010 p. 6046; 19 Sep 2014 p. 3335.]</w:t>
      </w:r>
    </w:p>
    <w:p>
      <w:pPr>
        <w:pStyle w:val="Heading5"/>
        <w:rPr>
          <w:snapToGrid w:val="0"/>
        </w:rPr>
      </w:pPr>
      <w:bookmarkStart w:id="71" w:name="_Toc192772478"/>
      <w:bookmarkStart w:id="72" w:name="_Toc185429238"/>
      <w:r>
        <w:rPr>
          <w:rStyle w:val="CharSectno"/>
        </w:rPr>
        <w:t>17</w:t>
      </w:r>
      <w:r>
        <w:rPr>
          <w:snapToGrid w:val="0"/>
        </w:rPr>
        <w:t>.</w:t>
      </w:r>
      <w:r>
        <w:rPr>
          <w:snapToGrid w:val="0"/>
        </w:rPr>
        <w:tab/>
        <w:t>Horses on CALM land</w:t>
      </w:r>
      <w:bookmarkEnd w:id="71"/>
      <w:bookmarkEnd w:id="72"/>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keepNext/>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keepNext/>
      </w:pPr>
      <w:r>
        <w:tab/>
        <w:t>Penalty: a fine of $2 000.</w:t>
      </w:r>
    </w:p>
    <w:p>
      <w:pPr>
        <w:pStyle w:val="Footnotesection"/>
        <w:ind w:left="890" w:hanging="890"/>
      </w:pPr>
      <w:r>
        <w:tab/>
        <w:t>[Regulation 17 amended: Gazette 3 Dec 2010 p. 6046; 19 Sep 2014 p. 3335.]</w:t>
      </w:r>
    </w:p>
    <w:p>
      <w:pPr>
        <w:pStyle w:val="Heading5"/>
        <w:spacing w:before="180"/>
        <w:rPr>
          <w:snapToGrid w:val="0"/>
        </w:rPr>
      </w:pPr>
      <w:bookmarkStart w:id="73" w:name="_Toc192772479"/>
      <w:bookmarkStart w:id="74" w:name="_Toc185429239"/>
      <w:r>
        <w:rPr>
          <w:rStyle w:val="CharSectno"/>
        </w:rPr>
        <w:t>18</w:t>
      </w:r>
      <w:r>
        <w:rPr>
          <w:snapToGrid w:val="0"/>
        </w:rPr>
        <w:t>.</w:t>
      </w:r>
      <w:r>
        <w:rPr>
          <w:snapToGrid w:val="0"/>
        </w:rPr>
        <w:tab/>
        <w:t>Unlawful taking of non</w:t>
      </w:r>
      <w:r>
        <w:rPr>
          <w:snapToGrid w:val="0"/>
        </w:rPr>
        <w:noBreakHyphen/>
        <w:t>indigenous animals</w:t>
      </w:r>
      <w:bookmarkEnd w:id="73"/>
      <w:bookmarkEnd w:id="74"/>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Gazette 3 Dec 2010 p. 6052</w:t>
      </w:r>
      <w:r>
        <w:noBreakHyphen/>
        <w:t>3; 19 Sep 2014 p. 3335.]</w:t>
      </w:r>
    </w:p>
    <w:p>
      <w:pPr>
        <w:pStyle w:val="Heading5"/>
        <w:rPr>
          <w:snapToGrid w:val="0"/>
        </w:rPr>
      </w:pPr>
      <w:bookmarkStart w:id="75" w:name="_Toc192772480"/>
      <w:bookmarkStart w:id="76" w:name="_Toc185429240"/>
      <w:r>
        <w:rPr>
          <w:rStyle w:val="CharSectno"/>
        </w:rPr>
        <w:t>19</w:t>
      </w:r>
      <w:r>
        <w:rPr>
          <w:snapToGrid w:val="0"/>
        </w:rPr>
        <w:t>.</w:t>
      </w:r>
      <w:r>
        <w:rPr>
          <w:snapToGrid w:val="0"/>
        </w:rPr>
        <w:tab/>
        <w:t>Removal of animal by owner or person in charge</w:t>
      </w:r>
      <w:bookmarkEnd w:id="75"/>
      <w:bookmarkEnd w:id="76"/>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Gazette 3 Dec 2010 p. 6052</w:t>
      </w:r>
      <w:r>
        <w:noBreakHyphen/>
        <w:t>3; 19 Sep 2014 p. 3335.]</w:t>
      </w:r>
    </w:p>
    <w:p>
      <w:pPr>
        <w:pStyle w:val="Heading5"/>
        <w:keepNext w:val="0"/>
        <w:keepLines w:val="0"/>
        <w:rPr>
          <w:snapToGrid w:val="0"/>
        </w:rPr>
      </w:pPr>
      <w:bookmarkStart w:id="77" w:name="_Toc192772481"/>
      <w:bookmarkStart w:id="78" w:name="_Toc185429241"/>
      <w:r>
        <w:rPr>
          <w:rStyle w:val="CharSectno"/>
        </w:rPr>
        <w:t>20</w:t>
      </w:r>
      <w:r>
        <w:rPr>
          <w:snapToGrid w:val="0"/>
        </w:rPr>
        <w:t>.</w:t>
      </w:r>
      <w:r>
        <w:rPr>
          <w:snapToGrid w:val="0"/>
        </w:rPr>
        <w:tab/>
        <w:t>Removal of animals by authorised officer</w:t>
      </w:r>
      <w:bookmarkEnd w:id="77"/>
      <w:bookmarkEnd w:id="78"/>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Gazette 29 Sep 2006 p. 4307.]</w:t>
      </w:r>
    </w:p>
    <w:p>
      <w:pPr>
        <w:pStyle w:val="Heading3"/>
        <w:spacing w:before="180"/>
      </w:pPr>
      <w:bookmarkStart w:id="79" w:name="_Toc192770949"/>
      <w:bookmarkStart w:id="80" w:name="_Toc192771544"/>
      <w:bookmarkStart w:id="81" w:name="_Toc192772482"/>
      <w:bookmarkStart w:id="82" w:name="_Toc185427462"/>
      <w:bookmarkStart w:id="83" w:name="_Toc185428368"/>
      <w:bookmarkStart w:id="84" w:name="_Toc185429242"/>
      <w:r>
        <w:rPr>
          <w:rStyle w:val="CharDivNo"/>
        </w:rPr>
        <w:t>Division 3</w:t>
      </w:r>
      <w:r>
        <w:rPr>
          <w:snapToGrid w:val="0"/>
        </w:rPr>
        <w:t xml:space="preserve"> — </w:t>
      </w:r>
      <w:r>
        <w:rPr>
          <w:rStyle w:val="CharDivText"/>
        </w:rPr>
        <w:t>Pollution and litter</w:t>
      </w:r>
      <w:bookmarkEnd w:id="79"/>
      <w:bookmarkEnd w:id="80"/>
      <w:bookmarkEnd w:id="81"/>
      <w:bookmarkEnd w:id="82"/>
      <w:bookmarkEnd w:id="83"/>
      <w:bookmarkEnd w:id="84"/>
      <w:r>
        <w:rPr>
          <w:rStyle w:val="CharDivText"/>
        </w:rPr>
        <w:t xml:space="preserve"> </w:t>
      </w:r>
    </w:p>
    <w:p>
      <w:pPr>
        <w:pStyle w:val="Heading5"/>
        <w:spacing w:before="180"/>
        <w:rPr>
          <w:snapToGrid w:val="0"/>
        </w:rPr>
      </w:pPr>
      <w:bookmarkStart w:id="85" w:name="_Toc192772483"/>
      <w:bookmarkStart w:id="86" w:name="_Toc185429243"/>
      <w:r>
        <w:rPr>
          <w:rStyle w:val="CharSectno"/>
        </w:rPr>
        <w:t>21</w:t>
      </w:r>
      <w:r>
        <w:rPr>
          <w:snapToGrid w:val="0"/>
        </w:rPr>
        <w:t>.</w:t>
      </w:r>
      <w:r>
        <w:rPr>
          <w:snapToGrid w:val="0"/>
        </w:rPr>
        <w:tab/>
        <w:t>Discharging or depositing waste</w:t>
      </w:r>
      <w:bookmarkEnd w:id="85"/>
      <w:bookmarkEnd w:id="86"/>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Gazette 3 Dec 2010 p. 6052</w:t>
      </w:r>
      <w:r>
        <w:noBreakHyphen/>
        <w:t>3.]</w:t>
      </w:r>
    </w:p>
    <w:p>
      <w:pPr>
        <w:pStyle w:val="Heading5"/>
      </w:pPr>
      <w:bookmarkStart w:id="87" w:name="_Toc192772484"/>
      <w:bookmarkStart w:id="88" w:name="_Toc185429244"/>
      <w:r>
        <w:rPr>
          <w:rStyle w:val="CharSectno"/>
        </w:rPr>
        <w:t>22</w:t>
      </w:r>
      <w:r>
        <w:t>.</w:t>
      </w:r>
      <w:r>
        <w:tab/>
        <w:t>Painting or treating vessels</w:t>
      </w:r>
      <w:bookmarkEnd w:id="87"/>
      <w:bookmarkEnd w:id="88"/>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Gazette 3 Dec 2010 p. 6052</w:t>
      </w:r>
      <w:r>
        <w:noBreakHyphen/>
        <w:t>3.]</w:t>
      </w:r>
    </w:p>
    <w:p>
      <w:pPr>
        <w:pStyle w:val="Heading5"/>
        <w:rPr>
          <w:snapToGrid w:val="0"/>
        </w:rPr>
      </w:pPr>
      <w:bookmarkStart w:id="89" w:name="_Toc192772485"/>
      <w:bookmarkStart w:id="90" w:name="_Toc185429245"/>
      <w:r>
        <w:rPr>
          <w:rStyle w:val="CharSectno"/>
        </w:rPr>
        <w:t>23</w:t>
      </w:r>
      <w:r>
        <w:rPr>
          <w:snapToGrid w:val="0"/>
        </w:rPr>
        <w:t>.</w:t>
      </w:r>
      <w:r>
        <w:rPr>
          <w:snapToGrid w:val="0"/>
        </w:rPr>
        <w:tab/>
        <w:t>Pollution of water supply</w:t>
      </w:r>
      <w:bookmarkEnd w:id="89"/>
      <w:bookmarkEnd w:id="90"/>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keepNext/>
        <w:spacing w:before="12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keepNex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Gazette 29 Sep 2006 p. 4308; 3 Dec 2010 p. 6052</w:t>
      </w:r>
      <w:r>
        <w:noBreakHyphen/>
        <w:t>3; 19 Sep 2014 p. 3335.]</w:t>
      </w:r>
    </w:p>
    <w:p>
      <w:pPr>
        <w:pStyle w:val="Heading5"/>
        <w:spacing w:before="180"/>
        <w:rPr>
          <w:snapToGrid w:val="0"/>
        </w:rPr>
      </w:pPr>
      <w:bookmarkStart w:id="91" w:name="_Toc192772486"/>
      <w:bookmarkStart w:id="92" w:name="_Toc185429246"/>
      <w:r>
        <w:rPr>
          <w:rStyle w:val="CharSectno"/>
        </w:rPr>
        <w:t>24</w:t>
      </w:r>
      <w:r>
        <w:rPr>
          <w:snapToGrid w:val="0"/>
        </w:rPr>
        <w:t>.</w:t>
      </w:r>
      <w:r>
        <w:rPr>
          <w:snapToGrid w:val="0"/>
        </w:rPr>
        <w:tab/>
        <w:t>Litter</w:t>
      </w:r>
      <w:bookmarkEnd w:id="91"/>
      <w:bookmarkEnd w:id="92"/>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Gazette 29 Sep 2006 p. 4334; 3 Dec 2010 p. 6052</w:t>
      </w:r>
      <w:r>
        <w:noBreakHyphen/>
        <w:t>3; 19 Sep 2014 p. 3335.]</w:t>
      </w:r>
    </w:p>
    <w:p>
      <w:pPr>
        <w:pStyle w:val="Heading5"/>
        <w:rPr>
          <w:snapToGrid w:val="0"/>
        </w:rPr>
      </w:pPr>
      <w:bookmarkStart w:id="93" w:name="_Toc192772487"/>
      <w:bookmarkStart w:id="94" w:name="_Toc185429247"/>
      <w:r>
        <w:rPr>
          <w:rStyle w:val="CharSectno"/>
        </w:rPr>
        <w:t>25</w:t>
      </w:r>
      <w:r>
        <w:rPr>
          <w:snapToGrid w:val="0"/>
        </w:rPr>
        <w:t>.</w:t>
      </w:r>
      <w:r>
        <w:rPr>
          <w:snapToGrid w:val="0"/>
        </w:rPr>
        <w:tab/>
        <w:t>Building materials and other matter</w:t>
      </w:r>
      <w:bookmarkEnd w:id="93"/>
      <w:bookmarkEnd w:id="94"/>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Gazette 3 Dec 2010 p. 6052</w:t>
      </w:r>
      <w:r>
        <w:noBreakHyphen/>
        <w:t>3.]</w:t>
      </w:r>
    </w:p>
    <w:p>
      <w:pPr>
        <w:pStyle w:val="Heading5"/>
        <w:rPr>
          <w:snapToGrid w:val="0"/>
        </w:rPr>
      </w:pPr>
      <w:bookmarkStart w:id="95" w:name="_Toc192772488"/>
      <w:bookmarkStart w:id="96" w:name="_Toc185429248"/>
      <w:r>
        <w:rPr>
          <w:rStyle w:val="CharSectno"/>
        </w:rPr>
        <w:t>26</w:t>
      </w:r>
      <w:r>
        <w:rPr>
          <w:snapToGrid w:val="0"/>
        </w:rPr>
        <w:t>.</w:t>
      </w:r>
      <w:r>
        <w:rPr>
          <w:snapToGrid w:val="0"/>
        </w:rPr>
        <w:tab/>
        <w:t>Glass in restricted areas</w:t>
      </w:r>
      <w:bookmarkEnd w:id="95"/>
      <w:bookmarkEnd w:id="96"/>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keepNext/>
        <w:rPr>
          <w:snapToGrid w:val="0"/>
        </w:rPr>
      </w:pPr>
      <w:r>
        <w:rPr>
          <w:snapToGrid w:val="0"/>
        </w:rPr>
        <w:tab/>
        <w:t>(b)</w:t>
      </w:r>
      <w:r>
        <w:rPr>
          <w:snapToGrid w:val="0"/>
        </w:rPr>
        <w:tab/>
        <w:t>contravene a restriction on taking or possession of glass in a restricted area imposed under regulation 5.</w:t>
      </w:r>
    </w:p>
    <w:p>
      <w:pPr>
        <w:pStyle w:val="Penstart"/>
        <w:keepNex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Gazette 3 Dec 2010 p. 6052</w:t>
      </w:r>
      <w:r>
        <w:noBreakHyphen/>
        <w:t>3; 19 Sep 2014 p. 3335.]</w:t>
      </w:r>
    </w:p>
    <w:p>
      <w:pPr>
        <w:pStyle w:val="Heading5"/>
        <w:rPr>
          <w:snapToGrid w:val="0"/>
        </w:rPr>
      </w:pPr>
      <w:bookmarkStart w:id="97" w:name="_Toc192772489"/>
      <w:bookmarkStart w:id="98" w:name="_Toc185429249"/>
      <w:r>
        <w:rPr>
          <w:rStyle w:val="CharSectno"/>
        </w:rPr>
        <w:t>27</w:t>
      </w:r>
      <w:r>
        <w:rPr>
          <w:snapToGrid w:val="0"/>
        </w:rPr>
        <w:t>.</w:t>
      </w:r>
      <w:r>
        <w:rPr>
          <w:snapToGrid w:val="0"/>
        </w:rPr>
        <w:tab/>
        <w:t>Removal of litter etc.</w:t>
      </w:r>
      <w:bookmarkEnd w:id="97"/>
      <w:bookmarkEnd w:id="98"/>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Gazette 3 Dec 2010 p. 6052</w:t>
      </w:r>
      <w:r>
        <w:noBreakHyphen/>
        <w:t>3.]</w:t>
      </w:r>
    </w:p>
    <w:p>
      <w:pPr>
        <w:pStyle w:val="Heading5"/>
        <w:spacing w:before="200"/>
        <w:rPr>
          <w:snapToGrid w:val="0"/>
        </w:rPr>
      </w:pPr>
      <w:bookmarkStart w:id="99" w:name="_Toc192772490"/>
      <w:bookmarkStart w:id="100" w:name="_Toc185429250"/>
      <w:r>
        <w:rPr>
          <w:rStyle w:val="CharSectno"/>
        </w:rPr>
        <w:t>28</w:t>
      </w:r>
      <w:r>
        <w:rPr>
          <w:snapToGrid w:val="0"/>
        </w:rPr>
        <w:t>.</w:t>
      </w:r>
      <w:r>
        <w:rPr>
          <w:snapToGrid w:val="0"/>
        </w:rPr>
        <w:tab/>
        <w:t>Cleaning, scaling etc. fish</w:t>
      </w:r>
      <w:bookmarkEnd w:id="99"/>
      <w:bookmarkEnd w:id="100"/>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Gazette 3 Dec 2010 p. 6052</w:t>
      </w:r>
      <w:r>
        <w:noBreakHyphen/>
        <w:t>3; 19 Sep 2014 p. 3335.]</w:t>
      </w:r>
    </w:p>
    <w:p>
      <w:pPr>
        <w:pStyle w:val="Heading5"/>
        <w:spacing w:before="180"/>
        <w:rPr>
          <w:snapToGrid w:val="0"/>
        </w:rPr>
      </w:pPr>
      <w:bookmarkStart w:id="101" w:name="_Toc192772491"/>
      <w:bookmarkStart w:id="102" w:name="_Toc185429251"/>
      <w:r>
        <w:rPr>
          <w:rStyle w:val="CharSectno"/>
        </w:rPr>
        <w:t>29</w:t>
      </w:r>
      <w:r>
        <w:rPr>
          <w:snapToGrid w:val="0"/>
        </w:rPr>
        <w:t>.</w:t>
      </w:r>
      <w:r>
        <w:rPr>
          <w:snapToGrid w:val="0"/>
        </w:rPr>
        <w:tab/>
        <w:t>Fires and smoking in caves</w:t>
      </w:r>
      <w:bookmarkEnd w:id="101"/>
      <w:bookmarkEnd w:id="102"/>
      <w:r>
        <w:rPr>
          <w:snapToGrid w:val="0"/>
        </w:rPr>
        <w:t xml:space="preserve"> </w:t>
      </w:r>
    </w:p>
    <w:p>
      <w:pPr>
        <w:pStyle w:val="Subsection"/>
        <w:keepNext/>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Gazette 3 Dec 2010 p. 6052</w:t>
      </w:r>
      <w:r>
        <w:noBreakHyphen/>
        <w:t>3.]</w:t>
      </w:r>
    </w:p>
    <w:p>
      <w:pPr>
        <w:pStyle w:val="Heading3"/>
        <w:spacing w:before="180"/>
      </w:pPr>
      <w:bookmarkStart w:id="103" w:name="_Toc192770959"/>
      <w:bookmarkStart w:id="104" w:name="_Toc192771554"/>
      <w:bookmarkStart w:id="105" w:name="_Toc192772492"/>
      <w:bookmarkStart w:id="106" w:name="_Toc185427472"/>
      <w:bookmarkStart w:id="107" w:name="_Toc185428378"/>
      <w:bookmarkStart w:id="108" w:name="_Toc185429252"/>
      <w:r>
        <w:rPr>
          <w:rStyle w:val="CharDivNo"/>
        </w:rPr>
        <w:t>Division 4</w:t>
      </w:r>
      <w:r>
        <w:rPr>
          <w:snapToGrid w:val="0"/>
        </w:rPr>
        <w:t xml:space="preserve"> — </w:t>
      </w:r>
      <w:r>
        <w:rPr>
          <w:rStyle w:val="CharDivText"/>
        </w:rPr>
        <w:t>Disturbance of the landscape</w:t>
      </w:r>
      <w:bookmarkEnd w:id="103"/>
      <w:bookmarkEnd w:id="104"/>
      <w:bookmarkEnd w:id="105"/>
      <w:bookmarkEnd w:id="106"/>
      <w:bookmarkEnd w:id="107"/>
      <w:bookmarkEnd w:id="108"/>
      <w:r>
        <w:rPr>
          <w:rStyle w:val="CharDivText"/>
        </w:rPr>
        <w:t xml:space="preserve"> </w:t>
      </w:r>
    </w:p>
    <w:p>
      <w:pPr>
        <w:pStyle w:val="Heading5"/>
        <w:spacing w:before="180"/>
        <w:rPr>
          <w:snapToGrid w:val="0"/>
        </w:rPr>
      </w:pPr>
      <w:bookmarkStart w:id="109" w:name="_Toc192772493"/>
      <w:bookmarkStart w:id="110" w:name="_Toc185429253"/>
      <w:r>
        <w:rPr>
          <w:rStyle w:val="CharSectno"/>
        </w:rPr>
        <w:t>30</w:t>
      </w:r>
      <w:r>
        <w:rPr>
          <w:snapToGrid w:val="0"/>
        </w:rPr>
        <w:t>.</w:t>
      </w:r>
      <w:r>
        <w:rPr>
          <w:snapToGrid w:val="0"/>
        </w:rPr>
        <w:tab/>
        <w:t>Water</w:t>
      </w:r>
      <w:bookmarkEnd w:id="109"/>
      <w:bookmarkEnd w:id="110"/>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Gazette 29 Sep 2006 p. 4308; 3 Dec 2010 p. 6052</w:t>
      </w:r>
      <w:r>
        <w:noBreakHyphen/>
        <w:t>3.]</w:t>
      </w:r>
    </w:p>
    <w:p>
      <w:pPr>
        <w:pStyle w:val="Heading5"/>
        <w:spacing w:before="180"/>
        <w:rPr>
          <w:snapToGrid w:val="0"/>
        </w:rPr>
      </w:pPr>
      <w:bookmarkStart w:id="111" w:name="_Toc192772494"/>
      <w:bookmarkStart w:id="112" w:name="_Toc185429254"/>
      <w:r>
        <w:rPr>
          <w:rStyle w:val="CharSectno"/>
        </w:rPr>
        <w:t>31</w:t>
      </w:r>
      <w:r>
        <w:rPr>
          <w:snapToGrid w:val="0"/>
        </w:rPr>
        <w:t>.</w:t>
      </w:r>
      <w:r>
        <w:rPr>
          <w:snapToGrid w:val="0"/>
        </w:rPr>
        <w:tab/>
        <w:t>Damage etc. to naturally occurring features</w:t>
      </w:r>
      <w:bookmarkEnd w:id="111"/>
      <w:bookmarkEnd w:id="112"/>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Gazette 3 Dec 2010 p. 6052</w:t>
      </w:r>
      <w:r>
        <w:noBreakHyphen/>
        <w:t>3; 1 Sep 2017 p. 4649.]</w:t>
      </w:r>
    </w:p>
    <w:p>
      <w:pPr>
        <w:pStyle w:val="Heading5"/>
        <w:rPr>
          <w:snapToGrid w:val="0"/>
        </w:rPr>
      </w:pPr>
      <w:bookmarkStart w:id="113" w:name="_Toc192772495"/>
      <w:bookmarkStart w:id="114" w:name="_Toc185429255"/>
      <w:r>
        <w:rPr>
          <w:rStyle w:val="CharSectno"/>
        </w:rPr>
        <w:t>32</w:t>
      </w:r>
      <w:r>
        <w:rPr>
          <w:snapToGrid w:val="0"/>
        </w:rPr>
        <w:t>.</w:t>
      </w:r>
      <w:r>
        <w:rPr>
          <w:snapToGrid w:val="0"/>
        </w:rPr>
        <w:tab/>
        <w:t>Sandboarding</w:t>
      </w:r>
      <w:bookmarkEnd w:id="113"/>
      <w:bookmarkEnd w:id="114"/>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Gazette 3 Dec 2010 p. 6052</w:t>
      </w:r>
      <w:r>
        <w:noBreakHyphen/>
        <w:t>3; 19 Sep 2014 p. 3335.]</w:t>
      </w:r>
    </w:p>
    <w:p>
      <w:pPr>
        <w:pStyle w:val="Heading5"/>
      </w:pPr>
      <w:bookmarkStart w:id="115" w:name="_Toc192772496"/>
      <w:bookmarkStart w:id="116" w:name="_Toc185429256"/>
      <w:r>
        <w:rPr>
          <w:rStyle w:val="CharSectno"/>
        </w:rPr>
        <w:t>33</w:t>
      </w:r>
      <w:r>
        <w:t>.</w:t>
      </w:r>
      <w:r>
        <w:tab/>
        <w:t>Abseiling</w:t>
      </w:r>
      <w:bookmarkEnd w:id="115"/>
      <w:bookmarkEnd w:id="116"/>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Gazette 3 Dec 2010 p. 6047; amended: Gazette 19 Sep 2014 p. 3335.]</w:t>
      </w:r>
    </w:p>
    <w:p>
      <w:pPr>
        <w:pStyle w:val="Heading5"/>
        <w:rPr>
          <w:snapToGrid w:val="0"/>
        </w:rPr>
      </w:pPr>
      <w:bookmarkStart w:id="117" w:name="_Toc192772497"/>
      <w:bookmarkStart w:id="118" w:name="_Toc185429257"/>
      <w:r>
        <w:rPr>
          <w:rStyle w:val="CharSectno"/>
        </w:rPr>
        <w:t>34</w:t>
      </w:r>
      <w:r>
        <w:rPr>
          <w:snapToGrid w:val="0"/>
        </w:rPr>
        <w:t>.</w:t>
      </w:r>
      <w:r>
        <w:rPr>
          <w:snapToGrid w:val="0"/>
        </w:rPr>
        <w:tab/>
        <w:t>Unauthorised buildings etc.</w:t>
      </w:r>
      <w:bookmarkEnd w:id="117"/>
      <w:bookmarkEnd w:id="118"/>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keepNext/>
      </w:pPr>
      <w:r>
        <w:tab/>
        <w:t>Penalty: a fine of $2 000.</w:t>
      </w:r>
    </w:p>
    <w:p>
      <w:pPr>
        <w:pStyle w:val="Footnotesection"/>
      </w:pPr>
      <w:r>
        <w:tab/>
        <w:t>[Regulation 34 amended: Gazette 29 Sep 2006 p. 4308</w:t>
      </w:r>
      <w:r>
        <w:noBreakHyphen/>
        <w:t>9; 3 Dec 2010 p. 6047 and 6052</w:t>
      </w:r>
      <w:r>
        <w:noBreakHyphen/>
        <w:t>3.]</w:t>
      </w:r>
    </w:p>
    <w:p>
      <w:pPr>
        <w:pStyle w:val="Heading5"/>
        <w:rPr>
          <w:snapToGrid w:val="0"/>
        </w:rPr>
      </w:pPr>
      <w:bookmarkStart w:id="119" w:name="_Toc192772498"/>
      <w:bookmarkStart w:id="120" w:name="_Toc185429258"/>
      <w:r>
        <w:rPr>
          <w:rStyle w:val="CharSectno"/>
        </w:rPr>
        <w:t>35</w:t>
      </w:r>
      <w:r>
        <w:rPr>
          <w:snapToGrid w:val="0"/>
        </w:rPr>
        <w:t>.</w:t>
      </w:r>
      <w:r>
        <w:rPr>
          <w:snapToGrid w:val="0"/>
        </w:rPr>
        <w:tab/>
        <w:t>Unauthorised clearing</w:t>
      </w:r>
      <w:bookmarkEnd w:id="119"/>
      <w:bookmarkEnd w:id="120"/>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Gazette 3 Dec 2010 p. 6052</w:t>
      </w:r>
      <w:r>
        <w:noBreakHyphen/>
        <w:t>3.]</w:t>
      </w:r>
    </w:p>
    <w:p>
      <w:pPr>
        <w:pStyle w:val="Heading5"/>
      </w:pPr>
      <w:bookmarkStart w:id="121" w:name="_Toc192772499"/>
      <w:bookmarkStart w:id="122" w:name="_Toc185429259"/>
      <w:r>
        <w:rPr>
          <w:rStyle w:val="CharSectno"/>
        </w:rPr>
        <w:t>35A</w:t>
      </w:r>
      <w:r>
        <w:t>.</w:t>
      </w:r>
      <w:r>
        <w:tab/>
        <w:t>Quarrying, removing or disturbing soil etc.</w:t>
      </w:r>
      <w:bookmarkEnd w:id="121"/>
      <w:bookmarkEnd w:id="122"/>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Gazette 29 Sep 2006 p. 4309; amended: Gazette 3 Dec 2010 p. 6052</w:t>
      </w:r>
      <w:r>
        <w:noBreakHyphen/>
        <w:t>3.]</w:t>
      </w:r>
    </w:p>
    <w:p>
      <w:pPr>
        <w:pStyle w:val="Heading5"/>
        <w:rPr>
          <w:snapToGrid w:val="0"/>
        </w:rPr>
      </w:pPr>
      <w:bookmarkStart w:id="123" w:name="_Toc192772500"/>
      <w:bookmarkStart w:id="124" w:name="_Toc185429260"/>
      <w:r>
        <w:rPr>
          <w:rStyle w:val="CharSectno"/>
        </w:rPr>
        <w:t>36</w:t>
      </w:r>
      <w:r>
        <w:rPr>
          <w:snapToGrid w:val="0"/>
        </w:rPr>
        <w:t>.</w:t>
      </w:r>
      <w:r>
        <w:rPr>
          <w:snapToGrid w:val="0"/>
        </w:rPr>
        <w:tab/>
        <w:t>Dumping</w:t>
      </w:r>
      <w:bookmarkEnd w:id="123"/>
      <w:bookmarkEnd w:id="124"/>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Gazette 3 Dec 2010 p. 6052</w:t>
      </w:r>
      <w:r>
        <w:noBreakHyphen/>
        <w:t>3.]</w:t>
      </w:r>
    </w:p>
    <w:p>
      <w:pPr>
        <w:pStyle w:val="Heading5"/>
        <w:spacing w:before="180"/>
        <w:rPr>
          <w:snapToGrid w:val="0"/>
        </w:rPr>
      </w:pPr>
      <w:bookmarkStart w:id="125" w:name="_Toc192772501"/>
      <w:bookmarkStart w:id="126" w:name="_Toc185429261"/>
      <w:r>
        <w:rPr>
          <w:rStyle w:val="CharSectno"/>
        </w:rPr>
        <w:t>37</w:t>
      </w:r>
      <w:r>
        <w:rPr>
          <w:snapToGrid w:val="0"/>
        </w:rPr>
        <w:t>.</w:t>
      </w:r>
      <w:r>
        <w:rPr>
          <w:snapToGrid w:val="0"/>
        </w:rPr>
        <w:tab/>
        <w:t>Damage to property</w:t>
      </w:r>
      <w:bookmarkEnd w:id="125"/>
      <w:bookmarkEnd w:id="126"/>
      <w:r>
        <w:rPr>
          <w:snapToGrid w:val="0"/>
        </w:rPr>
        <w:t xml:space="preserve"> </w:t>
      </w:r>
    </w:p>
    <w:p>
      <w:pPr>
        <w:pStyle w:val="Subsection"/>
        <w:keepNext/>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Aboriginal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Gazette 29 Sep 2006 p. 4309 and 4334; 3 Dec 2010 p. 6052</w:t>
      </w:r>
      <w:r>
        <w:noBreakHyphen/>
        <w:t>3; SL 2023/50 r. 5; SL 2023/170 r. 5.]</w:t>
      </w:r>
    </w:p>
    <w:p>
      <w:pPr>
        <w:pStyle w:val="Heading5"/>
        <w:spacing w:before="180"/>
        <w:rPr>
          <w:snapToGrid w:val="0"/>
        </w:rPr>
      </w:pPr>
      <w:bookmarkStart w:id="127" w:name="_Toc192772502"/>
      <w:bookmarkStart w:id="128" w:name="_Toc185429262"/>
      <w:r>
        <w:rPr>
          <w:rStyle w:val="CharSectno"/>
        </w:rPr>
        <w:t>38</w:t>
      </w:r>
      <w:r>
        <w:rPr>
          <w:snapToGrid w:val="0"/>
        </w:rPr>
        <w:t>.</w:t>
      </w:r>
      <w:r>
        <w:rPr>
          <w:snapToGrid w:val="0"/>
        </w:rPr>
        <w:tab/>
        <w:t>Unauthorised signs</w:t>
      </w:r>
      <w:bookmarkEnd w:id="127"/>
      <w:bookmarkEnd w:id="128"/>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20"/>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Gazette 3 Dec 2010 p. 6052</w:t>
      </w:r>
      <w:r>
        <w:noBreakHyphen/>
        <w:t>3.]</w:t>
      </w:r>
    </w:p>
    <w:p>
      <w:pPr>
        <w:pStyle w:val="Heading5"/>
        <w:rPr>
          <w:snapToGrid w:val="0"/>
        </w:rPr>
      </w:pPr>
      <w:bookmarkStart w:id="129" w:name="_Toc192772503"/>
      <w:bookmarkStart w:id="130" w:name="_Toc185429263"/>
      <w:r>
        <w:rPr>
          <w:rStyle w:val="CharSectno"/>
        </w:rPr>
        <w:t>39</w:t>
      </w:r>
      <w:r>
        <w:rPr>
          <w:snapToGrid w:val="0"/>
        </w:rPr>
        <w:t>.</w:t>
      </w:r>
      <w:r>
        <w:rPr>
          <w:snapToGrid w:val="0"/>
        </w:rPr>
        <w:tab/>
        <w:t>Unlawful lighting of campfires etc.</w:t>
      </w:r>
      <w:bookmarkEnd w:id="129"/>
      <w:bookmarkEnd w:id="130"/>
      <w:r>
        <w:rPr>
          <w:snapToGrid w:val="0"/>
        </w:rPr>
        <w:t xml:space="preserve"> </w:t>
      </w:r>
    </w:p>
    <w:p>
      <w:pPr>
        <w:pStyle w:val="Subsection"/>
        <w:keepLines/>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keepNext/>
        <w:rPr>
          <w:snapToGrid w:val="0"/>
        </w:rPr>
      </w:pPr>
      <w:r>
        <w:rPr>
          <w:snapToGrid w:val="0"/>
        </w:rPr>
        <w:tab/>
        <w:t>(b)</w:t>
      </w:r>
      <w:r>
        <w:rPr>
          <w:snapToGrid w:val="0"/>
        </w:rPr>
        <w:tab/>
        <w:t>leave a fire described in paragraph (a) without taking due precaution against its spreading or causing injury,</w:t>
      </w:r>
    </w:p>
    <w:p>
      <w:pPr>
        <w:pStyle w:val="Subsection"/>
        <w:keepNext/>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Gazette 29 Sep 2006 p. 4309</w:t>
      </w:r>
      <w:r>
        <w:noBreakHyphen/>
        <w:t>10; 3 Dec 2010 p. 6052</w:t>
      </w:r>
      <w:r>
        <w:noBreakHyphen/>
        <w:t>3; 19 Sep 2014 p. 3330</w:t>
      </w:r>
      <w:r>
        <w:noBreakHyphen/>
        <w:t>1; SL 2022/154 r. 4.]</w:t>
      </w:r>
    </w:p>
    <w:p>
      <w:pPr>
        <w:pStyle w:val="Heading5"/>
      </w:pPr>
      <w:bookmarkStart w:id="131" w:name="_Toc192772504"/>
      <w:bookmarkStart w:id="132" w:name="_Toc185429264"/>
      <w:r>
        <w:rPr>
          <w:rStyle w:val="CharSectno"/>
        </w:rPr>
        <w:t>40</w:t>
      </w:r>
      <w:r>
        <w:t>.</w:t>
      </w:r>
      <w:r>
        <w:tab/>
        <w:t>Extinguishment of camp fires, barbeques and portable stoves</w:t>
      </w:r>
      <w:bookmarkEnd w:id="131"/>
      <w:bookmarkEnd w:id="132"/>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keepNext/>
      </w:pPr>
      <w:r>
        <w:tab/>
        <w:t>(3)</w:t>
      </w:r>
      <w:r>
        <w:tab/>
        <w:t>A person must comply with a direction under subregulation (1) or (2).</w:t>
      </w:r>
    </w:p>
    <w:p>
      <w:pPr>
        <w:pStyle w:val="Penstart"/>
      </w:pPr>
      <w:r>
        <w:tab/>
        <w:t>Penalty: a fine of $2 000.</w:t>
      </w:r>
    </w:p>
    <w:p>
      <w:pPr>
        <w:pStyle w:val="Footnotesection"/>
      </w:pPr>
      <w:r>
        <w:tab/>
        <w:t>[Regulation 40 inserted: Gazette 3 Dec 2010 p. 6047</w:t>
      </w:r>
      <w:r>
        <w:noBreakHyphen/>
        <w:t>8.]</w:t>
      </w:r>
    </w:p>
    <w:p>
      <w:pPr>
        <w:pStyle w:val="Heading5"/>
      </w:pPr>
      <w:bookmarkStart w:id="133" w:name="_Toc192772505"/>
      <w:bookmarkStart w:id="134" w:name="_Toc185429265"/>
      <w:r>
        <w:rPr>
          <w:rStyle w:val="CharSectno"/>
        </w:rPr>
        <w:t>40A</w:t>
      </w:r>
      <w:r>
        <w:t>.</w:t>
      </w:r>
      <w:r>
        <w:tab/>
        <w:t>Unlawful lighting of fires — only one conviction</w:t>
      </w:r>
      <w:bookmarkEnd w:id="133"/>
      <w:bookmarkEnd w:id="134"/>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Gazette 29 Sep 2006 p. 4310</w:t>
      </w:r>
      <w:r>
        <w:noBreakHyphen/>
        <w:t>11.]</w:t>
      </w:r>
    </w:p>
    <w:p>
      <w:pPr>
        <w:pStyle w:val="Heading2"/>
      </w:pPr>
      <w:bookmarkStart w:id="135" w:name="_Toc192770973"/>
      <w:bookmarkStart w:id="136" w:name="_Toc192771568"/>
      <w:bookmarkStart w:id="137" w:name="_Toc192772506"/>
      <w:bookmarkStart w:id="138" w:name="_Toc185427486"/>
      <w:bookmarkStart w:id="139" w:name="_Toc185428392"/>
      <w:bookmarkStart w:id="140" w:name="_Toc185429266"/>
      <w:r>
        <w:rPr>
          <w:rStyle w:val="CharPartNo"/>
        </w:rPr>
        <w:t>Part 3</w:t>
      </w:r>
      <w:r>
        <w:t xml:space="preserve"> — </w:t>
      </w:r>
      <w:r>
        <w:rPr>
          <w:rStyle w:val="CharPartText"/>
        </w:rPr>
        <w:t>Access to CALM land</w:t>
      </w:r>
      <w:bookmarkEnd w:id="135"/>
      <w:bookmarkEnd w:id="136"/>
      <w:bookmarkEnd w:id="137"/>
      <w:bookmarkEnd w:id="138"/>
      <w:bookmarkEnd w:id="139"/>
      <w:bookmarkEnd w:id="140"/>
    </w:p>
    <w:p>
      <w:pPr>
        <w:pStyle w:val="Heading3"/>
      </w:pPr>
      <w:bookmarkStart w:id="141" w:name="_Toc192770974"/>
      <w:bookmarkStart w:id="142" w:name="_Toc192771569"/>
      <w:bookmarkStart w:id="143" w:name="_Toc192772507"/>
      <w:bookmarkStart w:id="144" w:name="_Toc185427487"/>
      <w:bookmarkStart w:id="145" w:name="_Toc185428393"/>
      <w:bookmarkStart w:id="146" w:name="_Toc185429267"/>
      <w:r>
        <w:rPr>
          <w:rStyle w:val="CharDivNo"/>
        </w:rPr>
        <w:t>Division 1</w:t>
      </w:r>
      <w:r>
        <w:rPr>
          <w:snapToGrid w:val="0"/>
        </w:rPr>
        <w:t xml:space="preserve"> — </w:t>
      </w:r>
      <w:r>
        <w:rPr>
          <w:rStyle w:val="CharDivText"/>
        </w:rPr>
        <w:t>General</w:t>
      </w:r>
      <w:bookmarkEnd w:id="141"/>
      <w:bookmarkEnd w:id="142"/>
      <w:bookmarkEnd w:id="143"/>
      <w:bookmarkEnd w:id="144"/>
      <w:bookmarkEnd w:id="145"/>
      <w:bookmarkEnd w:id="146"/>
    </w:p>
    <w:p>
      <w:pPr>
        <w:pStyle w:val="Heading5"/>
        <w:spacing w:before="180"/>
        <w:rPr>
          <w:snapToGrid w:val="0"/>
        </w:rPr>
      </w:pPr>
      <w:bookmarkStart w:id="147" w:name="_Toc192772508"/>
      <w:bookmarkStart w:id="148" w:name="_Toc185429268"/>
      <w:r>
        <w:rPr>
          <w:rStyle w:val="CharSectno"/>
        </w:rPr>
        <w:t>41</w:t>
      </w:r>
      <w:r>
        <w:rPr>
          <w:snapToGrid w:val="0"/>
        </w:rPr>
        <w:t>.</w:t>
      </w:r>
      <w:r>
        <w:rPr>
          <w:snapToGrid w:val="0"/>
        </w:rPr>
        <w:tab/>
        <w:t>Access to certain classified areas</w:t>
      </w:r>
      <w:bookmarkEnd w:id="147"/>
      <w:bookmarkEnd w:id="148"/>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41 amended: Gazette 3 Dec 2010 p. 6052</w:t>
      </w:r>
      <w:r>
        <w:noBreakHyphen/>
        <w:t>3; 7 Dec 2012 p. 5965-6.]</w:t>
      </w:r>
    </w:p>
    <w:p>
      <w:pPr>
        <w:pStyle w:val="Heading5"/>
        <w:spacing w:before="180"/>
      </w:pPr>
      <w:bookmarkStart w:id="149" w:name="_Toc192772509"/>
      <w:bookmarkStart w:id="150" w:name="_Toc185429269"/>
      <w:r>
        <w:rPr>
          <w:rStyle w:val="CharSectno"/>
        </w:rPr>
        <w:t>42</w:t>
      </w:r>
      <w:r>
        <w:t>.</w:t>
      </w:r>
      <w:r>
        <w:tab/>
        <w:t>Access to limited access areas</w:t>
      </w:r>
      <w:bookmarkEnd w:id="149"/>
      <w:bookmarkEnd w:id="150"/>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spacing w:before="80"/>
        <w:ind w:left="890" w:hanging="890"/>
      </w:pPr>
      <w:r>
        <w:tab/>
        <w:t>[Regulation 42 inserted: Gazette 7 Dec 2012 p. 5966.]</w:t>
      </w:r>
    </w:p>
    <w:p>
      <w:pPr>
        <w:pStyle w:val="Heading5"/>
        <w:spacing w:before="180"/>
        <w:rPr>
          <w:snapToGrid w:val="0"/>
        </w:rPr>
      </w:pPr>
      <w:bookmarkStart w:id="151" w:name="_Toc192772510"/>
      <w:bookmarkStart w:id="152" w:name="_Toc185429270"/>
      <w:r>
        <w:rPr>
          <w:rStyle w:val="CharSectno"/>
        </w:rPr>
        <w:t>43</w:t>
      </w:r>
      <w:r>
        <w:rPr>
          <w:snapToGrid w:val="0"/>
        </w:rPr>
        <w:t>.</w:t>
      </w:r>
      <w:r>
        <w:rPr>
          <w:snapToGrid w:val="0"/>
        </w:rPr>
        <w:tab/>
        <w:t>Access to wilderness areas (Act s. 62(1)(a))</w:t>
      </w:r>
      <w:bookmarkEnd w:id="151"/>
      <w:bookmarkEnd w:id="152"/>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ind w:left="890" w:hanging="890"/>
      </w:pPr>
      <w:r>
        <w:tab/>
        <w:t>[Regulation 43 amended: Gazette 3 Dec 2010 p. 6052</w:t>
      </w:r>
      <w:r>
        <w:noBreakHyphen/>
        <w:t>3; 19 Sep 2014 p. 3335.]</w:t>
      </w:r>
    </w:p>
    <w:p>
      <w:pPr>
        <w:pStyle w:val="Heading5"/>
        <w:rPr>
          <w:snapToGrid w:val="0"/>
        </w:rPr>
      </w:pPr>
      <w:bookmarkStart w:id="153" w:name="_Toc192772511"/>
      <w:bookmarkStart w:id="154" w:name="_Toc185429271"/>
      <w:r>
        <w:rPr>
          <w:rStyle w:val="CharSectno"/>
        </w:rPr>
        <w:t>44</w:t>
      </w:r>
      <w:r>
        <w:rPr>
          <w:snapToGrid w:val="0"/>
        </w:rPr>
        <w:t>.</w:t>
      </w:r>
      <w:r>
        <w:rPr>
          <w:snapToGrid w:val="0"/>
        </w:rPr>
        <w:tab/>
        <w:t>Direction to close area</w:t>
      </w:r>
      <w:bookmarkEnd w:id="153"/>
      <w:bookmarkEnd w:id="154"/>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Gazette 29 Sep 2006 p. 4311 and 4334.]</w:t>
      </w:r>
    </w:p>
    <w:p>
      <w:pPr>
        <w:pStyle w:val="Heading5"/>
        <w:rPr>
          <w:snapToGrid w:val="0"/>
        </w:rPr>
      </w:pPr>
      <w:bookmarkStart w:id="155" w:name="_Toc192772512"/>
      <w:bookmarkStart w:id="156" w:name="_Toc185429272"/>
      <w:r>
        <w:rPr>
          <w:rStyle w:val="CharSectno"/>
        </w:rPr>
        <w:t>45</w:t>
      </w:r>
      <w:r>
        <w:rPr>
          <w:snapToGrid w:val="0"/>
        </w:rPr>
        <w:t>.</w:t>
      </w:r>
      <w:r>
        <w:rPr>
          <w:snapToGrid w:val="0"/>
        </w:rPr>
        <w:tab/>
        <w:t>Closed area</w:t>
      </w:r>
      <w:bookmarkEnd w:id="155"/>
      <w:bookmarkEnd w:id="156"/>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Gazette 29 Sep 2006 p. 4311.]</w:t>
      </w:r>
    </w:p>
    <w:p>
      <w:pPr>
        <w:pStyle w:val="Heading5"/>
        <w:spacing w:before="240"/>
        <w:rPr>
          <w:snapToGrid w:val="0"/>
        </w:rPr>
      </w:pPr>
      <w:bookmarkStart w:id="157" w:name="_Toc192772513"/>
      <w:bookmarkStart w:id="158" w:name="_Toc185429273"/>
      <w:r>
        <w:rPr>
          <w:rStyle w:val="CharSectno"/>
        </w:rPr>
        <w:t>46</w:t>
      </w:r>
      <w:r>
        <w:rPr>
          <w:snapToGrid w:val="0"/>
        </w:rPr>
        <w:t>.</w:t>
      </w:r>
      <w:r>
        <w:rPr>
          <w:snapToGrid w:val="0"/>
        </w:rPr>
        <w:tab/>
        <w:t>Offences relating to closed areas</w:t>
      </w:r>
      <w:bookmarkEnd w:id="157"/>
      <w:bookmarkEnd w:id="158"/>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Gazette 3 Dec 2010 p. 6052</w:t>
      </w:r>
      <w:r>
        <w:noBreakHyphen/>
        <w:t>3; 19 Sep 2014 p. 3335.]</w:t>
      </w:r>
    </w:p>
    <w:p>
      <w:pPr>
        <w:pStyle w:val="Heading5"/>
        <w:spacing w:before="240"/>
      </w:pPr>
      <w:bookmarkStart w:id="159" w:name="_Toc192772514"/>
      <w:bookmarkStart w:id="160" w:name="_Toc185429274"/>
      <w:r>
        <w:rPr>
          <w:rStyle w:val="CharSectno"/>
        </w:rPr>
        <w:t>47</w:t>
      </w:r>
      <w:r>
        <w:t>.</w:t>
      </w:r>
      <w:r>
        <w:tab/>
        <w:t>Entering CALM land via gates etc.</w:t>
      </w:r>
      <w:bookmarkEnd w:id="159"/>
      <w:bookmarkEnd w:id="160"/>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Gazette 29 Sep 2006 p. 4311</w:t>
      </w:r>
      <w:r>
        <w:noBreakHyphen/>
        <w:t>12; amended: Gazette 3 Dec 2010 p. 6052</w:t>
      </w:r>
      <w:r>
        <w:noBreakHyphen/>
        <w:t>3.]</w:t>
      </w:r>
    </w:p>
    <w:p>
      <w:pPr>
        <w:pStyle w:val="Heading5"/>
        <w:rPr>
          <w:snapToGrid w:val="0"/>
        </w:rPr>
      </w:pPr>
      <w:bookmarkStart w:id="161" w:name="_Toc192772515"/>
      <w:bookmarkStart w:id="162" w:name="_Toc185429275"/>
      <w:r>
        <w:rPr>
          <w:rStyle w:val="CharSectno"/>
        </w:rPr>
        <w:t>48</w:t>
      </w:r>
      <w:r>
        <w:rPr>
          <w:snapToGrid w:val="0"/>
        </w:rPr>
        <w:t>.</w:t>
      </w:r>
      <w:r>
        <w:rPr>
          <w:snapToGrid w:val="0"/>
        </w:rPr>
        <w:tab/>
        <w:t xml:space="preserve">Areas set aside </w:t>
      </w:r>
      <w:r>
        <w:t>for purposes of CEO</w:t>
      </w:r>
      <w:bookmarkEnd w:id="161"/>
      <w:bookmarkEnd w:id="162"/>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Gazette 29 Sep 2006 p. 4312; 3 Dec 2010 p. 6052</w:t>
      </w:r>
      <w:r>
        <w:noBreakHyphen/>
        <w:t>3.]</w:t>
      </w:r>
    </w:p>
    <w:p>
      <w:pPr>
        <w:pStyle w:val="Heading5"/>
      </w:pPr>
      <w:bookmarkStart w:id="163" w:name="_Toc192772516"/>
      <w:bookmarkStart w:id="164" w:name="_Toc185429276"/>
      <w:r>
        <w:rPr>
          <w:rStyle w:val="CharSectno"/>
        </w:rPr>
        <w:t>49A</w:t>
      </w:r>
      <w:r>
        <w:t>.</w:t>
      </w:r>
      <w:r>
        <w:tab/>
        <w:t>Access on foot</w:t>
      </w:r>
      <w:bookmarkEnd w:id="163"/>
      <w:bookmarkEnd w:id="164"/>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Gazette 10 Nov 2015 p. 4606.]</w:t>
      </w:r>
    </w:p>
    <w:p>
      <w:pPr>
        <w:pStyle w:val="Heading5"/>
        <w:rPr>
          <w:snapToGrid w:val="0"/>
        </w:rPr>
      </w:pPr>
      <w:bookmarkStart w:id="165" w:name="_Toc192772517"/>
      <w:bookmarkStart w:id="166" w:name="_Toc185429277"/>
      <w:r>
        <w:rPr>
          <w:rStyle w:val="CharSectno"/>
        </w:rPr>
        <w:t>49</w:t>
      </w:r>
      <w:r>
        <w:rPr>
          <w:snapToGrid w:val="0"/>
        </w:rPr>
        <w:t>.</w:t>
      </w:r>
      <w:r>
        <w:rPr>
          <w:snapToGrid w:val="0"/>
        </w:rPr>
        <w:tab/>
        <w:t>Caves</w:t>
      </w:r>
      <w:bookmarkEnd w:id="165"/>
      <w:bookmarkEnd w:id="166"/>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Gazette 29 Sep 2006 p. 4312 and 4334; 3 Dec 2010 p. 6052</w:t>
      </w:r>
      <w:r>
        <w:noBreakHyphen/>
        <w:t>3.]</w:t>
      </w:r>
    </w:p>
    <w:p>
      <w:pPr>
        <w:pStyle w:val="Heading5"/>
        <w:rPr>
          <w:snapToGrid w:val="0"/>
        </w:rPr>
      </w:pPr>
      <w:bookmarkStart w:id="167" w:name="_Toc192772518"/>
      <w:bookmarkStart w:id="168" w:name="_Toc185429278"/>
      <w:r>
        <w:rPr>
          <w:rStyle w:val="CharSectno"/>
        </w:rPr>
        <w:t>50</w:t>
      </w:r>
      <w:r>
        <w:rPr>
          <w:snapToGrid w:val="0"/>
        </w:rPr>
        <w:t>.</w:t>
      </w:r>
      <w:r>
        <w:rPr>
          <w:snapToGrid w:val="0"/>
        </w:rPr>
        <w:tab/>
        <w:t>Cross country and other events</w:t>
      </w:r>
      <w:bookmarkEnd w:id="167"/>
      <w:bookmarkEnd w:id="168"/>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Gazette 3 Dec 2010 p. 6052</w:t>
      </w:r>
      <w:r>
        <w:noBreakHyphen/>
        <w:t>3.]</w:t>
      </w:r>
    </w:p>
    <w:p>
      <w:pPr>
        <w:pStyle w:val="Heading5"/>
      </w:pPr>
      <w:bookmarkStart w:id="169" w:name="_Toc192772519"/>
      <w:bookmarkStart w:id="170" w:name="_Toc185429279"/>
      <w:r>
        <w:rPr>
          <w:rStyle w:val="CharSectno"/>
        </w:rPr>
        <w:t>50A</w:t>
      </w:r>
      <w:r>
        <w:t>.</w:t>
      </w:r>
      <w:r>
        <w:tab/>
        <w:t>High-risk ocean rock locations</w:t>
      </w:r>
      <w:bookmarkEnd w:id="169"/>
      <w:bookmarkEnd w:id="170"/>
    </w:p>
    <w:p>
      <w:pPr>
        <w:pStyle w:val="Subsection"/>
      </w:pPr>
      <w:r>
        <w:tab/>
        <w:t>(1)</w:t>
      </w:r>
      <w:r>
        <w:tab/>
        <w:t xml:space="preserve">In this regulation — </w:t>
      </w:r>
    </w:p>
    <w:p>
      <w:pPr>
        <w:pStyle w:val="Defstart"/>
      </w:pPr>
      <w:r>
        <w:tab/>
      </w:r>
      <w:r>
        <w:rPr>
          <w:rStyle w:val="CharDefText"/>
        </w:rPr>
        <w:t>high-risk ocean rock location</w:t>
      </w:r>
      <w:r>
        <w:t xml:space="preserve"> means an area of CALM land described in Schedule 4 Division 1 (a plan of which is included for information purposes in Schedule 4 Division 2);</w:t>
      </w:r>
    </w:p>
    <w:p>
      <w:pPr>
        <w:pStyle w:val="Defstart"/>
      </w:pPr>
      <w:r>
        <w:tab/>
      </w:r>
      <w:r>
        <w:rPr>
          <w:rStyle w:val="CharDefText"/>
        </w:rPr>
        <w:t>personal flotation device</w:t>
      </w:r>
      <w:r>
        <w:t xml:space="preserve"> means — </w:t>
      </w:r>
    </w:p>
    <w:p>
      <w:pPr>
        <w:pStyle w:val="Defpara"/>
      </w:pPr>
      <w:r>
        <w:tab/>
        <w:t>(a)</w:t>
      </w:r>
      <w:r>
        <w:tab/>
        <w:t>a lifejacket classified as level 100, 150 or 275 by AS 4758 published by Standards Australia; or</w:t>
      </w:r>
    </w:p>
    <w:p>
      <w:pPr>
        <w:pStyle w:val="Defpara"/>
      </w:pPr>
      <w:r>
        <w:tab/>
        <w:t>(b)</w:t>
      </w:r>
      <w:r>
        <w:tab/>
        <w:t>a buoyancy aid classified as performance level 100, 150 or 275 by ISO 12402 published by the International Organization for Standardization; or</w:t>
      </w:r>
    </w:p>
    <w:p>
      <w:pPr>
        <w:pStyle w:val="Defpara"/>
      </w:pPr>
      <w:r>
        <w:tab/>
        <w:t>(c)</w:t>
      </w:r>
      <w:r>
        <w:tab/>
        <w:t>a personal flotation device that conforms to standard AS 1512 published by Standards Australia;</w:t>
      </w:r>
    </w:p>
    <w:p>
      <w:pPr>
        <w:pStyle w:val="Defstart"/>
      </w:pPr>
      <w:r>
        <w:tab/>
      </w:r>
      <w:r>
        <w:rPr>
          <w:rStyle w:val="CharDefText"/>
        </w:rPr>
        <w:t>wearing</w:t>
      </w:r>
      <w:r>
        <w:t>, a personal flotation device, means wearing the personal flotation device with all closing or fastening devices (such as zippers, buckles and tapes) correctly secured as specified by the manufacturer of the personal flotation device.</w:t>
      </w:r>
    </w:p>
    <w:p>
      <w:pPr>
        <w:pStyle w:val="Subsection"/>
        <w:keepNext/>
      </w:pPr>
      <w:r>
        <w:tab/>
        <w:t>(2)</w:t>
      </w:r>
      <w:r>
        <w:tab/>
        <w:t>A person must not enter or remain in a high-risk ocean rock location unless the person is wearing a personal flotation device.</w:t>
      </w:r>
    </w:p>
    <w:p>
      <w:pPr>
        <w:pStyle w:val="Penstart"/>
        <w:keepNext/>
      </w:pPr>
      <w:r>
        <w:tab/>
        <w:t>Penalty for this subregulation: a fine of $1 000.</w:t>
      </w:r>
    </w:p>
    <w:p>
      <w:pPr>
        <w:pStyle w:val="Footnotesection"/>
      </w:pPr>
      <w:r>
        <w:tab/>
        <w:t>[Regulation 50A inserted: Gazette 11 Dec 2018 p. 4701</w:t>
      </w:r>
      <w:r>
        <w:noBreakHyphen/>
        <w:t>2.]</w:t>
      </w:r>
    </w:p>
    <w:p>
      <w:pPr>
        <w:pStyle w:val="Heading3"/>
      </w:pPr>
      <w:bookmarkStart w:id="171" w:name="_Toc192770987"/>
      <w:bookmarkStart w:id="172" w:name="_Toc192771582"/>
      <w:bookmarkStart w:id="173" w:name="_Toc192772520"/>
      <w:bookmarkStart w:id="174" w:name="_Toc185427500"/>
      <w:bookmarkStart w:id="175" w:name="_Toc185428406"/>
      <w:bookmarkStart w:id="176" w:name="_Toc185429280"/>
      <w:r>
        <w:rPr>
          <w:rStyle w:val="CharDivNo"/>
        </w:rPr>
        <w:t>Division 2</w:t>
      </w:r>
      <w:r>
        <w:rPr>
          <w:snapToGrid w:val="0"/>
        </w:rPr>
        <w:t xml:space="preserve"> — </w:t>
      </w:r>
      <w:r>
        <w:rPr>
          <w:rStyle w:val="CharDivText"/>
        </w:rPr>
        <w:t>Vehicles</w:t>
      </w:r>
      <w:bookmarkEnd w:id="171"/>
      <w:bookmarkEnd w:id="172"/>
      <w:bookmarkEnd w:id="173"/>
      <w:bookmarkEnd w:id="174"/>
      <w:bookmarkEnd w:id="175"/>
      <w:bookmarkEnd w:id="176"/>
    </w:p>
    <w:p>
      <w:pPr>
        <w:pStyle w:val="Heading5"/>
        <w:rPr>
          <w:snapToGrid w:val="0"/>
        </w:rPr>
      </w:pPr>
      <w:bookmarkStart w:id="177" w:name="_Toc192772521"/>
      <w:bookmarkStart w:id="178" w:name="_Toc185429281"/>
      <w:r>
        <w:rPr>
          <w:rStyle w:val="CharSectno"/>
        </w:rPr>
        <w:t>51</w:t>
      </w:r>
      <w:r>
        <w:rPr>
          <w:snapToGrid w:val="0"/>
        </w:rPr>
        <w:t>.</w:t>
      </w:r>
      <w:r>
        <w:rPr>
          <w:snapToGrid w:val="0"/>
        </w:rPr>
        <w:tab/>
        <w:t>Vehicles</w:t>
      </w:r>
      <w:bookmarkEnd w:id="177"/>
      <w:bookmarkEnd w:id="178"/>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Gazette 29 Sep 2006 p. 4313; 3 Dec 2010 p. 6052</w:t>
      </w:r>
      <w:r>
        <w:noBreakHyphen/>
        <w:t>3; 19 Sep 2014 p. 3335.]</w:t>
      </w:r>
    </w:p>
    <w:p>
      <w:pPr>
        <w:pStyle w:val="Heading5"/>
        <w:spacing w:before="200"/>
      </w:pPr>
      <w:bookmarkStart w:id="179" w:name="_Toc192772522"/>
      <w:bookmarkStart w:id="180" w:name="_Toc185429282"/>
      <w:r>
        <w:rPr>
          <w:rStyle w:val="CharSectno"/>
        </w:rPr>
        <w:t>51A</w:t>
      </w:r>
      <w:r>
        <w:t>.</w:t>
      </w:r>
      <w:r>
        <w:tab/>
        <w:t>Bicycles</w:t>
      </w:r>
      <w:bookmarkEnd w:id="179"/>
      <w:bookmarkEnd w:id="180"/>
    </w:p>
    <w:p>
      <w:pPr>
        <w:pStyle w:val="Subsection"/>
        <w:keepNext/>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Gazette 29 Sep 2006 p. 4313</w:t>
      </w:r>
      <w:r>
        <w:noBreakHyphen/>
        <w:t>14; amended: Gazette 3 Dec 2010 p. 6052</w:t>
      </w:r>
      <w:r>
        <w:noBreakHyphen/>
        <w:t>3.]</w:t>
      </w:r>
    </w:p>
    <w:p>
      <w:pPr>
        <w:pStyle w:val="Heading5"/>
        <w:spacing w:before="200"/>
        <w:rPr>
          <w:snapToGrid w:val="0"/>
        </w:rPr>
      </w:pPr>
      <w:bookmarkStart w:id="181" w:name="_Toc192772523"/>
      <w:bookmarkStart w:id="182" w:name="_Toc185429283"/>
      <w:r>
        <w:rPr>
          <w:rStyle w:val="CharSectno"/>
        </w:rPr>
        <w:t>52</w:t>
      </w:r>
      <w:r>
        <w:rPr>
          <w:snapToGrid w:val="0"/>
        </w:rPr>
        <w:t>.</w:t>
      </w:r>
      <w:r>
        <w:rPr>
          <w:snapToGrid w:val="0"/>
        </w:rPr>
        <w:tab/>
        <w:t>Off</w:t>
      </w:r>
      <w:r>
        <w:rPr>
          <w:snapToGrid w:val="0"/>
        </w:rPr>
        <w:noBreakHyphen/>
        <w:t>road vehicles</w:t>
      </w:r>
      <w:bookmarkEnd w:id="181"/>
      <w:bookmarkEnd w:id="182"/>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Gazette 29 Sep 2006 p. 4314; 3 Dec 2010 p. 6052</w:t>
      </w:r>
      <w:r>
        <w:noBreakHyphen/>
        <w:t>3; 19 Sep 2014 p. 3335.]</w:t>
      </w:r>
    </w:p>
    <w:p>
      <w:pPr>
        <w:pStyle w:val="Heading5"/>
        <w:rPr>
          <w:snapToGrid w:val="0"/>
        </w:rPr>
      </w:pPr>
      <w:bookmarkStart w:id="183" w:name="_Toc192772524"/>
      <w:bookmarkStart w:id="184" w:name="_Toc185429284"/>
      <w:r>
        <w:rPr>
          <w:rStyle w:val="CharSectno"/>
        </w:rPr>
        <w:t>53</w:t>
      </w:r>
      <w:r>
        <w:rPr>
          <w:snapToGrid w:val="0"/>
        </w:rPr>
        <w:t>.</w:t>
      </w:r>
      <w:r>
        <w:rPr>
          <w:snapToGrid w:val="0"/>
        </w:rPr>
        <w:tab/>
        <w:t>Car rallies etc.</w:t>
      </w:r>
      <w:bookmarkEnd w:id="183"/>
      <w:bookmarkEnd w:id="184"/>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Gazette 3 Dec 2010 p. 6052</w:t>
      </w:r>
      <w:r>
        <w:noBreakHyphen/>
        <w:t>3.]</w:t>
      </w:r>
    </w:p>
    <w:p>
      <w:pPr>
        <w:pStyle w:val="Heading5"/>
        <w:rPr>
          <w:snapToGrid w:val="0"/>
        </w:rPr>
      </w:pPr>
      <w:bookmarkStart w:id="185" w:name="_Toc192772525"/>
      <w:bookmarkStart w:id="186" w:name="_Toc185429285"/>
      <w:r>
        <w:rPr>
          <w:rStyle w:val="CharSectno"/>
        </w:rPr>
        <w:t>54</w:t>
      </w:r>
      <w:r>
        <w:rPr>
          <w:snapToGrid w:val="0"/>
        </w:rPr>
        <w:t>.</w:t>
      </w:r>
      <w:r>
        <w:rPr>
          <w:snapToGrid w:val="0"/>
        </w:rPr>
        <w:tab/>
        <w:t>Traffic laws apply</w:t>
      </w:r>
      <w:bookmarkEnd w:id="185"/>
      <w:bookmarkEnd w:id="186"/>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Gazette 29 Sep 2006 p. 4314; 3 Dec 2010 p. 6052</w:t>
      </w:r>
      <w:r>
        <w:noBreakHyphen/>
        <w:t>3; 19 Sep 2014 p. 3335; 8 Jan 2015 p. 136.]</w:t>
      </w:r>
    </w:p>
    <w:p>
      <w:pPr>
        <w:pStyle w:val="Heading5"/>
        <w:keepNext w:val="0"/>
        <w:keepLines w:val="0"/>
        <w:spacing w:before="200"/>
        <w:rPr>
          <w:snapToGrid w:val="0"/>
        </w:rPr>
      </w:pPr>
      <w:bookmarkStart w:id="187" w:name="_Toc192772526"/>
      <w:bookmarkStart w:id="188" w:name="_Toc185429286"/>
      <w:r>
        <w:rPr>
          <w:rStyle w:val="CharSectno"/>
        </w:rPr>
        <w:t>55</w:t>
      </w:r>
      <w:r>
        <w:rPr>
          <w:snapToGrid w:val="0"/>
        </w:rPr>
        <w:t>.</w:t>
      </w:r>
      <w:r>
        <w:rPr>
          <w:snapToGrid w:val="0"/>
        </w:rPr>
        <w:tab/>
        <w:t>Driver to obey reasonable direction</w:t>
      </w:r>
      <w:bookmarkEnd w:id="187"/>
      <w:bookmarkEnd w:id="188"/>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Gazette 3 Dec 2010 p. 6052</w:t>
      </w:r>
      <w:r>
        <w:noBreakHyphen/>
        <w:t>3; 19 Sep 2014 p. 3336.]</w:t>
      </w:r>
    </w:p>
    <w:p>
      <w:pPr>
        <w:pStyle w:val="Heading5"/>
        <w:spacing w:before="180"/>
        <w:rPr>
          <w:snapToGrid w:val="0"/>
        </w:rPr>
      </w:pPr>
      <w:bookmarkStart w:id="189" w:name="_Toc192772527"/>
      <w:bookmarkStart w:id="190" w:name="_Toc185429287"/>
      <w:r>
        <w:rPr>
          <w:rStyle w:val="CharSectno"/>
        </w:rPr>
        <w:t>56</w:t>
      </w:r>
      <w:r>
        <w:rPr>
          <w:snapToGrid w:val="0"/>
        </w:rPr>
        <w:t>.</w:t>
      </w:r>
      <w:r>
        <w:rPr>
          <w:snapToGrid w:val="0"/>
        </w:rPr>
        <w:tab/>
        <w:t>Signs to be obeyed</w:t>
      </w:r>
      <w:bookmarkEnd w:id="189"/>
      <w:bookmarkEnd w:id="190"/>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keepNext/>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Gazette 29 Sep 2006 p. 4315; 3 Dec 2010 p. 6048 and 6052</w:t>
      </w:r>
      <w:r>
        <w:noBreakHyphen/>
        <w:t>3; 27 Sep 2013 p. 4525; 14 Jul 2015 p. 2787.]</w:t>
      </w:r>
    </w:p>
    <w:p>
      <w:pPr>
        <w:pStyle w:val="Heading5"/>
        <w:spacing w:before="180"/>
        <w:rPr>
          <w:snapToGrid w:val="0"/>
        </w:rPr>
      </w:pPr>
      <w:bookmarkStart w:id="191" w:name="_Toc192772528"/>
      <w:bookmarkStart w:id="192" w:name="_Toc185429288"/>
      <w:r>
        <w:rPr>
          <w:rStyle w:val="CharSectno"/>
        </w:rPr>
        <w:t>57</w:t>
      </w:r>
      <w:r>
        <w:rPr>
          <w:snapToGrid w:val="0"/>
        </w:rPr>
        <w:t>.</w:t>
      </w:r>
      <w:r>
        <w:rPr>
          <w:snapToGrid w:val="0"/>
        </w:rPr>
        <w:tab/>
        <w:t>Obstructing other vehicles etc.</w:t>
      </w:r>
      <w:bookmarkEnd w:id="191"/>
      <w:bookmarkEnd w:id="192"/>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keepNext/>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Gazette 3 Dec 2010 p. 6052</w:t>
      </w:r>
      <w:r>
        <w:noBreakHyphen/>
        <w:t>3.]</w:t>
      </w:r>
    </w:p>
    <w:p>
      <w:pPr>
        <w:pStyle w:val="Heading3"/>
        <w:keepLines/>
      </w:pPr>
      <w:bookmarkStart w:id="193" w:name="_Toc192770996"/>
      <w:bookmarkStart w:id="194" w:name="_Toc192771591"/>
      <w:bookmarkStart w:id="195" w:name="_Toc192772529"/>
      <w:bookmarkStart w:id="196" w:name="_Toc185427509"/>
      <w:bookmarkStart w:id="197" w:name="_Toc185428415"/>
      <w:bookmarkStart w:id="198" w:name="_Toc185429289"/>
      <w:r>
        <w:rPr>
          <w:rStyle w:val="CharDivNo"/>
        </w:rPr>
        <w:t>Division 3</w:t>
      </w:r>
      <w:r>
        <w:rPr>
          <w:snapToGrid w:val="0"/>
        </w:rPr>
        <w:t xml:space="preserve"> — </w:t>
      </w:r>
      <w:r>
        <w:rPr>
          <w:rStyle w:val="CharDivText"/>
        </w:rPr>
        <w:t>Vessels</w:t>
      </w:r>
      <w:bookmarkEnd w:id="193"/>
      <w:bookmarkEnd w:id="194"/>
      <w:bookmarkEnd w:id="195"/>
      <w:bookmarkEnd w:id="196"/>
      <w:bookmarkEnd w:id="197"/>
      <w:bookmarkEnd w:id="198"/>
    </w:p>
    <w:p>
      <w:pPr>
        <w:pStyle w:val="Heading5"/>
        <w:rPr>
          <w:snapToGrid w:val="0"/>
        </w:rPr>
      </w:pPr>
      <w:bookmarkStart w:id="199" w:name="_Toc192772530"/>
      <w:bookmarkStart w:id="200" w:name="_Toc185429290"/>
      <w:r>
        <w:rPr>
          <w:rStyle w:val="CharSectno"/>
        </w:rPr>
        <w:t>58</w:t>
      </w:r>
      <w:r>
        <w:rPr>
          <w:snapToGrid w:val="0"/>
        </w:rPr>
        <w:t>.</w:t>
      </w:r>
      <w:r>
        <w:rPr>
          <w:snapToGrid w:val="0"/>
        </w:rPr>
        <w:tab/>
        <w:t>Races</w:t>
      </w:r>
      <w:bookmarkEnd w:id="199"/>
      <w:bookmarkEnd w:id="200"/>
      <w:r>
        <w:rPr>
          <w:snapToGrid w:val="0"/>
        </w:rPr>
        <w:t xml:space="preserve"> </w:t>
      </w:r>
    </w:p>
    <w:p>
      <w:pPr>
        <w:pStyle w:val="Subsection"/>
        <w:keepNext/>
        <w:keepLines/>
        <w:rPr>
          <w:snapToGrid w:val="0"/>
        </w:rPr>
      </w:pPr>
      <w:r>
        <w:rPr>
          <w:snapToGrid w:val="0"/>
        </w:rPr>
        <w:tab/>
      </w:r>
      <w:r>
        <w:rPr>
          <w:snapToGrid w:val="0"/>
        </w:rPr>
        <w:tab/>
        <w:t>A person must not, without lawful authority, organise, promote or conduct a race involving vessels on or through CALM land.</w:t>
      </w:r>
    </w:p>
    <w:p>
      <w:pPr>
        <w:pStyle w:val="Penstart"/>
        <w:keepLines/>
        <w:rPr>
          <w:snapToGrid w:val="0"/>
        </w:rPr>
      </w:pPr>
      <w:r>
        <w:rPr>
          <w:snapToGrid w:val="0"/>
        </w:rPr>
        <w:tab/>
        <w:t xml:space="preserve">Penalty: </w:t>
      </w:r>
      <w:r>
        <w:t>a fine of</w:t>
      </w:r>
      <w:r>
        <w:rPr>
          <w:snapToGrid w:val="0"/>
        </w:rPr>
        <w:t xml:space="preserve"> $2 000.</w:t>
      </w:r>
    </w:p>
    <w:p>
      <w:pPr>
        <w:pStyle w:val="Footnotesection"/>
      </w:pPr>
      <w:r>
        <w:tab/>
        <w:t>[Regulation 58 amended: Gazette 3 Dec 2010 p. 6052</w:t>
      </w:r>
      <w:r>
        <w:noBreakHyphen/>
        <w:t>3.]</w:t>
      </w:r>
    </w:p>
    <w:p>
      <w:pPr>
        <w:pStyle w:val="Heading5"/>
        <w:rPr>
          <w:snapToGrid w:val="0"/>
        </w:rPr>
      </w:pPr>
      <w:bookmarkStart w:id="201" w:name="_Toc192772531"/>
      <w:bookmarkStart w:id="202" w:name="_Toc185429291"/>
      <w:r>
        <w:rPr>
          <w:rStyle w:val="CharSectno"/>
        </w:rPr>
        <w:t>59</w:t>
      </w:r>
      <w:r>
        <w:rPr>
          <w:snapToGrid w:val="0"/>
        </w:rPr>
        <w:t>.</w:t>
      </w:r>
      <w:r>
        <w:rPr>
          <w:snapToGrid w:val="0"/>
        </w:rPr>
        <w:tab/>
        <w:t>Moorings</w:t>
      </w:r>
      <w:bookmarkEnd w:id="201"/>
      <w:bookmarkEnd w:id="202"/>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keepNext/>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Gazette 29 Sep 2006 p. 4315; 3 Dec 2010 p. 6052</w:t>
      </w:r>
      <w:r>
        <w:noBreakHyphen/>
        <w:t>3; 24 Mar 2015 p. 1034</w:t>
      </w:r>
      <w:r>
        <w:noBreakHyphen/>
        <w:t>5.]</w:t>
      </w:r>
    </w:p>
    <w:p>
      <w:pPr>
        <w:pStyle w:val="Heading5"/>
      </w:pPr>
      <w:bookmarkStart w:id="203" w:name="_Toc192772532"/>
      <w:bookmarkStart w:id="204" w:name="_Toc185429292"/>
      <w:r>
        <w:rPr>
          <w:rStyle w:val="CharSectno"/>
        </w:rPr>
        <w:t>60AA</w:t>
      </w:r>
      <w:r>
        <w:t>.</w:t>
      </w:r>
      <w:r>
        <w:tab/>
        <w:t>Notice of moorings suspected of not being lawfully authorised</w:t>
      </w:r>
      <w:bookmarkEnd w:id="203"/>
      <w:bookmarkEnd w:id="204"/>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Gazette 4 Dec 2015 p. 4841-2.]</w:t>
      </w:r>
    </w:p>
    <w:p>
      <w:pPr>
        <w:pStyle w:val="Heading5"/>
        <w:spacing w:before="180"/>
      </w:pPr>
      <w:bookmarkStart w:id="205" w:name="_Toc192772533"/>
      <w:bookmarkStart w:id="206" w:name="_Toc185429293"/>
      <w:r>
        <w:rPr>
          <w:rStyle w:val="CharSectno"/>
        </w:rPr>
        <w:t>60A</w:t>
      </w:r>
      <w:r>
        <w:t>.</w:t>
      </w:r>
      <w:r>
        <w:tab/>
        <w:t>Public moorings</w:t>
      </w:r>
      <w:bookmarkEnd w:id="205"/>
      <w:bookmarkEnd w:id="206"/>
    </w:p>
    <w:p>
      <w:pPr>
        <w:pStyle w:val="Subsection"/>
      </w:pPr>
      <w:r>
        <w:tab/>
        <w:t>(1)</w:t>
      </w:r>
      <w:r>
        <w:tab/>
        <w:t xml:space="preserve">The CEO may designate a mooring as a public mooring by a sign attached to the mooring. </w:t>
      </w:r>
    </w:p>
    <w:p>
      <w:pPr>
        <w:pStyle w:val="Subsection"/>
        <w:keepNext/>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Gazette 24 Mar 2015 p. 1035.]</w:t>
      </w:r>
    </w:p>
    <w:p>
      <w:pPr>
        <w:pStyle w:val="Heading5"/>
      </w:pPr>
      <w:bookmarkStart w:id="207" w:name="_Toc192772534"/>
      <w:bookmarkStart w:id="208" w:name="_Toc185429294"/>
      <w:r>
        <w:rPr>
          <w:rStyle w:val="CharSectno"/>
        </w:rPr>
        <w:t>60B</w:t>
      </w:r>
      <w:r>
        <w:t>.</w:t>
      </w:r>
      <w:r>
        <w:tab/>
        <w:t>Temporary mooring areas</w:t>
      </w:r>
      <w:bookmarkEnd w:id="207"/>
      <w:bookmarkEnd w:id="208"/>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Gazette 24 Mar 2015 p. 1035.]</w:t>
      </w:r>
    </w:p>
    <w:p>
      <w:pPr>
        <w:pStyle w:val="Heading5"/>
      </w:pPr>
      <w:bookmarkStart w:id="209" w:name="_Toc192772535"/>
      <w:bookmarkStart w:id="210" w:name="_Toc185429295"/>
      <w:r>
        <w:rPr>
          <w:rStyle w:val="CharSectno"/>
        </w:rPr>
        <w:t>60</w:t>
      </w:r>
      <w:r>
        <w:rPr>
          <w:snapToGrid w:val="0"/>
        </w:rPr>
        <w:t>.</w:t>
      </w:r>
      <w:r>
        <w:rPr>
          <w:snapToGrid w:val="0"/>
        </w:rPr>
        <w:tab/>
        <w:t>Anchoring vessels</w:t>
      </w:r>
      <w:bookmarkEnd w:id="209"/>
      <w:bookmarkEnd w:id="210"/>
    </w:p>
    <w:p>
      <w:pPr>
        <w:pStyle w:val="Subsection"/>
        <w:keepNext/>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Gazette 3 Dec 2010 p. 6052</w:t>
      </w:r>
      <w:r>
        <w:noBreakHyphen/>
        <w:t>3; 24 Mar 2015 p. 1035</w:t>
      </w:r>
      <w:r>
        <w:noBreakHyphen/>
        <w:t>6.]</w:t>
      </w:r>
    </w:p>
    <w:p>
      <w:pPr>
        <w:pStyle w:val="Heading5"/>
        <w:rPr>
          <w:snapToGrid w:val="0"/>
        </w:rPr>
      </w:pPr>
      <w:bookmarkStart w:id="211" w:name="_Toc192772536"/>
      <w:bookmarkStart w:id="212" w:name="_Toc185429296"/>
      <w:r>
        <w:rPr>
          <w:rStyle w:val="CharSectno"/>
        </w:rPr>
        <w:t>61</w:t>
      </w:r>
      <w:r>
        <w:rPr>
          <w:snapToGrid w:val="0"/>
        </w:rPr>
        <w:t>.</w:t>
      </w:r>
      <w:r>
        <w:rPr>
          <w:snapToGrid w:val="0"/>
        </w:rPr>
        <w:tab/>
        <w:t>Operation of certain vessel in restricted area</w:t>
      </w:r>
      <w:bookmarkEnd w:id="211"/>
      <w:bookmarkEnd w:id="212"/>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61 amended: Gazette 3 Dec 2010 p. 6052</w:t>
      </w:r>
      <w:r>
        <w:noBreakHyphen/>
        <w:t>3; 19 Sep 2014 p. 3336.]</w:t>
      </w:r>
    </w:p>
    <w:p>
      <w:pPr>
        <w:pStyle w:val="Heading5"/>
        <w:spacing w:before="180"/>
      </w:pPr>
      <w:bookmarkStart w:id="213" w:name="_Toc192772537"/>
      <w:bookmarkStart w:id="214" w:name="_Toc185429297"/>
      <w:r>
        <w:rPr>
          <w:rStyle w:val="CharSectno"/>
        </w:rPr>
        <w:t>61A</w:t>
      </w:r>
      <w:r>
        <w:t>.</w:t>
      </w:r>
      <w:r>
        <w:tab/>
        <w:t>Operation of vessels in nature reserves</w:t>
      </w:r>
      <w:bookmarkEnd w:id="213"/>
      <w:bookmarkEnd w:id="214"/>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Gazette 29 Sep 2006 p. 4315; amended: Gazette 3 Dec 2010 p. 6052</w:t>
      </w:r>
      <w:r>
        <w:noBreakHyphen/>
        <w:t>3.]</w:t>
      </w:r>
    </w:p>
    <w:p>
      <w:pPr>
        <w:pStyle w:val="Heading5"/>
        <w:spacing w:before="180"/>
      </w:pPr>
      <w:bookmarkStart w:id="215" w:name="_Toc192772538"/>
      <w:bookmarkStart w:id="216" w:name="_Toc185429298"/>
      <w:r>
        <w:rPr>
          <w:rStyle w:val="CharSectno"/>
        </w:rPr>
        <w:t>61B</w:t>
      </w:r>
      <w:r>
        <w:t>.</w:t>
      </w:r>
      <w:r>
        <w:tab/>
        <w:t>CEO may limit speed of vessels</w:t>
      </w:r>
      <w:bookmarkEnd w:id="215"/>
      <w:bookmarkEnd w:id="216"/>
    </w:p>
    <w:p>
      <w:pPr>
        <w:pStyle w:val="Subsection"/>
        <w:keepNext/>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Gazette 24 Mar 2015 p. 1036.]</w:t>
      </w:r>
    </w:p>
    <w:p>
      <w:pPr>
        <w:pStyle w:val="Heading5"/>
        <w:rPr>
          <w:snapToGrid w:val="0"/>
        </w:rPr>
      </w:pPr>
      <w:bookmarkStart w:id="217" w:name="_Toc192772539"/>
      <w:bookmarkStart w:id="218" w:name="_Toc185429299"/>
      <w:r>
        <w:rPr>
          <w:rStyle w:val="CharSectno"/>
        </w:rPr>
        <w:t>62</w:t>
      </w:r>
      <w:r>
        <w:rPr>
          <w:snapToGrid w:val="0"/>
        </w:rPr>
        <w:t>.</w:t>
      </w:r>
      <w:r>
        <w:rPr>
          <w:snapToGrid w:val="0"/>
        </w:rPr>
        <w:tab/>
        <w:t>Safe navigation of vessels</w:t>
      </w:r>
      <w:bookmarkEnd w:id="217"/>
      <w:bookmarkEnd w:id="218"/>
      <w:r>
        <w:rPr>
          <w:snapToGrid w:val="0"/>
        </w:rPr>
        <w:t xml:space="preserve"> </w:t>
      </w:r>
    </w:p>
    <w:p>
      <w:pPr>
        <w:pStyle w:val="Subsection"/>
        <w:keepNext/>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keepNext/>
        <w:rPr>
          <w:snapToGrid w:val="0"/>
        </w:rPr>
      </w:pPr>
      <w:r>
        <w:rPr>
          <w:snapToGrid w:val="0"/>
        </w:rPr>
        <w:tab/>
        <w:t>(c)</w:t>
      </w:r>
      <w:r>
        <w:rPr>
          <w:snapToGrid w:val="0"/>
        </w:rPr>
        <w:tab/>
      </w:r>
      <w:r>
        <w:t>disturb any fauna</w:t>
      </w:r>
      <w:r>
        <w:rPr>
          <w:snapToGrid w:val="0"/>
        </w:rPr>
        <w:t>.</w:t>
      </w:r>
    </w:p>
    <w:p>
      <w:pPr>
        <w:pStyle w:val="Penstart"/>
        <w:keepNex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62 amended: Gazette 29 Sep 2006 p. 4315</w:t>
      </w:r>
      <w:r>
        <w:noBreakHyphen/>
        <w:t>16; 3 Dec 2010 p. 6052</w:t>
      </w:r>
      <w:r>
        <w:noBreakHyphen/>
        <w:t>3; 19 Sep 2014 p. 3336.]</w:t>
      </w:r>
    </w:p>
    <w:p>
      <w:pPr>
        <w:pStyle w:val="Heading5"/>
        <w:rPr>
          <w:snapToGrid w:val="0"/>
        </w:rPr>
      </w:pPr>
      <w:bookmarkStart w:id="219" w:name="_Toc192772540"/>
      <w:bookmarkStart w:id="220" w:name="_Toc185429300"/>
      <w:r>
        <w:rPr>
          <w:rStyle w:val="CharSectno"/>
        </w:rPr>
        <w:t>63</w:t>
      </w:r>
      <w:r>
        <w:rPr>
          <w:snapToGrid w:val="0"/>
        </w:rPr>
        <w:t>.</w:t>
      </w:r>
      <w:r>
        <w:rPr>
          <w:snapToGrid w:val="0"/>
        </w:rPr>
        <w:tab/>
        <w:t>Owner to obey reasonable direction</w:t>
      </w:r>
      <w:bookmarkEnd w:id="219"/>
      <w:bookmarkEnd w:id="220"/>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63 amended: Gazette 3 Dec 2010 p. 6052</w:t>
      </w:r>
      <w:r>
        <w:noBreakHyphen/>
        <w:t>3; 24 Mar 2015 p. 1036.]</w:t>
      </w:r>
    </w:p>
    <w:p>
      <w:pPr>
        <w:pStyle w:val="Heading5"/>
        <w:rPr>
          <w:snapToGrid w:val="0"/>
        </w:rPr>
      </w:pPr>
      <w:bookmarkStart w:id="221" w:name="_Toc192772541"/>
      <w:bookmarkStart w:id="222" w:name="_Toc185429301"/>
      <w:r>
        <w:rPr>
          <w:rStyle w:val="CharSectno"/>
        </w:rPr>
        <w:t>64</w:t>
      </w:r>
      <w:r>
        <w:rPr>
          <w:snapToGrid w:val="0"/>
        </w:rPr>
        <w:t>.</w:t>
      </w:r>
      <w:r>
        <w:rPr>
          <w:snapToGrid w:val="0"/>
        </w:rPr>
        <w:tab/>
        <w:t>Launching, beaching and retrieving</w:t>
      </w:r>
      <w:bookmarkEnd w:id="221"/>
      <w:bookmarkEnd w:id="222"/>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keepNext/>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pPr>
      <w:r>
        <w:tab/>
        <w:t>[Regulation 64 amended: Gazette 29 Sep 2006 p. 4316; 3 Dec 2010 p. 6052</w:t>
      </w:r>
      <w:r>
        <w:noBreakHyphen/>
        <w:t>3.]</w:t>
      </w:r>
    </w:p>
    <w:p>
      <w:pPr>
        <w:pStyle w:val="Heading5"/>
      </w:pPr>
      <w:bookmarkStart w:id="223" w:name="_Toc192772542"/>
      <w:bookmarkStart w:id="224" w:name="_Toc185429302"/>
      <w:r>
        <w:rPr>
          <w:rStyle w:val="CharSectno"/>
        </w:rPr>
        <w:t>65A</w:t>
      </w:r>
      <w:r>
        <w:t>.</w:t>
      </w:r>
      <w:r>
        <w:tab/>
        <w:t>Unlawful use of vessel storage facility</w:t>
      </w:r>
      <w:bookmarkEnd w:id="223"/>
      <w:bookmarkEnd w:id="224"/>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pPr>
      <w:r>
        <w:tab/>
        <w:t>[Regulation 65A inserted: Gazette 3 Dec 2010 p. 6048.]</w:t>
      </w:r>
    </w:p>
    <w:p>
      <w:pPr>
        <w:pStyle w:val="Heading3"/>
        <w:keepLines/>
        <w:spacing w:before="280"/>
      </w:pPr>
      <w:bookmarkStart w:id="225" w:name="_Toc192771010"/>
      <w:bookmarkStart w:id="226" w:name="_Toc192771605"/>
      <w:bookmarkStart w:id="227" w:name="_Toc192772543"/>
      <w:bookmarkStart w:id="228" w:name="_Toc185427523"/>
      <w:bookmarkStart w:id="229" w:name="_Toc185428429"/>
      <w:bookmarkStart w:id="230" w:name="_Toc185429303"/>
      <w:r>
        <w:rPr>
          <w:rStyle w:val="CharDivNo"/>
        </w:rPr>
        <w:t>Division 4</w:t>
      </w:r>
      <w:r>
        <w:rPr>
          <w:snapToGrid w:val="0"/>
        </w:rPr>
        <w:t xml:space="preserve"> — </w:t>
      </w:r>
      <w:r>
        <w:rPr>
          <w:rStyle w:val="CharDivText"/>
        </w:rPr>
        <w:t>Aircraft</w:t>
      </w:r>
      <w:bookmarkEnd w:id="225"/>
      <w:bookmarkEnd w:id="226"/>
      <w:bookmarkEnd w:id="227"/>
      <w:bookmarkEnd w:id="228"/>
      <w:bookmarkEnd w:id="229"/>
      <w:bookmarkEnd w:id="230"/>
    </w:p>
    <w:p>
      <w:pPr>
        <w:pStyle w:val="Heading5"/>
        <w:rPr>
          <w:snapToGrid w:val="0"/>
        </w:rPr>
      </w:pPr>
      <w:bookmarkStart w:id="231" w:name="_Toc192772544"/>
      <w:bookmarkStart w:id="232" w:name="_Toc185429304"/>
      <w:r>
        <w:rPr>
          <w:rStyle w:val="CharSectno"/>
        </w:rPr>
        <w:t>65</w:t>
      </w:r>
      <w:r>
        <w:rPr>
          <w:snapToGrid w:val="0"/>
        </w:rPr>
        <w:t>.</w:t>
      </w:r>
      <w:r>
        <w:rPr>
          <w:snapToGrid w:val="0"/>
        </w:rPr>
        <w:tab/>
        <w:t>Launching or landing of aircraft</w:t>
      </w:r>
      <w:bookmarkEnd w:id="231"/>
      <w:bookmarkEnd w:id="232"/>
      <w:r>
        <w:rPr>
          <w:snapToGrid w:val="0"/>
        </w:rPr>
        <w:t xml:space="preserve"> </w:t>
      </w:r>
    </w:p>
    <w:p>
      <w:pPr>
        <w:pStyle w:val="Subsection"/>
        <w:keepNext/>
        <w:keepLines/>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Gazette 4 Oct 2002 p. 5065; 3 Dec 2010 p. 6048 and 6052</w:t>
      </w:r>
      <w:r>
        <w:noBreakHyphen/>
        <w:t>3.]</w:t>
      </w:r>
    </w:p>
    <w:p>
      <w:pPr>
        <w:pStyle w:val="Heading2"/>
      </w:pPr>
      <w:bookmarkStart w:id="233" w:name="_Toc192771012"/>
      <w:bookmarkStart w:id="234" w:name="_Toc192771607"/>
      <w:bookmarkStart w:id="235" w:name="_Toc192772545"/>
      <w:bookmarkStart w:id="236" w:name="_Toc185427525"/>
      <w:bookmarkStart w:id="237" w:name="_Toc185428431"/>
      <w:bookmarkStart w:id="238" w:name="_Toc185429305"/>
      <w:r>
        <w:rPr>
          <w:rStyle w:val="CharPartNo"/>
        </w:rPr>
        <w:t>Part 4</w:t>
      </w:r>
      <w:r>
        <w:rPr>
          <w:rStyle w:val="CharDivNo"/>
        </w:rPr>
        <w:t xml:space="preserve"> </w:t>
      </w:r>
      <w:r>
        <w:t>—</w:t>
      </w:r>
      <w:r>
        <w:rPr>
          <w:rStyle w:val="CharDivText"/>
        </w:rPr>
        <w:t xml:space="preserve"> </w:t>
      </w:r>
      <w:r>
        <w:rPr>
          <w:rStyle w:val="CharPartText"/>
        </w:rPr>
        <w:t>Camping</w:t>
      </w:r>
      <w:bookmarkEnd w:id="233"/>
      <w:bookmarkEnd w:id="234"/>
      <w:bookmarkEnd w:id="235"/>
      <w:bookmarkEnd w:id="236"/>
      <w:bookmarkEnd w:id="237"/>
      <w:bookmarkEnd w:id="238"/>
      <w:r>
        <w:rPr>
          <w:rStyle w:val="CharPartText"/>
        </w:rPr>
        <w:t xml:space="preserve"> </w:t>
      </w:r>
    </w:p>
    <w:p>
      <w:pPr>
        <w:pStyle w:val="Heading5"/>
        <w:spacing w:before="240"/>
        <w:rPr>
          <w:snapToGrid w:val="0"/>
        </w:rPr>
      </w:pPr>
      <w:bookmarkStart w:id="239" w:name="_Toc192772546"/>
      <w:bookmarkStart w:id="240" w:name="_Toc185429306"/>
      <w:r>
        <w:rPr>
          <w:rStyle w:val="CharSectno"/>
        </w:rPr>
        <w:t>66</w:t>
      </w:r>
      <w:r>
        <w:rPr>
          <w:snapToGrid w:val="0"/>
        </w:rPr>
        <w:t>.</w:t>
      </w:r>
      <w:r>
        <w:rPr>
          <w:snapToGrid w:val="0"/>
        </w:rPr>
        <w:tab/>
        <w:t>Camping controlled</w:t>
      </w:r>
      <w:bookmarkEnd w:id="239"/>
      <w:bookmarkEnd w:id="240"/>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Gazette 3 Dec 2010 p. 6052</w:t>
      </w:r>
      <w:r>
        <w:noBreakHyphen/>
        <w:t>3; 19 Sep 2014 p. 3336.]</w:t>
      </w:r>
    </w:p>
    <w:p>
      <w:pPr>
        <w:pStyle w:val="Heading5"/>
        <w:spacing w:before="240"/>
        <w:rPr>
          <w:snapToGrid w:val="0"/>
        </w:rPr>
      </w:pPr>
      <w:bookmarkStart w:id="241" w:name="_Toc192772547"/>
      <w:bookmarkStart w:id="242" w:name="_Toc185429307"/>
      <w:r>
        <w:rPr>
          <w:rStyle w:val="CharSectno"/>
        </w:rPr>
        <w:t>67</w:t>
      </w:r>
      <w:r>
        <w:rPr>
          <w:snapToGrid w:val="0"/>
        </w:rPr>
        <w:t>.</w:t>
      </w:r>
      <w:r>
        <w:rPr>
          <w:snapToGrid w:val="0"/>
        </w:rPr>
        <w:tab/>
        <w:t>Direction to vacate camp</w:t>
      </w:r>
      <w:bookmarkEnd w:id="241"/>
      <w:bookmarkEnd w:id="242"/>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pPr>
      <w:r>
        <w:tab/>
        <w:t>[Regulation 67 amended: Gazette 29 Sep 2006 p. 4316</w:t>
      </w:r>
      <w:r>
        <w:noBreakHyphen/>
        <w:t>17; 3 Dec 2010 p. 6052</w:t>
      </w:r>
      <w:r>
        <w:noBreakHyphen/>
        <w:t>3; 19 Sep 2014 p. 3331.]</w:t>
      </w:r>
    </w:p>
    <w:p>
      <w:pPr>
        <w:pStyle w:val="Heading5"/>
        <w:rPr>
          <w:snapToGrid w:val="0"/>
        </w:rPr>
      </w:pPr>
      <w:bookmarkStart w:id="243" w:name="_Toc192772548"/>
      <w:bookmarkStart w:id="244" w:name="_Toc185429308"/>
      <w:r>
        <w:rPr>
          <w:rStyle w:val="CharSectno"/>
        </w:rPr>
        <w:t>68</w:t>
      </w:r>
      <w:r>
        <w:rPr>
          <w:snapToGrid w:val="0"/>
        </w:rPr>
        <w:t>.</w:t>
      </w:r>
      <w:r>
        <w:rPr>
          <w:snapToGrid w:val="0"/>
        </w:rPr>
        <w:tab/>
        <w:t>Unauthorised persons not to enter camping unit</w:t>
      </w:r>
      <w:bookmarkEnd w:id="243"/>
      <w:bookmarkEnd w:id="244"/>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Gazette 29 Sep 2006 p. 4317; 3 Dec 2010 p. 6052</w:t>
      </w:r>
      <w:r>
        <w:noBreakHyphen/>
        <w:t>3.]</w:t>
      </w:r>
    </w:p>
    <w:p>
      <w:pPr>
        <w:pStyle w:val="Heading5"/>
        <w:rPr>
          <w:snapToGrid w:val="0"/>
        </w:rPr>
      </w:pPr>
      <w:bookmarkStart w:id="245" w:name="_Toc192772549"/>
      <w:bookmarkStart w:id="246" w:name="_Toc185429309"/>
      <w:r>
        <w:rPr>
          <w:rStyle w:val="CharSectno"/>
        </w:rPr>
        <w:t>69</w:t>
      </w:r>
      <w:r>
        <w:rPr>
          <w:snapToGrid w:val="0"/>
        </w:rPr>
        <w:t>.</w:t>
      </w:r>
      <w:r>
        <w:rPr>
          <w:snapToGrid w:val="0"/>
        </w:rPr>
        <w:tab/>
        <w:t>Construction and positioning of camping units</w:t>
      </w:r>
      <w:bookmarkEnd w:id="245"/>
      <w:bookmarkEnd w:id="246"/>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Gazette 29 Sep 2006 p. 4317; 3 Dec 2010 p. 6052</w:t>
      </w:r>
      <w:r>
        <w:noBreakHyphen/>
        <w:t>3.]</w:t>
      </w:r>
    </w:p>
    <w:p>
      <w:pPr>
        <w:pStyle w:val="Heading5"/>
        <w:rPr>
          <w:snapToGrid w:val="0"/>
        </w:rPr>
      </w:pPr>
      <w:bookmarkStart w:id="247" w:name="_Toc192772550"/>
      <w:bookmarkStart w:id="248" w:name="_Toc185429310"/>
      <w:r>
        <w:rPr>
          <w:rStyle w:val="CharSectno"/>
        </w:rPr>
        <w:t>70</w:t>
      </w:r>
      <w:r>
        <w:rPr>
          <w:snapToGrid w:val="0"/>
        </w:rPr>
        <w:t>.</w:t>
      </w:r>
      <w:r>
        <w:rPr>
          <w:snapToGrid w:val="0"/>
        </w:rPr>
        <w:tab/>
        <w:t>Power generating devices</w:t>
      </w:r>
      <w:bookmarkEnd w:id="247"/>
      <w:bookmarkEnd w:id="248"/>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Gazette 3 Dec 2010 p. 6052</w:t>
      </w:r>
      <w:r>
        <w:noBreakHyphen/>
        <w:t>3.]</w:t>
      </w:r>
    </w:p>
    <w:p>
      <w:pPr>
        <w:pStyle w:val="Heading5"/>
        <w:keepNext w:val="0"/>
        <w:keepLines w:val="0"/>
        <w:pageBreakBefore/>
        <w:spacing w:before="0"/>
        <w:rPr>
          <w:snapToGrid w:val="0"/>
        </w:rPr>
      </w:pPr>
      <w:bookmarkStart w:id="249" w:name="_Toc192772551"/>
      <w:bookmarkStart w:id="250" w:name="_Toc185429311"/>
      <w:r>
        <w:rPr>
          <w:rStyle w:val="CharSectno"/>
        </w:rPr>
        <w:t>71</w:t>
      </w:r>
      <w:r>
        <w:rPr>
          <w:snapToGrid w:val="0"/>
        </w:rPr>
        <w:t>.</w:t>
      </w:r>
      <w:r>
        <w:rPr>
          <w:snapToGrid w:val="0"/>
        </w:rPr>
        <w:tab/>
        <w:t>Firewood</w:t>
      </w:r>
      <w:bookmarkEnd w:id="249"/>
      <w:bookmarkEnd w:id="250"/>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Gazette 29 Sep 2006 p. 4317</w:t>
      </w:r>
      <w:r>
        <w:noBreakHyphen/>
        <w:t>18; 3 Dec 2010 p. 6052</w:t>
      </w:r>
      <w:r>
        <w:noBreakHyphen/>
        <w:t>3; 19 Sep 2014 p. 3336.]</w:t>
      </w:r>
    </w:p>
    <w:p>
      <w:pPr>
        <w:pStyle w:val="Heading2"/>
      </w:pPr>
      <w:bookmarkStart w:id="251" w:name="_Toc192771019"/>
      <w:bookmarkStart w:id="252" w:name="_Toc192771614"/>
      <w:bookmarkStart w:id="253" w:name="_Toc192772552"/>
      <w:bookmarkStart w:id="254" w:name="_Toc185427532"/>
      <w:bookmarkStart w:id="255" w:name="_Toc185428438"/>
      <w:bookmarkStart w:id="256" w:name="_Toc185429312"/>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251"/>
      <w:bookmarkEnd w:id="252"/>
      <w:bookmarkEnd w:id="253"/>
      <w:bookmarkEnd w:id="254"/>
      <w:bookmarkEnd w:id="255"/>
      <w:bookmarkEnd w:id="256"/>
      <w:r>
        <w:rPr>
          <w:rStyle w:val="CharPartText"/>
        </w:rPr>
        <w:t xml:space="preserve"> </w:t>
      </w:r>
    </w:p>
    <w:p>
      <w:pPr>
        <w:pStyle w:val="Heading5"/>
        <w:spacing w:before="240"/>
        <w:rPr>
          <w:snapToGrid w:val="0"/>
        </w:rPr>
      </w:pPr>
      <w:bookmarkStart w:id="257" w:name="_Toc192772553"/>
      <w:bookmarkStart w:id="258" w:name="_Toc185429313"/>
      <w:r>
        <w:rPr>
          <w:rStyle w:val="CharSectno"/>
        </w:rPr>
        <w:t>72</w:t>
      </w:r>
      <w:r>
        <w:rPr>
          <w:snapToGrid w:val="0"/>
        </w:rPr>
        <w:t>.</w:t>
      </w:r>
      <w:r>
        <w:rPr>
          <w:snapToGrid w:val="0"/>
        </w:rPr>
        <w:tab/>
        <w:t>Authorised officer may direct person to stop activity</w:t>
      </w:r>
      <w:bookmarkEnd w:id="257"/>
      <w:bookmarkEnd w:id="258"/>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Gazette 3 Dec 2010 p. 6052</w:t>
      </w:r>
      <w:r>
        <w:noBreakHyphen/>
        <w:t>3; 19 Sep 2014 p. 3336.]</w:t>
      </w:r>
    </w:p>
    <w:p>
      <w:pPr>
        <w:pStyle w:val="Heading5"/>
        <w:spacing w:before="240"/>
        <w:rPr>
          <w:snapToGrid w:val="0"/>
        </w:rPr>
      </w:pPr>
      <w:bookmarkStart w:id="259" w:name="_Toc192772554"/>
      <w:bookmarkStart w:id="260" w:name="_Toc185429314"/>
      <w:r>
        <w:rPr>
          <w:rStyle w:val="CharSectno"/>
        </w:rPr>
        <w:t>73</w:t>
      </w:r>
      <w:r>
        <w:rPr>
          <w:snapToGrid w:val="0"/>
        </w:rPr>
        <w:t>.</w:t>
      </w:r>
      <w:r>
        <w:rPr>
          <w:snapToGrid w:val="0"/>
        </w:rPr>
        <w:tab/>
        <w:t>Conduct generally</w:t>
      </w:r>
      <w:bookmarkEnd w:id="259"/>
      <w:bookmarkEnd w:id="260"/>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80"/>
        <w:ind w:left="890" w:hanging="890"/>
      </w:pPr>
      <w:r>
        <w:tab/>
        <w:t>[Regulation 73 amended: Gazette 3 Dec 2010 p. 6052</w:t>
      </w:r>
      <w:r>
        <w:noBreakHyphen/>
        <w:t>3; 19 Sep 2014 p. 3331 and 3336.]</w:t>
      </w:r>
    </w:p>
    <w:p>
      <w:pPr>
        <w:pStyle w:val="Heading5"/>
        <w:spacing w:before="240"/>
        <w:rPr>
          <w:snapToGrid w:val="0"/>
        </w:rPr>
      </w:pPr>
      <w:bookmarkStart w:id="261" w:name="_Toc192772555"/>
      <w:bookmarkStart w:id="262" w:name="_Toc185429315"/>
      <w:r>
        <w:rPr>
          <w:rStyle w:val="CharSectno"/>
        </w:rPr>
        <w:t>74</w:t>
      </w:r>
      <w:r>
        <w:rPr>
          <w:snapToGrid w:val="0"/>
        </w:rPr>
        <w:t>.</w:t>
      </w:r>
      <w:r>
        <w:rPr>
          <w:snapToGrid w:val="0"/>
        </w:rPr>
        <w:tab/>
        <w:t>Offensive noise</w:t>
      </w:r>
      <w:bookmarkEnd w:id="261"/>
      <w:bookmarkEnd w:id="262"/>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Gazette 3 Dec 2010 p. 6052</w:t>
      </w:r>
      <w:r>
        <w:noBreakHyphen/>
        <w:t>4.]</w:t>
      </w:r>
    </w:p>
    <w:p>
      <w:pPr>
        <w:pStyle w:val="Heading5"/>
        <w:spacing w:before="180"/>
        <w:rPr>
          <w:snapToGrid w:val="0"/>
        </w:rPr>
      </w:pPr>
      <w:bookmarkStart w:id="263" w:name="_Toc192772556"/>
      <w:bookmarkStart w:id="264" w:name="_Toc185429316"/>
      <w:r>
        <w:rPr>
          <w:rStyle w:val="CharSectno"/>
        </w:rPr>
        <w:t>75</w:t>
      </w:r>
      <w:r>
        <w:rPr>
          <w:snapToGrid w:val="0"/>
        </w:rPr>
        <w:t>.</w:t>
      </w:r>
      <w:r>
        <w:rPr>
          <w:snapToGrid w:val="0"/>
        </w:rPr>
        <w:tab/>
        <w:t>Alcohol and drugs</w:t>
      </w:r>
      <w:bookmarkEnd w:id="263"/>
      <w:bookmarkEnd w:id="264"/>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Gazette 3 Dec 2010 p. 6052</w:t>
      </w:r>
      <w:r>
        <w:noBreakHyphen/>
        <w:t>4; 19 Sep 2014 p. 3336.]</w:t>
      </w:r>
    </w:p>
    <w:p>
      <w:pPr>
        <w:pStyle w:val="Heading5"/>
        <w:spacing w:before="180"/>
        <w:rPr>
          <w:snapToGrid w:val="0"/>
        </w:rPr>
      </w:pPr>
      <w:bookmarkStart w:id="265" w:name="_Toc192772557"/>
      <w:bookmarkStart w:id="266" w:name="_Toc185429317"/>
      <w:r>
        <w:rPr>
          <w:rStyle w:val="CharSectno"/>
        </w:rPr>
        <w:t>76</w:t>
      </w:r>
      <w:r>
        <w:rPr>
          <w:snapToGrid w:val="0"/>
        </w:rPr>
        <w:t>.</w:t>
      </w:r>
      <w:r>
        <w:rPr>
          <w:snapToGrid w:val="0"/>
        </w:rPr>
        <w:tab/>
        <w:t>Removal of CALM property</w:t>
      </w:r>
      <w:bookmarkEnd w:id="265"/>
      <w:bookmarkEnd w:id="266"/>
    </w:p>
    <w:p>
      <w:pPr>
        <w:pStyle w:val="Subsection"/>
        <w:keepNext/>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Gazette 29 Sep 2006 p. 4318; 3 Dec 2010 p. 6052</w:t>
      </w:r>
      <w:r>
        <w:noBreakHyphen/>
        <w:t>4.]</w:t>
      </w:r>
    </w:p>
    <w:p>
      <w:pPr>
        <w:pStyle w:val="Heading2"/>
      </w:pPr>
      <w:bookmarkStart w:id="267" w:name="_Toc192771025"/>
      <w:bookmarkStart w:id="268" w:name="_Toc192771620"/>
      <w:bookmarkStart w:id="269" w:name="_Toc192772558"/>
      <w:bookmarkStart w:id="270" w:name="_Toc185427538"/>
      <w:bookmarkStart w:id="271" w:name="_Toc185428444"/>
      <w:bookmarkStart w:id="272" w:name="_Toc185429318"/>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267"/>
      <w:bookmarkEnd w:id="268"/>
      <w:bookmarkEnd w:id="269"/>
      <w:bookmarkEnd w:id="270"/>
      <w:bookmarkEnd w:id="271"/>
      <w:bookmarkEnd w:id="272"/>
    </w:p>
    <w:p>
      <w:pPr>
        <w:pStyle w:val="Heading5"/>
      </w:pPr>
      <w:bookmarkStart w:id="273" w:name="_Toc192772559"/>
      <w:bookmarkStart w:id="274" w:name="_Toc185429319"/>
      <w:r>
        <w:rPr>
          <w:rStyle w:val="CharSectno"/>
        </w:rPr>
        <w:t>77</w:t>
      </w:r>
      <w:r>
        <w:t>.</w:t>
      </w:r>
      <w:r>
        <w:tab/>
        <w:t>Term used: property</w:t>
      </w:r>
      <w:bookmarkEnd w:id="273"/>
      <w:bookmarkEnd w:id="274"/>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Gazette 3 Dec 2010 p. 6048.]</w:t>
      </w:r>
    </w:p>
    <w:p>
      <w:pPr>
        <w:pStyle w:val="Heading5"/>
      </w:pPr>
      <w:bookmarkStart w:id="275" w:name="_Toc192772560"/>
      <w:bookmarkStart w:id="276" w:name="_Toc185429320"/>
      <w:r>
        <w:rPr>
          <w:rStyle w:val="CharSectno"/>
        </w:rPr>
        <w:t>78</w:t>
      </w:r>
      <w:r>
        <w:t>.</w:t>
      </w:r>
      <w:r>
        <w:tab/>
        <w:t>Authorised officers may seize and remove unauthorised property</w:t>
      </w:r>
      <w:bookmarkEnd w:id="275"/>
      <w:bookmarkEnd w:id="276"/>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Gazette 29 Sep 2006 p. 4318</w:t>
      </w:r>
      <w:r>
        <w:noBreakHyphen/>
        <w:t>19; 3 Dec 2010 p. 6048.]</w:t>
      </w:r>
    </w:p>
    <w:p>
      <w:pPr>
        <w:pStyle w:val="Heading5"/>
        <w:spacing w:before="260"/>
      </w:pPr>
      <w:bookmarkStart w:id="277" w:name="_Toc192772561"/>
      <w:bookmarkStart w:id="278" w:name="_Toc185429321"/>
      <w:r>
        <w:rPr>
          <w:rStyle w:val="CharSectno"/>
        </w:rPr>
        <w:t>79</w:t>
      </w:r>
      <w:r>
        <w:t>.</w:t>
      </w:r>
      <w:r>
        <w:tab/>
        <w:t>Seized property may be claimed</w:t>
      </w:r>
      <w:bookmarkEnd w:id="277"/>
      <w:bookmarkEnd w:id="278"/>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Gazette 29 Sep 2006 p. 4319.]</w:t>
      </w:r>
    </w:p>
    <w:p>
      <w:pPr>
        <w:pStyle w:val="Heading5"/>
        <w:spacing w:before="260"/>
      </w:pPr>
      <w:bookmarkStart w:id="279" w:name="_Toc192772562"/>
      <w:bookmarkStart w:id="280" w:name="_Toc185429322"/>
      <w:r>
        <w:rPr>
          <w:rStyle w:val="CharSectno"/>
        </w:rPr>
        <w:t>80</w:t>
      </w:r>
      <w:r>
        <w:t>.</w:t>
      </w:r>
      <w:r>
        <w:tab/>
        <w:t>Unclaimed property may be forfeited</w:t>
      </w:r>
      <w:bookmarkEnd w:id="279"/>
      <w:bookmarkEnd w:id="280"/>
    </w:p>
    <w:p>
      <w:pPr>
        <w:pStyle w:val="Subsection"/>
        <w:keepNext/>
        <w:spacing w:before="200"/>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Gazette 29 Sep 2006 p. 4319 and 4334; 3 Dec 2010 p. 6049.]</w:t>
      </w:r>
    </w:p>
    <w:p>
      <w:pPr>
        <w:pStyle w:val="Heading2"/>
      </w:pPr>
      <w:bookmarkStart w:id="281" w:name="_Toc192771030"/>
      <w:bookmarkStart w:id="282" w:name="_Toc192771625"/>
      <w:bookmarkStart w:id="283" w:name="_Toc192772563"/>
      <w:bookmarkStart w:id="284" w:name="_Toc185427543"/>
      <w:bookmarkStart w:id="285" w:name="_Toc185428449"/>
      <w:bookmarkStart w:id="286" w:name="_Toc185429323"/>
      <w:r>
        <w:rPr>
          <w:rStyle w:val="CharPartNo"/>
        </w:rPr>
        <w:t>Part 6A</w:t>
      </w:r>
      <w:r>
        <w:rPr>
          <w:rStyle w:val="CharDivNo"/>
        </w:rPr>
        <w:t> </w:t>
      </w:r>
      <w:r>
        <w:t>—</w:t>
      </w:r>
      <w:r>
        <w:rPr>
          <w:rStyle w:val="CharDivText"/>
        </w:rPr>
        <w:t> </w:t>
      </w:r>
      <w:r>
        <w:rPr>
          <w:rStyle w:val="CharPartText"/>
        </w:rPr>
        <w:t>Management plans</w:t>
      </w:r>
      <w:bookmarkEnd w:id="281"/>
      <w:bookmarkEnd w:id="282"/>
      <w:bookmarkEnd w:id="283"/>
      <w:bookmarkEnd w:id="284"/>
      <w:bookmarkEnd w:id="285"/>
      <w:bookmarkEnd w:id="286"/>
    </w:p>
    <w:p>
      <w:pPr>
        <w:pStyle w:val="Footnoteheading"/>
        <w:tabs>
          <w:tab w:val="left" w:pos="851"/>
        </w:tabs>
      </w:pPr>
      <w:r>
        <w:tab/>
        <w:t>[Heading inserted: Gazette 4 May 2004 p. 1383.]</w:t>
      </w:r>
    </w:p>
    <w:p>
      <w:pPr>
        <w:pStyle w:val="Heading5"/>
      </w:pPr>
      <w:bookmarkStart w:id="287" w:name="_Toc192772564"/>
      <w:bookmarkStart w:id="288" w:name="_Toc185429324"/>
      <w:r>
        <w:rPr>
          <w:rStyle w:val="CharSectno"/>
        </w:rPr>
        <w:t>81</w:t>
      </w:r>
      <w:r>
        <w:t>.</w:t>
      </w:r>
      <w:r>
        <w:tab/>
        <w:t>Purposes of reserves (Act s. 55(1a))</w:t>
      </w:r>
      <w:bookmarkEnd w:id="287"/>
      <w:bookmarkEnd w:id="288"/>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taking of water from the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on the reserve, to the extent to which locating such infrastructure and facilities is not inconsistent with achieving the other purposes for which the land is reserved;</w:t>
      </w:r>
    </w:p>
    <w:p>
      <w:pPr>
        <w:pStyle w:val="Indenta"/>
      </w:pPr>
      <w:r>
        <w:tab/>
        <w:t>(e)</w:t>
      </w:r>
      <w:r>
        <w:tab/>
        <w:t xml:space="preserve">the removal of salvaged forest products from the reserve, if the opportunity for the salvage arises — </w:t>
      </w:r>
    </w:p>
    <w:p>
      <w:pPr>
        <w:pStyle w:val="Indenti"/>
      </w:pPr>
      <w:r>
        <w:tab/>
        <w:t>(i)</w:t>
      </w:r>
      <w:r>
        <w:tab/>
        <w:t>from an activity carried out for a conservation purpose; or</w:t>
      </w:r>
    </w:p>
    <w:p>
      <w:pPr>
        <w:pStyle w:val="Indenti"/>
      </w:pPr>
      <w:r>
        <w:tab/>
        <w:t>(ii)</w:t>
      </w:r>
      <w:r>
        <w:tab/>
        <w:t>from, or in anticipation of, clearing for mining operations or for the purpose described in paragraph (d).</w:t>
      </w:r>
    </w:p>
    <w:p>
      <w:pPr>
        <w:pStyle w:val="Footnotesection"/>
      </w:pPr>
      <w:r>
        <w:tab/>
        <w:t>[Regulation 81 inserted: Gazette 4 May 2004 p. 1383; amended: Gazette 29 Jan 2008 p. 241</w:t>
      </w:r>
      <w:r>
        <w:noBreakHyphen/>
        <w:t>2; SL 2022/143 r. 4.]</w:t>
      </w:r>
    </w:p>
    <w:p>
      <w:pPr>
        <w:pStyle w:val="Heading2"/>
      </w:pPr>
      <w:bookmarkStart w:id="289" w:name="_Toc192771032"/>
      <w:bookmarkStart w:id="290" w:name="_Toc192771627"/>
      <w:bookmarkStart w:id="291" w:name="_Toc192772565"/>
      <w:bookmarkStart w:id="292" w:name="_Toc185427545"/>
      <w:bookmarkStart w:id="293" w:name="_Toc185428451"/>
      <w:bookmarkStart w:id="294" w:name="_Toc185429325"/>
      <w:r>
        <w:rPr>
          <w:rStyle w:val="CharPartNo"/>
        </w:rPr>
        <w:t>Part 7</w:t>
      </w:r>
      <w:r>
        <w:t xml:space="preserve"> — </w:t>
      </w:r>
      <w:r>
        <w:rPr>
          <w:rStyle w:val="CharPartText"/>
        </w:rPr>
        <w:t>Licences</w:t>
      </w:r>
      <w:bookmarkEnd w:id="289"/>
      <w:bookmarkEnd w:id="290"/>
      <w:bookmarkEnd w:id="291"/>
      <w:bookmarkEnd w:id="292"/>
      <w:bookmarkEnd w:id="293"/>
      <w:bookmarkEnd w:id="294"/>
    </w:p>
    <w:p>
      <w:pPr>
        <w:pStyle w:val="Heading3"/>
      </w:pPr>
      <w:bookmarkStart w:id="295" w:name="_Toc192771033"/>
      <w:bookmarkStart w:id="296" w:name="_Toc192771628"/>
      <w:bookmarkStart w:id="297" w:name="_Toc192772566"/>
      <w:bookmarkStart w:id="298" w:name="_Toc185427546"/>
      <w:bookmarkStart w:id="299" w:name="_Toc185428452"/>
      <w:bookmarkStart w:id="300" w:name="_Toc185429326"/>
      <w:r>
        <w:rPr>
          <w:rStyle w:val="CharDivNo"/>
        </w:rPr>
        <w:t>Division 1</w:t>
      </w:r>
      <w:r>
        <w:rPr>
          <w:snapToGrid w:val="0"/>
        </w:rPr>
        <w:t xml:space="preserve"> — </w:t>
      </w:r>
      <w:r>
        <w:rPr>
          <w:rStyle w:val="CharDivText"/>
        </w:rPr>
        <w:t>General</w:t>
      </w:r>
      <w:bookmarkEnd w:id="295"/>
      <w:bookmarkEnd w:id="296"/>
      <w:bookmarkEnd w:id="297"/>
      <w:bookmarkEnd w:id="298"/>
      <w:bookmarkEnd w:id="299"/>
      <w:bookmarkEnd w:id="300"/>
    </w:p>
    <w:p>
      <w:pPr>
        <w:pStyle w:val="Heading5"/>
        <w:spacing w:before="180"/>
        <w:rPr>
          <w:snapToGrid w:val="0"/>
        </w:rPr>
      </w:pPr>
      <w:bookmarkStart w:id="301" w:name="_Toc192772567"/>
      <w:bookmarkStart w:id="302" w:name="_Toc185429327"/>
      <w:r>
        <w:rPr>
          <w:rStyle w:val="CharSectno"/>
        </w:rPr>
        <w:t>82</w:t>
      </w:r>
      <w:r>
        <w:rPr>
          <w:snapToGrid w:val="0"/>
        </w:rPr>
        <w:t>.</w:t>
      </w:r>
      <w:r>
        <w:rPr>
          <w:snapToGrid w:val="0"/>
        </w:rPr>
        <w:tab/>
        <w:t>Term used: licence</w:t>
      </w:r>
      <w:bookmarkEnd w:id="301"/>
      <w:bookmarkEnd w:id="302"/>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303" w:name="_Toc192772568"/>
      <w:bookmarkStart w:id="304" w:name="_Toc185429328"/>
      <w:r>
        <w:rPr>
          <w:rStyle w:val="CharSectno"/>
        </w:rPr>
        <w:t>83</w:t>
      </w:r>
      <w:r>
        <w:rPr>
          <w:snapToGrid w:val="0"/>
        </w:rPr>
        <w:t>.</w:t>
      </w:r>
      <w:r>
        <w:rPr>
          <w:snapToGrid w:val="0"/>
        </w:rPr>
        <w:tab/>
        <w:t>Application for licence</w:t>
      </w:r>
      <w:bookmarkEnd w:id="303"/>
      <w:bookmarkEnd w:id="304"/>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Gazette 29 Sep 2006 p. 4334.]</w:t>
      </w:r>
    </w:p>
    <w:p>
      <w:pPr>
        <w:pStyle w:val="Heading5"/>
        <w:spacing w:before="180"/>
      </w:pPr>
      <w:bookmarkStart w:id="305" w:name="_Toc192772569"/>
      <w:bookmarkStart w:id="306" w:name="_Toc185429329"/>
      <w:r>
        <w:rPr>
          <w:rStyle w:val="CharSectno"/>
        </w:rPr>
        <w:t>84</w:t>
      </w:r>
      <w:r>
        <w:rPr>
          <w:snapToGrid w:val="0"/>
        </w:rPr>
        <w:t>.</w:t>
      </w:r>
      <w:r>
        <w:rPr>
          <w:snapToGrid w:val="0"/>
        </w:rPr>
        <w:tab/>
        <w:t>Restriction on exercise of powers</w:t>
      </w:r>
      <w:bookmarkEnd w:id="305"/>
      <w:bookmarkEnd w:id="306"/>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keepNext/>
        <w:keepLines/>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1</w:t>
      </w:r>
      <w:r>
        <w:t>.</w:t>
      </w:r>
    </w:p>
    <w:p>
      <w:pPr>
        <w:pStyle w:val="Footnotesection"/>
      </w:pPr>
      <w:r>
        <w:tab/>
        <w:t>[Regulation 84 amended: Gazette 29 Sep 2006 p. 4319 and 4334; 19 Jun 2015 p. 2096; 6 May 2016 p. 1382.]</w:t>
      </w:r>
    </w:p>
    <w:p>
      <w:pPr>
        <w:pStyle w:val="Heading5"/>
        <w:spacing w:before="180"/>
      </w:pPr>
      <w:bookmarkStart w:id="307" w:name="_Toc192772570"/>
      <w:bookmarkStart w:id="308" w:name="_Toc185429330"/>
      <w:r>
        <w:rPr>
          <w:rStyle w:val="CharSectno"/>
        </w:rPr>
        <w:t>85</w:t>
      </w:r>
      <w:r>
        <w:rPr>
          <w:snapToGrid w:val="0"/>
        </w:rPr>
        <w:t>.</w:t>
      </w:r>
      <w:r>
        <w:rPr>
          <w:snapToGrid w:val="0"/>
        </w:rPr>
        <w:tab/>
        <w:t>Refusal to renew licence</w:t>
      </w:r>
      <w:bookmarkEnd w:id="307"/>
      <w:bookmarkEnd w:id="308"/>
    </w:p>
    <w:p>
      <w:pPr>
        <w:pStyle w:val="Subsection"/>
        <w:spacing w:before="120"/>
      </w:pPr>
      <w:r>
        <w:tab/>
        <w:t>(1)</w:t>
      </w:r>
      <w:r>
        <w:tab/>
        <w:t>A licence is not renewable as of right.</w:t>
      </w:r>
    </w:p>
    <w:p>
      <w:pPr>
        <w:pStyle w:val="Subsection"/>
        <w:keepNext/>
        <w:spacing w:before="120"/>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Biodiversity Conservation Act 2016</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Gazette 29 Sep 2006 p. 4334; 14 Sep 2018 p. 3307.]</w:t>
      </w:r>
    </w:p>
    <w:p>
      <w:pPr>
        <w:pStyle w:val="Heading5"/>
        <w:rPr>
          <w:snapToGrid w:val="0"/>
        </w:rPr>
      </w:pPr>
      <w:bookmarkStart w:id="309" w:name="_Toc192772571"/>
      <w:bookmarkStart w:id="310" w:name="_Toc185429331"/>
      <w:r>
        <w:rPr>
          <w:rStyle w:val="CharSectno"/>
        </w:rPr>
        <w:t>86</w:t>
      </w:r>
      <w:r>
        <w:rPr>
          <w:snapToGrid w:val="0"/>
        </w:rPr>
        <w:t>.</w:t>
      </w:r>
      <w:r>
        <w:rPr>
          <w:snapToGrid w:val="0"/>
        </w:rPr>
        <w:tab/>
        <w:t xml:space="preserve">Cancellation or suspension of licence by </w:t>
      </w:r>
      <w:r>
        <w:t>CEO</w:t>
      </w:r>
      <w:bookmarkEnd w:id="309"/>
      <w:bookmarkEnd w:id="31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Biodiversity Conservation Act 2016</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Gazette 29 Sep 2006 p. 4334; 14 Sep 2018 p. 3308.]</w:t>
      </w:r>
    </w:p>
    <w:p>
      <w:pPr>
        <w:pStyle w:val="Heading5"/>
        <w:spacing w:before="180"/>
        <w:rPr>
          <w:snapToGrid w:val="0"/>
        </w:rPr>
      </w:pPr>
      <w:bookmarkStart w:id="311" w:name="_Toc192772572"/>
      <w:bookmarkStart w:id="312" w:name="_Toc185429332"/>
      <w:r>
        <w:rPr>
          <w:rStyle w:val="CharSectno"/>
        </w:rPr>
        <w:t>87</w:t>
      </w:r>
      <w:r>
        <w:rPr>
          <w:snapToGrid w:val="0"/>
        </w:rPr>
        <w:t>.</w:t>
      </w:r>
      <w:r>
        <w:rPr>
          <w:snapToGrid w:val="0"/>
        </w:rPr>
        <w:tab/>
        <w:t>Notice of proposed cancellation or suspension</w:t>
      </w:r>
      <w:bookmarkEnd w:id="311"/>
      <w:bookmarkEnd w:id="312"/>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Gazette 29 Sep 2006 p. 4319 and 4334.]</w:t>
      </w:r>
    </w:p>
    <w:p>
      <w:pPr>
        <w:pStyle w:val="Heading5"/>
        <w:spacing w:before="240"/>
        <w:rPr>
          <w:snapToGrid w:val="0"/>
        </w:rPr>
      </w:pPr>
      <w:bookmarkStart w:id="313" w:name="_Toc192772573"/>
      <w:bookmarkStart w:id="314" w:name="_Toc185429333"/>
      <w:r>
        <w:rPr>
          <w:rStyle w:val="CharSectno"/>
        </w:rPr>
        <w:t>88</w:t>
      </w:r>
      <w:r>
        <w:rPr>
          <w:snapToGrid w:val="0"/>
        </w:rPr>
        <w:t>.</w:t>
      </w:r>
      <w:r>
        <w:rPr>
          <w:snapToGrid w:val="0"/>
        </w:rPr>
        <w:tab/>
        <w:t>Return of licence</w:t>
      </w:r>
      <w:bookmarkEnd w:id="313"/>
      <w:bookmarkEnd w:id="314"/>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Gazette 29 Sep 2006 p. 4334; 3 Dec 2010 p. 6052</w:t>
      </w:r>
      <w:r>
        <w:noBreakHyphen/>
        <w:t>4.]</w:t>
      </w:r>
    </w:p>
    <w:p>
      <w:pPr>
        <w:pStyle w:val="Heading3"/>
      </w:pPr>
      <w:bookmarkStart w:id="315" w:name="_Toc192771041"/>
      <w:bookmarkStart w:id="316" w:name="_Toc192771636"/>
      <w:bookmarkStart w:id="317" w:name="_Toc192772574"/>
      <w:bookmarkStart w:id="318" w:name="_Toc185427554"/>
      <w:bookmarkStart w:id="319" w:name="_Toc185428460"/>
      <w:bookmarkStart w:id="320" w:name="_Toc185429334"/>
      <w:r>
        <w:rPr>
          <w:rStyle w:val="CharDivNo"/>
        </w:rPr>
        <w:t>Division 2</w:t>
      </w:r>
      <w:r>
        <w:rPr>
          <w:snapToGrid w:val="0"/>
        </w:rPr>
        <w:t xml:space="preserve"> — </w:t>
      </w:r>
      <w:r>
        <w:rPr>
          <w:rStyle w:val="CharDivText"/>
        </w:rPr>
        <w:t>Scientific purposes licences</w:t>
      </w:r>
      <w:bookmarkEnd w:id="315"/>
      <w:bookmarkEnd w:id="316"/>
      <w:bookmarkEnd w:id="317"/>
      <w:bookmarkEnd w:id="318"/>
      <w:bookmarkEnd w:id="319"/>
      <w:bookmarkEnd w:id="320"/>
      <w:r>
        <w:rPr>
          <w:rStyle w:val="CharDivText"/>
        </w:rPr>
        <w:t xml:space="preserve"> </w:t>
      </w:r>
    </w:p>
    <w:p>
      <w:pPr>
        <w:pStyle w:val="Heading5"/>
        <w:spacing w:before="240"/>
        <w:rPr>
          <w:snapToGrid w:val="0"/>
        </w:rPr>
      </w:pPr>
      <w:bookmarkStart w:id="321" w:name="_Toc192772575"/>
      <w:bookmarkStart w:id="322" w:name="_Toc185429335"/>
      <w:r>
        <w:rPr>
          <w:rStyle w:val="CharSectno"/>
        </w:rPr>
        <w:t>89</w:t>
      </w:r>
      <w:r>
        <w:rPr>
          <w:snapToGrid w:val="0"/>
        </w:rPr>
        <w:t>.</w:t>
      </w:r>
      <w:r>
        <w:rPr>
          <w:snapToGrid w:val="0"/>
        </w:rPr>
        <w:tab/>
        <w:t>Scientific purposes licence</w:t>
      </w:r>
      <w:bookmarkEnd w:id="321"/>
      <w:bookmarkEnd w:id="322"/>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Gazette 29 Sep 2006 p. 4334.]</w:t>
      </w:r>
    </w:p>
    <w:p>
      <w:pPr>
        <w:pStyle w:val="Heading5"/>
        <w:spacing w:before="240"/>
        <w:rPr>
          <w:snapToGrid w:val="0"/>
        </w:rPr>
      </w:pPr>
      <w:bookmarkStart w:id="323" w:name="_Toc192772576"/>
      <w:bookmarkStart w:id="324" w:name="_Toc185429336"/>
      <w:r>
        <w:rPr>
          <w:rStyle w:val="CharSectno"/>
        </w:rPr>
        <w:t>90</w:t>
      </w:r>
      <w:r>
        <w:rPr>
          <w:snapToGrid w:val="0"/>
        </w:rPr>
        <w:t>.</w:t>
      </w:r>
      <w:r>
        <w:rPr>
          <w:snapToGrid w:val="0"/>
        </w:rPr>
        <w:tab/>
        <w:t>Application for scientific purposes licence</w:t>
      </w:r>
      <w:bookmarkEnd w:id="323"/>
      <w:bookmarkEnd w:id="324"/>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325" w:name="_Toc192772577"/>
      <w:bookmarkStart w:id="326" w:name="_Toc185429337"/>
      <w:r>
        <w:rPr>
          <w:rStyle w:val="CharSectno"/>
        </w:rPr>
        <w:t>91</w:t>
      </w:r>
      <w:r>
        <w:rPr>
          <w:snapToGrid w:val="0"/>
        </w:rPr>
        <w:t>.</w:t>
      </w:r>
      <w:r>
        <w:rPr>
          <w:snapToGrid w:val="0"/>
        </w:rPr>
        <w:tab/>
        <w:t>Duration of scientific purposes licence</w:t>
      </w:r>
      <w:bookmarkEnd w:id="325"/>
      <w:bookmarkEnd w:id="326"/>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327" w:name="_Toc192772578"/>
      <w:bookmarkStart w:id="328" w:name="_Toc185429338"/>
      <w:r>
        <w:rPr>
          <w:rStyle w:val="CharSectno"/>
        </w:rPr>
        <w:t>92</w:t>
      </w:r>
      <w:r>
        <w:rPr>
          <w:snapToGrid w:val="0"/>
        </w:rPr>
        <w:t>.</w:t>
      </w:r>
      <w:r>
        <w:rPr>
          <w:snapToGrid w:val="0"/>
        </w:rPr>
        <w:tab/>
        <w:t>Renewal of scientific purposes licence</w:t>
      </w:r>
      <w:bookmarkEnd w:id="327"/>
      <w:bookmarkEnd w:id="328"/>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Gazette 29 Sep 2006 p. 4334.]</w:t>
      </w:r>
    </w:p>
    <w:p>
      <w:pPr>
        <w:pStyle w:val="Heading5"/>
        <w:spacing w:before="240"/>
        <w:rPr>
          <w:snapToGrid w:val="0"/>
        </w:rPr>
      </w:pPr>
      <w:bookmarkStart w:id="329" w:name="_Toc192772579"/>
      <w:bookmarkStart w:id="330" w:name="_Toc185429339"/>
      <w:r>
        <w:rPr>
          <w:rStyle w:val="CharSectno"/>
        </w:rPr>
        <w:t>93</w:t>
      </w:r>
      <w:r>
        <w:rPr>
          <w:snapToGrid w:val="0"/>
        </w:rPr>
        <w:t>.</w:t>
      </w:r>
      <w:r>
        <w:rPr>
          <w:snapToGrid w:val="0"/>
        </w:rPr>
        <w:tab/>
        <w:t>Conditions and restrictions</w:t>
      </w:r>
      <w:bookmarkEnd w:id="329"/>
      <w:bookmarkEnd w:id="330"/>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Gazette 4 Oct 2002 p. 5065; 29 Sep 2006 p. 4334; 3 Dec 2010 p. 6052</w:t>
      </w:r>
      <w:r>
        <w:noBreakHyphen/>
        <w:t>4; 19 Sep 2014 p. 3336.]</w:t>
      </w:r>
    </w:p>
    <w:p>
      <w:pPr>
        <w:pStyle w:val="Heading3"/>
      </w:pPr>
      <w:bookmarkStart w:id="331" w:name="_Toc192771047"/>
      <w:bookmarkStart w:id="332" w:name="_Toc192771642"/>
      <w:bookmarkStart w:id="333" w:name="_Toc192772580"/>
      <w:bookmarkStart w:id="334" w:name="_Toc185427560"/>
      <w:bookmarkStart w:id="335" w:name="_Toc185428466"/>
      <w:bookmarkStart w:id="336" w:name="_Toc185429340"/>
      <w:r>
        <w:rPr>
          <w:rStyle w:val="CharDivNo"/>
        </w:rPr>
        <w:t>Division 3</w:t>
      </w:r>
      <w:r>
        <w:rPr>
          <w:snapToGrid w:val="0"/>
        </w:rPr>
        <w:t xml:space="preserve"> — </w:t>
      </w:r>
      <w:r>
        <w:rPr>
          <w:rStyle w:val="CharDivText"/>
        </w:rPr>
        <w:t>Commercial operations licences</w:t>
      </w:r>
      <w:bookmarkEnd w:id="331"/>
      <w:bookmarkEnd w:id="332"/>
      <w:bookmarkEnd w:id="333"/>
      <w:bookmarkEnd w:id="334"/>
      <w:bookmarkEnd w:id="335"/>
      <w:bookmarkEnd w:id="336"/>
      <w:r>
        <w:rPr>
          <w:rStyle w:val="CharDivText"/>
        </w:rPr>
        <w:t xml:space="preserve"> </w:t>
      </w:r>
    </w:p>
    <w:p>
      <w:pPr>
        <w:pStyle w:val="Heading5"/>
        <w:rPr>
          <w:snapToGrid w:val="0"/>
        </w:rPr>
      </w:pPr>
      <w:bookmarkStart w:id="337" w:name="_Toc192772581"/>
      <w:bookmarkStart w:id="338" w:name="_Toc185429341"/>
      <w:r>
        <w:rPr>
          <w:rStyle w:val="CharSectno"/>
        </w:rPr>
        <w:t>94</w:t>
      </w:r>
      <w:r>
        <w:rPr>
          <w:snapToGrid w:val="0"/>
        </w:rPr>
        <w:t>.</w:t>
      </w:r>
      <w:r>
        <w:rPr>
          <w:snapToGrid w:val="0"/>
        </w:rPr>
        <w:tab/>
        <w:t>Commercial operations licence</w:t>
      </w:r>
      <w:bookmarkEnd w:id="337"/>
      <w:bookmarkEnd w:id="33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Gazette 29 Sep 2006 p. 4334; 6 May 2016 p. 1382.]</w:t>
      </w:r>
    </w:p>
    <w:p>
      <w:pPr>
        <w:pStyle w:val="Heading5"/>
        <w:rPr>
          <w:snapToGrid w:val="0"/>
        </w:rPr>
      </w:pPr>
      <w:bookmarkStart w:id="339" w:name="_Toc192772582"/>
      <w:bookmarkStart w:id="340" w:name="_Toc185429342"/>
      <w:r>
        <w:rPr>
          <w:rStyle w:val="CharSectno"/>
        </w:rPr>
        <w:t>95</w:t>
      </w:r>
      <w:r>
        <w:rPr>
          <w:snapToGrid w:val="0"/>
        </w:rPr>
        <w:t>.</w:t>
      </w:r>
      <w:r>
        <w:rPr>
          <w:snapToGrid w:val="0"/>
        </w:rPr>
        <w:tab/>
        <w:t>Application for commercial operations licence</w:t>
      </w:r>
      <w:bookmarkEnd w:id="339"/>
      <w:bookmarkEnd w:id="340"/>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spacing w:before="180"/>
        <w:rPr>
          <w:snapToGrid w:val="0"/>
        </w:rPr>
      </w:pPr>
      <w:bookmarkStart w:id="341" w:name="_Toc192772583"/>
      <w:bookmarkStart w:id="342" w:name="_Toc185429343"/>
      <w:r>
        <w:rPr>
          <w:rStyle w:val="CharSectno"/>
        </w:rPr>
        <w:t>96</w:t>
      </w:r>
      <w:r>
        <w:rPr>
          <w:snapToGrid w:val="0"/>
        </w:rPr>
        <w:t>.</w:t>
      </w:r>
      <w:r>
        <w:rPr>
          <w:snapToGrid w:val="0"/>
        </w:rPr>
        <w:tab/>
        <w:t>Duration of commercial operations licence</w:t>
      </w:r>
      <w:bookmarkEnd w:id="341"/>
      <w:bookmarkEnd w:id="342"/>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Gazette 3 Dec 2010 p. 6049.]</w:t>
      </w:r>
    </w:p>
    <w:p>
      <w:pPr>
        <w:pStyle w:val="Heading5"/>
        <w:rPr>
          <w:snapToGrid w:val="0"/>
        </w:rPr>
      </w:pPr>
      <w:bookmarkStart w:id="343" w:name="_Toc192772584"/>
      <w:bookmarkStart w:id="344" w:name="_Toc185429344"/>
      <w:r>
        <w:rPr>
          <w:rStyle w:val="CharSectno"/>
        </w:rPr>
        <w:t>97</w:t>
      </w:r>
      <w:r>
        <w:rPr>
          <w:snapToGrid w:val="0"/>
        </w:rPr>
        <w:t>.</w:t>
      </w:r>
      <w:r>
        <w:rPr>
          <w:snapToGrid w:val="0"/>
        </w:rPr>
        <w:tab/>
        <w:t>Renewal of commercial operations licence</w:t>
      </w:r>
      <w:bookmarkEnd w:id="343"/>
      <w:bookmarkEnd w:id="344"/>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Gazette 29 Sep 2006 p. 4334.]</w:t>
      </w:r>
    </w:p>
    <w:p>
      <w:pPr>
        <w:pStyle w:val="Heading5"/>
        <w:rPr>
          <w:snapToGrid w:val="0"/>
        </w:rPr>
      </w:pPr>
      <w:bookmarkStart w:id="345" w:name="_Toc192772585"/>
      <w:bookmarkStart w:id="346" w:name="_Toc185429345"/>
      <w:r>
        <w:rPr>
          <w:rStyle w:val="CharSectno"/>
        </w:rPr>
        <w:t>98</w:t>
      </w:r>
      <w:r>
        <w:rPr>
          <w:snapToGrid w:val="0"/>
        </w:rPr>
        <w:t>.</w:t>
      </w:r>
      <w:r>
        <w:rPr>
          <w:snapToGrid w:val="0"/>
        </w:rPr>
        <w:tab/>
        <w:t>Conditions</w:t>
      </w:r>
      <w:bookmarkEnd w:id="345"/>
      <w:bookmarkEnd w:id="346"/>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Gazette 29 Sep 2006 p. 4334; 3 Dec 2010 p. 6052</w:t>
      </w:r>
      <w:r>
        <w:noBreakHyphen/>
        <w:t>4; 19 Sep 2014 p. 3336.]</w:t>
      </w:r>
    </w:p>
    <w:p>
      <w:pPr>
        <w:pStyle w:val="Heading3"/>
      </w:pPr>
      <w:bookmarkStart w:id="347" w:name="_Toc192771053"/>
      <w:bookmarkStart w:id="348" w:name="_Toc192771648"/>
      <w:bookmarkStart w:id="349" w:name="_Toc192772586"/>
      <w:bookmarkStart w:id="350" w:name="_Toc185427566"/>
      <w:bookmarkStart w:id="351" w:name="_Toc185428472"/>
      <w:bookmarkStart w:id="352" w:name="_Toc185429346"/>
      <w:r>
        <w:rPr>
          <w:rStyle w:val="CharDivNo"/>
        </w:rPr>
        <w:t>Division 4</w:t>
      </w:r>
      <w:r>
        <w:t> — </w:t>
      </w:r>
      <w:r>
        <w:rPr>
          <w:rStyle w:val="CharDivText"/>
        </w:rPr>
        <w:t>Rental mooring licence</w:t>
      </w:r>
      <w:bookmarkEnd w:id="347"/>
      <w:bookmarkEnd w:id="348"/>
      <w:bookmarkEnd w:id="349"/>
      <w:bookmarkEnd w:id="350"/>
      <w:bookmarkEnd w:id="351"/>
      <w:bookmarkEnd w:id="352"/>
    </w:p>
    <w:p>
      <w:pPr>
        <w:pStyle w:val="Footnoteheading"/>
      </w:pPr>
      <w:r>
        <w:tab/>
        <w:t>[Heading inserted: Gazette 24 Mar 2015 p. 1036.]</w:t>
      </w:r>
    </w:p>
    <w:p>
      <w:pPr>
        <w:pStyle w:val="Heading5"/>
      </w:pPr>
      <w:bookmarkStart w:id="353" w:name="_Toc192772587"/>
      <w:bookmarkStart w:id="354" w:name="_Toc185429347"/>
      <w:r>
        <w:rPr>
          <w:rStyle w:val="CharSectno"/>
        </w:rPr>
        <w:t>98AA</w:t>
      </w:r>
      <w:r>
        <w:t>.</w:t>
      </w:r>
      <w:r>
        <w:tab/>
        <w:t>Terms used</w:t>
      </w:r>
      <w:bookmarkEnd w:id="353"/>
      <w:bookmarkEnd w:id="354"/>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Gazette 24 Mar 2015 p. 1036</w:t>
      </w:r>
      <w:r>
        <w:noBreakHyphen/>
        <w:t>7.]</w:t>
      </w:r>
    </w:p>
    <w:p>
      <w:pPr>
        <w:pStyle w:val="Heading5"/>
      </w:pPr>
      <w:bookmarkStart w:id="355" w:name="_Toc192772588"/>
      <w:bookmarkStart w:id="356" w:name="_Toc185429348"/>
      <w:r>
        <w:rPr>
          <w:rStyle w:val="CharSectno"/>
        </w:rPr>
        <w:t>98AB</w:t>
      </w:r>
      <w:r>
        <w:t>.</w:t>
      </w:r>
      <w:r>
        <w:tab/>
        <w:t>CEO may designate rental mooring</w:t>
      </w:r>
      <w:bookmarkEnd w:id="355"/>
      <w:bookmarkEnd w:id="356"/>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keepNext/>
      </w:pPr>
      <w:r>
        <w:tab/>
        <w:t>(4)</w:t>
      </w:r>
      <w:r>
        <w:tab/>
        <w:t>A notice published under this regulation takes effect on such day after publication as is specified in the notice.</w:t>
      </w:r>
    </w:p>
    <w:p>
      <w:pPr>
        <w:pStyle w:val="Footnotesection"/>
      </w:pPr>
      <w:r>
        <w:tab/>
        <w:t>[Regulation 98AB inserted: Gazette 24 Mar 2015 p. 1037.]</w:t>
      </w:r>
    </w:p>
    <w:p>
      <w:pPr>
        <w:pStyle w:val="Heading5"/>
      </w:pPr>
      <w:bookmarkStart w:id="357" w:name="_Toc192772589"/>
      <w:bookmarkStart w:id="358" w:name="_Toc185429349"/>
      <w:r>
        <w:rPr>
          <w:rStyle w:val="CharSectno"/>
        </w:rPr>
        <w:t>98AC</w:t>
      </w:r>
      <w:r>
        <w:t>.</w:t>
      </w:r>
      <w:r>
        <w:tab/>
        <w:t>Rental mooring licence</w:t>
      </w:r>
      <w:bookmarkEnd w:id="357"/>
      <w:bookmarkEnd w:id="358"/>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Gazette 24 Mar 2015 p. 1037.]</w:t>
      </w:r>
    </w:p>
    <w:p>
      <w:pPr>
        <w:pStyle w:val="Heading5"/>
      </w:pPr>
      <w:bookmarkStart w:id="359" w:name="_Toc192772590"/>
      <w:bookmarkStart w:id="360" w:name="_Toc185429350"/>
      <w:r>
        <w:rPr>
          <w:rStyle w:val="CharSectno"/>
        </w:rPr>
        <w:t>98AD</w:t>
      </w:r>
      <w:r>
        <w:t>.</w:t>
      </w:r>
      <w:r>
        <w:tab/>
        <w:t>Application for rental mooring licence</w:t>
      </w:r>
      <w:bookmarkEnd w:id="359"/>
      <w:bookmarkEnd w:id="360"/>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Gazette 24 Mar 2015 p. 1037.]</w:t>
      </w:r>
    </w:p>
    <w:p>
      <w:pPr>
        <w:pStyle w:val="Heading5"/>
      </w:pPr>
      <w:bookmarkStart w:id="361" w:name="_Toc192772591"/>
      <w:bookmarkStart w:id="362" w:name="_Toc185429351"/>
      <w:r>
        <w:rPr>
          <w:rStyle w:val="CharSectno"/>
        </w:rPr>
        <w:t>98AE</w:t>
      </w:r>
      <w:r>
        <w:t>.</w:t>
      </w:r>
      <w:r>
        <w:tab/>
        <w:t>Duration of rental mooring licence</w:t>
      </w:r>
      <w:bookmarkEnd w:id="361"/>
      <w:bookmarkEnd w:id="362"/>
    </w:p>
    <w:p>
      <w:pPr>
        <w:pStyle w:val="Subsection"/>
        <w:keepNext/>
      </w:pPr>
      <w:r>
        <w:tab/>
      </w:r>
      <w:r>
        <w:tab/>
        <w:t>Subject to this Part, a rental mooring licence remains in force for the period specified in the licence.</w:t>
      </w:r>
    </w:p>
    <w:p>
      <w:pPr>
        <w:pStyle w:val="Footnotesection"/>
      </w:pPr>
      <w:r>
        <w:tab/>
        <w:t>[Regulation 98AE inserted: Gazette 24 Mar 2015 p. 1037.]</w:t>
      </w:r>
    </w:p>
    <w:p>
      <w:pPr>
        <w:pStyle w:val="Heading5"/>
      </w:pPr>
      <w:bookmarkStart w:id="363" w:name="_Toc192772592"/>
      <w:bookmarkStart w:id="364" w:name="_Toc185429352"/>
      <w:r>
        <w:rPr>
          <w:rStyle w:val="CharSectno"/>
        </w:rPr>
        <w:t>98AF</w:t>
      </w:r>
      <w:r>
        <w:t>.</w:t>
      </w:r>
      <w:r>
        <w:tab/>
        <w:t>Conditions</w:t>
      </w:r>
      <w:bookmarkEnd w:id="363"/>
      <w:bookmarkEnd w:id="364"/>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Gazette 24 Mar 2015 p. 1037</w:t>
      </w:r>
      <w:r>
        <w:noBreakHyphen/>
        <w:t>8.]</w:t>
      </w:r>
    </w:p>
    <w:p>
      <w:pPr>
        <w:pStyle w:val="Heading5"/>
      </w:pPr>
      <w:bookmarkStart w:id="365" w:name="_Toc192772593"/>
      <w:bookmarkStart w:id="366" w:name="_Toc185429353"/>
      <w:r>
        <w:rPr>
          <w:rStyle w:val="CharSectno"/>
        </w:rPr>
        <w:t>98AG</w:t>
      </w:r>
      <w:r>
        <w:t>.</w:t>
      </w:r>
      <w:r>
        <w:tab/>
        <w:t>Cancellation of licence at request of licence holder</w:t>
      </w:r>
      <w:bookmarkEnd w:id="365"/>
      <w:bookmarkEnd w:id="366"/>
    </w:p>
    <w:p>
      <w:pPr>
        <w:pStyle w:val="Subsection"/>
      </w:pPr>
      <w:r>
        <w:tab/>
        <w:t>(1)</w:t>
      </w:r>
      <w:r>
        <w:tab/>
        <w:t>The licence holder may request the CEO to cancel a rental mooring licence.</w:t>
      </w:r>
    </w:p>
    <w:p>
      <w:pPr>
        <w:pStyle w:val="Subsection"/>
        <w:keepNext/>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Gazette 24 Mar 2015 p. 1038.]</w:t>
      </w:r>
    </w:p>
    <w:p>
      <w:pPr>
        <w:pStyle w:val="Heading5"/>
      </w:pPr>
      <w:bookmarkStart w:id="367" w:name="_Toc192772594"/>
      <w:bookmarkStart w:id="368" w:name="_Toc185429354"/>
      <w:r>
        <w:rPr>
          <w:rStyle w:val="CharSectno"/>
        </w:rPr>
        <w:t>98AH</w:t>
      </w:r>
      <w:r>
        <w:t>.</w:t>
      </w:r>
      <w:r>
        <w:tab/>
        <w:t>Damage to rental mooring</w:t>
      </w:r>
      <w:bookmarkEnd w:id="367"/>
      <w:bookmarkEnd w:id="368"/>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Gazette 24 Mar 2015 p. 1038.]</w:t>
      </w:r>
    </w:p>
    <w:p>
      <w:pPr>
        <w:pStyle w:val="Heading3"/>
      </w:pPr>
      <w:bookmarkStart w:id="369" w:name="_Toc192771062"/>
      <w:bookmarkStart w:id="370" w:name="_Toc192771657"/>
      <w:bookmarkStart w:id="371" w:name="_Toc192772595"/>
      <w:bookmarkStart w:id="372" w:name="_Toc185427575"/>
      <w:bookmarkStart w:id="373" w:name="_Toc185428481"/>
      <w:bookmarkStart w:id="374" w:name="_Toc185429355"/>
      <w:r>
        <w:rPr>
          <w:rStyle w:val="CharDivNo"/>
        </w:rPr>
        <w:t>Division 5</w:t>
      </w:r>
      <w:r>
        <w:t> — </w:t>
      </w:r>
      <w:r>
        <w:rPr>
          <w:rStyle w:val="CharDivText"/>
        </w:rPr>
        <w:t>Private mooring licence</w:t>
      </w:r>
      <w:bookmarkEnd w:id="369"/>
      <w:bookmarkEnd w:id="370"/>
      <w:bookmarkEnd w:id="371"/>
      <w:bookmarkEnd w:id="372"/>
      <w:bookmarkEnd w:id="373"/>
      <w:bookmarkEnd w:id="374"/>
    </w:p>
    <w:p>
      <w:pPr>
        <w:pStyle w:val="Footnoteheading"/>
      </w:pPr>
      <w:r>
        <w:tab/>
        <w:t>[Heading inserted: Gazette 24 Mar 2015 p. 1038.]</w:t>
      </w:r>
    </w:p>
    <w:p>
      <w:pPr>
        <w:pStyle w:val="Heading5"/>
        <w:rPr>
          <w:snapToGrid w:val="0"/>
        </w:rPr>
      </w:pPr>
      <w:bookmarkStart w:id="375" w:name="_Toc192772596"/>
      <w:bookmarkStart w:id="376" w:name="_Toc185429356"/>
      <w:r>
        <w:rPr>
          <w:rStyle w:val="CharSectno"/>
        </w:rPr>
        <w:t>98AI</w:t>
      </w:r>
      <w:r>
        <w:rPr>
          <w:snapToGrid w:val="0"/>
        </w:rPr>
        <w:t>.</w:t>
      </w:r>
      <w:r>
        <w:rPr>
          <w:snapToGrid w:val="0"/>
        </w:rPr>
        <w:tab/>
        <w:t>Terms used</w:t>
      </w:r>
      <w:bookmarkEnd w:id="375"/>
      <w:bookmarkEnd w:id="376"/>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Gazette 24 Mar 2015 p. 1038</w:t>
      </w:r>
      <w:r>
        <w:noBreakHyphen/>
        <w:t>9.]</w:t>
      </w:r>
    </w:p>
    <w:p>
      <w:pPr>
        <w:pStyle w:val="Heading5"/>
      </w:pPr>
      <w:bookmarkStart w:id="377" w:name="_Toc192772597"/>
      <w:bookmarkStart w:id="378" w:name="_Toc185429357"/>
      <w:r>
        <w:rPr>
          <w:rStyle w:val="CharSectno"/>
        </w:rPr>
        <w:t>98AJ</w:t>
      </w:r>
      <w:r>
        <w:t>.</w:t>
      </w:r>
      <w:r>
        <w:tab/>
        <w:t>Mooring licence areas</w:t>
      </w:r>
      <w:bookmarkEnd w:id="377"/>
      <w:bookmarkEnd w:id="378"/>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Gazette 24 Mar 2015 p. 1039.]</w:t>
      </w:r>
    </w:p>
    <w:p>
      <w:pPr>
        <w:pStyle w:val="Heading5"/>
      </w:pPr>
      <w:bookmarkStart w:id="379" w:name="_Toc192772598"/>
      <w:bookmarkStart w:id="380" w:name="_Toc185429358"/>
      <w:r>
        <w:rPr>
          <w:rStyle w:val="CharSectno"/>
        </w:rPr>
        <w:t>98AK</w:t>
      </w:r>
      <w:r>
        <w:t>.</w:t>
      </w:r>
      <w:r>
        <w:tab/>
        <w:t>Private mooring licence</w:t>
      </w:r>
      <w:bookmarkEnd w:id="379"/>
      <w:bookmarkEnd w:id="380"/>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Gazette 24 Mar 2015 p. 1039.]</w:t>
      </w:r>
    </w:p>
    <w:p>
      <w:pPr>
        <w:pStyle w:val="Heading5"/>
      </w:pPr>
      <w:bookmarkStart w:id="381" w:name="_Toc192772599"/>
      <w:bookmarkStart w:id="382" w:name="_Toc185429359"/>
      <w:r>
        <w:rPr>
          <w:rStyle w:val="CharSectno"/>
        </w:rPr>
        <w:t>98AL</w:t>
      </w:r>
      <w:r>
        <w:t>.</w:t>
      </w:r>
      <w:r>
        <w:tab/>
        <w:t>Effect of private mooring licence</w:t>
      </w:r>
      <w:bookmarkEnd w:id="381"/>
      <w:bookmarkEnd w:id="382"/>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Gazette 24 Mar 2015 p. 1039</w:t>
      </w:r>
      <w:r>
        <w:noBreakHyphen/>
        <w:t>40.]</w:t>
      </w:r>
    </w:p>
    <w:p>
      <w:pPr>
        <w:pStyle w:val="Heading5"/>
      </w:pPr>
      <w:bookmarkStart w:id="383" w:name="_Toc192772600"/>
      <w:bookmarkStart w:id="384" w:name="_Toc185429360"/>
      <w:r>
        <w:rPr>
          <w:rStyle w:val="CharSectno"/>
        </w:rPr>
        <w:t>98AM</w:t>
      </w:r>
      <w:r>
        <w:t>.</w:t>
      </w:r>
      <w:r>
        <w:tab/>
        <w:t>Application for private mooring licence</w:t>
      </w:r>
      <w:bookmarkEnd w:id="383"/>
      <w:bookmarkEnd w:id="384"/>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Gazette 24 Mar 2015 p. 1040.]</w:t>
      </w:r>
    </w:p>
    <w:p>
      <w:pPr>
        <w:pStyle w:val="Heading5"/>
      </w:pPr>
      <w:bookmarkStart w:id="385" w:name="_Toc192772601"/>
      <w:bookmarkStart w:id="386" w:name="_Toc185429361"/>
      <w:r>
        <w:rPr>
          <w:rStyle w:val="CharSectno"/>
        </w:rPr>
        <w:t>98AN</w:t>
      </w:r>
      <w:r>
        <w:t>.</w:t>
      </w:r>
      <w:r>
        <w:tab/>
        <w:t>Grant of private mooring licence</w:t>
      </w:r>
      <w:bookmarkEnd w:id="385"/>
      <w:bookmarkEnd w:id="386"/>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Gazette 24 Mar 2015 p. 1040.]</w:t>
      </w:r>
    </w:p>
    <w:p>
      <w:pPr>
        <w:pStyle w:val="Heading5"/>
      </w:pPr>
      <w:bookmarkStart w:id="387" w:name="_Toc192772602"/>
      <w:bookmarkStart w:id="388" w:name="_Toc185429362"/>
      <w:r>
        <w:rPr>
          <w:rStyle w:val="CharSectno"/>
        </w:rPr>
        <w:t>98AO</w:t>
      </w:r>
      <w:r>
        <w:t>.</w:t>
      </w:r>
      <w:r>
        <w:tab/>
        <w:t>Private mooring licence not transferable</w:t>
      </w:r>
      <w:bookmarkEnd w:id="387"/>
      <w:bookmarkEnd w:id="388"/>
    </w:p>
    <w:p>
      <w:pPr>
        <w:pStyle w:val="Subsection"/>
      </w:pPr>
      <w:r>
        <w:tab/>
      </w:r>
      <w:r>
        <w:tab/>
        <w:t>A private mooring licence is not transferable.</w:t>
      </w:r>
    </w:p>
    <w:p>
      <w:pPr>
        <w:pStyle w:val="Footnotesection"/>
      </w:pPr>
      <w:r>
        <w:tab/>
        <w:t>[Regulation 98AO inserted: Gazette 24 Mar 2015 p. 1040.]</w:t>
      </w:r>
    </w:p>
    <w:p>
      <w:pPr>
        <w:pStyle w:val="Heading5"/>
      </w:pPr>
      <w:bookmarkStart w:id="389" w:name="_Toc192772603"/>
      <w:bookmarkStart w:id="390" w:name="_Toc185429363"/>
      <w:r>
        <w:rPr>
          <w:rStyle w:val="CharSectno"/>
        </w:rPr>
        <w:t>98AP</w:t>
      </w:r>
      <w:r>
        <w:t>.</w:t>
      </w:r>
      <w:r>
        <w:tab/>
        <w:t>Duration of private mooring licence</w:t>
      </w:r>
      <w:bookmarkEnd w:id="389"/>
      <w:bookmarkEnd w:id="390"/>
    </w:p>
    <w:p>
      <w:pPr>
        <w:pStyle w:val="Subsection"/>
      </w:pPr>
      <w:r>
        <w:tab/>
      </w:r>
      <w:r>
        <w:tab/>
        <w:t>Subject to this Part, a private mooring licence remains in force for the period specified in the licence.</w:t>
      </w:r>
    </w:p>
    <w:p>
      <w:pPr>
        <w:pStyle w:val="Footnotesection"/>
      </w:pPr>
      <w:r>
        <w:tab/>
        <w:t>[Regulation 98AP inserted: Gazette 24 Mar 2015 p. 1040.]</w:t>
      </w:r>
    </w:p>
    <w:p>
      <w:pPr>
        <w:pStyle w:val="Heading5"/>
      </w:pPr>
      <w:bookmarkStart w:id="391" w:name="_Toc192772604"/>
      <w:bookmarkStart w:id="392" w:name="_Toc185429364"/>
      <w:r>
        <w:rPr>
          <w:rStyle w:val="CharSectno"/>
        </w:rPr>
        <w:t>98AQ</w:t>
      </w:r>
      <w:r>
        <w:t>.</w:t>
      </w:r>
      <w:r>
        <w:tab/>
        <w:t>Renewal of private mooring licence</w:t>
      </w:r>
      <w:bookmarkEnd w:id="391"/>
      <w:bookmarkEnd w:id="392"/>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Gazette 24 Mar 2015 p. 1040-1.]</w:t>
      </w:r>
    </w:p>
    <w:p>
      <w:pPr>
        <w:pStyle w:val="Heading5"/>
        <w:spacing w:before="180"/>
      </w:pPr>
      <w:bookmarkStart w:id="393" w:name="_Toc192772605"/>
      <w:bookmarkStart w:id="394" w:name="_Toc185429365"/>
      <w:r>
        <w:rPr>
          <w:rStyle w:val="CharSectno"/>
        </w:rPr>
        <w:t>98AR</w:t>
      </w:r>
      <w:r>
        <w:t>.</w:t>
      </w:r>
      <w:r>
        <w:tab/>
        <w:t>Conditions</w:t>
      </w:r>
      <w:bookmarkEnd w:id="393"/>
      <w:bookmarkEnd w:id="394"/>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Gazette 24 Mar 2015 p. 1041.]</w:t>
      </w:r>
    </w:p>
    <w:p>
      <w:pPr>
        <w:pStyle w:val="Heading5"/>
      </w:pPr>
      <w:bookmarkStart w:id="395" w:name="_Toc192772606"/>
      <w:bookmarkStart w:id="396" w:name="_Toc185429366"/>
      <w:r>
        <w:rPr>
          <w:rStyle w:val="CharSectno"/>
        </w:rPr>
        <w:t>98AS</w:t>
      </w:r>
      <w:r>
        <w:t>.</w:t>
      </w:r>
      <w:r>
        <w:tab/>
        <w:t>Form of licence</w:t>
      </w:r>
      <w:bookmarkEnd w:id="395"/>
      <w:bookmarkEnd w:id="396"/>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Gazette 24 Mar 2015 p. 1041.]</w:t>
      </w:r>
    </w:p>
    <w:p>
      <w:pPr>
        <w:pStyle w:val="Heading5"/>
        <w:rPr>
          <w:snapToGrid w:val="0"/>
        </w:rPr>
      </w:pPr>
      <w:bookmarkStart w:id="397" w:name="_Toc192772607"/>
      <w:bookmarkStart w:id="398" w:name="_Toc185429367"/>
      <w:r>
        <w:rPr>
          <w:rStyle w:val="CharSectno"/>
        </w:rPr>
        <w:t>98AT</w:t>
      </w:r>
      <w:r>
        <w:rPr>
          <w:snapToGrid w:val="0"/>
        </w:rPr>
        <w:t>.</w:t>
      </w:r>
      <w:r>
        <w:rPr>
          <w:snapToGrid w:val="0"/>
        </w:rPr>
        <w:tab/>
        <w:t>Private moorings to be maintained</w:t>
      </w:r>
      <w:bookmarkEnd w:id="397"/>
      <w:bookmarkEnd w:id="398"/>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Gazette 24 Mar 2015 p. 1042.]</w:t>
      </w:r>
    </w:p>
    <w:p>
      <w:pPr>
        <w:pStyle w:val="Heading5"/>
        <w:rPr>
          <w:snapToGrid w:val="0"/>
        </w:rPr>
      </w:pPr>
      <w:bookmarkStart w:id="399" w:name="_Toc192772608"/>
      <w:bookmarkStart w:id="400" w:name="_Toc185429368"/>
      <w:r>
        <w:rPr>
          <w:rStyle w:val="CharSectno"/>
        </w:rPr>
        <w:t>98AU</w:t>
      </w:r>
      <w:r>
        <w:rPr>
          <w:snapToGrid w:val="0"/>
        </w:rPr>
        <w:t>.</w:t>
      </w:r>
      <w:r>
        <w:rPr>
          <w:snapToGrid w:val="0"/>
        </w:rPr>
        <w:tab/>
        <w:t>Requirement to repair, relocate or remove private mooring</w:t>
      </w:r>
      <w:bookmarkEnd w:id="399"/>
      <w:bookmarkEnd w:id="400"/>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Gazette 24 Mar 2015 p. 1042.]</w:t>
      </w:r>
    </w:p>
    <w:p>
      <w:pPr>
        <w:pStyle w:val="Heading5"/>
        <w:rPr>
          <w:snapToGrid w:val="0"/>
        </w:rPr>
      </w:pPr>
      <w:bookmarkStart w:id="401" w:name="_Toc192772609"/>
      <w:bookmarkStart w:id="402" w:name="_Toc185429369"/>
      <w:r>
        <w:rPr>
          <w:rStyle w:val="CharSectno"/>
        </w:rPr>
        <w:t>98AV</w:t>
      </w:r>
      <w:r>
        <w:rPr>
          <w:snapToGrid w:val="0"/>
        </w:rPr>
        <w:t>.</w:t>
      </w:r>
      <w:r>
        <w:rPr>
          <w:snapToGrid w:val="0"/>
        </w:rPr>
        <w:tab/>
        <w:t>Cancellation of private mooring licence</w:t>
      </w:r>
      <w:bookmarkEnd w:id="401"/>
      <w:bookmarkEnd w:id="402"/>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Gazette 24 Mar 2015 p. 1043.]</w:t>
      </w:r>
    </w:p>
    <w:p>
      <w:pPr>
        <w:pStyle w:val="Heading5"/>
        <w:rPr>
          <w:snapToGrid w:val="0"/>
        </w:rPr>
      </w:pPr>
      <w:bookmarkStart w:id="403" w:name="_Toc192772610"/>
      <w:bookmarkStart w:id="404" w:name="_Toc185429370"/>
      <w:r>
        <w:rPr>
          <w:rStyle w:val="CharSectno"/>
        </w:rPr>
        <w:t>98AW</w:t>
      </w:r>
      <w:r>
        <w:rPr>
          <w:snapToGrid w:val="0"/>
        </w:rPr>
        <w:t>.</w:t>
      </w:r>
      <w:r>
        <w:rPr>
          <w:snapToGrid w:val="0"/>
        </w:rPr>
        <w:tab/>
        <w:t>Giving notice of change of registered particulars</w:t>
      </w:r>
      <w:bookmarkEnd w:id="403"/>
      <w:bookmarkEnd w:id="404"/>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Gazette 24 Mar 2015 p. 1043.]</w:t>
      </w:r>
    </w:p>
    <w:p>
      <w:pPr>
        <w:pStyle w:val="Heading5"/>
        <w:rPr>
          <w:snapToGrid w:val="0"/>
        </w:rPr>
      </w:pPr>
      <w:bookmarkStart w:id="405" w:name="_Toc192772611"/>
      <w:bookmarkStart w:id="406" w:name="_Toc185429371"/>
      <w:r>
        <w:rPr>
          <w:rStyle w:val="CharSectno"/>
        </w:rPr>
        <w:t>98AX</w:t>
      </w:r>
      <w:r>
        <w:rPr>
          <w:snapToGrid w:val="0"/>
        </w:rPr>
        <w:t>.</w:t>
      </w:r>
      <w:r>
        <w:rPr>
          <w:snapToGrid w:val="0"/>
        </w:rPr>
        <w:tab/>
        <w:t>Surrender of private mooring licence</w:t>
      </w:r>
      <w:bookmarkEnd w:id="405"/>
      <w:bookmarkEnd w:id="406"/>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Gazette 24 Mar 2015 p. 1043.]</w:t>
      </w:r>
    </w:p>
    <w:p>
      <w:pPr>
        <w:pStyle w:val="Ednotepart"/>
      </w:pPr>
      <w:r>
        <w:t>[Part 7A deleted: Gazette 27 Feb 2009 p. 530.]</w:t>
      </w:r>
    </w:p>
    <w:p>
      <w:pPr>
        <w:pStyle w:val="Heading2"/>
      </w:pPr>
      <w:bookmarkStart w:id="407" w:name="_Toc192771079"/>
      <w:bookmarkStart w:id="408" w:name="_Toc192771674"/>
      <w:bookmarkStart w:id="409" w:name="_Toc192772612"/>
      <w:bookmarkStart w:id="410" w:name="_Toc185427592"/>
      <w:bookmarkStart w:id="411" w:name="_Toc185428498"/>
      <w:bookmarkStart w:id="412" w:name="_Toc185429372"/>
      <w:r>
        <w:rPr>
          <w:rStyle w:val="CharPartNo"/>
        </w:rPr>
        <w:t>Part 8A</w:t>
      </w:r>
      <w:r>
        <w:rPr>
          <w:rStyle w:val="CharDivNo"/>
        </w:rPr>
        <w:t> </w:t>
      </w:r>
      <w:r>
        <w:t>—</w:t>
      </w:r>
      <w:r>
        <w:rPr>
          <w:rStyle w:val="CharDivText"/>
        </w:rPr>
        <w:t> </w:t>
      </w:r>
      <w:r>
        <w:rPr>
          <w:rStyle w:val="CharPartText"/>
        </w:rPr>
        <w:t>Apiary permits and licences</w:t>
      </w:r>
      <w:bookmarkEnd w:id="407"/>
      <w:bookmarkEnd w:id="408"/>
      <w:bookmarkEnd w:id="409"/>
      <w:bookmarkEnd w:id="410"/>
      <w:bookmarkEnd w:id="411"/>
      <w:bookmarkEnd w:id="412"/>
    </w:p>
    <w:p>
      <w:pPr>
        <w:pStyle w:val="yFootnoteheading"/>
      </w:pPr>
      <w:r>
        <w:tab/>
        <w:t>[Heading inserted: Gazette 3 Sep 2010 p. 4278.]</w:t>
      </w:r>
    </w:p>
    <w:p>
      <w:pPr>
        <w:pStyle w:val="Heading5"/>
      </w:pPr>
      <w:bookmarkStart w:id="413" w:name="_Toc192772613"/>
      <w:bookmarkStart w:id="414" w:name="_Toc185429373"/>
      <w:r>
        <w:rPr>
          <w:rStyle w:val="CharSectno"/>
        </w:rPr>
        <w:t>98A</w:t>
      </w:r>
      <w:r>
        <w:t>.</w:t>
      </w:r>
      <w:r>
        <w:tab/>
        <w:t>Terms used</w:t>
      </w:r>
      <w:bookmarkEnd w:id="413"/>
      <w:bookmarkEnd w:id="414"/>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plan published on the Department’s website entitled “South</w:t>
      </w:r>
      <w:r>
        <w:noBreakHyphen/>
        <w:t>west zone — Apiary Permits and Licences” and dated August 2009.</w:t>
      </w:r>
    </w:p>
    <w:p>
      <w:pPr>
        <w:pStyle w:val="Footnotesection"/>
      </w:pPr>
      <w:r>
        <w:tab/>
        <w:t>[Regulation 98A inserted: Gazette 3 Sep 2010 p. 4278</w:t>
      </w:r>
      <w:r>
        <w:noBreakHyphen/>
        <w:t>9; amended: SL 2022/170 r. 4.]</w:t>
      </w:r>
    </w:p>
    <w:p>
      <w:pPr>
        <w:pStyle w:val="Heading5"/>
      </w:pPr>
      <w:bookmarkStart w:id="415" w:name="_Toc192772614"/>
      <w:bookmarkStart w:id="416" w:name="_Toc185429374"/>
      <w:r>
        <w:rPr>
          <w:rStyle w:val="CharSectno"/>
        </w:rPr>
        <w:t>98B</w:t>
      </w:r>
      <w:r>
        <w:t>.</w:t>
      </w:r>
      <w:r>
        <w:tab/>
        <w:t>Application of Part 8A</w:t>
      </w:r>
      <w:bookmarkEnd w:id="415"/>
      <w:bookmarkEnd w:id="416"/>
    </w:p>
    <w:p>
      <w:pPr>
        <w:pStyle w:val="Subsection"/>
      </w:pPr>
      <w:r>
        <w:tab/>
      </w:r>
      <w:r>
        <w:tab/>
        <w:t>This Part applies to all land in respect of which an apiary licence or apiary permit may be granted.</w:t>
      </w:r>
    </w:p>
    <w:p>
      <w:pPr>
        <w:pStyle w:val="Footnotesection"/>
      </w:pPr>
      <w:r>
        <w:tab/>
        <w:t>[Regulation 98B inserted: Gazette 3 Sep 2010 p. 4279.]</w:t>
      </w:r>
    </w:p>
    <w:p>
      <w:pPr>
        <w:pStyle w:val="Heading5"/>
      </w:pPr>
      <w:bookmarkStart w:id="417" w:name="_Toc192772615"/>
      <w:bookmarkStart w:id="418" w:name="_Toc185429375"/>
      <w:r>
        <w:rPr>
          <w:rStyle w:val="CharSectno"/>
        </w:rPr>
        <w:t>98C</w:t>
      </w:r>
      <w:r>
        <w:t>.</w:t>
      </w:r>
      <w:r>
        <w:tab/>
        <w:t>Applications</w:t>
      </w:r>
      <w:bookmarkEnd w:id="417"/>
      <w:bookmarkEnd w:id="418"/>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Gazette 3 Sep 2010 p. 4279.]</w:t>
      </w:r>
    </w:p>
    <w:p>
      <w:pPr>
        <w:pStyle w:val="Heading5"/>
      </w:pPr>
      <w:bookmarkStart w:id="419" w:name="_Toc192772616"/>
      <w:bookmarkStart w:id="420" w:name="_Toc185429376"/>
      <w:r>
        <w:rPr>
          <w:rStyle w:val="CharSectno"/>
        </w:rPr>
        <w:t>98D</w:t>
      </w:r>
      <w:r>
        <w:t>.</w:t>
      </w:r>
      <w:r>
        <w:tab/>
        <w:t>Maximum area of apiary site</w:t>
      </w:r>
      <w:bookmarkEnd w:id="419"/>
      <w:bookmarkEnd w:id="420"/>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Gazette 3 Sep 2010 p. 4279.]</w:t>
      </w:r>
    </w:p>
    <w:p>
      <w:pPr>
        <w:pStyle w:val="Ednotesection"/>
      </w:pPr>
      <w:r>
        <w:t>[</w:t>
      </w:r>
      <w:r>
        <w:rPr>
          <w:b/>
        </w:rPr>
        <w:t>98E.</w:t>
      </w:r>
      <w:r>
        <w:t xml:space="preserve"> </w:t>
      </w:r>
      <w:r>
        <w:tab/>
        <w:t>Deleted: SL 2022/170 r. 5.]</w:t>
      </w:r>
    </w:p>
    <w:p>
      <w:pPr>
        <w:pStyle w:val="Heading5"/>
      </w:pPr>
      <w:bookmarkStart w:id="421" w:name="_Toc192772617"/>
      <w:bookmarkStart w:id="422" w:name="_Toc185429377"/>
      <w:r>
        <w:rPr>
          <w:rStyle w:val="CharSectno"/>
        </w:rPr>
        <w:t>98F</w:t>
      </w:r>
      <w:r>
        <w:t>.</w:t>
      </w:r>
      <w:r>
        <w:tab/>
        <w:t>Duration of apiary authority</w:t>
      </w:r>
      <w:bookmarkEnd w:id="421"/>
      <w:bookmarkEnd w:id="422"/>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Gazette 3 Sep 2010 p. 4280.]</w:t>
      </w:r>
    </w:p>
    <w:p>
      <w:pPr>
        <w:pStyle w:val="Heading5"/>
      </w:pPr>
      <w:bookmarkStart w:id="423" w:name="_Toc192772618"/>
      <w:bookmarkStart w:id="424" w:name="_Toc185429378"/>
      <w:r>
        <w:rPr>
          <w:rStyle w:val="CharSectno"/>
        </w:rPr>
        <w:t>98G</w:t>
      </w:r>
      <w:r>
        <w:t>.</w:t>
      </w:r>
      <w:r>
        <w:tab/>
        <w:t>Conditions</w:t>
      </w:r>
      <w:bookmarkEnd w:id="423"/>
      <w:bookmarkEnd w:id="424"/>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diversification lease or mining tenement — the employee or agent of the lessee under the pastoral lease or diversification lease, or of the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Gazette 3 Sep 2010 p. 4280</w:t>
      </w:r>
      <w:r>
        <w:noBreakHyphen/>
        <w:t>1; amended: Gazette 10 Jan 2017 p. 192; SL 2023/130 r. 4.]</w:t>
      </w:r>
    </w:p>
    <w:p>
      <w:pPr>
        <w:pStyle w:val="Heading5"/>
      </w:pPr>
      <w:bookmarkStart w:id="425" w:name="_Toc192772619"/>
      <w:bookmarkStart w:id="426" w:name="_Toc185429379"/>
      <w:r>
        <w:rPr>
          <w:rStyle w:val="CharSectno"/>
        </w:rPr>
        <w:t>98H</w:t>
      </w:r>
      <w:r>
        <w:t>.</w:t>
      </w:r>
      <w:r>
        <w:tab/>
        <w:t>Application of regulations to apiary sites that are not on CALM land</w:t>
      </w:r>
      <w:bookmarkEnd w:id="425"/>
      <w:bookmarkEnd w:id="426"/>
    </w:p>
    <w:p>
      <w:pPr>
        <w:pStyle w:val="Subsection"/>
        <w:keepNext/>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keepNext/>
            </w:pPr>
            <w:r>
              <w:t>r. 21</w:t>
            </w:r>
          </w:p>
        </w:tc>
        <w:tc>
          <w:tcPr>
            <w:tcW w:w="2764" w:type="dxa"/>
          </w:tcPr>
          <w:p>
            <w:pPr>
              <w:pStyle w:val="TableNAm"/>
              <w:keepNext/>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Gazette 3 Sep 2010 p. 4281.]</w:t>
      </w:r>
    </w:p>
    <w:p>
      <w:pPr>
        <w:pStyle w:val="Heading5"/>
      </w:pPr>
      <w:bookmarkStart w:id="427" w:name="_Toc192772620"/>
      <w:bookmarkStart w:id="428" w:name="_Toc185429380"/>
      <w:r>
        <w:rPr>
          <w:rStyle w:val="CharSectno"/>
        </w:rPr>
        <w:t>98I</w:t>
      </w:r>
      <w:r>
        <w:t>.</w:t>
      </w:r>
      <w:r>
        <w:tab/>
        <w:t>Other operations not affected by apiary</w:t>
      </w:r>
      <w:bookmarkEnd w:id="427"/>
      <w:bookmarkEnd w:id="428"/>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keepNext/>
      </w:pPr>
      <w:r>
        <w:tab/>
        <w:t>(2)</w:t>
      </w:r>
      <w:r>
        <w:tab/>
        <w:t>The holder of an apiary authority is not entitled to compensation for any loss or damage arising from the carrying out of any such activity.</w:t>
      </w:r>
    </w:p>
    <w:p>
      <w:pPr>
        <w:pStyle w:val="Footnotesection"/>
      </w:pPr>
      <w:r>
        <w:tab/>
        <w:t>[Regulation 98I inserted: Gazette 3 Sep 2010 p. 4282.]</w:t>
      </w:r>
    </w:p>
    <w:p>
      <w:pPr>
        <w:pStyle w:val="Heading5"/>
      </w:pPr>
      <w:bookmarkStart w:id="429" w:name="_Toc192772621"/>
      <w:bookmarkStart w:id="430" w:name="_Toc185429381"/>
      <w:r>
        <w:rPr>
          <w:rStyle w:val="CharSectno"/>
        </w:rPr>
        <w:t>98J</w:t>
      </w:r>
      <w:r>
        <w:t>.</w:t>
      </w:r>
      <w:r>
        <w:tab/>
        <w:t>False or misleading information</w:t>
      </w:r>
      <w:bookmarkEnd w:id="429"/>
      <w:bookmarkEnd w:id="430"/>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Gazette 3 Sep 2010 p. 4282.]</w:t>
      </w:r>
    </w:p>
    <w:p>
      <w:pPr>
        <w:pStyle w:val="Heading5"/>
      </w:pPr>
      <w:bookmarkStart w:id="431" w:name="_Toc192772622"/>
      <w:bookmarkStart w:id="432" w:name="_Toc185429382"/>
      <w:r>
        <w:rPr>
          <w:rStyle w:val="CharSectno"/>
        </w:rPr>
        <w:t>98K</w:t>
      </w:r>
      <w:r>
        <w:t>.</w:t>
      </w:r>
      <w:r>
        <w:tab/>
        <w:t>Apiary site fee</w:t>
      </w:r>
      <w:bookmarkEnd w:id="431"/>
      <w:bookmarkEnd w:id="432"/>
    </w:p>
    <w:p>
      <w:pPr>
        <w:pStyle w:val="Subsection"/>
      </w:pPr>
      <w:r>
        <w:tab/>
        <w:t>(1)</w:t>
      </w:r>
      <w:r>
        <w:tab/>
        <w:t>The holder of an apiary authority is to pay to the CEO an annual fee for each apiary site at the rate set out in Schedule 1 Division 11 item 5.</w:t>
      </w:r>
    </w:p>
    <w:p>
      <w:pPr>
        <w:pStyle w:val="Ednotesubsection"/>
      </w:pPr>
      <w:r>
        <w:tab/>
        <w:t>[(2)</w:t>
      </w:r>
      <w:r>
        <w:tab/>
        <w:t>deleted]</w:t>
      </w:r>
    </w:p>
    <w:p>
      <w:pPr>
        <w:pStyle w:val="Subsection"/>
      </w:pPr>
      <w:r>
        <w:tab/>
        <w:t>(3)</w:t>
      </w:r>
      <w:r>
        <w:tab/>
        <w:t>The fee is payable annually in advance on the date on which the apiary authority takes effect and each anniversary of that date.</w:t>
      </w:r>
    </w:p>
    <w:p>
      <w:pPr>
        <w:pStyle w:val="Subsection"/>
      </w:pPr>
      <w:r>
        <w:tab/>
        <w:t>(4)</w:t>
      </w:r>
      <w:r>
        <w:tab/>
        <w:t>If an apiary authority is to be in force for part only of a year the fee payable for that year is reduced proportionately.</w:t>
      </w:r>
    </w:p>
    <w:p>
      <w:pPr>
        <w:pStyle w:val="Subsection"/>
      </w:pPr>
      <w:r>
        <w:tab/>
        <w:t>(5)</w:t>
      </w:r>
      <w:r>
        <w:tab/>
        <w:t>The fee is payable whether or not the apiarist places any hives on, or removes any forest produce from, the apiary site.</w:t>
      </w:r>
    </w:p>
    <w:p>
      <w:pPr>
        <w:pStyle w:val="Footnotesection"/>
      </w:pPr>
      <w:r>
        <w:tab/>
        <w:t>[Regulation 98K inserted: Gazette 3 Sep 2010 p. 4282; amended: Gazette 1 Sep 2017 p. 4649</w:t>
      </w:r>
      <w:r>
        <w:noBreakHyphen/>
        <w:t>50.]</w:t>
      </w:r>
    </w:p>
    <w:p>
      <w:pPr>
        <w:pStyle w:val="Heading2"/>
      </w:pPr>
      <w:bookmarkStart w:id="433" w:name="_Toc192771090"/>
      <w:bookmarkStart w:id="434" w:name="_Toc192771685"/>
      <w:bookmarkStart w:id="435" w:name="_Toc192772623"/>
      <w:bookmarkStart w:id="436" w:name="_Toc185427603"/>
      <w:bookmarkStart w:id="437" w:name="_Toc185428509"/>
      <w:bookmarkStart w:id="438" w:name="_Toc185429383"/>
      <w:r>
        <w:rPr>
          <w:rStyle w:val="CharPartNo"/>
        </w:rPr>
        <w:t>Part 8</w:t>
      </w:r>
      <w:r>
        <w:rPr>
          <w:rStyle w:val="CharDivNo"/>
        </w:rPr>
        <w:t xml:space="preserve"> </w:t>
      </w:r>
      <w:r>
        <w:t>—</w:t>
      </w:r>
      <w:r>
        <w:rPr>
          <w:rStyle w:val="CharDivText"/>
        </w:rPr>
        <w:t xml:space="preserve"> </w:t>
      </w:r>
      <w:r>
        <w:rPr>
          <w:rStyle w:val="CharPartText"/>
        </w:rPr>
        <w:t>Fees</w:t>
      </w:r>
      <w:bookmarkEnd w:id="433"/>
      <w:bookmarkEnd w:id="434"/>
      <w:bookmarkEnd w:id="435"/>
      <w:bookmarkEnd w:id="436"/>
      <w:bookmarkEnd w:id="437"/>
      <w:bookmarkEnd w:id="438"/>
    </w:p>
    <w:p>
      <w:pPr>
        <w:pStyle w:val="Footnoteheading"/>
      </w:pPr>
      <w:r>
        <w:tab/>
        <w:t>[Heading amended: Gazette 29 Sep 2006 p. 4319.]</w:t>
      </w:r>
    </w:p>
    <w:p>
      <w:pPr>
        <w:pStyle w:val="Heading5"/>
        <w:spacing w:before="240"/>
        <w:rPr>
          <w:snapToGrid w:val="0"/>
        </w:rPr>
      </w:pPr>
      <w:bookmarkStart w:id="439" w:name="_Toc192772624"/>
      <w:bookmarkStart w:id="440" w:name="_Toc185429384"/>
      <w:r>
        <w:rPr>
          <w:rStyle w:val="CharSectno"/>
        </w:rPr>
        <w:t>99</w:t>
      </w:r>
      <w:r>
        <w:rPr>
          <w:snapToGrid w:val="0"/>
        </w:rPr>
        <w:t>.</w:t>
      </w:r>
      <w:r>
        <w:rPr>
          <w:snapToGrid w:val="0"/>
        </w:rPr>
        <w:tab/>
        <w:t>Entrance fees</w:t>
      </w:r>
      <w:r>
        <w:rPr>
          <w:b w:val="0"/>
        </w:rPr>
        <w:t xml:space="preserve"> </w:t>
      </w:r>
      <w:r>
        <w:t>for motor vehicles</w:t>
      </w:r>
      <w:bookmarkEnd w:id="439"/>
      <w:bookmarkEnd w:id="440"/>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pPr>
      <w:r>
        <w:tab/>
        <w:t>(b)</w:t>
      </w:r>
      <w:r>
        <w:tab/>
        <w:t>a vehicle in relation to which an on</w:t>
      </w:r>
      <w:r>
        <w:noBreakHyphen/>
        <w:t>demand rank or hail vehicle authorisation is in force;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Gazette 29 Sep 2006 p. 4320 and 4334; 3 Dec 2010 p. 6049 and 6052</w:t>
      </w:r>
      <w:r>
        <w:noBreakHyphen/>
        <w:t>4; 28 Jun 2019 p. 2488.]</w:t>
      </w:r>
    </w:p>
    <w:p>
      <w:pPr>
        <w:pStyle w:val="Heading5"/>
      </w:pPr>
      <w:bookmarkStart w:id="441" w:name="_Toc192772625"/>
      <w:bookmarkStart w:id="442" w:name="_Toc185429385"/>
      <w:r>
        <w:rPr>
          <w:rStyle w:val="CharSectno"/>
        </w:rPr>
        <w:t>99A</w:t>
      </w:r>
      <w:r>
        <w:t>.</w:t>
      </w:r>
      <w:r>
        <w:tab/>
        <w:t>Landing fees for aircraft</w:t>
      </w:r>
      <w:bookmarkEnd w:id="441"/>
      <w:bookmarkEnd w:id="442"/>
    </w:p>
    <w:p>
      <w:pPr>
        <w:pStyle w:val="Subsection"/>
        <w:keepNext/>
      </w:pPr>
      <w:r>
        <w:tab/>
        <w:t>(1)</w:t>
      </w:r>
      <w:r>
        <w:tab/>
        <w:t xml:space="preserve">In this regulation and Schedule 1 Division 12 — </w:t>
      </w:r>
    </w:p>
    <w:p>
      <w:pPr>
        <w:pStyle w:val="Defstart"/>
        <w:keepNex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pPr>
      <w:r>
        <w:tab/>
        <w:t>[Regulation 99A inserted: Gazette 3 Dec 2010 p. 6049</w:t>
      </w:r>
      <w:r>
        <w:noBreakHyphen/>
        <w:t>50.]</w:t>
      </w:r>
    </w:p>
    <w:p>
      <w:pPr>
        <w:pStyle w:val="Heading5"/>
        <w:spacing w:before="200"/>
      </w:pPr>
      <w:bookmarkStart w:id="443" w:name="_Toc192772626"/>
      <w:bookmarkStart w:id="444" w:name="_Toc185429386"/>
      <w:r>
        <w:rPr>
          <w:rStyle w:val="CharSectno"/>
        </w:rPr>
        <w:t>99B</w:t>
      </w:r>
      <w:r>
        <w:t>.</w:t>
      </w:r>
      <w:r>
        <w:tab/>
        <w:t>Aircraft landing areas</w:t>
      </w:r>
      <w:bookmarkEnd w:id="443"/>
      <w:bookmarkEnd w:id="444"/>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pPr>
      <w:r>
        <w:tab/>
        <w:t>[Regulation 99B inserted: Gazette 3 Dec 2010 p. 6050.]</w:t>
      </w:r>
    </w:p>
    <w:p>
      <w:pPr>
        <w:pStyle w:val="Heading5"/>
        <w:spacing w:before="200"/>
      </w:pPr>
      <w:bookmarkStart w:id="445" w:name="_Toc192772627"/>
      <w:bookmarkStart w:id="446" w:name="_Toc185429387"/>
      <w:r>
        <w:rPr>
          <w:rStyle w:val="CharSectno"/>
        </w:rPr>
        <w:t>99C</w:t>
      </w:r>
      <w:r>
        <w:t>.</w:t>
      </w:r>
      <w:r>
        <w:tab/>
        <w:t>Entrance fees for Monkey Mia Conservation Park</w:t>
      </w:r>
      <w:bookmarkEnd w:id="445"/>
      <w:bookmarkEnd w:id="446"/>
    </w:p>
    <w:p>
      <w:pPr>
        <w:pStyle w:val="Subsection"/>
        <w:spacing w:before="120"/>
      </w:pPr>
      <w:r>
        <w:tab/>
        <w:t>(1)</w:t>
      </w:r>
      <w:r>
        <w:tab/>
        <w:t>The relevant fee specified in Schedule 1 Division 10 item 1, 2, 3 or 4 is payable by a person entering the Monkey Mia Conservation Park.</w:t>
      </w:r>
    </w:p>
    <w:p>
      <w:pPr>
        <w:pStyle w:val="Subsection"/>
        <w:spacing w:before="120"/>
      </w:pPr>
      <w:r>
        <w:tab/>
        <w:t>(2)</w:t>
      </w:r>
      <w:r>
        <w:tab/>
        <w:t xml:space="preserve">The CEO is to erect signs at or near the entrance to the Monkey Mia Conservation Park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A person is not liable to pay a fee under subregulation (1) for entry to the Monkey Mia Conservation Park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Gazette 3 Dec 2010 p. 6050</w:t>
      </w:r>
      <w:r>
        <w:noBreakHyphen/>
        <w:t>1.]</w:t>
      </w:r>
    </w:p>
    <w:p>
      <w:pPr>
        <w:pStyle w:val="Heading5"/>
        <w:rPr>
          <w:snapToGrid w:val="0"/>
        </w:rPr>
      </w:pPr>
      <w:bookmarkStart w:id="447" w:name="_Toc192772628"/>
      <w:bookmarkStart w:id="448" w:name="_Toc185429388"/>
      <w:r>
        <w:rPr>
          <w:rStyle w:val="CharSectno"/>
        </w:rPr>
        <w:t>100</w:t>
      </w:r>
      <w:r>
        <w:rPr>
          <w:snapToGrid w:val="0"/>
        </w:rPr>
        <w:t>.</w:t>
      </w:r>
      <w:r>
        <w:rPr>
          <w:snapToGrid w:val="0"/>
        </w:rPr>
        <w:tab/>
        <w:t>Entrance fees for Tree Top Walk</w:t>
      </w:r>
      <w:bookmarkEnd w:id="447"/>
      <w:bookmarkEnd w:id="448"/>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means the walkway known as the “Tree Top Walk” constructed within the area known as the “Valley of the Giants”, near Walpole.</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Gazette 29 Sep 2006 p. 4334; 3 Dec 2010 p. 6052</w:t>
      </w:r>
      <w:r>
        <w:noBreakHyphen/>
        <w:t>4.]</w:t>
      </w:r>
    </w:p>
    <w:p>
      <w:pPr>
        <w:pStyle w:val="Heading5"/>
      </w:pPr>
      <w:bookmarkStart w:id="449" w:name="_Toc192772629"/>
      <w:bookmarkStart w:id="450" w:name="_Toc185429389"/>
      <w:r>
        <w:rPr>
          <w:rStyle w:val="CharSectno"/>
        </w:rPr>
        <w:t>100A</w:t>
      </w:r>
      <w:r>
        <w:t>.</w:t>
      </w:r>
      <w:r>
        <w:tab/>
        <w:t>Entrance fees for Crystal Cave and Calgardup and Giants Caves</w:t>
      </w:r>
      <w:bookmarkEnd w:id="449"/>
      <w:bookmarkEnd w:id="450"/>
    </w:p>
    <w:p>
      <w:pPr>
        <w:pStyle w:val="Subsection"/>
        <w:spacing w:before="120"/>
        <w:rPr>
          <w:snapToGrid w:val="0"/>
        </w:rPr>
      </w:pPr>
      <w:r>
        <w:rPr>
          <w:snapToGrid w:val="0"/>
        </w:rPr>
        <w:tab/>
        <w:t>(1)</w:t>
      </w:r>
      <w:r>
        <w:rPr>
          <w:snapToGrid w:val="0"/>
        </w:rPr>
        <w:tab/>
        <w:t>The relevant fee specified in Schedule 1 Division 7 item 1 is payable by a person entering Crystal Cave, Yanchep National Park.</w:t>
      </w:r>
    </w:p>
    <w:p>
      <w:pPr>
        <w:pStyle w:val="Subsection"/>
        <w:spacing w:before="120"/>
        <w:rPr>
          <w:snapToGrid w:val="0"/>
        </w:rPr>
      </w:pPr>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Gazette 29 Sep 2006 p. 4321</w:t>
      </w:r>
      <w:r>
        <w:noBreakHyphen/>
        <w:t>2; amended: Gazette 3 Dec 2010 p. 6052</w:t>
      </w:r>
      <w:r>
        <w:noBreakHyphen/>
        <w:t>4.]</w:t>
      </w:r>
    </w:p>
    <w:p>
      <w:pPr>
        <w:pStyle w:val="Heading5"/>
        <w:spacing w:before="200"/>
        <w:rPr>
          <w:snapToGrid w:val="0"/>
        </w:rPr>
      </w:pPr>
      <w:bookmarkStart w:id="451" w:name="_Toc192772630"/>
      <w:bookmarkStart w:id="452" w:name="_Toc185429390"/>
      <w:r>
        <w:rPr>
          <w:rStyle w:val="CharSectno"/>
        </w:rPr>
        <w:t>101</w:t>
      </w:r>
      <w:r>
        <w:rPr>
          <w:snapToGrid w:val="0"/>
        </w:rPr>
        <w:t>.</w:t>
      </w:r>
      <w:r>
        <w:rPr>
          <w:snapToGrid w:val="0"/>
        </w:rPr>
        <w:tab/>
      </w:r>
      <w:r>
        <w:t>Fees for Danggu (Geikie Gorge) National Park Boat Trip</w:t>
      </w:r>
      <w:bookmarkEnd w:id="451"/>
      <w:bookmarkEnd w:id="452"/>
    </w:p>
    <w:p>
      <w:pPr>
        <w:pStyle w:val="Subsection"/>
      </w:pPr>
      <w:r>
        <w:tab/>
      </w:r>
      <w:r>
        <w:tab/>
        <w:t>The fees for the Danggu (Geikie Gorge) National Park Boat Trip are as prescribed in Schedule 1 Division 4.</w:t>
      </w:r>
    </w:p>
    <w:p>
      <w:pPr>
        <w:pStyle w:val="Footnotesection"/>
      </w:pPr>
      <w:r>
        <w:tab/>
        <w:t>[Regulation 101 amended: SL 2023/141 r. 4.]</w:t>
      </w:r>
    </w:p>
    <w:p>
      <w:pPr>
        <w:pStyle w:val="Heading5"/>
        <w:spacing w:before="200"/>
        <w:rPr>
          <w:snapToGrid w:val="0"/>
        </w:rPr>
      </w:pPr>
      <w:bookmarkStart w:id="453" w:name="_Toc192772631"/>
      <w:bookmarkStart w:id="454" w:name="_Toc185429391"/>
      <w:r>
        <w:rPr>
          <w:rStyle w:val="CharSectno"/>
        </w:rPr>
        <w:t>102</w:t>
      </w:r>
      <w:r>
        <w:rPr>
          <w:snapToGrid w:val="0"/>
        </w:rPr>
        <w:t>.</w:t>
      </w:r>
      <w:r>
        <w:rPr>
          <w:snapToGrid w:val="0"/>
        </w:rPr>
        <w:tab/>
        <w:t>Fees for entry on horseback</w:t>
      </w:r>
      <w:bookmarkEnd w:id="453"/>
      <w:bookmarkEnd w:id="454"/>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Gazette 29 Sep 2006 p. 4334; 3 Dec 2010 p. 6052</w:t>
      </w:r>
      <w:r>
        <w:noBreakHyphen/>
        <w:t>4.]</w:t>
      </w:r>
    </w:p>
    <w:p>
      <w:pPr>
        <w:pStyle w:val="Heading5"/>
      </w:pPr>
      <w:bookmarkStart w:id="455" w:name="_Toc192772632"/>
      <w:bookmarkStart w:id="456" w:name="_Toc185429392"/>
      <w:r>
        <w:rPr>
          <w:rStyle w:val="CharSectno"/>
        </w:rPr>
        <w:t>102A</w:t>
      </w:r>
      <w:r>
        <w:t>.</w:t>
      </w:r>
      <w:r>
        <w:tab/>
        <w:t>Abseiling fee</w:t>
      </w:r>
      <w:bookmarkEnd w:id="455"/>
      <w:bookmarkEnd w:id="456"/>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pPr>
      <w:r>
        <w:tab/>
        <w:t>[Regulation 102A inserted: Gazette 29 Sep 2006 p. 4322</w:t>
      </w:r>
      <w:r>
        <w:noBreakHyphen/>
        <w:t>3; amended: Gazette 3 Dec 2010 p. 6051 and 6052</w:t>
      </w:r>
      <w:r>
        <w:noBreakHyphen/>
        <w:t>4.]</w:t>
      </w:r>
    </w:p>
    <w:p>
      <w:pPr>
        <w:pStyle w:val="Heading5"/>
        <w:spacing w:before="180"/>
        <w:rPr>
          <w:snapToGrid w:val="0"/>
        </w:rPr>
      </w:pPr>
      <w:bookmarkStart w:id="457" w:name="_Toc192772633"/>
      <w:bookmarkStart w:id="458" w:name="_Toc185429393"/>
      <w:r>
        <w:rPr>
          <w:rStyle w:val="CharSectno"/>
        </w:rPr>
        <w:t>103</w:t>
      </w:r>
      <w:r>
        <w:rPr>
          <w:snapToGrid w:val="0"/>
        </w:rPr>
        <w:t>.</w:t>
      </w:r>
      <w:r>
        <w:rPr>
          <w:snapToGrid w:val="0"/>
        </w:rPr>
        <w:tab/>
        <w:t>Camping fees</w:t>
      </w:r>
      <w:bookmarkEnd w:id="457"/>
      <w:bookmarkEnd w:id="458"/>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Gazette 29 Sep 2006 p. 4334; 3 Dec 2010 p. 6052</w:t>
      </w:r>
      <w:r>
        <w:noBreakHyphen/>
        <w:t>4.]</w:t>
      </w:r>
    </w:p>
    <w:p>
      <w:pPr>
        <w:pStyle w:val="Heading5"/>
      </w:pPr>
      <w:bookmarkStart w:id="459" w:name="_Toc192772634"/>
      <w:bookmarkStart w:id="460" w:name="_Toc185429394"/>
      <w:r>
        <w:rPr>
          <w:rStyle w:val="CharSectno"/>
        </w:rPr>
        <w:t>103A</w:t>
      </w:r>
      <w:r>
        <w:t>.</w:t>
      </w:r>
      <w:r>
        <w:tab/>
        <w:t>Companion of Companion Card holder</w:t>
      </w:r>
      <w:bookmarkEnd w:id="459"/>
      <w:bookmarkEnd w:id="460"/>
    </w:p>
    <w:p>
      <w:pPr>
        <w:pStyle w:val="Subsection"/>
        <w:keepNext/>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Gazette 29 Sep 2006 p. 4323.]</w:t>
      </w:r>
    </w:p>
    <w:p>
      <w:pPr>
        <w:pStyle w:val="Heading5"/>
      </w:pPr>
      <w:bookmarkStart w:id="461" w:name="_Toc192772635"/>
      <w:bookmarkStart w:id="462" w:name="_Toc185429395"/>
      <w:r>
        <w:rPr>
          <w:rStyle w:val="CharSectno"/>
        </w:rPr>
        <w:t>104</w:t>
      </w:r>
      <w:r>
        <w:rPr>
          <w:snapToGrid w:val="0"/>
        </w:rPr>
        <w:t>.</w:t>
      </w:r>
      <w:r>
        <w:rPr>
          <w:snapToGrid w:val="0"/>
        </w:rPr>
        <w:tab/>
        <w:t>Fees may be waived or reduced</w:t>
      </w:r>
      <w:bookmarkEnd w:id="461"/>
      <w:bookmarkEnd w:id="462"/>
    </w:p>
    <w:p>
      <w:pPr>
        <w:pStyle w:val="Subsection"/>
      </w:pPr>
      <w:r>
        <w:tab/>
      </w:r>
      <w:r>
        <w:tab/>
        <w:t>The CEO may waive payment of a fee or part of a fee prescribed or provided for in these regulations.</w:t>
      </w:r>
    </w:p>
    <w:p>
      <w:pPr>
        <w:pStyle w:val="Footnotesection"/>
      </w:pPr>
      <w:r>
        <w:tab/>
        <w:t>[Regulation 104 amended: Gazette 29 Sep 2006 p. 4334.]</w:t>
      </w:r>
    </w:p>
    <w:p>
      <w:pPr>
        <w:pStyle w:val="Heading2"/>
      </w:pPr>
      <w:bookmarkStart w:id="463" w:name="_Toc192771103"/>
      <w:bookmarkStart w:id="464" w:name="_Toc192771698"/>
      <w:bookmarkStart w:id="465" w:name="_Toc192772636"/>
      <w:bookmarkStart w:id="466" w:name="_Toc185427616"/>
      <w:bookmarkStart w:id="467" w:name="_Toc185428522"/>
      <w:bookmarkStart w:id="468" w:name="_Toc185429396"/>
      <w:r>
        <w:rPr>
          <w:rStyle w:val="CharPartNo"/>
        </w:rPr>
        <w:t>Part 9</w:t>
      </w:r>
      <w:r>
        <w:rPr>
          <w:b w:val="0"/>
        </w:rPr>
        <w:t> </w:t>
      </w:r>
      <w:r>
        <w:t>—</w:t>
      </w:r>
      <w:r>
        <w:rPr>
          <w:b w:val="0"/>
        </w:rPr>
        <w:t> </w:t>
      </w:r>
      <w:r>
        <w:rPr>
          <w:rStyle w:val="CharPartText"/>
        </w:rPr>
        <w:t>Miscellaneous</w:t>
      </w:r>
      <w:bookmarkEnd w:id="463"/>
      <w:bookmarkEnd w:id="464"/>
      <w:bookmarkEnd w:id="465"/>
      <w:bookmarkEnd w:id="466"/>
      <w:bookmarkEnd w:id="467"/>
      <w:bookmarkEnd w:id="468"/>
    </w:p>
    <w:p>
      <w:pPr>
        <w:pStyle w:val="Footnoteheading"/>
        <w:spacing w:before="100"/>
      </w:pPr>
      <w:r>
        <w:tab/>
        <w:t>[Heading inserted: Gazette 29 Sep 2006 p. 4323.]</w:t>
      </w:r>
    </w:p>
    <w:p>
      <w:pPr>
        <w:pStyle w:val="Heading5"/>
        <w:rPr>
          <w:snapToGrid w:val="0"/>
        </w:rPr>
      </w:pPr>
      <w:bookmarkStart w:id="469" w:name="_Toc192772637"/>
      <w:bookmarkStart w:id="470" w:name="_Toc185429397"/>
      <w:r>
        <w:rPr>
          <w:rStyle w:val="CharSectno"/>
        </w:rPr>
        <w:t>105</w:t>
      </w:r>
      <w:r>
        <w:rPr>
          <w:snapToGrid w:val="0"/>
        </w:rPr>
        <w:t>.</w:t>
      </w:r>
      <w:r>
        <w:rPr>
          <w:snapToGrid w:val="0"/>
        </w:rPr>
        <w:tab/>
        <w:t>Organised events and meetings</w:t>
      </w:r>
      <w:bookmarkEnd w:id="469"/>
      <w:bookmarkEnd w:id="470"/>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Gazette 29 Sep 2006 p. 4323</w:t>
      </w:r>
      <w:r>
        <w:noBreakHyphen/>
        <w:t>4; 3 Dec 2010 p. 6052</w:t>
      </w:r>
      <w:r>
        <w:noBreakHyphen/>
        <w:t>4.]</w:t>
      </w:r>
    </w:p>
    <w:p>
      <w:pPr>
        <w:pStyle w:val="Heading5"/>
        <w:rPr>
          <w:snapToGrid w:val="0"/>
        </w:rPr>
      </w:pPr>
      <w:bookmarkStart w:id="471" w:name="_Toc192772638"/>
      <w:bookmarkStart w:id="472" w:name="_Toc185429398"/>
      <w:r>
        <w:rPr>
          <w:rStyle w:val="CharSectno"/>
        </w:rPr>
        <w:t>106</w:t>
      </w:r>
      <w:r>
        <w:rPr>
          <w:snapToGrid w:val="0"/>
        </w:rPr>
        <w:t>.</w:t>
      </w:r>
      <w:r>
        <w:rPr>
          <w:snapToGrid w:val="0"/>
        </w:rPr>
        <w:tab/>
        <w:t>Unlawful commercial operations</w:t>
      </w:r>
      <w:bookmarkEnd w:id="471"/>
      <w:bookmarkEnd w:id="472"/>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Gazette 29 Sep 2006 p. 4324; 3 Dec 2010 p. 6052</w:t>
      </w:r>
      <w:r>
        <w:noBreakHyphen/>
        <w:t>4.]</w:t>
      </w:r>
    </w:p>
    <w:p>
      <w:pPr>
        <w:pStyle w:val="Heading5"/>
      </w:pPr>
      <w:bookmarkStart w:id="473" w:name="_Toc192772639"/>
      <w:bookmarkStart w:id="474" w:name="_Toc185429399"/>
      <w:r>
        <w:rPr>
          <w:rStyle w:val="CharSectno"/>
        </w:rPr>
        <w:t>107</w:t>
      </w:r>
      <w:r>
        <w:t>.</w:t>
      </w:r>
      <w:r>
        <w:tab/>
        <w:t>Distribution of printed matter and advertising material</w:t>
      </w:r>
      <w:bookmarkEnd w:id="473"/>
      <w:bookmarkEnd w:id="474"/>
    </w:p>
    <w:p>
      <w:pPr>
        <w:pStyle w:val="Subsection"/>
        <w:keepNext/>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pPr>
      <w:r>
        <w:tab/>
        <w:t>[Regulation 107 inserted: Gazette 29 Sep 2006 p. 4324</w:t>
      </w:r>
      <w:r>
        <w:noBreakHyphen/>
        <w:t>5; amended: Gazette 3 Dec 2010 p. 6052</w:t>
      </w:r>
      <w:r>
        <w:noBreakHyphen/>
        <w:t>4.]</w:t>
      </w:r>
    </w:p>
    <w:p>
      <w:pPr>
        <w:pStyle w:val="Heading5"/>
        <w:spacing w:before="200"/>
        <w:rPr>
          <w:snapToGrid w:val="0"/>
        </w:rPr>
      </w:pPr>
      <w:bookmarkStart w:id="475" w:name="_Toc192772640"/>
      <w:bookmarkStart w:id="476" w:name="_Toc185429400"/>
      <w:r>
        <w:rPr>
          <w:rStyle w:val="CharSectno"/>
        </w:rPr>
        <w:t>108</w:t>
      </w:r>
      <w:r>
        <w:rPr>
          <w:snapToGrid w:val="0"/>
        </w:rPr>
        <w:t>.</w:t>
      </w:r>
      <w:r>
        <w:rPr>
          <w:snapToGrid w:val="0"/>
        </w:rPr>
        <w:tab/>
        <w:t>Photography for commercial purposes</w:t>
      </w:r>
      <w:bookmarkEnd w:id="475"/>
      <w:bookmarkEnd w:id="476"/>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Gazette 29 Sep 2006 p. 4325; 3 Dec 2010 p. 6052</w:t>
      </w:r>
      <w:r>
        <w:noBreakHyphen/>
        <w:t>4.]</w:t>
      </w:r>
    </w:p>
    <w:p>
      <w:pPr>
        <w:pStyle w:val="Heading5"/>
        <w:spacing w:before="200"/>
        <w:rPr>
          <w:snapToGrid w:val="0"/>
        </w:rPr>
      </w:pPr>
      <w:bookmarkStart w:id="477" w:name="_Toc192772641"/>
      <w:bookmarkStart w:id="478" w:name="_Toc185429401"/>
      <w:r>
        <w:rPr>
          <w:rStyle w:val="CharSectno"/>
        </w:rPr>
        <w:t>109</w:t>
      </w:r>
      <w:r>
        <w:rPr>
          <w:snapToGrid w:val="0"/>
        </w:rPr>
        <w:t>.</w:t>
      </w:r>
      <w:r>
        <w:rPr>
          <w:snapToGrid w:val="0"/>
        </w:rPr>
        <w:tab/>
        <w:t>Production of licences etc.</w:t>
      </w:r>
      <w:bookmarkEnd w:id="477"/>
      <w:bookmarkEnd w:id="478"/>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keepNext/>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80"/>
        <w:ind w:left="890" w:hanging="890"/>
      </w:pPr>
      <w:r>
        <w:tab/>
        <w:t>[Regulation 109 amended: Gazette 29 Sep 2006 p. 4325; 3 Dec 2010 p. 6052</w:t>
      </w:r>
      <w:r>
        <w:noBreakHyphen/>
        <w:t>4; 19 Sep 2014 p. 3336.]</w:t>
      </w:r>
    </w:p>
    <w:p>
      <w:pPr>
        <w:pStyle w:val="Heading5"/>
        <w:rPr>
          <w:snapToGrid w:val="0"/>
        </w:rPr>
      </w:pPr>
      <w:bookmarkStart w:id="479" w:name="_Toc192772642"/>
      <w:bookmarkStart w:id="480" w:name="_Toc185429402"/>
      <w:r>
        <w:rPr>
          <w:rStyle w:val="CharSectno"/>
        </w:rPr>
        <w:t>110</w:t>
      </w:r>
      <w:r>
        <w:rPr>
          <w:snapToGrid w:val="0"/>
        </w:rPr>
        <w:t>.</w:t>
      </w:r>
      <w:r>
        <w:rPr>
          <w:snapToGrid w:val="0"/>
        </w:rPr>
        <w:tab/>
        <w:t>False or misleading information</w:t>
      </w:r>
      <w:bookmarkEnd w:id="479"/>
      <w:bookmarkEnd w:id="480"/>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Gazette 3 Dec 2010 p. 6052</w:t>
      </w:r>
      <w:r>
        <w:noBreakHyphen/>
        <w:t>4; 19 Sep 2014 p. 3336.]</w:t>
      </w:r>
    </w:p>
    <w:p>
      <w:pPr>
        <w:pStyle w:val="Heading5"/>
        <w:rPr>
          <w:snapToGrid w:val="0"/>
        </w:rPr>
      </w:pPr>
      <w:bookmarkStart w:id="481" w:name="_Toc192772643"/>
      <w:bookmarkStart w:id="482" w:name="_Toc185429403"/>
      <w:r>
        <w:rPr>
          <w:rStyle w:val="CharSectno"/>
        </w:rPr>
        <w:t>111</w:t>
      </w:r>
      <w:r>
        <w:rPr>
          <w:snapToGrid w:val="0"/>
        </w:rPr>
        <w:t>.</w:t>
      </w:r>
      <w:r>
        <w:rPr>
          <w:snapToGrid w:val="0"/>
        </w:rPr>
        <w:tab/>
        <w:t>Signs — presumption</w:t>
      </w:r>
      <w:bookmarkEnd w:id="481"/>
      <w:bookmarkEnd w:id="482"/>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Gazette 29 Sep 2006 p. 4334.]</w:t>
      </w:r>
    </w:p>
    <w:p>
      <w:pPr>
        <w:pStyle w:val="Heading5"/>
      </w:pPr>
      <w:bookmarkStart w:id="483" w:name="_Toc192772644"/>
      <w:bookmarkStart w:id="484" w:name="_Toc185429404"/>
      <w:r>
        <w:rPr>
          <w:rStyle w:val="CharSectno"/>
        </w:rPr>
        <w:t>111A</w:t>
      </w:r>
      <w:r>
        <w:t>.</w:t>
      </w:r>
      <w:r>
        <w:tab/>
        <w:t>Reasons for decisions</w:t>
      </w:r>
      <w:bookmarkEnd w:id="483"/>
      <w:bookmarkEnd w:id="484"/>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Gazette 29 Sep 2006 p. 4326.]</w:t>
      </w:r>
    </w:p>
    <w:p>
      <w:pPr>
        <w:pStyle w:val="Heading5"/>
        <w:rPr>
          <w:snapToGrid w:val="0"/>
        </w:rPr>
      </w:pPr>
      <w:bookmarkStart w:id="485" w:name="_Toc192772645"/>
      <w:bookmarkStart w:id="486" w:name="_Toc185429405"/>
      <w:r>
        <w:rPr>
          <w:rStyle w:val="CharSectno"/>
        </w:rPr>
        <w:t>112</w:t>
      </w:r>
      <w:r>
        <w:rPr>
          <w:snapToGrid w:val="0"/>
        </w:rPr>
        <w:t>.</w:t>
      </w:r>
      <w:r>
        <w:rPr>
          <w:snapToGrid w:val="0"/>
        </w:rPr>
        <w:tab/>
        <w:t>Infringement notices</w:t>
      </w:r>
      <w:bookmarkEnd w:id="485"/>
      <w:bookmarkEnd w:id="486"/>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487" w:name="_Toc192772646"/>
      <w:bookmarkStart w:id="488" w:name="_Toc185429406"/>
      <w:r>
        <w:rPr>
          <w:rStyle w:val="CharSectno"/>
        </w:rPr>
        <w:t>113</w:t>
      </w:r>
      <w:r>
        <w:rPr>
          <w:snapToGrid w:val="0"/>
        </w:rPr>
        <w:t>.</w:t>
      </w:r>
      <w:r>
        <w:rPr>
          <w:snapToGrid w:val="0"/>
        </w:rPr>
        <w:tab/>
        <w:t>Evidence</w:t>
      </w:r>
      <w:bookmarkEnd w:id="487"/>
      <w:bookmarkEnd w:id="488"/>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489" w:name="_Toc192771114"/>
      <w:bookmarkStart w:id="490" w:name="_Toc192771709"/>
      <w:bookmarkStart w:id="491" w:name="_Toc192772647"/>
      <w:bookmarkStart w:id="492" w:name="_Toc185427627"/>
      <w:bookmarkStart w:id="493" w:name="_Toc185428533"/>
      <w:bookmarkStart w:id="494" w:name="_Toc185429407"/>
      <w:r>
        <w:rPr>
          <w:rStyle w:val="CharPartNo"/>
        </w:rPr>
        <w:t>Part 10</w:t>
      </w:r>
      <w:r>
        <w:rPr>
          <w:rStyle w:val="CharDivNo"/>
        </w:rPr>
        <w:t> </w:t>
      </w:r>
      <w:r>
        <w:t>—</w:t>
      </w:r>
      <w:r>
        <w:rPr>
          <w:rStyle w:val="CharDivText"/>
        </w:rPr>
        <w:t> </w:t>
      </w:r>
      <w:r>
        <w:rPr>
          <w:rStyle w:val="CharPartText"/>
        </w:rPr>
        <w:t>Exclusion of operation of section 103A(3)</w:t>
      </w:r>
      <w:bookmarkEnd w:id="489"/>
      <w:bookmarkEnd w:id="490"/>
      <w:bookmarkEnd w:id="491"/>
      <w:bookmarkEnd w:id="492"/>
      <w:bookmarkEnd w:id="493"/>
      <w:bookmarkEnd w:id="494"/>
    </w:p>
    <w:p>
      <w:pPr>
        <w:pStyle w:val="Footnoteheading"/>
      </w:pPr>
      <w:r>
        <w:tab/>
        <w:t>[Heading inserted: Gazette 7 Dec 2012 p. 5966.]</w:t>
      </w:r>
    </w:p>
    <w:p>
      <w:pPr>
        <w:pStyle w:val="Heading5"/>
      </w:pPr>
      <w:bookmarkStart w:id="495" w:name="_Toc192772648"/>
      <w:bookmarkStart w:id="496" w:name="_Toc185429408"/>
      <w:r>
        <w:rPr>
          <w:rStyle w:val="CharSectno"/>
        </w:rPr>
        <w:t>114</w:t>
      </w:r>
      <w:r>
        <w:t>.</w:t>
      </w:r>
      <w:r>
        <w:tab/>
        <w:t>Terms used</w:t>
      </w:r>
      <w:bookmarkEnd w:id="495"/>
      <w:bookmarkEnd w:id="496"/>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Gazette 7 Dec 2012 p. 5966-7.]</w:t>
      </w:r>
    </w:p>
    <w:p>
      <w:pPr>
        <w:pStyle w:val="Heading5"/>
      </w:pPr>
      <w:bookmarkStart w:id="497" w:name="_Toc192772649"/>
      <w:bookmarkStart w:id="498" w:name="_Toc185429409"/>
      <w:r>
        <w:rPr>
          <w:rStyle w:val="CharSectno"/>
        </w:rPr>
        <w:t>115</w:t>
      </w:r>
      <w:r>
        <w:t>.</w:t>
      </w:r>
      <w:r>
        <w:tab/>
        <w:t>Exclusion of operation of section 103A(3) of Act: animals</w:t>
      </w:r>
      <w:bookmarkEnd w:id="497"/>
      <w:bookmarkEnd w:id="498"/>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in Dimalurru (Tunnel Creek) National Park (Reserve No. 26890), Danggu (Geikie Gorge) National Park (Reserve No. 28401) or Marlgu Billabong and Telegraph Hill in Parry Lagoons Nature Reserve (Reserve No. 42155).</w:t>
      </w:r>
    </w:p>
    <w:p>
      <w:pPr>
        <w:pStyle w:val="Footnotesection"/>
      </w:pPr>
      <w:r>
        <w:tab/>
        <w:t>[Regulation 115 inserted: Gazette 7 Dec 2012 p. 5967-8; amended: SL 2023/141 r. 5.]</w:t>
      </w:r>
    </w:p>
    <w:p>
      <w:pPr>
        <w:pStyle w:val="Heading5"/>
      </w:pPr>
      <w:bookmarkStart w:id="499" w:name="_Toc192772650"/>
      <w:bookmarkStart w:id="500" w:name="_Toc185429410"/>
      <w:r>
        <w:rPr>
          <w:rStyle w:val="CharSectno"/>
        </w:rPr>
        <w:t>116</w:t>
      </w:r>
      <w:r>
        <w:t>.</w:t>
      </w:r>
      <w:r>
        <w:tab/>
        <w:t>Exclusion of operation of section 103A(3) of Act: vehicles</w:t>
      </w:r>
      <w:bookmarkEnd w:id="499"/>
      <w:bookmarkEnd w:id="500"/>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in Boonanaring Nature Reserve (Reserve No. 41805), Drummond Nature Reserve (Reserve No. 42808) or Moore River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Gazette 7 Dec 2012 p. 5968.]</w:t>
      </w:r>
    </w:p>
    <w:p>
      <w:pPr>
        <w:pStyle w:val="Heading5"/>
      </w:pPr>
      <w:bookmarkStart w:id="501" w:name="_Toc192772651"/>
      <w:bookmarkStart w:id="502" w:name="_Toc185429411"/>
      <w:r>
        <w:rPr>
          <w:rStyle w:val="CharSectno"/>
        </w:rPr>
        <w:t>117</w:t>
      </w:r>
      <w:r>
        <w:t>.</w:t>
      </w:r>
      <w:r>
        <w:tab/>
        <w:t>Exclusion of operation of section 103A(3) of Act: vessel</w:t>
      </w:r>
      <w:bookmarkEnd w:id="501"/>
      <w:bookmarkEnd w:id="502"/>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Gazette 7 Dec 2012 p. 5968.]</w:t>
      </w:r>
    </w:p>
    <w:p>
      <w:pPr>
        <w:pStyle w:val="Heading5"/>
      </w:pPr>
      <w:bookmarkStart w:id="503" w:name="_Toc192772652"/>
      <w:bookmarkStart w:id="504" w:name="_Toc185429412"/>
      <w:r>
        <w:rPr>
          <w:rStyle w:val="CharSectno"/>
        </w:rPr>
        <w:t>118</w:t>
      </w:r>
      <w:r>
        <w:t>.</w:t>
      </w:r>
      <w:r>
        <w:tab/>
        <w:t>Exclusion of operation of section 103A(3) of Act: fire</w:t>
      </w:r>
      <w:bookmarkEnd w:id="503"/>
      <w:bookmarkEnd w:id="504"/>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t>Moore River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t>Avon Valley National Park (Reserve No. 30192);</w:t>
      </w:r>
    </w:p>
    <w:p>
      <w:pPr>
        <w:pStyle w:val="Defpara"/>
        <w:spacing w:before="60"/>
      </w:pPr>
      <w:r>
        <w:tab/>
        <w:t>(b)</w:t>
      </w:r>
      <w:r>
        <w:tab/>
        <w:t>Dwellingup State Forest (State Forest 14);</w:t>
      </w:r>
    </w:p>
    <w:p>
      <w:pPr>
        <w:pStyle w:val="Defpara"/>
        <w:spacing w:before="60"/>
      </w:pPr>
      <w:r>
        <w:tab/>
        <w:t>(c)</w:t>
      </w:r>
      <w:r>
        <w:tab/>
        <w:t>Lane Poole Reserve (Reserve No. 39827);</w:t>
      </w:r>
    </w:p>
    <w:p>
      <w:pPr>
        <w:pStyle w:val="Defpara"/>
        <w:spacing w:before="60"/>
      </w:pPr>
      <w:r>
        <w:tab/>
        <w:t>(d)</w:t>
      </w:r>
      <w:r>
        <w:tab/>
        <w:t>Jarrahdale State Forest (State Forest 22);</w:t>
      </w:r>
    </w:p>
    <w:p>
      <w:pPr>
        <w:pStyle w:val="Defpara"/>
        <w:spacing w:before="60"/>
      </w:pPr>
      <w:r>
        <w:tab/>
        <w:t>(e)</w:t>
      </w:r>
      <w:r>
        <w:tab/>
        <w:t>Moore River State Forest (State Forest 65);</w:t>
      </w:r>
    </w:p>
    <w:p>
      <w:pPr>
        <w:pStyle w:val="Defpara"/>
        <w:spacing w:before="60"/>
      </w:pPr>
      <w:r>
        <w:tab/>
        <w:t>(f)</w:t>
      </w:r>
      <w:r>
        <w:tab/>
        <w:t>Walyunga National Park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keepNext/>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Gazette 7 Dec 2012 p. 5968-9.]</w:t>
      </w:r>
    </w:p>
    <w:p>
      <w:pPr>
        <w:pStyle w:val="Heading5"/>
      </w:pPr>
      <w:bookmarkStart w:id="505" w:name="_Toc192772653"/>
      <w:bookmarkStart w:id="506" w:name="_Toc185429413"/>
      <w:r>
        <w:rPr>
          <w:rStyle w:val="CharSectno"/>
        </w:rPr>
        <w:t>119</w:t>
      </w:r>
      <w:r>
        <w:t>.</w:t>
      </w:r>
      <w:r>
        <w:tab/>
        <w:t>Exclusion of operation of section 103A(3) of Act: camping</w:t>
      </w:r>
      <w:bookmarkEnd w:id="505"/>
      <w:bookmarkEnd w:id="506"/>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t>Moore River Nature Reserve (Reserve No. 41830);</w:t>
      </w:r>
    </w:p>
    <w:p>
      <w:pPr>
        <w:pStyle w:val="Indenti"/>
      </w:pPr>
      <w:r>
        <w:tab/>
        <w:t>(v)</w:t>
      </w:r>
      <w:r>
        <w:tab/>
        <w:t>Dimalurru (Tunnel Creek) National Park (Reserve No. 26890);</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t>Avon Valley National Park (Reserve No. 30192);</w:t>
      </w:r>
    </w:p>
    <w:p>
      <w:pPr>
        <w:pStyle w:val="Defpara"/>
      </w:pPr>
      <w:r>
        <w:tab/>
        <w:t>(b)</w:t>
      </w:r>
      <w:r>
        <w:tab/>
        <w:t>Dwellingup State Forest (State Forest 14);</w:t>
      </w:r>
    </w:p>
    <w:p>
      <w:pPr>
        <w:pStyle w:val="Defpara"/>
      </w:pPr>
      <w:r>
        <w:tab/>
        <w:t>(c)</w:t>
      </w:r>
      <w:r>
        <w:tab/>
        <w:t>Lane Poole Reserve (Reserve No. 39827);</w:t>
      </w:r>
    </w:p>
    <w:p>
      <w:pPr>
        <w:pStyle w:val="Defpara"/>
      </w:pPr>
      <w:r>
        <w:tab/>
        <w:t>(d)</w:t>
      </w:r>
      <w:r>
        <w:tab/>
        <w:t>Jarrahdale State Forest (State Forest 22);</w:t>
      </w:r>
    </w:p>
    <w:p>
      <w:pPr>
        <w:pStyle w:val="Defpara"/>
        <w:keepNext/>
      </w:pPr>
      <w:r>
        <w:tab/>
        <w:t>(e)</w:t>
      </w:r>
      <w:r>
        <w:tab/>
        <w:t>Moore River State Forest (State Forest 65);</w:t>
      </w:r>
    </w:p>
    <w:p>
      <w:pPr>
        <w:pStyle w:val="Defpara"/>
      </w:pPr>
      <w:r>
        <w:tab/>
        <w:t>(f)</w:t>
      </w:r>
      <w:r>
        <w:tab/>
        <w:t>Walyunga National Park (Reserve No. 2065).</w:t>
      </w:r>
    </w:p>
    <w:p>
      <w:pPr>
        <w:pStyle w:val="Footnotesection"/>
      </w:pPr>
      <w:r>
        <w:tab/>
        <w:t>[Regulation 119 inserted: Gazette 7 Dec 2012 p. 5969-70; amended: SL 2023/141 r. 6.]</w:t>
      </w:r>
    </w:p>
    <w:p>
      <w:pPr>
        <w:pStyle w:val="Heading5"/>
      </w:pPr>
      <w:bookmarkStart w:id="507" w:name="_Toc192772654"/>
      <w:bookmarkStart w:id="508" w:name="_Toc185429414"/>
      <w:r>
        <w:rPr>
          <w:rStyle w:val="CharSectno"/>
        </w:rPr>
        <w:t>120</w:t>
      </w:r>
      <w:r>
        <w:t>.</w:t>
      </w:r>
      <w:r>
        <w:tab/>
        <w:t>Exclusion of operation of section 103A(3) of Act: entering land</w:t>
      </w:r>
      <w:bookmarkEnd w:id="507"/>
      <w:bookmarkEnd w:id="508"/>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Gazette 7 Dec 2012 p. 5970.]</w:t>
      </w:r>
    </w:p>
    <w:p>
      <w:pPr>
        <w:pStyle w:val="Heading5"/>
      </w:pPr>
      <w:bookmarkStart w:id="509" w:name="_Toc192772655"/>
      <w:bookmarkStart w:id="510" w:name="_Toc185429415"/>
      <w:r>
        <w:rPr>
          <w:rStyle w:val="CharSectno"/>
        </w:rPr>
        <w:t>121</w:t>
      </w:r>
      <w:r>
        <w:t>.</w:t>
      </w:r>
      <w:r>
        <w:tab/>
        <w:t>Exclusion of operation of section 103A(3) of Act: protected thing</w:t>
      </w:r>
      <w:bookmarkEnd w:id="509"/>
      <w:bookmarkEnd w:id="510"/>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ins w:id="511" w:author="Master Repository Process" w:date="2025-06-09T12:38:00Z">
        <w:r>
          <w:t xml:space="preserve">regulations referred to in the </w:t>
        </w:r>
      </w:ins>
      <w:r>
        <w:rPr>
          <w:i/>
          <w:iCs/>
        </w:rPr>
        <w:t xml:space="preserve">Firearms </w:t>
      </w:r>
      <w:del w:id="512" w:author="Master Repository Process" w:date="2025-06-09T12:38:00Z">
        <w:r>
          <w:rPr>
            <w:i/>
          </w:rPr>
          <w:delText>Regulations 1974</w:delText>
        </w:r>
        <w:r>
          <w:delText xml:space="preserve"> regulation 6A</w:delText>
        </w:r>
      </w:del>
      <w:ins w:id="513" w:author="Master Repository Process" w:date="2025-06-09T12:38:00Z">
        <w:r>
          <w:rPr>
            <w:i/>
            <w:iCs/>
          </w:rPr>
          <w:t>Act 2024</w:t>
        </w:r>
        <w:r>
          <w:t xml:space="preserve"> section 8</w:t>
        </w:r>
      </w:ins>
      <w:r>
        <w:t>(1);</w:t>
      </w:r>
    </w:p>
    <w:p>
      <w:pPr>
        <w:pStyle w:val="Defstart"/>
      </w:pPr>
      <w:r>
        <w:tab/>
      </w:r>
      <w:r>
        <w:rPr>
          <w:rStyle w:val="CharDefText"/>
        </w:rPr>
        <w:t>category B firearm</w:t>
      </w:r>
      <w:r>
        <w:t xml:space="preserve"> means a firearm of category B under the </w:t>
      </w:r>
      <w:ins w:id="514" w:author="Master Repository Process" w:date="2025-06-09T12:38:00Z">
        <w:r>
          <w:t xml:space="preserve">regulations referred to in the </w:t>
        </w:r>
      </w:ins>
      <w:r>
        <w:rPr>
          <w:i/>
          <w:iCs/>
        </w:rPr>
        <w:t xml:space="preserve">Firearms </w:t>
      </w:r>
      <w:del w:id="515" w:author="Master Repository Process" w:date="2025-06-09T12:38:00Z">
        <w:r>
          <w:rPr>
            <w:i/>
          </w:rPr>
          <w:delText>Regulations 1974</w:delText>
        </w:r>
        <w:r>
          <w:delText xml:space="preserve"> regulation 6A</w:delText>
        </w:r>
      </w:del>
      <w:ins w:id="516" w:author="Master Repository Process" w:date="2025-06-09T12:38:00Z">
        <w:r>
          <w:rPr>
            <w:i/>
            <w:iCs/>
          </w:rPr>
          <w:t>Act 2024</w:t>
        </w:r>
        <w:r>
          <w:t xml:space="preserve"> section 8</w:t>
        </w:r>
      </w:ins>
      <w:r>
        <w:t>(1);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keepNext/>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pPr>
      <w:r>
        <w:tab/>
        <w:t>[Regulation 121 inserted: Gazette 7 Dec 2012 p. 5970-1; amended: Gazette 19 Sep 2014 p. 3331</w:t>
      </w:r>
      <w:r>
        <w:noBreakHyphen/>
        <w:t>3</w:t>
      </w:r>
      <w:ins w:id="517" w:author="Master Repository Process" w:date="2025-06-09T12:38:00Z">
        <w:r>
          <w:t>; SL 2024/298 r. 9</w:t>
        </w:r>
      </w:ins>
      <w:r>
        <w:t>.]</w:t>
      </w:r>
    </w:p>
    <w:p>
      <w:pPr>
        <w:pStyle w:val="Heading5"/>
        <w:spacing w:before="200"/>
      </w:pPr>
      <w:bookmarkStart w:id="518" w:name="_Toc192772656"/>
      <w:bookmarkStart w:id="519" w:name="_Toc185429416"/>
      <w:r>
        <w:rPr>
          <w:rStyle w:val="CharSectno"/>
        </w:rPr>
        <w:t>122</w:t>
      </w:r>
      <w:r>
        <w:t>.</w:t>
      </w:r>
      <w:r>
        <w:tab/>
        <w:t>Permission of CEO</w:t>
      </w:r>
      <w:bookmarkEnd w:id="518"/>
      <w:bookmarkEnd w:id="519"/>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keepNext/>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pPr>
      <w:r>
        <w:tab/>
        <w:t>[Regulation 122 inserted: Gazette 7 Dec 2012 p. 5971-2.]</w:t>
      </w:r>
    </w:p>
    <w:p>
      <w:pPr>
        <w:pStyle w:val="Heading5"/>
        <w:spacing w:before="170"/>
      </w:pPr>
      <w:bookmarkStart w:id="520" w:name="_Toc192772657"/>
      <w:bookmarkStart w:id="521" w:name="_Toc185429417"/>
      <w:r>
        <w:rPr>
          <w:rStyle w:val="CharSectno"/>
        </w:rPr>
        <w:t>123</w:t>
      </w:r>
      <w:r>
        <w:t>.</w:t>
      </w:r>
      <w:r>
        <w:tab/>
        <w:t>Variation and revocation of permission</w:t>
      </w:r>
      <w:bookmarkEnd w:id="520"/>
      <w:bookmarkEnd w:id="521"/>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pPr>
      <w:r>
        <w:tab/>
        <w:t>[Regulation 123 inserted: Gazette 7 Dec 2012 p. 5972.]</w:t>
      </w:r>
    </w:p>
    <w:p>
      <w:pPr>
        <w:pStyle w:val="Heading2"/>
      </w:pPr>
      <w:bookmarkStart w:id="522" w:name="_Toc192771125"/>
      <w:bookmarkStart w:id="523" w:name="_Toc192771720"/>
      <w:bookmarkStart w:id="524" w:name="_Toc192772658"/>
      <w:bookmarkStart w:id="525" w:name="_Toc185427638"/>
      <w:bookmarkStart w:id="526" w:name="_Toc185428544"/>
      <w:bookmarkStart w:id="527" w:name="_Toc185429418"/>
      <w:r>
        <w:rPr>
          <w:rStyle w:val="CharPartNo"/>
        </w:rPr>
        <w:t>Part 11</w:t>
      </w:r>
      <w:r>
        <w:rPr>
          <w:rStyle w:val="CharDivNo"/>
        </w:rPr>
        <w:t> </w:t>
      </w:r>
      <w:r>
        <w:t>—</w:t>
      </w:r>
      <w:r>
        <w:rPr>
          <w:rStyle w:val="CharDivText"/>
        </w:rPr>
        <w:t> </w:t>
      </w:r>
      <w:r>
        <w:rPr>
          <w:rStyle w:val="CharPartText"/>
        </w:rPr>
        <w:t>Transitional regulations</w:t>
      </w:r>
      <w:bookmarkEnd w:id="522"/>
      <w:bookmarkEnd w:id="523"/>
      <w:bookmarkEnd w:id="524"/>
      <w:bookmarkEnd w:id="525"/>
      <w:bookmarkEnd w:id="526"/>
      <w:bookmarkEnd w:id="527"/>
    </w:p>
    <w:p>
      <w:pPr>
        <w:pStyle w:val="Footnoteheading"/>
      </w:pPr>
      <w:r>
        <w:tab/>
        <w:t>[Heading inserted: Gazette 30 Aug 2016 p. 3685.]</w:t>
      </w:r>
    </w:p>
    <w:p>
      <w:pPr>
        <w:pStyle w:val="Heading5"/>
      </w:pPr>
      <w:bookmarkStart w:id="528" w:name="_Toc192772659"/>
      <w:bookmarkStart w:id="529" w:name="_Toc185429419"/>
      <w:r>
        <w:rPr>
          <w:rStyle w:val="CharSectno"/>
        </w:rPr>
        <w:t>124</w:t>
      </w:r>
      <w:r>
        <w:t>.</w:t>
      </w:r>
      <w:r>
        <w:tab/>
        <w:t xml:space="preserve">State forests: </w:t>
      </w:r>
      <w:r>
        <w:rPr>
          <w:i/>
        </w:rPr>
        <w:t>Conservation and Land Management Amendment Act 2015</w:t>
      </w:r>
      <w:r>
        <w:t xml:space="preserve"> section 12</w:t>
      </w:r>
      <w:bookmarkEnd w:id="528"/>
      <w:bookmarkEnd w:id="529"/>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pPr>
      <w:r>
        <w:tab/>
        <w:t>[Regulation 124 inserted: Gazette 30 Aug 2016 p. 3685</w:t>
      </w:r>
      <w:r>
        <w:noBreakHyphen/>
        <w:t>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530" w:name="_Toc192771127"/>
      <w:bookmarkStart w:id="531" w:name="_Toc192771722"/>
      <w:bookmarkStart w:id="532" w:name="_Toc192772660"/>
      <w:bookmarkStart w:id="533" w:name="_Toc185427640"/>
      <w:bookmarkStart w:id="534" w:name="_Toc185428546"/>
      <w:bookmarkStart w:id="535" w:name="_Toc185429420"/>
      <w:r>
        <w:rPr>
          <w:rStyle w:val="CharSchNo"/>
        </w:rPr>
        <w:t>Schedule 1</w:t>
      </w:r>
      <w:r>
        <w:t xml:space="preserve"> — </w:t>
      </w:r>
      <w:r>
        <w:rPr>
          <w:rStyle w:val="CharSchText"/>
        </w:rPr>
        <w:t>Fees</w:t>
      </w:r>
      <w:bookmarkEnd w:id="530"/>
      <w:bookmarkEnd w:id="531"/>
      <w:bookmarkEnd w:id="532"/>
      <w:bookmarkEnd w:id="533"/>
      <w:bookmarkEnd w:id="534"/>
      <w:bookmarkEnd w:id="535"/>
    </w:p>
    <w:p>
      <w:pPr>
        <w:pStyle w:val="yShoulderClause"/>
        <w:ind w:left="3544"/>
      </w:pPr>
      <w:r>
        <w:rPr>
          <w:szCs w:val="22"/>
        </w:rPr>
        <w:t>[r. 49, 83, 92, 97, 98C, 98K, 99, 99A, 99C, 100, 100A, 101, 102, 102A and 103]</w:t>
      </w:r>
    </w:p>
    <w:p>
      <w:pPr>
        <w:pStyle w:val="yFootnoteheading"/>
        <w:spacing w:before="160"/>
      </w:pPr>
      <w:r>
        <w:tab/>
        <w:t>[Heading amended: Gazette 29 Sep 2006 p. 4326; 3 Sep 2010 p. 4283; 3 Dec 2010 p. 6051; 1 Sep 2017 p. 4650.]</w:t>
      </w:r>
    </w:p>
    <w:p>
      <w:pPr>
        <w:pStyle w:val="yHeading3"/>
      </w:pPr>
      <w:bookmarkStart w:id="536" w:name="_Toc192771128"/>
      <w:bookmarkStart w:id="537" w:name="_Toc192771723"/>
      <w:bookmarkStart w:id="538" w:name="_Toc192772661"/>
      <w:bookmarkStart w:id="539" w:name="_Toc185427641"/>
      <w:bookmarkStart w:id="540" w:name="_Toc185428547"/>
      <w:bookmarkStart w:id="541" w:name="_Toc185429421"/>
      <w:r>
        <w:rPr>
          <w:rStyle w:val="CharSDivNo"/>
        </w:rPr>
        <w:t>Division 1</w:t>
      </w:r>
      <w:r>
        <w:rPr>
          <w:snapToGrid w:val="0"/>
        </w:rPr>
        <w:t> — </w:t>
      </w:r>
      <w:r>
        <w:rPr>
          <w:rStyle w:val="CharSDivText"/>
        </w:rPr>
        <w:t>Daily entrance fees where an entrance fee is charged</w:t>
      </w:r>
      <w:bookmarkEnd w:id="536"/>
      <w:bookmarkEnd w:id="537"/>
      <w:bookmarkEnd w:id="538"/>
      <w:bookmarkEnd w:id="539"/>
      <w:bookmarkEnd w:id="540"/>
      <w:bookmarkEnd w:id="541"/>
    </w:p>
    <w:p>
      <w:pPr>
        <w:pStyle w:val="yFootnoteheading"/>
      </w:pPr>
      <w:r>
        <w:tab/>
        <w:t>[Heading inserted: SL 2023/141 r. 7.]</w:t>
      </w:r>
    </w:p>
    <w:tbl>
      <w:tblPr>
        <w:tblW w:w="6946" w:type="dxa"/>
        <w:tblInd w:w="227" w:type="dxa"/>
        <w:tblLayout w:type="fixed"/>
        <w:tblCellMar>
          <w:left w:w="85" w:type="dxa"/>
          <w:right w:w="85" w:type="dxa"/>
        </w:tblCellMar>
        <w:tblLook w:val="04A0" w:firstRow="1" w:lastRow="0" w:firstColumn="1" w:lastColumn="0" w:noHBand="0" w:noVBand="1"/>
      </w:tblPr>
      <w:tblGrid>
        <w:gridCol w:w="709"/>
        <w:gridCol w:w="5269"/>
        <w:gridCol w:w="968"/>
      </w:tblGrid>
      <w:tr>
        <w:trPr>
          <w:cantSplit/>
          <w:tblHeader/>
        </w:trPr>
        <w:tc>
          <w:tcPr>
            <w:tcW w:w="709" w:type="dxa"/>
            <w:noWrap/>
          </w:tcPr>
          <w:p>
            <w:pPr>
              <w:pStyle w:val="yTableNAm"/>
            </w:pPr>
          </w:p>
        </w:tc>
        <w:tc>
          <w:tcPr>
            <w:tcW w:w="5269" w:type="dxa"/>
            <w:noWrap/>
          </w:tcPr>
          <w:p>
            <w:pPr>
              <w:pStyle w:val="yTableNAm"/>
            </w:pPr>
          </w:p>
        </w:tc>
        <w:tc>
          <w:tcPr>
            <w:tcW w:w="968" w:type="dxa"/>
            <w:noWrap/>
            <w:hideMark/>
          </w:tcPr>
          <w:p>
            <w:pPr>
              <w:pStyle w:val="yTableNAm"/>
              <w:jc w:val="center"/>
              <w:rPr>
                <w:b/>
              </w:rPr>
            </w:pPr>
            <w:r>
              <w:rPr>
                <w:b/>
              </w:rPr>
              <w:t>$</w:t>
            </w:r>
          </w:p>
        </w:tc>
      </w:tr>
      <w:tr>
        <w:trPr>
          <w:cantSplit/>
        </w:trPr>
        <w:tc>
          <w:tcPr>
            <w:tcW w:w="709" w:type="dxa"/>
            <w:noWrap/>
            <w:hideMark/>
          </w:tcPr>
          <w:p>
            <w:pPr>
              <w:pStyle w:val="yTableNAm"/>
            </w:pPr>
            <w:r>
              <w:t>1.</w:t>
            </w:r>
          </w:p>
        </w:tc>
        <w:tc>
          <w:tcPr>
            <w:tcW w:w="5269" w:type="dxa"/>
            <w:noWrap/>
            <w:hideMark/>
          </w:tcPr>
          <w:p>
            <w:pPr>
              <w:pStyle w:val="yTableNAm"/>
              <w:ind w:left="113" w:hanging="113"/>
            </w:pPr>
            <w:r>
              <w:t>*Daily entrance fee for non</w:t>
            </w:r>
            <w:r>
              <w:noBreakHyphen/>
              <w:t>tour motor vehicle that is a motorcycle</w:t>
            </w:r>
          </w:p>
        </w:tc>
        <w:tc>
          <w:tcPr>
            <w:tcW w:w="968" w:type="dxa"/>
            <w:noWrap/>
            <w:vAlign w:val="bottom"/>
            <w:hideMark/>
          </w:tcPr>
          <w:p>
            <w:pPr>
              <w:pStyle w:val="yTableNAm"/>
              <w:tabs>
                <w:tab w:val="clear" w:pos="567"/>
              </w:tabs>
              <w:ind w:left="-194" w:right="142"/>
              <w:jc w:val="right"/>
            </w:pPr>
            <w:r>
              <w:rPr>
                <w:szCs w:val="22"/>
              </w:rPr>
              <w:t>10.00</w:t>
            </w:r>
          </w:p>
        </w:tc>
      </w:tr>
      <w:tr>
        <w:trPr>
          <w:cantSplit/>
        </w:trPr>
        <w:tc>
          <w:tcPr>
            <w:tcW w:w="709" w:type="dxa"/>
            <w:noWrap/>
            <w:hideMark/>
          </w:tcPr>
          <w:p>
            <w:pPr>
              <w:pStyle w:val="yTableNAm"/>
            </w:pPr>
            <w:r>
              <w:t>2.</w:t>
            </w:r>
          </w:p>
        </w:tc>
        <w:tc>
          <w:tcPr>
            <w:tcW w:w="5269" w:type="dxa"/>
            <w:noWrap/>
            <w:hideMark/>
          </w:tcPr>
          <w:p>
            <w:pPr>
              <w:pStyle w:val="yTableNAm"/>
              <w:ind w:left="113" w:hanging="113"/>
            </w:pPr>
            <w:r>
              <w:t>*Daily entrance fee for non</w:t>
            </w:r>
            <w:r>
              <w:noBreakHyphen/>
              <w:t>tour motor vehicle that is not a motorcycle (unless item 5 applies)</w:t>
            </w:r>
          </w:p>
        </w:tc>
        <w:tc>
          <w:tcPr>
            <w:tcW w:w="968" w:type="dxa"/>
            <w:noWrap/>
            <w:vAlign w:val="bottom"/>
            <w:hideMark/>
          </w:tcPr>
          <w:p>
            <w:pPr>
              <w:pStyle w:val="yTableNAm"/>
              <w:tabs>
                <w:tab w:val="clear" w:pos="567"/>
              </w:tabs>
              <w:ind w:left="-194" w:right="142"/>
              <w:jc w:val="right"/>
            </w:pPr>
            <w:r>
              <w:rPr>
                <w:szCs w:val="22"/>
              </w:rPr>
              <w:t>17.00</w:t>
            </w:r>
          </w:p>
        </w:tc>
      </w:tr>
      <w:tr>
        <w:trPr>
          <w:cantSplit/>
        </w:trPr>
        <w:tc>
          <w:tcPr>
            <w:tcW w:w="709" w:type="dxa"/>
            <w:noWrap/>
            <w:hideMark/>
          </w:tcPr>
          <w:p>
            <w:pPr>
              <w:pStyle w:val="yTableNAm"/>
            </w:pPr>
            <w:r>
              <w:t>3.</w:t>
            </w:r>
          </w:p>
        </w:tc>
        <w:tc>
          <w:tcPr>
            <w:tcW w:w="5269" w:type="dxa"/>
            <w:noWrap/>
            <w:hideMark/>
          </w:tcPr>
          <w:p>
            <w:pPr>
              <w:pStyle w:val="yTableNAm"/>
              <w:ind w:left="113" w:hanging="113"/>
            </w:pPr>
            <w:r>
              <w:t>*Daily entrance for each occupant (6 years of age or older) of tour vehicle (unless entry is to Yanchep National Park or Nambung National Park, or item 6 applies)</w:t>
            </w:r>
          </w:p>
        </w:tc>
        <w:tc>
          <w:tcPr>
            <w:tcW w:w="968" w:type="dxa"/>
            <w:noWrap/>
            <w:vAlign w:val="bottom"/>
            <w:hideMark/>
          </w:tcPr>
          <w:p>
            <w:pPr>
              <w:pStyle w:val="yTableNAm"/>
              <w:tabs>
                <w:tab w:val="clear" w:pos="567"/>
              </w:tabs>
              <w:ind w:left="-194" w:right="142"/>
              <w:jc w:val="right"/>
            </w:pPr>
            <w:r>
              <w:rPr>
                <w:szCs w:val="22"/>
              </w:rPr>
              <w:t>8.00</w:t>
            </w:r>
          </w:p>
        </w:tc>
      </w:tr>
      <w:tr>
        <w:trPr>
          <w:cantSplit/>
        </w:trPr>
        <w:tc>
          <w:tcPr>
            <w:tcW w:w="709" w:type="dxa"/>
            <w:noWrap/>
            <w:hideMark/>
          </w:tcPr>
          <w:p>
            <w:pPr>
              <w:pStyle w:val="yTableNAm"/>
            </w:pPr>
            <w:r>
              <w:t>4.</w:t>
            </w:r>
          </w:p>
        </w:tc>
        <w:tc>
          <w:tcPr>
            <w:tcW w:w="5269" w:type="dxa"/>
            <w:noWrap/>
            <w:hideMark/>
          </w:tcPr>
          <w:p>
            <w:pPr>
              <w:pStyle w:val="yTableNAm"/>
              <w:ind w:left="113" w:hanging="113"/>
            </w:pPr>
            <w:r>
              <w:t>Daily entrance for each occupant (6 years of age or older) of tour vehicle — Yanchep National Park, Nambung National Park</w:t>
            </w:r>
          </w:p>
        </w:tc>
        <w:tc>
          <w:tcPr>
            <w:tcW w:w="968" w:type="dxa"/>
            <w:noWrap/>
            <w:vAlign w:val="bottom"/>
            <w:hideMark/>
          </w:tcPr>
          <w:p>
            <w:pPr>
              <w:pStyle w:val="yTableNAm"/>
              <w:tabs>
                <w:tab w:val="clear" w:pos="567"/>
              </w:tabs>
              <w:ind w:left="-194" w:right="142"/>
              <w:jc w:val="right"/>
            </w:pPr>
            <w:r>
              <w:rPr>
                <w:szCs w:val="22"/>
              </w:rPr>
              <w:t>8.00</w:t>
            </w:r>
          </w:p>
        </w:tc>
      </w:tr>
      <w:tr>
        <w:trPr>
          <w:cantSplit/>
        </w:trPr>
        <w:tc>
          <w:tcPr>
            <w:tcW w:w="709" w:type="dxa"/>
            <w:noWrap/>
            <w:hideMark/>
          </w:tcPr>
          <w:p>
            <w:pPr>
              <w:pStyle w:val="yTableNAm"/>
            </w:pPr>
            <w:r>
              <w:t>5.</w:t>
            </w:r>
          </w:p>
        </w:tc>
        <w:tc>
          <w:tcPr>
            <w:tcW w:w="5269" w:type="dxa"/>
            <w:noWrap/>
            <w:hideMark/>
          </w:tcPr>
          <w:p>
            <w:pPr>
              <w:pStyle w:val="yTableNAm"/>
              <w:ind w:left="113" w:hanging="113"/>
            </w:pPr>
            <w:r>
              <w:t>*Daily entrance concession fee for non</w:t>
            </w:r>
            <w:r>
              <w:noBreakHyphen/>
              <w:t>tour motor vehicle if the driver holds a concession card</w:t>
            </w:r>
          </w:p>
        </w:tc>
        <w:tc>
          <w:tcPr>
            <w:tcW w:w="968" w:type="dxa"/>
            <w:noWrap/>
            <w:vAlign w:val="bottom"/>
            <w:hideMark/>
          </w:tcPr>
          <w:p>
            <w:pPr>
              <w:pStyle w:val="yTableNAm"/>
              <w:tabs>
                <w:tab w:val="clear" w:pos="567"/>
              </w:tabs>
              <w:ind w:left="-194" w:right="142"/>
              <w:jc w:val="right"/>
            </w:pPr>
            <w:r>
              <w:rPr>
                <w:szCs w:val="22"/>
              </w:rPr>
              <w:t>10.00</w:t>
            </w:r>
          </w:p>
        </w:tc>
      </w:tr>
      <w:tr>
        <w:trPr>
          <w:cantSplit/>
        </w:trPr>
        <w:tc>
          <w:tcPr>
            <w:tcW w:w="709" w:type="dxa"/>
            <w:noWrap/>
            <w:hideMark/>
          </w:tcPr>
          <w:p>
            <w:pPr>
              <w:pStyle w:val="yTableNAm"/>
            </w:pPr>
            <w:r>
              <w:t>6.</w:t>
            </w:r>
          </w:p>
        </w:tc>
        <w:tc>
          <w:tcPr>
            <w:tcW w:w="5269" w:type="dxa"/>
            <w:noWrap/>
            <w:hideMark/>
          </w:tcPr>
          <w:p>
            <w:pPr>
              <w:pStyle w:val="yTableNAm"/>
              <w:ind w:left="113" w:hanging="113"/>
            </w:pPr>
            <w:r>
              <w:t>*Daily entrance concession fee for occupant of tour vehicle if the occupant holds a concession card (except where tour vehicle is operating for profit)</w:t>
            </w:r>
          </w:p>
        </w:tc>
        <w:tc>
          <w:tcPr>
            <w:tcW w:w="968" w:type="dxa"/>
            <w:noWrap/>
            <w:vAlign w:val="bottom"/>
            <w:hideMark/>
          </w:tcPr>
          <w:p>
            <w:pPr>
              <w:pStyle w:val="yTableNAm"/>
              <w:tabs>
                <w:tab w:val="clear" w:pos="567"/>
              </w:tabs>
              <w:ind w:left="-194" w:right="142"/>
              <w:jc w:val="right"/>
            </w:pPr>
            <w:r>
              <w:t>3.</w:t>
            </w:r>
            <w:r>
              <w:rPr>
                <w:szCs w:val="22"/>
              </w:rPr>
              <w:t>50</w:t>
            </w:r>
          </w:p>
        </w:tc>
      </w:tr>
    </w:tbl>
    <w:p>
      <w:pPr>
        <w:pStyle w:val="yMiscellaneousBody"/>
        <w:spacing w:before="200"/>
        <w:rPr>
          <w:sz w:val="16"/>
          <w:szCs w:val="16"/>
        </w:rPr>
      </w:pPr>
      <w:r>
        <w:rPr>
          <w:sz w:val="16"/>
          <w:szCs w:val="16"/>
        </w:rPr>
        <w:t>[* Payment of a daily entrance fee under this item entitles the visitor on that day to enter any other area of CALM land for which an entrance fee is charged under the same item.]</w:t>
      </w:r>
    </w:p>
    <w:p>
      <w:pPr>
        <w:pStyle w:val="yFootnotesection"/>
      </w:pPr>
      <w:r>
        <w:tab/>
        <w:t>[Division 1 inserted: SL 2023/141 r. 7.]</w:t>
      </w:r>
    </w:p>
    <w:p>
      <w:pPr>
        <w:pStyle w:val="yHeading3"/>
      </w:pPr>
      <w:bookmarkStart w:id="542" w:name="_Toc192771129"/>
      <w:bookmarkStart w:id="543" w:name="_Toc192771724"/>
      <w:bookmarkStart w:id="544" w:name="_Toc192772662"/>
      <w:bookmarkStart w:id="545" w:name="_Toc185427642"/>
      <w:bookmarkStart w:id="546" w:name="_Toc185428548"/>
      <w:bookmarkStart w:id="547" w:name="_Toc185429422"/>
      <w:r>
        <w:rPr>
          <w:rStyle w:val="CharSDivNo"/>
        </w:rPr>
        <w:t>Division 2</w:t>
      </w:r>
      <w:r>
        <w:rPr>
          <w:snapToGrid w:val="0"/>
        </w:rPr>
        <w:t> </w:t>
      </w:r>
      <w:r>
        <w:rPr>
          <w:rStyle w:val="CharSDivNo"/>
        </w:rPr>
        <w:t>—</w:t>
      </w:r>
      <w:r>
        <w:rPr>
          <w:snapToGrid w:val="0"/>
        </w:rPr>
        <w:t> </w:t>
      </w:r>
      <w:r>
        <w:rPr>
          <w:rStyle w:val="CharSDivText"/>
        </w:rPr>
        <w:t>Fees for passes providing extended entrance to CALM land</w:t>
      </w:r>
      <w:bookmarkEnd w:id="542"/>
      <w:bookmarkEnd w:id="543"/>
      <w:bookmarkEnd w:id="544"/>
      <w:bookmarkEnd w:id="545"/>
      <w:bookmarkEnd w:id="546"/>
      <w:bookmarkEnd w:id="547"/>
    </w:p>
    <w:p>
      <w:pPr>
        <w:pStyle w:val="yFootnoteheading"/>
        <w:keepNext/>
      </w:pPr>
      <w:r>
        <w:tab/>
        <w:t>[Heading inserted: SL 2023/141 r. 7.]</w:t>
      </w:r>
    </w:p>
    <w:tbl>
      <w:tblPr>
        <w:tblW w:w="6946" w:type="dxa"/>
        <w:tblInd w:w="150" w:type="dxa"/>
        <w:tblLayout w:type="fixed"/>
        <w:tblCellMar>
          <w:left w:w="8" w:type="dxa"/>
          <w:right w:w="8" w:type="dxa"/>
        </w:tblCellMar>
        <w:tblLook w:val="04A0" w:firstRow="1" w:lastRow="0" w:firstColumn="1" w:lastColumn="0" w:noHBand="0" w:noVBand="1"/>
      </w:tblPr>
      <w:tblGrid>
        <w:gridCol w:w="709"/>
        <w:gridCol w:w="5276"/>
        <w:gridCol w:w="961"/>
      </w:tblGrid>
      <w:tr>
        <w:trPr>
          <w:cantSplit/>
          <w:tblHeader/>
        </w:trPr>
        <w:tc>
          <w:tcPr>
            <w:tcW w:w="709" w:type="dxa"/>
            <w:noWrap/>
          </w:tcPr>
          <w:p>
            <w:pPr>
              <w:pStyle w:val="yTableNAm"/>
            </w:pPr>
          </w:p>
        </w:tc>
        <w:tc>
          <w:tcPr>
            <w:tcW w:w="5276" w:type="dxa"/>
            <w:noWrap/>
          </w:tcPr>
          <w:p>
            <w:pPr>
              <w:pStyle w:val="yTableNAm"/>
            </w:pPr>
          </w:p>
        </w:tc>
        <w:tc>
          <w:tcPr>
            <w:tcW w:w="961" w:type="dxa"/>
            <w:noWrap/>
            <w:vAlign w:val="bottom"/>
            <w:hideMark/>
          </w:tcPr>
          <w:p>
            <w:pPr>
              <w:pStyle w:val="yTableNAm"/>
              <w:jc w:val="center"/>
            </w:pPr>
            <w:r>
              <w:rPr>
                <w:b/>
              </w:rPr>
              <w:t>$</w:t>
            </w:r>
          </w:p>
        </w:tc>
      </w:tr>
      <w:tr>
        <w:trPr>
          <w:cantSplit/>
        </w:trPr>
        <w:tc>
          <w:tcPr>
            <w:tcW w:w="709" w:type="dxa"/>
            <w:noWrap/>
            <w:hideMark/>
          </w:tcPr>
          <w:p>
            <w:pPr>
              <w:pStyle w:val="yTableNAm"/>
            </w:pPr>
            <w:r>
              <w:t>1.</w:t>
            </w:r>
          </w:p>
        </w:tc>
        <w:tc>
          <w:tcPr>
            <w:tcW w:w="5276" w:type="dxa"/>
            <w:noWrap/>
            <w:hideMark/>
          </w:tcPr>
          <w:p>
            <w:pPr>
              <w:pStyle w:val="yTableNAm"/>
            </w:pPr>
            <w:r>
              <w:t>For an annual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t>130</w:t>
            </w:r>
            <w:r>
              <w:rPr>
                <w:szCs w:val="22"/>
              </w:rPr>
              <w:t>.00</w:t>
            </w:r>
          </w:p>
        </w:tc>
      </w:tr>
      <w:tr>
        <w:trPr>
          <w:cantSplit/>
        </w:trPr>
        <w:tc>
          <w:tcPr>
            <w:tcW w:w="709" w:type="dxa"/>
            <w:noWrap/>
            <w:hideMark/>
          </w:tcPr>
          <w:p>
            <w:pPr>
              <w:pStyle w:val="yTableNAm"/>
            </w:pPr>
            <w:r>
              <w:t>2.</w:t>
            </w:r>
          </w:p>
        </w:tc>
        <w:tc>
          <w:tcPr>
            <w:tcW w:w="5276" w:type="dxa"/>
            <w:noWrap/>
            <w:hideMark/>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rPr>
                <w:szCs w:val="22"/>
              </w:rPr>
              <w:t>80.</w:t>
            </w:r>
            <w:r>
              <w:t>00</w:t>
            </w:r>
          </w:p>
        </w:tc>
      </w:tr>
      <w:tr>
        <w:trPr>
          <w:cantSplit/>
        </w:trPr>
        <w:tc>
          <w:tcPr>
            <w:tcW w:w="709" w:type="dxa"/>
            <w:noWrap/>
          </w:tcPr>
          <w:p>
            <w:pPr>
              <w:pStyle w:val="yTableNAm"/>
            </w:pPr>
          </w:p>
        </w:tc>
        <w:tc>
          <w:tcPr>
            <w:tcW w:w="5276" w:type="dxa"/>
            <w:noWrap/>
            <w:hideMark/>
          </w:tcPr>
          <w:p>
            <w:pPr>
              <w:pStyle w:val="yTableNAm"/>
            </w:pPr>
            <w:r>
              <w:t>Conditions on entry: the driver holds a concession card</w:t>
            </w:r>
          </w:p>
        </w:tc>
        <w:tc>
          <w:tcPr>
            <w:tcW w:w="961" w:type="dxa"/>
            <w:noWrap/>
            <w:vAlign w:val="bottom"/>
          </w:tcPr>
          <w:p>
            <w:pPr>
              <w:pStyle w:val="yTableNAm"/>
              <w:tabs>
                <w:tab w:val="clear" w:pos="567"/>
              </w:tabs>
              <w:ind w:left="-47" w:right="142"/>
              <w:jc w:val="right"/>
            </w:pPr>
          </w:p>
        </w:tc>
      </w:tr>
      <w:tr>
        <w:trPr>
          <w:cantSplit/>
        </w:trPr>
        <w:tc>
          <w:tcPr>
            <w:tcW w:w="709" w:type="dxa"/>
            <w:noWrap/>
            <w:hideMark/>
          </w:tcPr>
          <w:p>
            <w:pPr>
              <w:pStyle w:val="yTableNAm"/>
            </w:pPr>
            <w:r>
              <w:t>3.</w:t>
            </w:r>
          </w:p>
        </w:tc>
        <w:tc>
          <w:tcPr>
            <w:tcW w:w="5276" w:type="dxa"/>
            <w:noWrap/>
            <w:hideMark/>
          </w:tcPr>
          <w:p>
            <w:pPr>
              <w:pStyle w:val="yTableNAm"/>
            </w:pPr>
            <w:r>
              <w:t>For a 4</w:t>
            </w:r>
            <w:r>
              <w:noBreakHyphen/>
              <w:t>week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t>70.00</w:t>
            </w:r>
          </w:p>
        </w:tc>
      </w:tr>
      <w:tr>
        <w:trPr>
          <w:cantSplit/>
        </w:trPr>
        <w:tc>
          <w:tcPr>
            <w:tcW w:w="709" w:type="dxa"/>
            <w:noWrap/>
            <w:hideMark/>
          </w:tcPr>
          <w:p>
            <w:pPr>
              <w:pStyle w:val="yTableNAm"/>
            </w:pPr>
            <w:r>
              <w:t>4.</w:t>
            </w:r>
          </w:p>
        </w:tc>
        <w:tc>
          <w:tcPr>
            <w:tcW w:w="5276" w:type="dxa"/>
            <w:noWrap/>
            <w:hideMark/>
          </w:tcPr>
          <w:p>
            <w:pPr>
              <w:pStyle w:val="yTableNAm"/>
            </w:pPr>
            <w:r>
              <w:t>For a 14</w:t>
            </w:r>
            <w:r>
              <w:noBreakHyphen/>
              <w:t>day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194" w:right="142"/>
              <w:jc w:val="right"/>
            </w:pPr>
            <w:r>
              <w:t>50.00</w:t>
            </w:r>
          </w:p>
        </w:tc>
      </w:tr>
      <w:tr>
        <w:trPr>
          <w:cantSplit/>
        </w:trPr>
        <w:tc>
          <w:tcPr>
            <w:tcW w:w="709" w:type="dxa"/>
            <w:noWrap/>
            <w:hideMark/>
          </w:tcPr>
          <w:p>
            <w:pPr>
              <w:pStyle w:val="yTableNAm"/>
            </w:pPr>
            <w:r>
              <w:t>5.</w:t>
            </w:r>
          </w:p>
        </w:tc>
        <w:tc>
          <w:tcPr>
            <w:tcW w:w="5276" w:type="dxa"/>
            <w:noWrap/>
            <w:hideMark/>
          </w:tcPr>
          <w:p>
            <w:pPr>
              <w:pStyle w:val="yTableNAm"/>
            </w:pPr>
            <w:r>
              <w:t>For a 5</w:t>
            </w:r>
            <w:r>
              <w:noBreakHyphen/>
              <w:t>day pass for a non</w:t>
            </w:r>
            <w:r>
              <w:noBreakHyphen/>
              <w:t>tour motor vehicle with up to 12 occupants to all CALM land where an entrance fee is charged except the Monkey Mia Conservation Park</w:t>
            </w:r>
          </w:p>
        </w:tc>
        <w:tc>
          <w:tcPr>
            <w:tcW w:w="961" w:type="dxa"/>
            <w:noWrap/>
            <w:vAlign w:val="bottom"/>
            <w:hideMark/>
          </w:tcPr>
          <w:p>
            <w:pPr>
              <w:pStyle w:val="yTableNAm"/>
              <w:tabs>
                <w:tab w:val="clear" w:pos="567"/>
              </w:tabs>
              <w:ind w:left="-47" w:right="142"/>
              <w:jc w:val="right"/>
            </w:pPr>
            <w:r>
              <w:t>30.00</w:t>
            </w:r>
          </w:p>
        </w:tc>
      </w:tr>
      <w:tr>
        <w:trPr>
          <w:cantSplit/>
        </w:trPr>
        <w:tc>
          <w:tcPr>
            <w:tcW w:w="709" w:type="dxa"/>
            <w:noWrap/>
            <w:hideMark/>
          </w:tcPr>
          <w:p>
            <w:pPr>
              <w:pStyle w:val="yTableNAm"/>
            </w:pPr>
            <w:r>
              <w:br w:type="page"/>
              <w:t>6.</w:t>
            </w:r>
          </w:p>
        </w:tc>
        <w:tc>
          <w:tcPr>
            <w:tcW w:w="5276" w:type="dxa"/>
            <w:noWrap/>
            <w:hideMark/>
          </w:tcPr>
          <w:p>
            <w:pPr>
              <w:pStyle w:val="yTableNAm"/>
            </w:pPr>
            <w:r>
              <w:t>For an annual local pass for a non</w:t>
            </w:r>
            <w:r>
              <w:noBreakHyphen/>
              <w:t>tour vehicle with up to 12 occupants for any 1 national park or reserve or for any 1 of the following groups of national parks, conservation parks and reserves —</w:t>
            </w:r>
          </w:p>
          <w:p>
            <w:pPr>
              <w:pStyle w:val="yTableNAm"/>
              <w:tabs>
                <w:tab w:val="clear" w:pos="567"/>
                <w:tab w:val="left" w:pos="409"/>
              </w:tabs>
              <w:ind w:left="976" w:hanging="976"/>
            </w:pPr>
            <w:r>
              <w:tab/>
              <w:t>(a)</w:t>
            </w:r>
            <w:r>
              <w:tab/>
              <w:t>Walyunga, Avon Valley and John Forrest</w:t>
            </w:r>
          </w:p>
          <w:p>
            <w:pPr>
              <w:pStyle w:val="yTableNAm"/>
              <w:tabs>
                <w:tab w:val="clear" w:pos="567"/>
                <w:tab w:val="left" w:pos="409"/>
              </w:tabs>
              <w:ind w:left="976" w:hanging="976"/>
            </w:pPr>
            <w:r>
              <w:tab/>
              <w:t>(b)</w:t>
            </w:r>
            <w:r>
              <w:tab/>
              <w:t>Gloucester, Warren, Greater Beedelup, Shannon and D’Entrecasteaux</w:t>
            </w:r>
          </w:p>
          <w:p>
            <w:pPr>
              <w:pStyle w:val="yTableNAm"/>
              <w:tabs>
                <w:tab w:val="clear" w:pos="567"/>
                <w:tab w:val="left" w:pos="409"/>
              </w:tabs>
              <w:ind w:left="976" w:hanging="976"/>
            </w:pPr>
            <w:r>
              <w:tab/>
              <w:t>(c)</w:t>
            </w:r>
            <w:r>
              <w:tab/>
            </w:r>
            <w:r>
              <w:rPr>
                <w:szCs w:val="22"/>
              </w:rPr>
              <w:t xml:space="preserve">Torndirrup, West Cape Howe, Two Peoples Bay, </w:t>
            </w:r>
            <w:r>
              <w:t>Stirling Range, Porongurup and Fitzgerald River</w:t>
            </w:r>
          </w:p>
          <w:p>
            <w:pPr>
              <w:pStyle w:val="yTableNAm"/>
              <w:tabs>
                <w:tab w:val="clear" w:pos="567"/>
                <w:tab w:val="left" w:pos="409"/>
              </w:tabs>
              <w:ind w:left="976" w:hanging="976"/>
            </w:pPr>
            <w:r>
              <w:tab/>
              <w:t>(d)</w:t>
            </w:r>
            <w:r>
              <w:tab/>
            </w:r>
            <w:r>
              <w:rPr>
                <w:szCs w:val="22"/>
              </w:rPr>
              <w:t>Stokes</w:t>
            </w:r>
            <w:r>
              <w:t>, Cape Le Grand, Cape Arid and Fitzgerald River</w:t>
            </w:r>
          </w:p>
        </w:tc>
        <w:tc>
          <w:tcPr>
            <w:tcW w:w="961" w:type="dxa"/>
            <w:noWrap/>
            <w:vAlign w:val="bottom"/>
          </w:tcPr>
          <w:p>
            <w:pPr>
              <w:pStyle w:val="yTableNAm"/>
              <w:tabs>
                <w:tab w:val="clear" w:pos="567"/>
              </w:tabs>
              <w:ind w:left="-47" w:right="142"/>
              <w:jc w:val="right"/>
            </w:pPr>
          </w:p>
        </w:tc>
      </w:tr>
      <w:tr>
        <w:tc>
          <w:tcPr>
            <w:tcW w:w="709" w:type="dxa"/>
            <w:noWrap/>
          </w:tcPr>
          <w:p>
            <w:pPr>
              <w:pStyle w:val="yTableNAm"/>
              <w:rPr>
                <w:sz w:val="24"/>
              </w:rPr>
            </w:pPr>
          </w:p>
        </w:tc>
        <w:tc>
          <w:tcPr>
            <w:tcW w:w="5276" w:type="dxa"/>
            <w:noWrap/>
            <w:hideMark/>
          </w:tcPr>
          <w:p>
            <w:pPr>
              <w:pStyle w:val="yTableNAm"/>
              <w:tabs>
                <w:tab w:val="clear" w:pos="567"/>
                <w:tab w:val="left" w:pos="409"/>
              </w:tabs>
              <w:ind w:left="976" w:hanging="976"/>
              <w:rPr>
                <w:szCs w:val="22"/>
              </w:rPr>
            </w:pPr>
            <w:r>
              <w:tab/>
              <w:t>(e)</w:t>
            </w:r>
            <w:r>
              <w:tab/>
            </w:r>
            <w:r>
              <w:rPr>
                <w:szCs w:val="22"/>
              </w:rPr>
              <w:t>Karijini and Millstream Chichester</w:t>
            </w:r>
          </w:p>
          <w:p>
            <w:pPr>
              <w:pStyle w:val="yTableNAm"/>
              <w:tabs>
                <w:tab w:val="clear" w:pos="567"/>
                <w:tab w:val="left" w:pos="409"/>
              </w:tabs>
              <w:ind w:left="976" w:hanging="976"/>
              <w:rPr>
                <w:szCs w:val="22"/>
              </w:rPr>
            </w:pPr>
            <w:r>
              <w:rPr>
                <w:szCs w:val="22"/>
              </w:rPr>
              <w:tab/>
              <w:t>(f)</w:t>
            </w:r>
            <w:r>
              <w:rPr>
                <w:szCs w:val="22"/>
              </w:rPr>
              <w:tab/>
              <w:t>Wolfe Creek Meteorite Crater, Mirima, Purnululu and Mitchell River</w:t>
            </w:r>
          </w:p>
          <w:p>
            <w:pPr>
              <w:pStyle w:val="yTableNAm"/>
              <w:tabs>
                <w:tab w:val="clear" w:pos="567"/>
                <w:tab w:val="left" w:pos="409"/>
              </w:tabs>
              <w:ind w:left="976" w:hanging="976"/>
              <w:rPr>
                <w:szCs w:val="22"/>
              </w:rPr>
            </w:pPr>
            <w:r>
              <w:rPr>
                <w:szCs w:val="22"/>
              </w:rPr>
              <w:tab/>
              <w:t>(g)</w:t>
            </w:r>
            <w:r>
              <w:rPr>
                <w:szCs w:val="22"/>
              </w:rPr>
              <w:tab/>
              <w:t>Bandilngan (Windjana Gorge), Unnamed Conservation Park (Reserve No. 46235) and Dimalurru (Tunnel Creek)</w:t>
            </w:r>
          </w:p>
          <w:p>
            <w:pPr>
              <w:pStyle w:val="yTableNAm"/>
              <w:tabs>
                <w:tab w:val="clear" w:pos="567"/>
                <w:tab w:val="left" w:pos="409"/>
              </w:tabs>
              <w:ind w:left="976" w:hanging="976"/>
            </w:pPr>
            <w:r>
              <w:rPr>
                <w:szCs w:val="22"/>
              </w:rPr>
              <w:tab/>
              <w:t>(h)</w:t>
            </w:r>
            <w:r>
              <w:rPr>
                <w:szCs w:val="22"/>
              </w:rPr>
              <w:tab/>
              <w:t>Nambung</w:t>
            </w:r>
            <w:r>
              <w:t xml:space="preserve"> and Lesueur</w:t>
            </w:r>
          </w:p>
        </w:tc>
        <w:tc>
          <w:tcPr>
            <w:tcW w:w="961" w:type="dxa"/>
            <w:noWrap/>
            <w:vAlign w:val="bottom"/>
            <w:hideMark/>
          </w:tcPr>
          <w:p>
            <w:pPr>
              <w:pStyle w:val="yTableNAm"/>
              <w:tabs>
                <w:tab w:val="clear" w:pos="567"/>
              </w:tabs>
              <w:ind w:left="-47" w:right="142"/>
              <w:jc w:val="right"/>
            </w:pPr>
          </w:p>
        </w:tc>
      </w:tr>
      <w:tr>
        <w:trPr>
          <w:cantSplit/>
        </w:trPr>
        <w:tc>
          <w:tcPr>
            <w:tcW w:w="709" w:type="dxa"/>
            <w:noWrap/>
          </w:tcPr>
          <w:p>
            <w:pPr>
              <w:pStyle w:val="yTableNAm"/>
            </w:pPr>
          </w:p>
        </w:tc>
        <w:tc>
          <w:tcPr>
            <w:tcW w:w="5276" w:type="dxa"/>
            <w:noWrap/>
            <w:hideMark/>
          </w:tcPr>
          <w:p>
            <w:pPr>
              <w:pStyle w:val="yTableNAm"/>
              <w:tabs>
                <w:tab w:val="clear" w:pos="567"/>
                <w:tab w:val="left" w:pos="409"/>
              </w:tabs>
              <w:ind w:left="976" w:hanging="976"/>
            </w:pPr>
            <w:r>
              <w:tab/>
              <w:t>(i)</w:t>
            </w:r>
            <w:r>
              <w:tab/>
            </w:r>
            <w:r>
              <w:rPr>
                <w:szCs w:val="22"/>
              </w:rPr>
              <w:t xml:space="preserve">Lane Poole </w:t>
            </w:r>
            <w:r>
              <w:t>and</w:t>
            </w:r>
            <w:r>
              <w:rPr>
                <w:szCs w:val="22"/>
              </w:rPr>
              <w:t xml:space="preserve"> Serpentine</w:t>
            </w:r>
          </w:p>
        </w:tc>
        <w:tc>
          <w:tcPr>
            <w:tcW w:w="961" w:type="dxa"/>
            <w:noWrap/>
            <w:vAlign w:val="bottom"/>
            <w:hideMark/>
          </w:tcPr>
          <w:p>
            <w:pPr>
              <w:pStyle w:val="yTableNAm"/>
              <w:tabs>
                <w:tab w:val="clear" w:pos="567"/>
              </w:tabs>
              <w:ind w:left="-47" w:right="142"/>
              <w:jc w:val="right"/>
            </w:pPr>
            <w:r>
              <w:t>30.00</w:t>
            </w:r>
          </w:p>
        </w:tc>
      </w:tr>
      <w:tr>
        <w:trPr>
          <w:cantSplit/>
        </w:trPr>
        <w:tc>
          <w:tcPr>
            <w:tcW w:w="709" w:type="dxa"/>
            <w:noWrap/>
            <w:hideMark/>
          </w:tcPr>
          <w:p>
            <w:pPr>
              <w:pStyle w:val="yTableNAm"/>
            </w:pPr>
            <w:r>
              <w:t>7.</w:t>
            </w:r>
          </w:p>
        </w:tc>
        <w:tc>
          <w:tcPr>
            <w:tcW w:w="5276" w:type="dxa"/>
            <w:noWrap/>
            <w:hideMark/>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noWrap/>
            <w:vAlign w:val="bottom"/>
            <w:hideMark/>
          </w:tcPr>
          <w:p>
            <w:pPr>
              <w:pStyle w:val="yTableNAm"/>
              <w:tabs>
                <w:tab w:val="clear" w:pos="567"/>
              </w:tabs>
              <w:ind w:left="-47" w:right="142"/>
              <w:jc w:val="right"/>
            </w:pPr>
            <w:r>
              <w:t>160.00</w:t>
            </w:r>
          </w:p>
        </w:tc>
      </w:tr>
      <w:tr>
        <w:trPr>
          <w:cantSplit/>
        </w:trPr>
        <w:tc>
          <w:tcPr>
            <w:tcW w:w="709" w:type="dxa"/>
            <w:noWrap/>
            <w:hideMark/>
          </w:tcPr>
          <w:p>
            <w:pPr>
              <w:pStyle w:val="yTableNAm"/>
            </w:pPr>
            <w:r>
              <w:t>8.</w:t>
            </w:r>
          </w:p>
        </w:tc>
        <w:tc>
          <w:tcPr>
            <w:tcW w:w="5276" w:type="dxa"/>
            <w:noWrap/>
            <w:hideMark/>
          </w:tcPr>
          <w:p>
            <w:pPr>
              <w:pStyle w:val="yTableNAm"/>
              <w:rPr>
                <w:rStyle w:val="DraftersNotes"/>
              </w:rPr>
            </w:pPr>
            <w:r>
              <w:t>For a pass for 1 group entering the Yanchep National Park in 1 or more non</w:t>
            </w:r>
            <w:r>
              <w:noBreakHyphen/>
              <w:t>tour motor vehicles for the purposes of a wedding or other function</w:t>
            </w:r>
          </w:p>
        </w:tc>
        <w:tc>
          <w:tcPr>
            <w:tcW w:w="961" w:type="dxa"/>
            <w:noWrap/>
            <w:vAlign w:val="bottom"/>
            <w:hideMark/>
          </w:tcPr>
          <w:p>
            <w:pPr>
              <w:pStyle w:val="yTableNAm"/>
              <w:tabs>
                <w:tab w:val="clear" w:pos="567"/>
              </w:tabs>
              <w:ind w:left="-47" w:right="142"/>
              <w:jc w:val="right"/>
            </w:pPr>
            <w:r>
              <w:t>115.00</w:t>
            </w:r>
          </w:p>
        </w:tc>
      </w:tr>
    </w:tbl>
    <w:p>
      <w:pPr>
        <w:pStyle w:val="yFootnotesection"/>
      </w:pPr>
      <w:r>
        <w:tab/>
        <w:t>[Division 2 inserted: SL 2023/141 r. 7.]</w:t>
      </w:r>
    </w:p>
    <w:p>
      <w:pPr>
        <w:pStyle w:val="yHeading3"/>
      </w:pPr>
      <w:bookmarkStart w:id="548" w:name="_Toc192771130"/>
      <w:bookmarkStart w:id="549" w:name="_Toc192771725"/>
      <w:bookmarkStart w:id="550" w:name="_Toc192772663"/>
      <w:bookmarkStart w:id="551" w:name="_Toc185427643"/>
      <w:bookmarkStart w:id="552" w:name="_Toc185428549"/>
      <w:bookmarkStart w:id="553" w:name="_Toc185429423"/>
      <w:r>
        <w:rPr>
          <w:rStyle w:val="CharSDivNo"/>
        </w:rPr>
        <w:t>Division 3</w:t>
      </w:r>
      <w:r>
        <w:rPr>
          <w:b w:val="0"/>
        </w:rPr>
        <w:t> </w:t>
      </w:r>
      <w:r>
        <w:t>—</w:t>
      </w:r>
      <w:r>
        <w:rPr>
          <w:b w:val="0"/>
        </w:rPr>
        <w:t> </w:t>
      </w:r>
      <w:r>
        <w:rPr>
          <w:rStyle w:val="CharSDivText"/>
        </w:rPr>
        <w:t>Daily entrance fees for Tree Top Walk</w:t>
      </w:r>
      <w:bookmarkEnd w:id="548"/>
      <w:bookmarkEnd w:id="549"/>
      <w:bookmarkEnd w:id="550"/>
      <w:bookmarkEnd w:id="551"/>
      <w:bookmarkEnd w:id="552"/>
      <w:bookmarkEnd w:id="553"/>
    </w:p>
    <w:p>
      <w:pPr>
        <w:pStyle w:val="yFootnoteheading"/>
        <w:keepNext/>
        <w:keepLines/>
        <w:spacing w:after="60"/>
        <w:rPr>
          <w:snapToGrid w:val="0"/>
        </w:rPr>
      </w:pPr>
      <w:r>
        <w:tab/>
        <w:t>[Heading inserted: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Gazette 5 Jul 2016 p. 2815.]</w:t>
      </w:r>
    </w:p>
    <w:p>
      <w:pPr>
        <w:pStyle w:val="yHeading3"/>
        <w:keepLines/>
      </w:pPr>
      <w:bookmarkStart w:id="554" w:name="_Toc192771131"/>
      <w:bookmarkStart w:id="555" w:name="_Toc192771726"/>
      <w:bookmarkStart w:id="556" w:name="_Toc192772664"/>
      <w:bookmarkStart w:id="557" w:name="_Toc185427644"/>
      <w:bookmarkStart w:id="558" w:name="_Toc185428550"/>
      <w:bookmarkStart w:id="559" w:name="_Toc185429424"/>
      <w:r>
        <w:rPr>
          <w:rStyle w:val="CharSDivNo"/>
        </w:rPr>
        <w:t>Division 4</w:t>
      </w:r>
      <w:r>
        <w:t> — </w:t>
      </w:r>
      <w:r>
        <w:rPr>
          <w:rStyle w:val="CharSDivText"/>
        </w:rPr>
        <w:t>Fees for Danggu (Geikie Gorge) National Park Boat Trip</w:t>
      </w:r>
      <w:bookmarkEnd w:id="554"/>
      <w:bookmarkEnd w:id="555"/>
      <w:bookmarkEnd w:id="556"/>
      <w:bookmarkEnd w:id="557"/>
      <w:bookmarkEnd w:id="558"/>
      <w:bookmarkEnd w:id="559"/>
    </w:p>
    <w:p>
      <w:pPr>
        <w:pStyle w:val="yFootnoteheading"/>
        <w:keepNext/>
        <w:keepLines/>
        <w:spacing w:after="60"/>
        <w:rPr>
          <w:snapToGrid w:val="0"/>
        </w:rPr>
      </w:pPr>
      <w:r>
        <w:tab/>
        <w:t>[Heading inserted: SL 2023/141 r. 8.]</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c>
          <w:tcPr>
            <w:tcW w:w="709" w:type="dxa"/>
          </w:tcPr>
          <w:p>
            <w:pPr>
              <w:pStyle w:val="yTableNAm"/>
              <w:keepNext/>
              <w:keepLines/>
            </w:pPr>
          </w:p>
        </w:tc>
        <w:tc>
          <w:tcPr>
            <w:tcW w:w="5245" w:type="dxa"/>
          </w:tcPr>
          <w:p>
            <w:pPr>
              <w:pStyle w:val="yTableNAm"/>
              <w:keepNext/>
              <w:keepLines/>
            </w:pPr>
          </w:p>
        </w:tc>
        <w:tc>
          <w:tcPr>
            <w:tcW w:w="819" w:type="dxa"/>
          </w:tcPr>
          <w:p>
            <w:pPr>
              <w:pStyle w:val="yTableNAm"/>
              <w:keepNext/>
              <w:keepLines/>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819" w:type="dxa"/>
          </w:tcPr>
          <w:p>
            <w:pPr>
              <w:pStyle w:val="yTableNAm"/>
              <w:jc w:val="center"/>
            </w:pPr>
            <w:r>
              <w:t>50.00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14.00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tcPr>
          <w:p>
            <w:pPr>
              <w:pStyle w:val="yTableNAm"/>
              <w:jc w:val="center"/>
            </w:pPr>
            <w:r>
              <w:br/>
              <w:t>110.00</w:t>
            </w:r>
          </w:p>
        </w:tc>
      </w:tr>
      <w:t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35.00</w:t>
            </w:r>
          </w:p>
        </w:tc>
      </w:tr>
    </w:tbl>
    <w:p>
      <w:pPr>
        <w:pStyle w:val="yFootnotesection"/>
      </w:pPr>
      <w:r>
        <w:tab/>
        <w:t>[Division 4 inserted: Gazette 28 Aug 2018 p. 2989.]</w:t>
      </w:r>
    </w:p>
    <w:p>
      <w:pPr>
        <w:pStyle w:val="yHeading3"/>
      </w:pPr>
      <w:bookmarkStart w:id="560" w:name="_Toc192771132"/>
      <w:bookmarkStart w:id="561" w:name="_Toc192771727"/>
      <w:bookmarkStart w:id="562" w:name="_Toc192772665"/>
      <w:bookmarkStart w:id="563" w:name="_Toc185427645"/>
      <w:bookmarkStart w:id="564" w:name="_Toc185428551"/>
      <w:bookmarkStart w:id="565" w:name="_Toc185429425"/>
      <w:r>
        <w:rPr>
          <w:rStyle w:val="CharSDivNo"/>
        </w:rPr>
        <w:t>Division 5</w:t>
      </w:r>
      <w:r>
        <w:rPr>
          <w:b w:val="0"/>
        </w:rPr>
        <w:t> — </w:t>
      </w:r>
      <w:r>
        <w:rPr>
          <w:rStyle w:val="CharSDivText"/>
        </w:rPr>
        <w:t>Horse riding</w:t>
      </w:r>
      <w:bookmarkEnd w:id="560"/>
      <w:bookmarkEnd w:id="561"/>
      <w:bookmarkEnd w:id="562"/>
      <w:bookmarkEnd w:id="563"/>
      <w:bookmarkEnd w:id="564"/>
      <w:bookmarkEnd w:id="565"/>
    </w:p>
    <w:p>
      <w:pPr>
        <w:pStyle w:val="yFootnoteheading"/>
        <w:keepNext/>
        <w:keepLines/>
        <w:spacing w:after="60"/>
        <w:rPr>
          <w:snapToGrid w:val="0"/>
        </w:rPr>
      </w:pPr>
      <w:r>
        <w:tab/>
        <w:t>[Heading inserted: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Gazette 5 Jul 2016 p. 2816.]</w:t>
      </w:r>
    </w:p>
    <w:p>
      <w:pPr>
        <w:pStyle w:val="yHeading3"/>
      </w:pPr>
      <w:bookmarkStart w:id="566" w:name="_Toc192771133"/>
      <w:bookmarkStart w:id="567" w:name="_Toc192771728"/>
      <w:bookmarkStart w:id="568" w:name="_Toc192772666"/>
      <w:bookmarkStart w:id="569" w:name="_Toc185427646"/>
      <w:bookmarkStart w:id="570" w:name="_Toc185428552"/>
      <w:bookmarkStart w:id="571" w:name="_Toc185429426"/>
      <w:r>
        <w:rPr>
          <w:rStyle w:val="CharSDivNo"/>
        </w:rPr>
        <w:t>Division 6</w:t>
      </w:r>
      <w:r>
        <w:t> — </w:t>
      </w:r>
      <w:r>
        <w:rPr>
          <w:rStyle w:val="CharSDivText"/>
        </w:rPr>
        <w:t>Camping site fees</w:t>
      </w:r>
      <w:bookmarkEnd w:id="566"/>
      <w:bookmarkEnd w:id="567"/>
      <w:bookmarkEnd w:id="568"/>
      <w:bookmarkEnd w:id="569"/>
      <w:bookmarkEnd w:id="570"/>
      <w:bookmarkEnd w:id="571"/>
    </w:p>
    <w:p>
      <w:pPr>
        <w:pStyle w:val="yFootnoteheading"/>
      </w:pPr>
      <w:r>
        <w:tab/>
        <w:t xml:space="preserve">[Heading inserted: SL 2023/141 r. 9.] </w:t>
      </w:r>
    </w:p>
    <w:tbl>
      <w:tblPr>
        <w:tblW w:w="0" w:type="auto"/>
        <w:tblInd w:w="250" w:type="dxa"/>
        <w:tblLayout w:type="fixed"/>
        <w:tblCellMar>
          <w:bottom w:w="113" w:type="dxa"/>
        </w:tblCellMar>
        <w:tblLook w:val="04A0" w:firstRow="1" w:lastRow="0" w:firstColumn="1" w:lastColumn="0" w:noHBand="0" w:noVBand="1"/>
      </w:tblPr>
      <w:tblGrid>
        <w:gridCol w:w="709"/>
        <w:gridCol w:w="5279"/>
        <w:gridCol w:w="958"/>
      </w:tblGrid>
      <w:tr>
        <w:trPr>
          <w:tblHeader/>
        </w:trPr>
        <w:tc>
          <w:tcPr>
            <w:tcW w:w="709" w:type="dxa"/>
            <w:noWrap/>
          </w:tcPr>
          <w:p>
            <w:pPr>
              <w:pStyle w:val="yTableNAm"/>
            </w:pPr>
          </w:p>
        </w:tc>
        <w:tc>
          <w:tcPr>
            <w:tcW w:w="5279" w:type="dxa"/>
            <w:noWrap/>
          </w:tcPr>
          <w:p>
            <w:pPr>
              <w:pStyle w:val="yTableNAm"/>
            </w:pPr>
          </w:p>
        </w:tc>
        <w:tc>
          <w:tcPr>
            <w:tcW w:w="958" w:type="dxa"/>
            <w:noWrap/>
            <w:hideMark/>
          </w:tcPr>
          <w:p>
            <w:pPr>
              <w:pStyle w:val="yTableNAm"/>
              <w:jc w:val="center"/>
              <w:rPr>
                <w:b/>
              </w:rPr>
            </w:pPr>
            <w:r>
              <w:rPr>
                <w:b/>
              </w:rPr>
              <w:t>Fee for night</w:t>
            </w:r>
            <w:r>
              <w:rPr>
                <w:b/>
              </w:rPr>
              <w:br/>
              <w:t>$</w:t>
            </w:r>
          </w:p>
        </w:tc>
      </w:tr>
      <w:tr>
        <w:tc>
          <w:tcPr>
            <w:tcW w:w="709" w:type="dxa"/>
            <w:noWrap/>
            <w:hideMark/>
          </w:tcPr>
          <w:p>
            <w:pPr>
              <w:pStyle w:val="yTableNAm"/>
            </w:pPr>
            <w:r>
              <w:t>1.</w:t>
            </w:r>
          </w:p>
        </w:tc>
        <w:tc>
          <w:tcPr>
            <w:tcW w:w="5279" w:type="dxa"/>
            <w:noWrap/>
            <w:hideMark/>
          </w:tcPr>
          <w:p>
            <w:pPr>
              <w:pStyle w:val="yTableNAm"/>
            </w:pPr>
            <w:r>
              <w:t>Fee for site without facilities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ind w:left="557" w:hanging="557"/>
            </w:pPr>
            <w:r>
              <w:t>(a)</w:t>
            </w:r>
            <w:r>
              <w:tab/>
              <w:t>for each person 16 years of age or over</w:t>
            </w:r>
          </w:p>
        </w:tc>
        <w:tc>
          <w:tcPr>
            <w:tcW w:w="958" w:type="dxa"/>
            <w:noWrap/>
            <w:vAlign w:val="bottom"/>
            <w:hideMark/>
          </w:tcPr>
          <w:p>
            <w:pPr>
              <w:pStyle w:val="yTableNAm"/>
              <w:tabs>
                <w:tab w:val="clear" w:pos="567"/>
              </w:tabs>
              <w:ind w:left="-250" w:right="142"/>
              <w:jc w:val="right"/>
            </w:pPr>
            <w:r>
              <w:t>10.00</w:t>
            </w:r>
          </w:p>
        </w:tc>
      </w:tr>
      <w:tr>
        <w:tc>
          <w:tcPr>
            <w:tcW w:w="709" w:type="dxa"/>
            <w:noWrap/>
          </w:tcPr>
          <w:p>
            <w:pPr>
              <w:pStyle w:val="yTableNAm"/>
            </w:pPr>
          </w:p>
        </w:tc>
        <w:tc>
          <w:tcPr>
            <w:tcW w:w="5279" w:type="dxa"/>
            <w:noWrap/>
            <w:hideMark/>
          </w:tcPr>
          <w:p>
            <w:pPr>
              <w:pStyle w:val="yTableNAm"/>
              <w:ind w:left="557" w:hanging="557"/>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7.00</w:t>
            </w:r>
          </w:p>
        </w:tc>
      </w:tr>
      <w:tr>
        <w:tc>
          <w:tcPr>
            <w:tcW w:w="709" w:type="dxa"/>
            <w:noWrap/>
          </w:tcPr>
          <w:p>
            <w:pPr>
              <w:pStyle w:val="yTableNAm"/>
            </w:pPr>
          </w:p>
        </w:tc>
        <w:tc>
          <w:tcPr>
            <w:tcW w:w="5279" w:type="dxa"/>
            <w:noWrap/>
            <w:hideMark/>
          </w:tcPr>
          <w:p>
            <w:pPr>
              <w:pStyle w:val="yTableNAm"/>
              <w:ind w:left="557" w:hanging="557"/>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5.00</w:t>
            </w:r>
          </w:p>
        </w:tc>
      </w:tr>
      <w:tr>
        <w:tc>
          <w:tcPr>
            <w:tcW w:w="709" w:type="dxa"/>
            <w:noWrap/>
            <w:hideMark/>
          </w:tcPr>
          <w:p>
            <w:pPr>
              <w:pStyle w:val="yTableNAm"/>
            </w:pPr>
            <w:r>
              <w:t>2.</w:t>
            </w:r>
          </w:p>
        </w:tc>
        <w:tc>
          <w:tcPr>
            <w:tcW w:w="5279" w:type="dxa"/>
            <w:noWrap/>
            <w:hideMark/>
          </w:tcPr>
          <w:p>
            <w:pPr>
              <w:pStyle w:val="yTableNAm"/>
            </w:pPr>
            <w:r>
              <w:t>Fee for site with basic facilities such as toilets, picnic tables, barbeques or fire pits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ind w:left="557" w:hanging="557"/>
            </w:pPr>
            <w:r>
              <w:t>(a)</w:t>
            </w:r>
            <w:r>
              <w:tab/>
              <w:t>for each person 16 years of age or over</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7" w:hanging="557"/>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10.00</w:t>
            </w:r>
          </w:p>
        </w:tc>
      </w:tr>
      <w:tr>
        <w:tc>
          <w:tcPr>
            <w:tcW w:w="709" w:type="dxa"/>
            <w:noWrap/>
          </w:tcPr>
          <w:p>
            <w:pPr>
              <w:pStyle w:val="yTableNAm"/>
            </w:pPr>
          </w:p>
        </w:tc>
        <w:tc>
          <w:tcPr>
            <w:tcW w:w="5279" w:type="dxa"/>
            <w:noWrap/>
            <w:hideMark/>
          </w:tcPr>
          <w:p>
            <w:pPr>
              <w:pStyle w:val="yTableNAm"/>
              <w:ind w:left="557" w:hanging="557"/>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5.00</w:t>
            </w:r>
          </w:p>
        </w:tc>
      </w:tr>
      <w:tr>
        <w:tc>
          <w:tcPr>
            <w:tcW w:w="709" w:type="dxa"/>
            <w:noWrap/>
            <w:hideMark/>
          </w:tcPr>
          <w:p>
            <w:pPr>
              <w:pStyle w:val="yTableNAm"/>
            </w:pPr>
            <w:r>
              <w:t>3.</w:t>
            </w:r>
          </w:p>
        </w:tc>
        <w:tc>
          <w:tcPr>
            <w:tcW w:w="5279" w:type="dxa"/>
            <w:noWrap/>
            <w:hideMark/>
          </w:tcPr>
          <w:p>
            <w:pPr>
              <w:pStyle w:val="yTableNAm"/>
            </w:pPr>
            <w:r>
              <w:t>Fee for site with additional facilities such as ablutions, showers or shelters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20.00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5.00</w:t>
            </w:r>
          </w:p>
        </w:tc>
      </w:tr>
      <w:tr>
        <w:tc>
          <w:tcPr>
            <w:tcW w:w="709" w:type="dxa"/>
            <w:noWrap/>
            <w:hideMark/>
          </w:tcPr>
          <w:p>
            <w:pPr>
              <w:pStyle w:val="yTableNAm"/>
            </w:pPr>
            <w:r>
              <w:t>4.</w:t>
            </w:r>
          </w:p>
        </w:tc>
        <w:tc>
          <w:tcPr>
            <w:tcW w:w="5279" w:type="dxa"/>
            <w:noWrap/>
            <w:hideMark/>
          </w:tcPr>
          <w:p>
            <w:pPr>
              <w:pStyle w:val="yTableNAm"/>
            </w:pPr>
            <w:r>
              <w:t xml:space="preserve">Fee for site in Bandilngan (Windjana Gorge) National Park, Wolfe Creek Meteorite Crater National Park, Purnululu National Park or Unnamed Conservation Park (Reserve No. 46235) without facilities — </w:t>
            </w:r>
          </w:p>
        </w:tc>
        <w:tc>
          <w:tcPr>
            <w:tcW w:w="958" w:type="dxa"/>
            <w:noWrap/>
            <w:vAlign w:val="bottom"/>
          </w:tcPr>
          <w:p>
            <w:pPr>
              <w:pStyle w:val="yTableNAm"/>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12.50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4.50</w:t>
            </w:r>
          </w:p>
        </w:tc>
      </w:tr>
      <w:tr>
        <w:tc>
          <w:tcPr>
            <w:tcW w:w="709" w:type="dxa"/>
            <w:noWrap/>
            <w:hideMark/>
          </w:tcPr>
          <w:p>
            <w:pPr>
              <w:pStyle w:val="yTableNAm"/>
              <w:keepNext/>
            </w:pPr>
            <w:r>
              <w:t>5.</w:t>
            </w:r>
          </w:p>
        </w:tc>
        <w:tc>
          <w:tcPr>
            <w:tcW w:w="5279" w:type="dxa"/>
            <w:noWrap/>
            <w:hideMark/>
          </w:tcPr>
          <w:p>
            <w:pPr>
              <w:pStyle w:val="yTableNAm"/>
              <w:keepNext/>
            </w:pPr>
            <w:r>
              <w:t xml:space="preserve">Fee for site in Bandilngan (Windjana Gorge) National Park, Wolfe Creek Meteorite Crater National Park, Purnululu National Park or Unnamed Conservation Park (Reserve No. 46235) with facilities such as toilets, picnic tables, barbeques, ablutions, showers or shelters — </w:t>
            </w:r>
          </w:p>
        </w:tc>
        <w:tc>
          <w:tcPr>
            <w:tcW w:w="958" w:type="dxa"/>
            <w:noWrap/>
            <w:vAlign w:val="bottom"/>
          </w:tcPr>
          <w:p>
            <w:pPr>
              <w:pStyle w:val="yTableNAm"/>
              <w:keepNext/>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20.00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5.50</w:t>
            </w:r>
          </w:p>
        </w:tc>
      </w:tr>
      <w:tr>
        <w:tc>
          <w:tcPr>
            <w:tcW w:w="709" w:type="dxa"/>
            <w:noWrap/>
            <w:hideMark/>
          </w:tcPr>
          <w:p>
            <w:pPr>
              <w:pStyle w:val="yTableNAm"/>
              <w:keepNext/>
            </w:pPr>
            <w:r>
              <w:t>6.</w:t>
            </w:r>
          </w:p>
        </w:tc>
        <w:tc>
          <w:tcPr>
            <w:tcW w:w="5279" w:type="dxa"/>
            <w:noWrap/>
            <w:hideMark/>
          </w:tcPr>
          <w:p>
            <w:pPr>
              <w:pStyle w:val="yTableNAm"/>
              <w:keepNext/>
            </w:pPr>
            <w:r>
              <w:t>Fee for site in Dirk Hartog Island National Park —</w:t>
            </w:r>
          </w:p>
        </w:tc>
        <w:tc>
          <w:tcPr>
            <w:tcW w:w="958" w:type="dxa"/>
            <w:noWrap/>
            <w:vAlign w:val="bottom"/>
          </w:tcPr>
          <w:p>
            <w:pPr>
              <w:pStyle w:val="yTableNAm"/>
              <w:keepNext/>
              <w:tabs>
                <w:tab w:val="clear" w:pos="567"/>
              </w:tabs>
              <w:ind w:left="-250" w:right="142"/>
              <w:jc w:val="right"/>
            </w:pPr>
          </w:p>
        </w:tc>
      </w:tr>
      <w:tr>
        <w:tc>
          <w:tcPr>
            <w:tcW w:w="709" w:type="dxa"/>
            <w:noWrap/>
          </w:tcPr>
          <w:p>
            <w:pPr>
              <w:pStyle w:val="yTableNAm"/>
            </w:pPr>
          </w:p>
        </w:tc>
        <w:tc>
          <w:tcPr>
            <w:tcW w:w="5279" w:type="dxa"/>
            <w:noWrap/>
            <w:hideMark/>
          </w:tcPr>
          <w:p>
            <w:pPr>
              <w:pStyle w:val="yTableNAm"/>
            </w:pPr>
            <w:r>
              <w:t>(a)</w:t>
            </w:r>
            <w:r>
              <w:tab/>
              <w:t>for each person 16 years of age or over</w:t>
            </w:r>
          </w:p>
        </w:tc>
        <w:tc>
          <w:tcPr>
            <w:tcW w:w="958" w:type="dxa"/>
            <w:noWrap/>
            <w:vAlign w:val="bottom"/>
            <w:hideMark/>
          </w:tcPr>
          <w:p>
            <w:pPr>
              <w:pStyle w:val="yTableNAm"/>
              <w:tabs>
                <w:tab w:val="clear" w:pos="567"/>
              </w:tabs>
              <w:ind w:left="-250" w:right="142"/>
              <w:jc w:val="right"/>
            </w:pPr>
            <w:r>
              <w:t>20.00</w:t>
            </w:r>
          </w:p>
        </w:tc>
      </w:tr>
      <w:tr>
        <w:tc>
          <w:tcPr>
            <w:tcW w:w="709" w:type="dxa"/>
            <w:noWrap/>
          </w:tcPr>
          <w:p>
            <w:pPr>
              <w:pStyle w:val="yTableNAm"/>
            </w:pPr>
          </w:p>
        </w:tc>
        <w:tc>
          <w:tcPr>
            <w:tcW w:w="5279" w:type="dxa"/>
            <w:noWrap/>
            <w:hideMark/>
          </w:tcPr>
          <w:p>
            <w:pPr>
              <w:pStyle w:val="yTableNAm"/>
              <w:ind w:left="556" w:hanging="556"/>
            </w:pPr>
            <w:r>
              <w:t>(b)</w:t>
            </w:r>
            <w:r>
              <w:tab/>
              <w:t>for each person 16 years of age or over who holds a concession card</w:t>
            </w:r>
          </w:p>
        </w:tc>
        <w:tc>
          <w:tcPr>
            <w:tcW w:w="958" w:type="dxa"/>
            <w:noWrap/>
            <w:vAlign w:val="bottom"/>
            <w:hideMark/>
          </w:tcPr>
          <w:p>
            <w:pPr>
              <w:pStyle w:val="yTableNAm"/>
              <w:tabs>
                <w:tab w:val="clear" w:pos="567"/>
              </w:tabs>
              <w:ind w:left="-250" w:right="142"/>
              <w:jc w:val="right"/>
            </w:pPr>
            <w:r>
              <w:t>15.00</w:t>
            </w:r>
          </w:p>
        </w:tc>
      </w:tr>
      <w:tr>
        <w:tc>
          <w:tcPr>
            <w:tcW w:w="709" w:type="dxa"/>
            <w:noWrap/>
          </w:tcPr>
          <w:p>
            <w:pPr>
              <w:pStyle w:val="yTableNAm"/>
            </w:pPr>
          </w:p>
        </w:tc>
        <w:tc>
          <w:tcPr>
            <w:tcW w:w="5279" w:type="dxa"/>
            <w:noWrap/>
            <w:hideMark/>
          </w:tcPr>
          <w:p>
            <w:pPr>
              <w:pStyle w:val="yTableNAm"/>
              <w:ind w:left="556" w:hanging="556"/>
            </w:pPr>
            <w:r>
              <w:t>(c)</w:t>
            </w:r>
            <w:r>
              <w:tab/>
              <w:t>for each person of more than 5 and less than 16 years of age</w:t>
            </w:r>
          </w:p>
        </w:tc>
        <w:tc>
          <w:tcPr>
            <w:tcW w:w="958" w:type="dxa"/>
            <w:noWrap/>
            <w:vAlign w:val="bottom"/>
            <w:hideMark/>
          </w:tcPr>
          <w:p>
            <w:pPr>
              <w:pStyle w:val="yTableNAm"/>
              <w:tabs>
                <w:tab w:val="clear" w:pos="567"/>
              </w:tabs>
              <w:ind w:left="-250" w:right="142"/>
              <w:jc w:val="right"/>
            </w:pPr>
            <w:r>
              <w:t>3.00</w:t>
            </w:r>
          </w:p>
        </w:tc>
      </w:tr>
    </w:tbl>
    <w:p>
      <w:pPr>
        <w:pStyle w:val="yFootnotesection"/>
      </w:pPr>
      <w:r>
        <w:tab/>
        <w:t>[Division 6 inserted: SL 2023/141 r. 9.]</w:t>
      </w:r>
    </w:p>
    <w:p>
      <w:pPr>
        <w:pStyle w:val="yHeading3"/>
      </w:pPr>
      <w:bookmarkStart w:id="572" w:name="_Toc192771134"/>
      <w:bookmarkStart w:id="573" w:name="_Toc192771729"/>
      <w:bookmarkStart w:id="574" w:name="_Toc192772667"/>
      <w:bookmarkStart w:id="575" w:name="_Toc185427647"/>
      <w:bookmarkStart w:id="576" w:name="_Toc185428553"/>
      <w:bookmarkStart w:id="577" w:name="_Toc185429427"/>
      <w:r>
        <w:rPr>
          <w:rStyle w:val="CharSDivNo"/>
        </w:rPr>
        <w:t>Division 7</w:t>
      </w:r>
      <w:r>
        <w:rPr>
          <w:b w:val="0"/>
        </w:rPr>
        <w:t> — </w:t>
      </w:r>
      <w:r>
        <w:rPr>
          <w:rStyle w:val="CharSDivText"/>
        </w:rPr>
        <w:t>Cave entrance fees</w:t>
      </w:r>
      <w:bookmarkEnd w:id="572"/>
      <w:bookmarkEnd w:id="573"/>
      <w:bookmarkEnd w:id="574"/>
      <w:bookmarkEnd w:id="575"/>
      <w:bookmarkEnd w:id="576"/>
      <w:bookmarkEnd w:id="577"/>
    </w:p>
    <w:p>
      <w:pPr>
        <w:pStyle w:val="yFootnoteheading"/>
        <w:keepNext/>
        <w:keepLines/>
        <w:spacing w:after="60"/>
        <w:rPr>
          <w:snapToGrid w:val="0"/>
        </w:rPr>
      </w:pPr>
      <w:r>
        <w:tab/>
        <w:t>[Heading inserted: Gazette 2 Aug 2019 p. 2989.]</w:t>
      </w:r>
    </w:p>
    <w:tbl>
      <w:tblPr>
        <w:tblW w:w="0" w:type="auto"/>
        <w:tblInd w:w="250" w:type="dxa"/>
        <w:tblLayout w:type="fixed"/>
        <w:tblCellMar>
          <w:bottom w:w="113" w:type="dxa"/>
        </w:tblCellMar>
        <w:tblLook w:val="0000" w:firstRow="0" w:lastRow="0" w:firstColumn="0" w:lastColumn="0" w:noHBand="0" w:noVBand="0"/>
      </w:tblPr>
      <w:tblGrid>
        <w:gridCol w:w="709"/>
        <w:gridCol w:w="5279"/>
        <w:gridCol w:w="958"/>
      </w:tblGrid>
      <w:tr>
        <w:trPr>
          <w:tblHeader/>
        </w:trPr>
        <w:tc>
          <w:tcPr>
            <w:tcW w:w="709" w:type="dxa"/>
          </w:tcPr>
          <w:p>
            <w:pPr>
              <w:pStyle w:val="yTableNAm"/>
              <w:keepNext/>
              <w:jc w:val="center"/>
              <w:rPr>
                <w:b/>
                <w:bCs/>
              </w:rPr>
            </w:pPr>
          </w:p>
        </w:tc>
        <w:tc>
          <w:tcPr>
            <w:tcW w:w="5279" w:type="dxa"/>
          </w:tcPr>
          <w:p>
            <w:pPr>
              <w:pStyle w:val="yTableNAm"/>
              <w:keepNext/>
              <w:jc w:val="center"/>
              <w:rPr>
                <w:b/>
                <w:bCs/>
              </w:rPr>
            </w:pPr>
          </w:p>
        </w:tc>
        <w:tc>
          <w:tcPr>
            <w:tcW w:w="958" w:type="dxa"/>
          </w:tcPr>
          <w:p>
            <w:pPr>
              <w:pStyle w:val="yTableNAm"/>
              <w:keepNext/>
              <w:jc w:val="center"/>
              <w:rPr>
                <w:b/>
                <w:bCs/>
              </w:rPr>
            </w:pPr>
            <w:r>
              <w:rPr>
                <w:b/>
                <w:bCs/>
              </w:rPr>
              <w:t>$</w:t>
            </w:r>
          </w:p>
        </w:tc>
      </w:tr>
      <w:tr>
        <w:tc>
          <w:tcPr>
            <w:tcW w:w="709" w:type="dxa"/>
          </w:tcPr>
          <w:p>
            <w:pPr>
              <w:pStyle w:val="yTableNAm"/>
              <w:keepNext/>
            </w:pPr>
            <w:r>
              <w:t>1.</w:t>
            </w:r>
          </w:p>
        </w:tc>
        <w:tc>
          <w:tcPr>
            <w:tcW w:w="5279" w:type="dxa"/>
          </w:tcPr>
          <w:p>
            <w:pPr>
              <w:pStyle w:val="yTableNAm"/>
              <w:keepNext/>
            </w:pPr>
            <w:r>
              <w:t>Crystal Cave, Yanchep National Park —</w:t>
            </w:r>
          </w:p>
        </w:tc>
        <w:tc>
          <w:tcPr>
            <w:tcW w:w="958" w:type="dxa"/>
          </w:tcPr>
          <w:p>
            <w:pPr>
              <w:pStyle w:val="yTableNAm"/>
              <w:keepNext/>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16.00</w:t>
            </w:r>
          </w:p>
        </w:tc>
      </w:tr>
      <w:tr>
        <w:tc>
          <w:tcPr>
            <w:tcW w:w="709" w:type="dxa"/>
          </w:tcPr>
          <w:p>
            <w:pPr>
              <w:pStyle w:val="yTableNAm"/>
            </w:pPr>
          </w:p>
        </w:tc>
        <w:tc>
          <w:tcPr>
            <w:tcW w:w="5279" w:type="dxa"/>
          </w:tcPr>
          <w:p>
            <w:pPr>
              <w:pStyle w:val="yTableNAm"/>
              <w:ind w:left="539" w:hanging="539"/>
            </w:pPr>
            <w:r>
              <w:t>(b)</w:t>
            </w:r>
            <w:r>
              <w:tab/>
              <w:t>for each person of more than 5 and less than 16 years of age</w:t>
            </w:r>
          </w:p>
        </w:tc>
        <w:tc>
          <w:tcPr>
            <w:tcW w:w="958" w:type="dxa"/>
            <w:vAlign w:val="bottom"/>
          </w:tcPr>
          <w:p>
            <w:pPr>
              <w:pStyle w:val="yTableNAm"/>
              <w:jc w:val="right"/>
            </w:pPr>
            <w:r>
              <w:t>8.00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40.00</w:t>
            </w:r>
          </w:p>
        </w:tc>
      </w:tr>
      <w:tr>
        <w:tc>
          <w:tcPr>
            <w:tcW w:w="709" w:type="dxa"/>
          </w:tcPr>
          <w:p>
            <w:pPr>
              <w:pStyle w:val="yTableNAm"/>
            </w:pPr>
          </w:p>
        </w:tc>
        <w:tc>
          <w:tcPr>
            <w:tcW w:w="5279" w:type="dxa"/>
          </w:tcPr>
          <w:p>
            <w:pPr>
              <w:pStyle w:val="yTableNAm"/>
            </w:pPr>
            <w:r>
              <w:t>(d)</w:t>
            </w:r>
            <w:r>
              <w:tab/>
              <w:t>for each person who holds a concession card</w:t>
            </w:r>
          </w:p>
        </w:tc>
        <w:tc>
          <w:tcPr>
            <w:tcW w:w="958" w:type="dxa"/>
            <w:vAlign w:val="bottom"/>
          </w:tcPr>
          <w:p>
            <w:pPr>
              <w:pStyle w:val="yTableNAm"/>
              <w:jc w:val="right"/>
            </w:pPr>
            <w:r>
              <w:t>12.00</w:t>
            </w:r>
          </w:p>
        </w:tc>
      </w:tr>
      <w:tr>
        <w:tc>
          <w:tcPr>
            <w:tcW w:w="709" w:type="dxa"/>
          </w:tcPr>
          <w:p>
            <w:pPr>
              <w:pStyle w:val="yTableNAm"/>
            </w:pPr>
            <w:r>
              <w:t>2.</w:t>
            </w:r>
          </w:p>
        </w:tc>
        <w:tc>
          <w:tcPr>
            <w:tcW w:w="5279" w:type="dxa"/>
          </w:tcPr>
          <w:p>
            <w:pPr>
              <w:pStyle w:val="yTableNAm"/>
            </w:pPr>
            <w:r>
              <w:t>Calgardup and Giants Caves, Leeuwin</w:t>
            </w:r>
            <w:r>
              <w:noBreakHyphen/>
              <w:t>Naturaliste National Park —</w:t>
            </w:r>
          </w:p>
        </w:tc>
        <w:tc>
          <w:tcPr>
            <w:tcW w:w="958" w:type="dxa"/>
            <w:vAlign w:val="bottom"/>
          </w:tcPr>
          <w:p>
            <w:pPr>
              <w:pStyle w:val="yTableNAm"/>
              <w:jc w:val="right"/>
            </w:pPr>
          </w:p>
        </w:tc>
      </w:tr>
      <w:tr>
        <w:tc>
          <w:tcPr>
            <w:tcW w:w="709" w:type="dxa"/>
          </w:tcPr>
          <w:p>
            <w:pPr>
              <w:pStyle w:val="yTableNAm"/>
            </w:pPr>
          </w:p>
        </w:tc>
        <w:tc>
          <w:tcPr>
            <w:tcW w:w="5279" w:type="dxa"/>
          </w:tcPr>
          <w:p>
            <w:pPr>
              <w:pStyle w:val="yTableNAm"/>
              <w:ind w:left="539" w:hanging="539"/>
            </w:pPr>
            <w:r>
              <w:t>(a)</w:t>
            </w:r>
            <w:r>
              <w:tab/>
              <w:t>for each person 16 years of age or over</w:t>
            </w:r>
          </w:p>
        </w:tc>
        <w:tc>
          <w:tcPr>
            <w:tcW w:w="958" w:type="dxa"/>
            <w:vAlign w:val="bottom"/>
          </w:tcPr>
          <w:p>
            <w:pPr>
              <w:pStyle w:val="yTableNAm"/>
              <w:jc w:val="right"/>
            </w:pPr>
            <w:r>
              <w:t>19.00</w:t>
            </w:r>
          </w:p>
        </w:tc>
      </w:tr>
      <w:tr>
        <w:tc>
          <w:tcPr>
            <w:tcW w:w="709" w:type="dxa"/>
          </w:tcPr>
          <w:p>
            <w:pPr>
              <w:pStyle w:val="yTableNAm"/>
              <w:keepNext/>
            </w:pPr>
          </w:p>
        </w:tc>
        <w:tc>
          <w:tcPr>
            <w:tcW w:w="5279" w:type="dxa"/>
          </w:tcPr>
          <w:p>
            <w:pPr>
              <w:pStyle w:val="yTableNAm"/>
              <w:keepNext/>
              <w:ind w:left="539" w:hanging="539"/>
            </w:pPr>
            <w:r>
              <w:t>(b)</w:t>
            </w:r>
            <w:r>
              <w:tab/>
              <w:t>for each person of more than 5 and less than 16 years of age</w:t>
            </w:r>
          </w:p>
        </w:tc>
        <w:tc>
          <w:tcPr>
            <w:tcW w:w="958" w:type="dxa"/>
            <w:vAlign w:val="bottom"/>
          </w:tcPr>
          <w:p>
            <w:pPr>
              <w:pStyle w:val="yTableNAm"/>
              <w:keepNext/>
              <w:jc w:val="right"/>
            </w:pPr>
            <w:r>
              <w:t>9.50</w:t>
            </w:r>
          </w:p>
        </w:tc>
      </w:tr>
      <w:tr>
        <w:tc>
          <w:tcPr>
            <w:tcW w:w="709" w:type="dxa"/>
          </w:tcPr>
          <w:p>
            <w:pPr>
              <w:pStyle w:val="yTableNAm"/>
            </w:pPr>
          </w:p>
        </w:tc>
        <w:tc>
          <w:tcPr>
            <w:tcW w:w="5279" w:type="dxa"/>
          </w:tcPr>
          <w:p>
            <w:pPr>
              <w:pStyle w:val="yTableNAm"/>
              <w:ind w:left="539" w:hanging="539"/>
            </w:pPr>
            <w:r>
              <w:t>(c)</w:t>
            </w:r>
            <w:r>
              <w:tab/>
              <w:t>for a family (2 adults and 2 children of more than 5 and less than 16 years of age)</w:t>
            </w:r>
          </w:p>
        </w:tc>
        <w:tc>
          <w:tcPr>
            <w:tcW w:w="958" w:type="dxa"/>
            <w:vAlign w:val="bottom"/>
          </w:tcPr>
          <w:p>
            <w:pPr>
              <w:pStyle w:val="yTableNAm"/>
              <w:jc w:val="right"/>
            </w:pPr>
            <w:r>
              <w:t>47.50</w:t>
            </w:r>
          </w:p>
        </w:tc>
      </w:tr>
      <w:tr>
        <w:tc>
          <w:tcPr>
            <w:tcW w:w="709" w:type="dxa"/>
          </w:tcPr>
          <w:p>
            <w:pPr>
              <w:pStyle w:val="yTableNAm"/>
              <w:keepNext/>
            </w:pPr>
          </w:p>
        </w:tc>
        <w:tc>
          <w:tcPr>
            <w:tcW w:w="5279" w:type="dxa"/>
          </w:tcPr>
          <w:p>
            <w:pPr>
              <w:pStyle w:val="yTableNAm"/>
              <w:keepNext/>
            </w:pPr>
            <w:r>
              <w:t>(d)</w:t>
            </w:r>
            <w:r>
              <w:tab/>
              <w:t>for each person who holds a concession card</w:t>
            </w:r>
          </w:p>
        </w:tc>
        <w:tc>
          <w:tcPr>
            <w:tcW w:w="958" w:type="dxa"/>
          </w:tcPr>
          <w:p>
            <w:pPr>
              <w:pStyle w:val="yTableNAm"/>
              <w:jc w:val="right"/>
            </w:pPr>
            <w:r>
              <w:t>12.50</w:t>
            </w:r>
          </w:p>
        </w:tc>
      </w:tr>
    </w:tbl>
    <w:p>
      <w:pPr>
        <w:pStyle w:val="yFootnotesection"/>
      </w:pPr>
      <w:r>
        <w:tab/>
        <w:t>[Division 7 inserted: Gazette 2 Aug 2019 p. 2989.]</w:t>
      </w:r>
    </w:p>
    <w:p>
      <w:pPr>
        <w:pStyle w:val="yHeading3"/>
      </w:pPr>
      <w:bookmarkStart w:id="578" w:name="_Toc192771135"/>
      <w:bookmarkStart w:id="579" w:name="_Toc192771730"/>
      <w:bookmarkStart w:id="580" w:name="_Toc192772668"/>
      <w:bookmarkStart w:id="581" w:name="_Toc185427648"/>
      <w:bookmarkStart w:id="582" w:name="_Toc185428554"/>
      <w:bookmarkStart w:id="583" w:name="_Toc185429428"/>
      <w:r>
        <w:rPr>
          <w:rStyle w:val="CharSDivNo"/>
        </w:rPr>
        <w:t>Division 8</w:t>
      </w:r>
      <w:r>
        <w:t> — </w:t>
      </w:r>
      <w:r>
        <w:rPr>
          <w:rStyle w:val="CharSDivText"/>
        </w:rPr>
        <w:t>Licence and permit fees</w:t>
      </w:r>
      <w:bookmarkEnd w:id="578"/>
      <w:bookmarkEnd w:id="579"/>
      <w:bookmarkEnd w:id="580"/>
      <w:bookmarkEnd w:id="581"/>
      <w:bookmarkEnd w:id="582"/>
      <w:bookmarkEnd w:id="583"/>
    </w:p>
    <w:p>
      <w:pPr>
        <w:pStyle w:val="yFootnoteheading"/>
        <w:keepNext/>
        <w:keepLines/>
        <w:spacing w:after="60"/>
        <w:rPr>
          <w:snapToGrid w:val="0"/>
        </w:rPr>
      </w:pPr>
      <w:r>
        <w:tab/>
        <w:t>[Heading inserted: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vAlign w:val="bottom"/>
          </w:tcPr>
          <w:p>
            <w:pPr>
              <w:pStyle w:val="yTableNAm"/>
              <w:jc w:val="right"/>
            </w:pPr>
            <w:r>
              <w:rPr>
                <w:szCs w:val="22"/>
              </w:rPr>
              <w:t>6.50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bottom"/>
          </w:tcPr>
          <w:p>
            <w:pPr>
              <w:pStyle w:val="yTableNAm"/>
              <w:jc w:val="right"/>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bottom"/>
          </w:tcPr>
          <w:p>
            <w:pPr>
              <w:pStyle w:val="yTableNAm"/>
              <w:jc w:val="right"/>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bottom"/>
          </w:tcPr>
          <w:p>
            <w:pPr>
              <w:pStyle w:val="yTableNAm"/>
              <w:jc w:val="right"/>
            </w:pPr>
            <w:r>
              <w:t>117.00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vAlign w:val="bottom"/>
          </w:tcPr>
          <w:p>
            <w:pPr>
              <w:pStyle w:val="yTableNAm"/>
              <w:jc w:val="right"/>
            </w:pPr>
            <w:r>
              <w:t>117.00</w:t>
            </w:r>
          </w:p>
        </w:tc>
      </w:tr>
      <w:tr>
        <w:tc>
          <w:tcPr>
            <w:tcW w:w="709" w:type="dxa"/>
          </w:tcPr>
          <w:p>
            <w:pPr>
              <w:pStyle w:val="yTableNAm"/>
              <w:keepNext/>
              <w:keepLines/>
            </w:pPr>
            <w:r>
              <w:t>6.</w:t>
            </w:r>
            <w:r>
              <w:tab/>
            </w:r>
          </w:p>
        </w:tc>
        <w:tc>
          <w:tcPr>
            <w:tcW w:w="5245" w:type="dxa"/>
          </w:tcPr>
          <w:p>
            <w:pPr>
              <w:pStyle w:val="yTableNAm"/>
              <w:keepNext/>
              <w:keepLines/>
            </w:pPr>
            <w:r>
              <w:t>Application for private mooring licence (r. 83)</w:t>
            </w:r>
          </w:p>
        </w:tc>
        <w:tc>
          <w:tcPr>
            <w:tcW w:w="992" w:type="dxa"/>
            <w:vAlign w:val="bottom"/>
          </w:tcPr>
          <w:p>
            <w:pPr>
              <w:pStyle w:val="yTableNAm"/>
              <w:keepNext/>
              <w:keepLines/>
              <w:jc w:val="right"/>
            </w:pPr>
            <w:r>
              <w:t>50.00</w:t>
            </w:r>
          </w:p>
        </w:tc>
      </w:tr>
    </w:tbl>
    <w:p>
      <w:pPr>
        <w:pStyle w:val="yFootnotesection"/>
      </w:pPr>
      <w:r>
        <w:tab/>
        <w:t>[Division 8 inserted: Gazette 27 Sep 2013 p. 4528-9; amended: Gazette 24 Mar 2015 p. 1043; 14 Jul 2015 p. 2788; 5 Jul 2016 p. 2816; 28 Aug 2018 p. 2990; 2 Aug 2019 p. 2990.]</w:t>
      </w:r>
    </w:p>
    <w:p>
      <w:pPr>
        <w:pStyle w:val="yHeading3"/>
      </w:pPr>
      <w:bookmarkStart w:id="584" w:name="_Toc192771136"/>
      <w:bookmarkStart w:id="585" w:name="_Toc192771731"/>
      <w:bookmarkStart w:id="586" w:name="_Toc192772669"/>
      <w:bookmarkStart w:id="587" w:name="_Toc185427649"/>
      <w:bookmarkStart w:id="588" w:name="_Toc185428555"/>
      <w:bookmarkStart w:id="589" w:name="_Toc185429429"/>
      <w:r>
        <w:rPr>
          <w:rStyle w:val="CharSDivNo"/>
        </w:rPr>
        <w:t>Division 9</w:t>
      </w:r>
      <w:r>
        <w:rPr>
          <w:b w:val="0"/>
        </w:rPr>
        <w:t> — </w:t>
      </w:r>
      <w:r>
        <w:rPr>
          <w:rStyle w:val="CharSDivText"/>
        </w:rPr>
        <w:t>Fees for abseiling</w:t>
      </w:r>
      <w:bookmarkEnd w:id="584"/>
      <w:bookmarkEnd w:id="585"/>
      <w:bookmarkEnd w:id="586"/>
      <w:bookmarkEnd w:id="587"/>
      <w:bookmarkEnd w:id="588"/>
      <w:bookmarkEnd w:id="589"/>
    </w:p>
    <w:p>
      <w:pPr>
        <w:pStyle w:val="yFootnoteheading"/>
        <w:keepNext/>
        <w:keepLines/>
        <w:spacing w:after="60"/>
        <w:rPr>
          <w:snapToGrid w:val="0"/>
        </w:rPr>
      </w:pPr>
      <w:r>
        <w:tab/>
        <w:t>[Heading inserted: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rPr>
                <w:szCs w:val="22"/>
              </w:rPr>
              <w:t>10.00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rPr>
                <w:szCs w:val="22"/>
              </w:rPr>
              <w:t>10.00</w:t>
            </w:r>
          </w:p>
        </w:tc>
      </w:tr>
    </w:tbl>
    <w:p>
      <w:pPr>
        <w:pStyle w:val="yFootnotesection"/>
      </w:pPr>
      <w:r>
        <w:tab/>
        <w:t>[Division 9 inserted: Gazette 5 Jul 2016 p. 2817; amended: Gazette 2 Aug 2019 p. 2990.]</w:t>
      </w:r>
    </w:p>
    <w:p>
      <w:pPr>
        <w:pStyle w:val="yHeading3"/>
      </w:pPr>
      <w:bookmarkStart w:id="590" w:name="_Toc192771137"/>
      <w:bookmarkStart w:id="591" w:name="_Toc192771732"/>
      <w:bookmarkStart w:id="592" w:name="_Toc192772670"/>
      <w:bookmarkStart w:id="593" w:name="_Toc185427650"/>
      <w:bookmarkStart w:id="594" w:name="_Toc185428556"/>
      <w:bookmarkStart w:id="595" w:name="_Toc185429430"/>
      <w:r>
        <w:rPr>
          <w:rStyle w:val="CharSDivNo"/>
        </w:rPr>
        <w:t>Division 10</w:t>
      </w:r>
      <w:r>
        <w:t> — </w:t>
      </w:r>
      <w:r>
        <w:rPr>
          <w:rStyle w:val="CharSDivText"/>
        </w:rPr>
        <w:t>Entrance fees for Monkey Mia Conservation Park</w:t>
      </w:r>
      <w:bookmarkEnd w:id="590"/>
      <w:bookmarkEnd w:id="591"/>
      <w:bookmarkEnd w:id="592"/>
      <w:bookmarkEnd w:id="593"/>
      <w:bookmarkEnd w:id="594"/>
      <w:bookmarkEnd w:id="595"/>
    </w:p>
    <w:p>
      <w:pPr>
        <w:pStyle w:val="yFootnoteheading"/>
        <w:keepNext/>
        <w:keepLines/>
        <w:spacing w:after="60"/>
        <w:rPr>
          <w:snapToGrid w:val="0"/>
        </w:rPr>
      </w:pPr>
      <w:r>
        <w:tab/>
        <w:t>[Heading inserted: Gazette 28 Aug 2018 p. 2990.]</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rPr>
          <w:cantSplit/>
          <w:tblHeader/>
        </w:trPr>
        <w:tc>
          <w:tcPr>
            <w:tcW w:w="709" w:type="dxa"/>
          </w:tcPr>
          <w:p>
            <w:pPr>
              <w:pStyle w:val="yTableNAm"/>
            </w:pPr>
          </w:p>
        </w:tc>
        <w:tc>
          <w:tcPr>
            <w:tcW w:w="5245" w:type="dxa"/>
          </w:tcPr>
          <w:p>
            <w:pPr>
              <w:pStyle w:val="yTableNAm"/>
            </w:pPr>
          </w:p>
        </w:tc>
        <w:tc>
          <w:tcPr>
            <w:tcW w:w="819"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819"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5.00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vAlign w:val="center"/>
          </w:tcPr>
          <w:p>
            <w:pPr>
              <w:pStyle w:val="yTableNAm"/>
              <w:jc w:val="center"/>
            </w:pPr>
            <w:r>
              <w:br/>
              <w:t>35.00</w:t>
            </w:r>
          </w:p>
        </w:tc>
      </w:tr>
      <w:tr>
        <w:trPr>
          <w:cantSplit/>
        </w:trP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10.00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819" w:type="dxa"/>
          </w:tcPr>
          <w:p>
            <w:pPr>
              <w:pStyle w:val="yTableNAm"/>
              <w:jc w:val="center"/>
            </w:pPr>
            <w:r>
              <w:t>25.00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819" w:type="dxa"/>
          </w:tcPr>
          <w:p>
            <w:pPr>
              <w:pStyle w:val="yTableNAm"/>
              <w:jc w:val="center"/>
            </w:pPr>
            <w:r>
              <w:br/>
              <w:t>10.00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819" w:type="dxa"/>
          </w:tcPr>
          <w:p>
            <w:pPr>
              <w:pStyle w:val="yTableNAm"/>
              <w:jc w:val="center"/>
            </w:pPr>
            <w:r>
              <w:br/>
              <w:t>60.00</w:t>
            </w:r>
          </w:p>
        </w:tc>
      </w:tr>
      <w:tr>
        <w:trPr>
          <w:cantSplit/>
        </w:trPr>
        <w:tc>
          <w:tcPr>
            <w:tcW w:w="709" w:type="dxa"/>
          </w:tcPr>
          <w:p>
            <w:pPr>
              <w:pStyle w:val="yTableNAm"/>
              <w:keepNext/>
            </w:pPr>
            <w:r>
              <w:t>8.</w:t>
            </w:r>
          </w:p>
        </w:tc>
        <w:tc>
          <w:tcPr>
            <w:tcW w:w="5245" w:type="dxa"/>
          </w:tcPr>
          <w:p>
            <w:pPr>
              <w:pStyle w:val="yTableNAm"/>
              <w:keepNext/>
            </w:pPr>
            <w:r>
              <w:t>One month pass for holder of a concession card</w:t>
            </w:r>
          </w:p>
        </w:tc>
        <w:tc>
          <w:tcPr>
            <w:tcW w:w="819" w:type="dxa"/>
          </w:tcPr>
          <w:p>
            <w:pPr>
              <w:pStyle w:val="yTableNAm"/>
              <w:keepNext/>
              <w:jc w:val="center"/>
            </w:pPr>
            <w:r>
              <w:t>20.00</w:t>
            </w:r>
          </w:p>
        </w:tc>
      </w:tr>
    </w:tbl>
    <w:p>
      <w:pPr>
        <w:pStyle w:val="yFootnotesection"/>
      </w:pPr>
      <w:r>
        <w:tab/>
        <w:t>[Division 10 inserted: Gazette 28 Aug 2018 p. 2990.]</w:t>
      </w:r>
    </w:p>
    <w:p>
      <w:pPr>
        <w:pStyle w:val="yHeading3"/>
      </w:pPr>
      <w:bookmarkStart w:id="596" w:name="_Toc192771138"/>
      <w:bookmarkStart w:id="597" w:name="_Toc192771733"/>
      <w:bookmarkStart w:id="598" w:name="_Toc192772671"/>
      <w:bookmarkStart w:id="599" w:name="_Toc185427651"/>
      <w:bookmarkStart w:id="600" w:name="_Toc185428557"/>
      <w:bookmarkStart w:id="601" w:name="_Toc185429431"/>
      <w:r>
        <w:rPr>
          <w:rStyle w:val="CharSDivNo"/>
        </w:rPr>
        <w:t>Division 11</w:t>
      </w:r>
      <w:r>
        <w:t> — </w:t>
      </w:r>
      <w:r>
        <w:rPr>
          <w:rStyle w:val="CharSDivText"/>
        </w:rPr>
        <w:t>Apiary permit, licence and site fees</w:t>
      </w:r>
      <w:bookmarkEnd w:id="596"/>
      <w:bookmarkEnd w:id="597"/>
      <w:bookmarkEnd w:id="598"/>
      <w:bookmarkEnd w:id="599"/>
      <w:bookmarkEnd w:id="600"/>
      <w:bookmarkEnd w:id="601"/>
    </w:p>
    <w:p>
      <w:pPr>
        <w:pStyle w:val="yFootnoteheading"/>
        <w:keepNext/>
        <w:keepLines/>
        <w:spacing w:after="60"/>
        <w:rPr>
          <w:snapToGrid w:val="0"/>
        </w:rPr>
      </w:pPr>
      <w:r>
        <w:tab/>
        <w:t>[Heading inserted: Gazette 28 Aug 2018 p. 2990.]</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819"/>
      </w:tblGrid>
      <w:tr>
        <w:trPr>
          <w:tblHeader/>
        </w:trPr>
        <w:tc>
          <w:tcPr>
            <w:tcW w:w="652" w:type="dxa"/>
          </w:tcPr>
          <w:p>
            <w:pPr>
              <w:pStyle w:val="yTableNAm"/>
              <w:keepNext/>
            </w:pPr>
          </w:p>
        </w:tc>
        <w:tc>
          <w:tcPr>
            <w:tcW w:w="5444" w:type="dxa"/>
          </w:tcPr>
          <w:p>
            <w:pPr>
              <w:pStyle w:val="yTableNAm"/>
              <w:keepNext/>
            </w:pPr>
          </w:p>
        </w:tc>
        <w:tc>
          <w:tcPr>
            <w:tcW w:w="819" w:type="dxa"/>
            <w:vAlign w:val="bottom"/>
          </w:tcPr>
          <w:p>
            <w:pPr>
              <w:pStyle w:val="yTableNAm"/>
              <w:keepNext/>
              <w:jc w:val="center"/>
            </w:pPr>
            <w:r>
              <w:rPr>
                <w:b/>
              </w:rPr>
              <w:t>$</w:t>
            </w:r>
          </w:p>
        </w:tc>
      </w:tr>
      <w:tr>
        <w:trPr>
          <w:cantSplit/>
        </w:trPr>
        <w:tc>
          <w:tcPr>
            <w:tcW w:w="652" w:type="dxa"/>
          </w:tcPr>
          <w:p>
            <w:pPr>
              <w:pStyle w:val="yTableNAm"/>
            </w:pPr>
            <w:r>
              <w:t>1.</w:t>
            </w:r>
          </w:p>
        </w:tc>
        <w:tc>
          <w:tcPr>
            <w:tcW w:w="5444" w:type="dxa"/>
          </w:tcPr>
          <w:p>
            <w:pPr>
              <w:pStyle w:val="yTableNAm"/>
            </w:pPr>
            <w:r>
              <w:t xml:space="preserve">Application for grant of apiary authority where item 4 does not apply — </w:t>
            </w:r>
          </w:p>
          <w:p>
            <w:pPr>
              <w:pStyle w:val="yTableNAm"/>
              <w:ind w:left="539" w:hanging="539"/>
            </w:pPr>
            <w:r>
              <w:t>(a)</w:t>
            </w:r>
            <w:r>
              <w:tab/>
              <w:t>for apiary site in South</w:t>
            </w:r>
            <w:r>
              <w:noBreakHyphen/>
              <w:t>west zone</w:t>
            </w:r>
            <w:r>
              <w:br/>
              <w:t>(fee per 5 sites)</w:t>
            </w:r>
          </w:p>
          <w:p>
            <w:pPr>
              <w:pStyle w:val="yTableNAm"/>
              <w:ind w:left="539" w:hanging="539"/>
            </w:pPr>
            <w:r>
              <w:t>(b)</w:t>
            </w:r>
            <w:r>
              <w:tab/>
              <w:t>for apiary site outside the South</w:t>
            </w:r>
            <w:r>
              <w:noBreakHyphen/>
              <w:t xml:space="preserve">west zone </w:t>
            </w:r>
            <w:r>
              <w:br/>
              <w:t>(fee per 5 sites)</w:t>
            </w:r>
          </w:p>
        </w:tc>
        <w:tc>
          <w:tcPr>
            <w:tcW w:w="819" w:type="dxa"/>
            <w:vAlign w:val="bottom"/>
          </w:tcPr>
          <w:p>
            <w:pPr>
              <w:pStyle w:val="yTableNAm"/>
              <w:jc w:val="center"/>
            </w:pPr>
            <w:r>
              <w:br/>
            </w:r>
          </w:p>
          <w:p>
            <w:pPr>
              <w:pStyle w:val="yTableNAm"/>
              <w:jc w:val="center"/>
            </w:pPr>
            <w:r>
              <w:br/>
              <w:t>155.00</w:t>
            </w:r>
          </w:p>
          <w:p>
            <w:pPr>
              <w:pStyle w:val="yTableNAm"/>
              <w:jc w:val="center"/>
            </w:pPr>
            <w:r>
              <w:br/>
              <w:t>75.00</w:t>
            </w:r>
          </w:p>
        </w:tc>
      </w:tr>
      <w:tr>
        <w:tc>
          <w:tcPr>
            <w:tcW w:w="652" w:type="dxa"/>
          </w:tcPr>
          <w:p>
            <w:pPr>
              <w:pStyle w:val="yTableNAm"/>
            </w:pPr>
            <w:r>
              <w:t>2.</w:t>
            </w:r>
          </w:p>
        </w:tc>
        <w:tc>
          <w:tcPr>
            <w:tcW w:w="5444" w:type="dxa"/>
          </w:tcPr>
          <w:p>
            <w:pPr>
              <w:pStyle w:val="yTableNAm"/>
              <w:rPr>
                <w:rStyle w:val="DraftersNotes"/>
                <w:b w:val="0"/>
                <w:i w:val="0"/>
                <w:szCs w:val="22"/>
              </w:rPr>
            </w:pPr>
            <w:r>
              <w:t>Application to transfer apiary authority</w:t>
            </w:r>
          </w:p>
        </w:tc>
        <w:tc>
          <w:tcPr>
            <w:tcW w:w="819" w:type="dxa"/>
            <w:vAlign w:val="bottom"/>
          </w:tcPr>
          <w:p>
            <w:pPr>
              <w:pStyle w:val="yTableNAm"/>
              <w:jc w:val="center"/>
            </w:pPr>
            <w:r>
              <w:t>14.00</w:t>
            </w:r>
          </w:p>
        </w:tc>
      </w:tr>
      <w:tr>
        <w:tc>
          <w:tcPr>
            <w:tcW w:w="652" w:type="dxa"/>
          </w:tcPr>
          <w:p>
            <w:pPr>
              <w:pStyle w:val="yTableNAm"/>
            </w:pPr>
            <w:r>
              <w:t>3.</w:t>
            </w:r>
          </w:p>
        </w:tc>
        <w:tc>
          <w:tcPr>
            <w:tcW w:w="5444" w:type="dxa"/>
          </w:tcPr>
          <w:p>
            <w:pPr>
              <w:pStyle w:val="yTableNAm"/>
            </w:pPr>
            <w:r>
              <w:t xml:space="preserve">Application to vary apiary licence to change the site to which it relates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p>
          <w:p>
            <w:pPr>
              <w:pStyle w:val="yTableNAm"/>
              <w:jc w:val="center"/>
            </w:pPr>
            <w:r>
              <w:br/>
              <w:t>116.00</w:t>
            </w:r>
          </w:p>
          <w:p>
            <w:pPr>
              <w:pStyle w:val="yTableNAm"/>
              <w:jc w:val="center"/>
            </w:pPr>
            <w:r>
              <w:br/>
              <w:t>58.00</w:t>
            </w:r>
          </w:p>
        </w:tc>
      </w:tr>
      <w:tr>
        <w:tc>
          <w:tcPr>
            <w:tcW w:w="652" w:type="dxa"/>
          </w:tcPr>
          <w:p>
            <w:pPr>
              <w:pStyle w:val="yTableNAm"/>
              <w:keepNext/>
            </w:pPr>
            <w:r>
              <w:t>4.</w:t>
            </w:r>
          </w:p>
        </w:tc>
        <w:tc>
          <w:tcPr>
            <w:tcW w:w="5444" w:type="dxa"/>
          </w:tcPr>
          <w:p>
            <w:pPr>
              <w:pStyle w:val="yTableNAm"/>
              <w:keepNext/>
            </w:pPr>
            <w:r>
              <w:t xml:space="preserve">Application for grant of apiary permit where permit is sought to replace a permit held by the applicant for a different site which will be surrendered if the application is granted — </w:t>
            </w:r>
          </w:p>
          <w:p>
            <w:pPr>
              <w:pStyle w:val="yTableNAm"/>
              <w:keepNext/>
              <w:ind w:left="539" w:hanging="539"/>
            </w:pPr>
            <w:r>
              <w:t>(a)</w:t>
            </w:r>
            <w:r>
              <w:tab/>
              <w:t>where new site is in the South</w:t>
            </w:r>
            <w:r>
              <w:noBreakHyphen/>
              <w:t xml:space="preserve">west zone </w:t>
            </w:r>
            <w:r>
              <w:br/>
              <w:t>(fee per 5 new sites)</w:t>
            </w:r>
          </w:p>
          <w:p>
            <w:pPr>
              <w:pStyle w:val="yTableNAm"/>
              <w:keepNext/>
              <w:ind w:left="539" w:hanging="539"/>
            </w:pPr>
            <w:r>
              <w:t>(b)</w:t>
            </w:r>
            <w:r>
              <w:tab/>
              <w:t>where new site is outside the South</w:t>
            </w:r>
            <w:r>
              <w:noBreakHyphen/>
              <w:t xml:space="preserve">west zone </w:t>
            </w:r>
            <w:r>
              <w:br/>
              <w:t>(fee per 5 new sites)</w:t>
            </w:r>
          </w:p>
        </w:tc>
        <w:tc>
          <w:tcPr>
            <w:tcW w:w="819" w:type="dxa"/>
            <w:vAlign w:val="bottom"/>
          </w:tcPr>
          <w:p>
            <w:pPr>
              <w:pStyle w:val="yTableNAm"/>
              <w:keepNext/>
              <w:jc w:val="center"/>
            </w:pPr>
            <w:r>
              <w:br/>
            </w:r>
            <w:r>
              <w:br/>
            </w:r>
            <w:r>
              <w:br/>
            </w:r>
            <w:r>
              <w:br/>
              <w:t>110.00</w:t>
            </w:r>
          </w:p>
          <w:p>
            <w:pPr>
              <w:pStyle w:val="yTableNAm"/>
              <w:keepNext/>
              <w:jc w:val="center"/>
            </w:pPr>
            <w:r>
              <w:br/>
              <w:t>55.00</w:t>
            </w:r>
          </w:p>
        </w:tc>
      </w:tr>
      <w:tr>
        <w:tc>
          <w:tcPr>
            <w:tcW w:w="652" w:type="dxa"/>
          </w:tcPr>
          <w:p>
            <w:pPr>
              <w:pStyle w:val="yTableNAm"/>
              <w:keepNext/>
            </w:pPr>
            <w:r>
              <w:t>5.</w:t>
            </w:r>
          </w:p>
        </w:tc>
        <w:tc>
          <w:tcPr>
            <w:tcW w:w="5444" w:type="dxa"/>
          </w:tcPr>
          <w:p>
            <w:pPr>
              <w:pStyle w:val="yTableNAm"/>
              <w:keepNext/>
            </w:pPr>
            <w:r>
              <w:t xml:space="preserve">Apiary site fee — </w:t>
            </w:r>
          </w:p>
          <w:p>
            <w:pPr>
              <w:pStyle w:val="yTableNAm"/>
              <w:keepNext/>
            </w:pPr>
            <w:r>
              <w:t>(a)</w:t>
            </w:r>
            <w:r>
              <w:tab/>
              <w:t>where site is in the South</w:t>
            </w:r>
            <w:r>
              <w:noBreakHyphen/>
              <w:t>west zone</w:t>
            </w:r>
            <w:r>
              <w:br/>
              <w:t>(b)</w:t>
            </w:r>
            <w:r>
              <w:tab/>
              <w:t>where site is outside the South</w:t>
            </w:r>
            <w:r>
              <w:noBreakHyphen/>
              <w:t>west zone</w:t>
            </w:r>
          </w:p>
        </w:tc>
        <w:tc>
          <w:tcPr>
            <w:tcW w:w="819" w:type="dxa"/>
            <w:vAlign w:val="bottom"/>
          </w:tcPr>
          <w:p>
            <w:pPr>
              <w:pStyle w:val="yTableNAm"/>
              <w:keepNext/>
              <w:jc w:val="right"/>
            </w:pPr>
            <w:r>
              <w:t>130.0065.00</w:t>
            </w:r>
          </w:p>
        </w:tc>
      </w:tr>
    </w:tbl>
    <w:p>
      <w:pPr>
        <w:pStyle w:val="yFootnotesection"/>
      </w:pPr>
      <w:r>
        <w:tab/>
        <w:t>[Division 11 inserted: Gazette 28 Aug 2018 p. 2990</w:t>
      </w:r>
      <w:r>
        <w:noBreakHyphen/>
        <w:t>1; amended: Gazette 2 Aug 2019 p. 2990; SL 2023/141 r. 10.]</w:t>
      </w:r>
    </w:p>
    <w:p>
      <w:pPr>
        <w:pStyle w:val="yHeading3"/>
        <w:spacing w:before="360"/>
      </w:pPr>
      <w:bookmarkStart w:id="602" w:name="_Toc192771139"/>
      <w:bookmarkStart w:id="603" w:name="_Toc192771734"/>
      <w:bookmarkStart w:id="604" w:name="_Toc192772672"/>
      <w:bookmarkStart w:id="605" w:name="_Toc185427652"/>
      <w:bookmarkStart w:id="606" w:name="_Toc185428558"/>
      <w:bookmarkStart w:id="607" w:name="_Toc185429432"/>
      <w:r>
        <w:rPr>
          <w:rStyle w:val="CharSDivNo"/>
        </w:rPr>
        <w:t>Division 12</w:t>
      </w:r>
      <w:r>
        <w:rPr>
          <w:b w:val="0"/>
        </w:rPr>
        <w:t> — </w:t>
      </w:r>
      <w:r>
        <w:rPr>
          <w:rStyle w:val="CharSDivText"/>
        </w:rPr>
        <w:t>Landing fees for aircraft</w:t>
      </w:r>
      <w:bookmarkEnd w:id="602"/>
      <w:bookmarkEnd w:id="603"/>
      <w:bookmarkEnd w:id="604"/>
      <w:bookmarkEnd w:id="605"/>
      <w:bookmarkEnd w:id="606"/>
      <w:bookmarkEnd w:id="607"/>
    </w:p>
    <w:p>
      <w:pPr>
        <w:pStyle w:val="yFootnoteheading"/>
        <w:keepNext/>
        <w:keepLines/>
        <w:spacing w:after="60"/>
      </w:pPr>
      <w:r>
        <w:tab/>
        <w:t>[Heading inserted: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keepNext/>
            </w:pPr>
            <w:r>
              <w:t>1.</w:t>
            </w:r>
          </w:p>
        </w:tc>
        <w:tc>
          <w:tcPr>
            <w:tcW w:w="5444" w:type="dxa"/>
          </w:tcPr>
          <w:p>
            <w:pPr>
              <w:pStyle w:val="yTableNAm"/>
              <w:keepNext/>
            </w:pPr>
            <w:r>
              <w:t>Daily landing fee for each occupant of an aircraft landing on an aircraft landing area</w:t>
            </w:r>
          </w:p>
        </w:tc>
        <w:tc>
          <w:tcPr>
            <w:tcW w:w="992" w:type="dxa"/>
          </w:tcPr>
          <w:p>
            <w:pPr>
              <w:pStyle w:val="yTableNAm"/>
              <w:keepNext/>
              <w:jc w:val="center"/>
            </w:pPr>
            <w:r>
              <w:br/>
              <w:t>11.00</w:t>
            </w:r>
          </w:p>
        </w:tc>
      </w:tr>
    </w:tbl>
    <w:p>
      <w:pPr>
        <w:pStyle w:val="yFootnotesection"/>
      </w:pPr>
      <w:r>
        <w:tab/>
        <w:t>[Division 12 inserted: Gazette 3 Dec 2010 p. 6052.]</w:t>
      </w:r>
    </w:p>
    <w:p>
      <w:pPr>
        <w:pStyle w:val="yScheduleHeading"/>
      </w:pPr>
      <w:bookmarkStart w:id="608" w:name="_Toc192771140"/>
      <w:bookmarkStart w:id="609" w:name="_Toc192771735"/>
      <w:bookmarkStart w:id="610" w:name="_Toc192772673"/>
      <w:bookmarkStart w:id="611" w:name="_Toc185427653"/>
      <w:bookmarkStart w:id="612" w:name="_Toc185428559"/>
      <w:bookmarkStart w:id="613" w:name="_Toc185429433"/>
      <w:r>
        <w:rPr>
          <w:rStyle w:val="CharSchNo"/>
        </w:rPr>
        <w:t>Schedule 2</w:t>
      </w:r>
      <w:r>
        <w:t xml:space="preserve"> — </w:t>
      </w:r>
      <w:r>
        <w:rPr>
          <w:rStyle w:val="CharSchText"/>
        </w:rPr>
        <w:t>Offences to which modified penalties apply</w:t>
      </w:r>
      <w:bookmarkEnd w:id="608"/>
      <w:bookmarkEnd w:id="609"/>
      <w:bookmarkEnd w:id="610"/>
      <w:bookmarkEnd w:id="611"/>
      <w:bookmarkEnd w:id="612"/>
      <w:bookmarkEnd w:id="613"/>
    </w:p>
    <w:p>
      <w:pPr>
        <w:pStyle w:val="yShoulderClause"/>
      </w:pPr>
      <w:r>
        <w:t xml:space="preserve">[r. 112] </w:t>
      </w:r>
    </w:p>
    <w:p>
      <w:pPr>
        <w:pStyle w:val="yHeading3"/>
        <w:spacing w:after="80"/>
      </w:pPr>
      <w:bookmarkStart w:id="614" w:name="_Toc192771141"/>
      <w:bookmarkStart w:id="615" w:name="_Toc192771736"/>
      <w:bookmarkStart w:id="616" w:name="_Toc192772674"/>
      <w:bookmarkStart w:id="617" w:name="_Toc185427654"/>
      <w:bookmarkStart w:id="618" w:name="_Toc185428560"/>
      <w:bookmarkStart w:id="619" w:name="_Toc185429434"/>
      <w:r>
        <w:rPr>
          <w:rStyle w:val="CharSDivNo"/>
        </w:rPr>
        <w:t>Division 1</w:t>
      </w:r>
      <w:r>
        <w:rPr>
          <w:rStyle w:val="CharDivNo"/>
        </w:rPr>
        <w:t xml:space="preserve"> </w:t>
      </w:r>
      <w:r>
        <w:t xml:space="preserve">— </w:t>
      </w:r>
      <w:r>
        <w:rPr>
          <w:rStyle w:val="CharSDivText"/>
        </w:rPr>
        <w:t>Offences under the Act</w:t>
      </w:r>
      <w:bookmarkEnd w:id="614"/>
      <w:bookmarkEnd w:id="615"/>
      <w:bookmarkEnd w:id="616"/>
      <w:bookmarkEnd w:id="617"/>
      <w:bookmarkEnd w:id="618"/>
      <w:bookmarkEnd w:id="619"/>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Gazette 29 Sep 2006 p. 4330</w:t>
      </w:r>
      <w:r>
        <w:noBreakHyphen/>
        <w:t>1.]</w:t>
      </w:r>
    </w:p>
    <w:p>
      <w:pPr>
        <w:pStyle w:val="yHeading3"/>
        <w:spacing w:after="80"/>
      </w:pPr>
      <w:bookmarkStart w:id="620" w:name="_Toc192771142"/>
      <w:bookmarkStart w:id="621" w:name="_Toc192771737"/>
      <w:bookmarkStart w:id="622" w:name="_Toc192772675"/>
      <w:bookmarkStart w:id="623" w:name="_Toc185427655"/>
      <w:bookmarkStart w:id="624" w:name="_Toc185428561"/>
      <w:bookmarkStart w:id="625" w:name="_Toc185429435"/>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620"/>
      <w:bookmarkEnd w:id="621"/>
      <w:bookmarkEnd w:id="622"/>
      <w:bookmarkEnd w:id="623"/>
      <w:bookmarkEnd w:id="624"/>
      <w:bookmarkEnd w:id="625"/>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major firearm part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40B.</w:t>
            </w:r>
          </w:p>
        </w:tc>
        <w:tc>
          <w:tcPr>
            <w:tcW w:w="1320" w:type="dxa"/>
          </w:tcPr>
          <w:p>
            <w:pPr>
              <w:pStyle w:val="yTable"/>
            </w:pPr>
            <w:r>
              <w:t>50A(2)</w:t>
            </w:r>
          </w:p>
        </w:tc>
        <w:tc>
          <w:tcPr>
            <w:tcW w:w="3720" w:type="dxa"/>
          </w:tcPr>
          <w:p>
            <w:pPr>
              <w:pStyle w:val="yTable"/>
            </w:pPr>
            <w:r>
              <w:t>Entering or remaining in high-risk ocean rock location without personal flotation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Failing to pay entrance fee for Monkey Mia Conservation Park</w:t>
            </w:r>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widowControl w:val="0"/>
            </w:pPr>
            <w:r>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Gazette 29 Sep 2006 p. 4331</w:t>
      </w:r>
      <w:r>
        <w:noBreakHyphen/>
        <w:t>3; 27 Feb 2007 p. 625</w:t>
      </w:r>
      <w:r>
        <w:noBreakHyphen/>
        <w:t>6; 3 Dec 2010 p. 6052; 19 Sep 2014 p. 3333</w:t>
      </w:r>
      <w:r>
        <w:noBreakHyphen/>
        <w:t>4 and 3336</w:t>
      </w:r>
      <w:r>
        <w:noBreakHyphen/>
        <w:t>7; 24 Mar 2015 p. 1043</w:t>
      </w:r>
      <w:r>
        <w:noBreakHyphen/>
        <w:t>4; 10 Nov 2015 p. 4606; 11 Dec 2018 p. 4702; SL 2022/193 r. 6.]</w:t>
      </w:r>
    </w:p>
    <w:p>
      <w:pPr>
        <w:pStyle w:val="yHeading3"/>
        <w:spacing w:after="80"/>
        <w:rPr>
          <w:i/>
        </w:rPr>
      </w:pPr>
      <w:bookmarkStart w:id="626" w:name="_Toc192771143"/>
      <w:bookmarkStart w:id="627" w:name="_Toc192771738"/>
      <w:bookmarkStart w:id="628" w:name="_Toc192772676"/>
      <w:bookmarkStart w:id="629" w:name="_Toc185427656"/>
      <w:bookmarkStart w:id="630" w:name="_Toc185428562"/>
      <w:bookmarkStart w:id="631" w:name="_Toc185429436"/>
      <w:r>
        <w:rPr>
          <w:rStyle w:val="CharSDivNo"/>
        </w:rPr>
        <w:t>Division 3</w:t>
      </w:r>
      <w:r>
        <w:t xml:space="preserve"> — </w:t>
      </w:r>
      <w:r>
        <w:rPr>
          <w:rStyle w:val="CharSDivText"/>
        </w:rPr>
        <w:t xml:space="preserve">Offences under </w:t>
      </w:r>
      <w:r>
        <w:rPr>
          <w:rStyle w:val="CharSDivText"/>
          <w:i/>
        </w:rPr>
        <w:t>Forest Management Regulations 1993</w:t>
      </w:r>
      <w:bookmarkEnd w:id="626"/>
      <w:bookmarkEnd w:id="627"/>
      <w:bookmarkEnd w:id="628"/>
      <w:bookmarkEnd w:id="629"/>
      <w:bookmarkEnd w:id="630"/>
      <w:bookmarkEnd w:id="631"/>
    </w:p>
    <w:p>
      <w:pPr>
        <w:pStyle w:val="yFootnoteheading"/>
        <w:spacing w:after="60"/>
      </w:pPr>
      <w:r>
        <w:tab/>
        <w:t>[Heading inserted: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Gazette 7 Dec 2012 p. 5972-3.]</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633" w:name="_Toc192771144"/>
      <w:bookmarkStart w:id="634" w:name="_Toc192771739"/>
      <w:bookmarkStart w:id="635" w:name="_Toc192772677"/>
      <w:bookmarkStart w:id="636" w:name="_Toc185427657"/>
      <w:bookmarkStart w:id="637" w:name="_Toc185428563"/>
      <w:bookmarkStart w:id="638" w:name="_Toc185429437"/>
      <w:r>
        <w:rPr>
          <w:rStyle w:val="CharSchNo"/>
        </w:rPr>
        <w:t>Schedule 3</w:t>
      </w:r>
      <w:r>
        <w:rPr>
          <w:rStyle w:val="CharSDivNo"/>
        </w:rPr>
        <w:t xml:space="preserve"> </w:t>
      </w:r>
      <w:r>
        <w:t>—</w:t>
      </w:r>
      <w:r>
        <w:rPr>
          <w:rStyle w:val="CharSDivText"/>
        </w:rPr>
        <w:t xml:space="preserve"> </w:t>
      </w:r>
      <w:r>
        <w:rPr>
          <w:rStyle w:val="CharSchText"/>
        </w:rPr>
        <w:t>Forms</w:t>
      </w:r>
      <w:bookmarkEnd w:id="633"/>
      <w:bookmarkEnd w:id="634"/>
      <w:bookmarkEnd w:id="635"/>
      <w:bookmarkEnd w:id="636"/>
      <w:bookmarkEnd w:id="637"/>
      <w:bookmarkEnd w:id="638"/>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rPr>
                <w:b/>
              </w:rPr>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t>Paying the modified penalty will not be regarded as an admission for the purposes of any civil or criminal court case.</w:t>
            </w:r>
          </w:p>
          <w:p>
            <w:pPr>
              <w:pStyle w:val="yTableNAm"/>
            </w:pPr>
          </w:p>
        </w:tc>
      </w:tr>
      <w:tr>
        <w:trPr>
          <w:cantSplit/>
          <w:trHeight w:val="604"/>
        </w:trPr>
        <w:tc>
          <w:tcPr>
            <w:tcW w:w="1985" w:type="dxa"/>
          </w:tcPr>
          <w:p>
            <w:pPr>
              <w:pStyle w:val="yTableNAm"/>
            </w:pPr>
          </w:p>
        </w:tc>
        <w:tc>
          <w:tcPr>
            <w:tcW w:w="5143" w:type="dxa"/>
            <w:gridSpan w:val="7"/>
          </w:tcPr>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 xml:space="preserve">114E </w:t>
            </w:r>
            <w:r>
              <w:rPr>
                <w:szCs w:val="22"/>
              </w:rPr>
              <w:t>(www.legislation.wa.gov.au).</w:t>
            </w:r>
          </w:p>
        </w:tc>
      </w:tr>
      <w:tr>
        <w:trPr>
          <w:cantSplit/>
          <w:trHeight w:val="401"/>
        </w:trPr>
        <w:tc>
          <w:tcPr>
            <w:tcW w:w="1985" w:type="dxa"/>
            <w:vMerge w:val="restart"/>
          </w:tcPr>
          <w:p>
            <w:pPr>
              <w:pStyle w:val="yTableNAm"/>
              <w:pageBreakBefore/>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r>
            <w:r>
              <w:rPr>
                <w:szCs w:val="22"/>
              </w:rPr>
              <w:t>Department of Biodiversity, Conservation and Attractions</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 xml:space="preserve">A cheque or money order (payable to ‘Chief Executive Officer, </w:t>
            </w:r>
            <w:r>
              <w:rPr>
                <w:szCs w:val="22"/>
              </w:rPr>
              <w:t xml:space="preserve">Department of Biodiversity, Conservation and Attractions’) </w:t>
            </w:r>
            <w:r>
              <w:t>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Pay the cashier at any office of the Department of Biodiversity, Conservation and Attractions, or pay over the telephone by credit card by calling the general telephone number of any office of the Department of Biodiversity, Conservation and Attractions.</w:t>
            </w:r>
          </w:p>
        </w:tc>
      </w:tr>
    </w:tbl>
    <w:p>
      <w:pPr>
        <w:pStyle w:val="yFootnotesection"/>
      </w:pPr>
      <w:r>
        <w:tab/>
        <w:t>[Form 1 inserted: Gazette 11 Dec 2015 p. 4954</w:t>
      </w:r>
      <w:r>
        <w:noBreakHyphen/>
        <w:t>6; amended: Gazette 14 Sep 2018 p. 3308; SL 2020/166 r. 6.]</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rPr>
          <w:szCs w:val="22"/>
        </w:rPr>
        <w:t>Department of Biodiversity, Conservation and Attractions</w:t>
      </w:r>
    </w:p>
    <w:p>
      <w:pPr>
        <w:pStyle w:val="yFootnotesection"/>
      </w:pPr>
      <w:r>
        <w:tab/>
        <w:t>[Form 2 amended: Gazette 29 Sep 2006 p. 4333; 14 Sep 2018 p. 3308.]</w:t>
      </w:r>
    </w:p>
    <w:p>
      <w:pPr>
        <w:pStyle w:val="yEdnotedivision"/>
      </w:pPr>
      <w:r>
        <w:t>[Form 3 deleted: SL 2022/170 r. 6.]</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639" w:name="_Toc192771145"/>
      <w:bookmarkStart w:id="640" w:name="_Toc192771740"/>
      <w:bookmarkStart w:id="641" w:name="_Toc192772678"/>
      <w:bookmarkStart w:id="642" w:name="_Toc185427658"/>
      <w:bookmarkStart w:id="643" w:name="_Toc185428564"/>
      <w:bookmarkStart w:id="644" w:name="_Toc185429438"/>
      <w:r>
        <w:rPr>
          <w:rStyle w:val="CharSchNo"/>
        </w:rPr>
        <w:t>Schedule 4</w:t>
      </w:r>
      <w:r>
        <w:rPr>
          <w:sz w:val="24"/>
        </w:rPr>
        <w:t> </w:t>
      </w:r>
      <w:r>
        <w:t>—</w:t>
      </w:r>
      <w:r>
        <w:rPr>
          <w:sz w:val="24"/>
        </w:rPr>
        <w:t> </w:t>
      </w:r>
      <w:r>
        <w:rPr>
          <w:rStyle w:val="CharSchText"/>
        </w:rPr>
        <w:t>High-risk ocean rock locations</w:t>
      </w:r>
      <w:bookmarkEnd w:id="639"/>
      <w:bookmarkEnd w:id="640"/>
      <w:bookmarkEnd w:id="641"/>
      <w:bookmarkEnd w:id="642"/>
      <w:bookmarkEnd w:id="643"/>
      <w:bookmarkEnd w:id="644"/>
    </w:p>
    <w:p>
      <w:pPr>
        <w:pStyle w:val="yShoulderClause"/>
      </w:pPr>
      <w:r>
        <w:t>[r. 50A(1)]</w:t>
      </w:r>
    </w:p>
    <w:p>
      <w:pPr>
        <w:pStyle w:val="yFootnoteheading"/>
        <w:spacing w:before="160"/>
      </w:pPr>
      <w:r>
        <w:tab/>
        <w:t>[Heading inserted: Gazette 11 Dec 2018 p. 4702.]</w:t>
      </w:r>
    </w:p>
    <w:p>
      <w:pPr>
        <w:pStyle w:val="yHeading3"/>
      </w:pPr>
      <w:bookmarkStart w:id="645" w:name="_Toc192771146"/>
      <w:bookmarkStart w:id="646" w:name="_Toc192771741"/>
      <w:bookmarkStart w:id="647" w:name="_Toc192772679"/>
      <w:bookmarkStart w:id="648" w:name="_Toc185427659"/>
      <w:bookmarkStart w:id="649" w:name="_Toc185428565"/>
      <w:bookmarkStart w:id="650" w:name="_Toc185429439"/>
      <w:r>
        <w:rPr>
          <w:rStyle w:val="CharSDivNo"/>
        </w:rPr>
        <w:t>Division 1</w:t>
      </w:r>
      <w:r>
        <w:rPr>
          <w:b w:val="0"/>
        </w:rPr>
        <w:t> — </w:t>
      </w:r>
      <w:r>
        <w:rPr>
          <w:rStyle w:val="CharSDivText"/>
        </w:rPr>
        <w:t>Area descriptions</w:t>
      </w:r>
      <w:bookmarkEnd w:id="645"/>
      <w:bookmarkEnd w:id="646"/>
      <w:bookmarkEnd w:id="647"/>
      <w:bookmarkEnd w:id="648"/>
      <w:bookmarkEnd w:id="649"/>
      <w:bookmarkEnd w:id="650"/>
    </w:p>
    <w:p>
      <w:pPr>
        <w:pStyle w:val="yFootnoteheading"/>
        <w:spacing w:before="160"/>
      </w:pPr>
      <w:r>
        <w:tab/>
        <w:t>[Heading inserted: Gazette 11 Dec 2018 p. 4702.]</w:t>
      </w:r>
    </w:p>
    <w:p>
      <w:pPr>
        <w:pStyle w:val="yHeading5"/>
      </w:pPr>
      <w:bookmarkStart w:id="651" w:name="_Toc192772680"/>
      <w:bookmarkStart w:id="652" w:name="_Toc185429440"/>
      <w:r>
        <w:t>Salmon Holes</w:t>
      </w:r>
      <w:bookmarkEnd w:id="651"/>
      <w:bookmarkEnd w:id="652"/>
    </w:p>
    <w:p>
      <w:pPr>
        <w:pStyle w:val="ySubsection"/>
      </w:pPr>
      <w:r>
        <w:tab/>
        <w:t>(1)</w:t>
      </w:r>
      <w:r>
        <w:tab/>
        <w:t>All CALM land bounded by a line commencing at the intersection of 35°06'03" south latitude and 117°58'09" east longitude; then extending east along the geodesic to the intersection of 35°06'03" south latitude and 117°58'33" east longitude; then south along the geodesic to the intersection of 35°06'10" south latitude and 117°58'33" east longitude; then west along the geodesic to the intersection of 35°06'10" south latitude and 117°58'09" east longitude; then north along the geodesic to the commencement point.</w:t>
      </w:r>
    </w:p>
    <w:p>
      <w:pPr>
        <w:pStyle w:val="ySubsection"/>
      </w:pPr>
      <w:r>
        <w:tab/>
        <w:t>(2)</w:t>
      </w:r>
      <w:r>
        <w:tab/>
        <w:t>All CALM land bounded by a line commencing at the intersection of 35°06'15" south latitude and 117°58'01" east longitude; then extending east along the geodesic to the intersection of 35°06'15" south latitude and 117°58'07" east longitude; then south along the geodesic to the intersection of 35°06'27" south latitude and 117°58'07" east longitude; then west along the geodesic to the intersection of 35°06'27" south latitude and 117°58'01" east longitude; then north along the geodesic to the commencement point.</w:t>
      </w:r>
    </w:p>
    <w:p>
      <w:pPr>
        <w:pStyle w:val="yFootnotesection"/>
      </w:pPr>
      <w:r>
        <w:tab/>
        <w:t>[Division 1 inserted: Gazette 11 Dec 2018 p. 4702.]</w:t>
      </w:r>
    </w:p>
    <w:p>
      <w:pPr>
        <w:pStyle w:val="yHeading3"/>
      </w:pPr>
      <w:bookmarkStart w:id="653" w:name="_Toc192771148"/>
      <w:bookmarkStart w:id="654" w:name="_Toc192771743"/>
      <w:bookmarkStart w:id="655" w:name="_Toc192772681"/>
      <w:bookmarkStart w:id="656" w:name="_Toc185427661"/>
      <w:bookmarkStart w:id="657" w:name="_Toc185428567"/>
      <w:bookmarkStart w:id="658" w:name="_Toc185429441"/>
      <w:r>
        <w:rPr>
          <w:rStyle w:val="CharSDivNo"/>
        </w:rPr>
        <w:t>Division 2</w:t>
      </w:r>
      <w:r>
        <w:rPr>
          <w:b w:val="0"/>
        </w:rPr>
        <w:t> — </w:t>
      </w:r>
      <w:r>
        <w:rPr>
          <w:rStyle w:val="CharSDivText"/>
        </w:rPr>
        <w:t>Plans for information purposes</w:t>
      </w:r>
      <w:bookmarkEnd w:id="653"/>
      <w:bookmarkEnd w:id="654"/>
      <w:bookmarkEnd w:id="655"/>
      <w:bookmarkEnd w:id="656"/>
      <w:bookmarkEnd w:id="657"/>
      <w:bookmarkEnd w:id="658"/>
    </w:p>
    <w:p>
      <w:pPr>
        <w:pStyle w:val="yFootnoteheading"/>
        <w:keepNext/>
        <w:spacing w:before="160"/>
      </w:pPr>
      <w:r>
        <w:tab/>
        <w:t>[Heading inserted: Gazette 11 Dec 2018 p. 4703.]</w:t>
      </w:r>
    </w:p>
    <w:p>
      <w:pPr>
        <w:pStyle w:val="yHeading5"/>
      </w:pPr>
      <w:bookmarkStart w:id="659" w:name="_Toc192772682"/>
      <w:bookmarkStart w:id="660" w:name="_Toc185429442"/>
      <w:r>
        <w:t>Salmon Holes</w:t>
      </w:r>
      <w:bookmarkEnd w:id="659"/>
      <w:bookmarkEnd w:id="660"/>
    </w:p>
    <w:p>
      <w:pPr>
        <w:pStyle w:val="ySubsection"/>
      </w:pPr>
      <w:r>
        <w:rPr>
          <w:noProof/>
        </w:rPr>
        <w:drawing>
          <wp:inline distT="0" distB="0" distL="0" distR="0">
            <wp:extent cx="4500245" cy="3182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monholes.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500245" cy="3182620"/>
                    </a:xfrm>
                    <a:prstGeom prst="rect">
                      <a:avLst/>
                    </a:prstGeom>
                  </pic:spPr>
                </pic:pic>
              </a:graphicData>
            </a:graphic>
          </wp:inline>
        </w:drawing>
      </w:r>
    </w:p>
    <w:p>
      <w:pPr>
        <w:pStyle w:val="yFootnotesection"/>
      </w:pPr>
      <w:r>
        <w:tab/>
        <w:t>[Division 2 inserted: Gazette 11 Dec 2018 p. 4703.]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661" w:name="_Toc192771150"/>
      <w:bookmarkStart w:id="662" w:name="_Toc192771745"/>
      <w:bookmarkStart w:id="663" w:name="_Toc192772683"/>
      <w:bookmarkStart w:id="664" w:name="_Toc185427663"/>
      <w:bookmarkStart w:id="665" w:name="_Toc185428569"/>
      <w:bookmarkStart w:id="666" w:name="_Toc185429443"/>
      <w:r>
        <w:t>Notes</w:t>
      </w:r>
      <w:bookmarkEnd w:id="661"/>
      <w:bookmarkEnd w:id="662"/>
      <w:bookmarkEnd w:id="663"/>
      <w:bookmarkEnd w:id="664"/>
      <w:bookmarkEnd w:id="665"/>
      <w:bookmarkEnd w:id="666"/>
    </w:p>
    <w:p>
      <w:pPr>
        <w:pStyle w:val="nStatement"/>
      </w:pPr>
      <w:r>
        <w:t xml:space="preserve">This is a compilation of the </w:t>
      </w:r>
      <w:r>
        <w:rPr>
          <w:i/>
          <w:noProof/>
        </w:rPr>
        <w:t>Conservation and Land Management Regulations 2002</w:t>
      </w:r>
      <w:r>
        <w:t xml:space="preserve"> and includes amendments made by other written laws. For provisions that have come into operation, and for information about any reprints, see the compilation table. </w:t>
      </w:r>
      <w:del w:id="667" w:author="Master Repository Process" w:date="2025-06-09T12:38:00Z">
        <w:r>
          <w:delText>For provisions that have not yet come into operation see the uncommenced provisions table.</w:delText>
        </w:r>
      </w:del>
    </w:p>
    <w:p>
      <w:pPr>
        <w:pStyle w:val="nHeading3"/>
      </w:pPr>
      <w:bookmarkStart w:id="668" w:name="_Toc192772684"/>
      <w:bookmarkStart w:id="669" w:name="_Toc185429444"/>
      <w:r>
        <w:t>Compilation table</w:t>
      </w:r>
      <w:bookmarkEnd w:id="668"/>
      <w:bookmarkEnd w:id="669"/>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2</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bCs/>
                <w:snapToGrid w:val="0"/>
                <w:spacing w:val="-2"/>
              </w:rPr>
              <w:t xml:space="preserve"> Dec 2015 (see r. 2 and </w:t>
            </w:r>
            <w:r>
              <w:rPr>
                <w:bCs/>
                <w:i/>
                <w:snapToGrid w:val="0"/>
                <w:spacing w:val="-2"/>
              </w:rPr>
              <w:t>Gazette</w:t>
            </w:r>
            <w:r>
              <w:rPr>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bCs/>
                <w:snapToGrid w:val="0"/>
                <w:spacing w:val="-2"/>
              </w:rPr>
              <w:t xml:space="preserve">7 May 2016 (see r. 2 and </w:t>
            </w:r>
            <w:r>
              <w:rPr>
                <w:bCs/>
                <w:i/>
                <w:snapToGrid w:val="0"/>
                <w:spacing w:val="-2"/>
              </w:rPr>
              <w:t>Gazette</w:t>
            </w:r>
            <w:r>
              <w:rPr>
                <w:bCs/>
                <w:snapToGrid w:val="0"/>
                <w:spacing w:val="-2"/>
              </w:rPr>
              <w:t xml:space="preserve"> 6 May 2016 p. 1379</w:t>
            </w:r>
            <w:r>
              <w:rPr>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bCs/>
                <w:snapToGrid w:val="0"/>
                <w:spacing w:val="-2"/>
              </w:rPr>
            </w:pPr>
            <w:r>
              <w:rPr>
                <w:noProof/>
              </w:rPr>
              <w:t xml:space="preserve">r. 1 and 2: </w:t>
            </w:r>
            <w:r>
              <w:t>5 Jul 2016 (see r. 2(a));</w:t>
            </w:r>
            <w:r>
              <w:br/>
              <w:t>Regulations other than r. 1 and 2: 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bCs/>
                <w:snapToGrid w:val="0"/>
                <w:spacing w:val="-2"/>
              </w:rPr>
            </w:pPr>
            <w:r>
              <w:rPr>
                <w:noProof/>
              </w:rPr>
              <w:t>r. 1 and 2: 30</w:t>
            </w:r>
            <w:r>
              <w:t> Aug 2016 (see r. 2(a));</w:t>
            </w:r>
            <w:r>
              <w:br/>
              <w:t>Regulations other than r. 1 and 2: 31</w:t>
            </w:r>
            <w:r>
              <w:rPr>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shd w:val="clear" w:color="auto" w:fill="auto"/>
          </w:tcPr>
          <w:p>
            <w:pPr>
              <w:pStyle w:val="nTable"/>
              <w:spacing w:before="30" w:after="30"/>
              <w:rPr>
                <w:i/>
              </w:rPr>
            </w:pPr>
            <w:r>
              <w:rPr>
                <w:i/>
              </w:rPr>
              <w:t>Environment Regulations Amendment (Public Health) Regulations 2016</w:t>
            </w:r>
            <w:r>
              <w:t xml:space="preserve"> Pt. 2</w:t>
            </w:r>
          </w:p>
        </w:tc>
        <w:tc>
          <w:tcPr>
            <w:tcW w:w="1276" w:type="dxa"/>
            <w:shd w:val="clear" w:color="auto" w:fill="auto"/>
          </w:tcPr>
          <w:p>
            <w:pPr>
              <w:pStyle w:val="nTable"/>
              <w:spacing w:before="30" w:after="30"/>
            </w:pPr>
            <w:r>
              <w:t>10 Jan 2017 p. 191-7</w:t>
            </w:r>
          </w:p>
        </w:tc>
        <w:tc>
          <w:tcPr>
            <w:tcW w:w="2693" w:type="dxa"/>
            <w:shd w:val="clear" w:color="auto" w:fill="auto"/>
          </w:tcPr>
          <w:p>
            <w:pPr>
              <w:pStyle w:val="nTable"/>
              <w:spacing w:before="30" w:after="30"/>
              <w:rPr>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before="30" w:after="30"/>
              <w:rPr>
                <w:i/>
              </w:rPr>
            </w:pPr>
            <w:r>
              <w:rPr>
                <w:i/>
              </w:rPr>
              <w:t>Conservation and Land Management Amendment Regulations 2017</w:t>
            </w:r>
          </w:p>
        </w:tc>
        <w:tc>
          <w:tcPr>
            <w:tcW w:w="1276" w:type="dxa"/>
            <w:shd w:val="clear" w:color="auto" w:fill="auto"/>
          </w:tcPr>
          <w:p>
            <w:pPr>
              <w:pStyle w:val="nTable"/>
              <w:spacing w:before="30" w:after="30"/>
            </w:pPr>
            <w:r>
              <w:t>1 Sep 2017 p. 4649</w:t>
            </w:r>
            <w:r>
              <w:noBreakHyphen/>
              <w:t>51</w:t>
            </w:r>
          </w:p>
        </w:tc>
        <w:tc>
          <w:tcPr>
            <w:tcW w:w="2693" w:type="dxa"/>
            <w:shd w:val="clear" w:color="auto" w:fill="auto"/>
          </w:tcPr>
          <w:p>
            <w:pPr>
              <w:pStyle w:val="nTable"/>
              <w:spacing w:before="30" w:after="30"/>
            </w:pPr>
            <w:r>
              <w:rPr>
                <w:bCs/>
                <w:snapToGrid w:val="0"/>
              </w:rPr>
              <w:t>1 Sep 2017 (see r. 2(a) and (b))</w:t>
            </w:r>
          </w:p>
        </w:tc>
      </w:tr>
      <w:tr>
        <w:tc>
          <w:tcPr>
            <w:tcW w:w="3119" w:type="dxa"/>
            <w:shd w:val="clear" w:color="auto" w:fill="auto"/>
          </w:tcPr>
          <w:p>
            <w:pPr>
              <w:pStyle w:val="nTable"/>
              <w:spacing w:before="30" w:after="30"/>
              <w:rPr>
                <w:i/>
              </w:rPr>
            </w:pPr>
            <w:r>
              <w:rPr>
                <w:i/>
              </w:rPr>
              <w:t>Conservation and Land Management Amendment Regulations (No. 2) 2018</w:t>
            </w:r>
          </w:p>
        </w:tc>
        <w:tc>
          <w:tcPr>
            <w:tcW w:w="1276" w:type="dxa"/>
            <w:shd w:val="clear" w:color="auto" w:fill="auto"/>
          </w:tcPr>
          <w:p>
            <w:pPr>
              <w:pStyle w:val="nTable"/>
              <w:spacing w:before="30" w:after="30"/>
            </w:pPr>
            <w:r>
              <w:t>28 Aug 2018 p. 2989</w:t>
            </w:r>
            <w:r>
              <w:noBreakHyphen/>
              <w:t>91</w:t>
            </w:r>
          </w:p>
        </w:tc>
        <w:tc>
          <w:tcPr>
            <w:tcW w:w="2693" w:type="dxa"/>
            <w:shd w:val="clear" w:color="auto" w:fill="auto"/>
          </w:tcPr>
          <w:p>
            <w:pPr>
              <w:pStyle w:val="nTable"/>
              <w:spacing w:before="30" w:after="30"/>
              <w:rPr>
                <w:bCs/>
                <w:snapToGrid w:val="0"/>
              </w:rPr>
            </w:pPr>
            <w:r>
              <w:rPr>
                <w:noProof/>
              </w:rPr>
              <w:t>r. 1 and 2: 28</w:t>
            </w:r>
            <w:r>
              <w:t> Aug 2018 (see r. 2(a));</w:t>
            </w:r>
            <w:r>
              <w:br/>
              <w:t xml:space="preserve">Regulations other than r. 1 and 2: </w:t>
            </w:r>
            <w:r>
              <w:rPr>
                <w:bCs/>
                <w:snapToGrid w:val="0"/>
              </w:rPr>
              <w:t>1 Sep 2018 (see r. 2(b))</w:t>
            </w:r>
          </w:p>
        </w:tc>
      </w:tr>
      <w:tr>
        <w:tc>
          <w:tcPr>
            <w:tcW w:w="3119" w:type="dxa"/>
            <w:shd w:val="clear" w:color="auto" w:fill="auto"/>
          </w:tcPr>
          <w:p>
            <w:pPr>
              <w:pStyle w:val="nTable"/>
              <w:keepNext/>
              <w:spacing w:before="30" w:after="30"/>
            </w:pPr>
            <w:r>
              <w:rPr>
                <w:i/>
              </w:rPr>
              <w:t>Conservation and Land Management Amendment Regulations 2018</w:t>
            </w:r>
          </w:p>
        </w:tc>
        <w:tc>
          <w:tcPr>
            <w:tcW w:w="1276" w:type="dxa"/>
            <w:shd w:val="clear" w:color="auto" w:fill="auto"/>
          </w:tcPr>
          <w:p>
            <w:pPr>
              <w:pStyle w:val="nTable"/>
              <w:keepNext/>
              <w:spacing w:before="30" w:after="30"/>
            </w:pPr>
            <w:r>
              <w:t>14 Sep 2018 p. 3307</w:t>
            </w:r>
            <w:r>
              <w:noBreakHyphen/>
              <w:t>8</w:t>
            </w:r>
          </w:p>
        </w:tc>
        <w:tc>
          <w:tcPr>
            <w:tcW w:w="2693" w:type="dxa"/>
            <w:shd w:val="clear" w:color="auto" w:fill="auto"/>
          </w:tcPr>
          <w:p>
            <w:pPr>
              <w:pStyle w:val="nTable"/>
              <w:keepNext/>
              <w:spacing w:before="30" w:after="30"/>
              <w:rPr>
                <w:noProof/>
              </w:rPr>
            </w:pPr>
            <w:r>
              <w:rPr>
                <w:noProof/>
              </w:rPr>
              <w:t>r. 1 and 2: 14 Sep 2018 (see r. 2(a));</w:t>
            </w:r>
            <w:r>
              <w:rPr>
                <w:noProof/>
              </w:rPr>
              <w:br/>
              <w:t>r. 3 and 7: 15 Sep 2018 (see r. 2(c));</w:t>
            </w:r>
            <w:r>
              <w:rPr>
                <w:noProof/>
              </w:rPr>
              <w:br/>
              <w:t xml:space="preserve">r. 4-6: </w:t>
            </w:r>
            <w:r>
              <w:t xml:space="preserve">1 Jan 2019 (see r. 2(b) and </w:t>
            </w:r>
            <w:r>
              <w:rPr>
                <w:i/>
              </w:rPr>
              <w:t>Gazette</w:t>
            </w:r>
            <w:r>
              <w:t xml:space="preserve"> 14 Sep 2018 p. 3305)</w:t>
            </w:r>
          </w:p>
        </w:tc>
      </w:tr>
      <w:tr>
        <w:tc>
          <w:tcPr>
            <w:tcW w:w="3119" w:type="dxa"/>
            <w:shd w:val="clear" w:color="auto" w:fill="auto"/>
          </w:tcPr>
          <w:p>
            <w:pPr>
              <w:pStyle w:val="nTable"/>
              <w:keepNext/>
              <w:spacing w:before="30" w:after="30"/>
              <w:rPr>
                <w:i/>
              </w:rPr>
            </w:pPr>
            <w:r>
              <w:rPr>
                <w:i/>
              </w:rPr>
              <w:t>Conservation and Land Management Amendment Regulations (No. 4) 2018</w:t>
            </w:r>
          </w:p>
        </w:tc>
        <w:tc>
          <w:tcPr>
            <w:tcW w:w="1276" w:type="dxa"/>
            <w:shd w:val="clear" w:color="auto" w:fill="auto"/>
          </w:tcPr>
          <w:p>
            <w:pPr>
              <w:pStyle w:val="nTable"/>
              <w:keepNext/>
              <w:spacing w:before="30" w:after="30"/>
            </w:pPr>
            <w:r>
              <w:t>11 Dec 2018 p. 4701</w:t>
            </w:r>
            <w:r>
              <w:noBreakHyphen/>
              <w:t>3</w:t>
            </w:r>
          </w:p>
        </w:tc>
        <w:tc>
          <w:tcPr>
            <w:tcW w:w="2693" w:type="dxa"/>
            <w:shd w:val="clear" w:color="auto" w:fill="auto"/>
          </w:tcPr>
          <w:p>
            <w:pPr>
              <w:pStyle w:val="nTable"/>
              <w:keepNext/>
              <w:spacing w:before="30" w:after="30"/>
              <w:rPr>
                <w:noProof/>
              </w:rPr>
            </w:pPr>
            <w:r>
              <w:rPr>
                <w:noProof/>
              </w:rPr>
              <w:t>r. 1 and 2: 11 Dec 2018 (see r. 2(a));</w:t>
            </w:r>
            <w:r>
              <w:rPr>
                <w:noProof/>
              </w:rPr>
              <w:br/>
              <w:t>Regulations other than r. 1 and 2: 1 Jan 2019 (see r. 2(b))</w:t>
            </w:r>
          </w:p>
        </w:tc>
      </w:tr>
      <w:tr>
        <w:tc>
          <w:tcPr>
            <w:tcW w:w="3119" w:type="dxa"/>
            <w:shd w:val="clear" w:color="auto" w:fill="auto"/>
          </w:tcPr>
          <w:p>
            <w:pPr>
              <w:pStyle w:val="nTable"/>
              <w:keepNext/>
              <w:spacing w:before="30" w:after="30"/>
              <w:rPr>
                <w:i/>
              </w:rPr>
            </w:pPr>
            <w:r>
              <w:rPr>
                <w:i/>
              </w:rPr>
              <w:t>Conservation and Land Management Amendment Regulations (No. 2) 2019</w:t>
            </w:r>
          </w:p>
        </w:tc>
        <w:tc>
          <w:tcPr>
            <w:tcW w:w="1276" w:type="dxa"/>
            <w:shd w:val="clear" w:color="auto" w:fill="auto"/>
          </w:tcPr>
          <w:p>
            <w:pPr>
              <w:pStyle w:val="nTable"/>
              <w:keepNext/>
              <w:spacing w:before="30" w:after="30"/>
            </w:pPr>
            <w:r>
              <w:t>28 Jun 2019 p. 2487</w:t>
            </w:r>
            <w:r>
              <w:noBreakHyphen/>
              <w:t>8</w:t>
            </w:r>
          </w:p>
        </w:tc>
        <w:tc>
          <w:tcPr>
            <w:tcW w:w="2693" w:type="dxa"/>
            <w:shd w:val="clear" w:color="auto" w:fill="auto"/>
          </w:tcPr>
          <w:p>
            <w:pPr>
              <w:pStyle w:val="nTable"/>
              <w:keepNext/>
              <w:spacing w:before="30" w:after="30"/>
              <w:rPr>
                <w:noProof/>
              </w:rPr>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c>
          <w:tcPr>
            <w:tcW w:w="3119" w:type="dxa"/>
            <w:shd w:val="clear" w:color="auto" w:fill="auto"/>
          </w:tcPr>
          <w:p>
            <w:pPr>
              <w:pStyle w:val="nTable"/>
              <w:keepNext/>
              <w:spacing w:before="30" w:after="30"/>
              <w:rPr>
                <w:i/>
              </w:rPr>
            </w:pPr>
            <w:r>
              <w:rPr>
                <w:i/>
              </w:rPr>
              <w:t>Conservation and Land Management Amendment Regulations (No. 3) 2019</w:t>
            </w:r>
          </w:p>
        </w:tc>
        <w:tc>
          <w:tcPr>
            <w:tcW w:w="1276" w:type="dxa"/>
            <w:shd w:val="clear" w:color="auto" w:fill="auto"/>
          </w:tcPr>
          <w:p>
            <w:pPr>
              <w:pStyle w:val="nTable"/>
              <w:keepNext/>
              <w:spacing w:before="30" w:after="30"/>
            </w:pPr>
            <w:r>
              <w:t>2 Aug 2019 p. 2987</w:t>
            </w:r>
            <w:r>
              <w:noBreakHyphen/>
              <w:t>90</w:t>
            </w:r>
          </w:p>
        </w:tc>
        <w:tc>
          <w:tcPr>
            <w:tcW w:w="2693" w:type="dxa"/>
            <w:shd w:val="clear" w:color="auto" w:fill="auto"/>
          </w:tcPr>
          <w:p>
            <w:pPr>
              <w:pStyle w:val="nTable"/>
              <w:keepNext/>
              <w:spacing w:before="30" w:after="30"/>
              <w:rPr>
                <w:noProof/>
              </w:rPr>
            </w:pPr>
            <w:r>
              <w:rPr>
                <w:noProof/>
              </w:rPr>
              <w:t>r. 1 and 2: 2 Aug 2019 (see r. 2(a));</w:t>
            </w:r>
          </w:p>
          <w:p>
            <w:pPr>
              <w:pStyle w:val="nTable"/>
              <w:keepNext/>
              <w:spacing w:before="30" w:after="30"/>
              <w:rPr>
                <w:noProof/>
              </w:rPr>
            </w:pPr>
            <w:r>
              <w:rPr>
                <w:noProof/>
              </w:rPr>
              <w:t xml:space="preserve">Regulations other than r. 1 and 2: </w:t>
            </w:r>
            <w:r>
              <w:t>1 Sep 2019 (see r. 2(b))</w:t>
            </w:r>
          </w:p>
        </w:tc>
      </w:tr>
      <w:tr>
        <w:tc>
          <w:tcPr>
            <w:tcW w:w="3119" w:type="dxa"/>
            <w:shd w:val="clear" w:color="auto" w:fill="auto"/>
          </w:tcPr>
          <w:p>
            <w:pPr>
              <w:pStyle w:val="nTable"/>
              <w:keepNext/>
              <w:spacing w:before="30" w:after="30"/>
              <w:rPr>
                <w:i/>
              </w:rPr>
            </w:pPr>
            <w:r>
              <w:rPr>
                <w:i/>
              </w:rPr>
              <w:t xml:space="preserve">Environment Regulations Amendment (Infringement Notices) Regulations 2020 </w:t>
            </w:r>
            <w:r>
              <w:t>Pt. 3</w:t>
            </w:r>
          </w:p>
        </w:tc>
        <w:tc>
          <w:tcPr>
            <w:tcW w:w="1276" w:type="dxa"/>
            <w:shd w:val="clear" w:color="auto" w:fill="auto"/>
          </w:tcPr>
          <w:p>
            <w:pPr>
              <w:pStyle w:val="nTable"/>
              <w:keepNext/>
              <w:spacing w:before="30" w:after="30"/>
            </w:pPr>
            <w:r>
              <w:t>SL 2020/166 25 Sep 2020</w:t>
            </w:r>
          </w:p>
        </w:tc>
        <w:tc>
          <w:tcPr>
            <w:tcW w:w="2693" w:type="dxa"/>
            <w:shd w:val="clear" w:color="auto" w:fill="auto"/>
          </w:tcPr>
          <w:p>
            <w:pPr>
              <w:pStyle w:val="nTable"/>
              <w:keepNext/>
              <w:spacing w:before="30" w:after="30"/>
              <w:rPr>
                <w:noProof/>
              </w:rPr>
            </w:pPr>
            <w:r>
              <w:rPr>
                <w:snapToGrid w:val="0"/>
                <w:spacing w:val="-2"/>
              </w:rPr>
              <w:t>29 Sep 2020 (see r. 2(b) and SL 2020/159 cl. 2(a))</w:t>
            </w:r>
          </w:p>
        </w:tc>
      </w:tr>
      <w:tr>
        <w:tc>
          <w:tcPr>
            <w:tcW w:w="3119" w:type="dxa"/>
            <w:shd w:val="clear" w:color="auto" w:fill="auto"/>
          </w:tcPr>
          <w:p>
            <w:pPr>
              <w:pStyle w:val="nTable"/>
              <w:keepNext/>
              <w:spacing w:before="30" w:after="30"/>
              <w:rPr>
                <w:i/>
              </w:rPr>
            </w:pPr>
            <w:r>
              <w:rPr>
                <w:i/>
              </w:rPr>
              <w:t>Conservation and Land Management Amendment Regulations (No. 2) 2022</w:t>
            </w:r>
          </w:p>
        </w:tc>
        <w:tc>
          <w:tcPr>
            <w:tcW w:w="1276" w:type="dxa"/>
            <w:shd w:val="clear" w:color="auto" w:fill="auto"/>
          </w:tcPr>
          <w:p>
            <w:pPr>
              <w:pStyle w:val="nTable"/>
              <w:keepNext/>
              <w:spacing w:before="30" w:after="30"/>
            </w:pPr>
            <w:r>
              <w:t>SL 2022/143 12 Aug 2022</w:t>
            </w:r>
          </w:p>
        </w:tc>
        <w:tc>
          <w:tcPr>
            <w:tcW w:w="2693" w:type="dxa"/>
            <w:shd w:val="clear" w:color="auto" w:fill="auto"/>
          </w:tcPr>
          <w:p>
            <w:pPr>
              <w:pStyle w:val="nTable"/>
              <w:keepNext/>
              <w:spacing w:before="30" w:after="30"/>
              <w:rPr>
                <w:snapToGrid w:val="0"/>
                <w:spacing w:val="-2"/>
              </w:rPr>
            </w:pPr>
            <w:r>
              <w:rPr>
                <w:snapToGrid w:val="0"/>
                <w:spacing w:val="-2"/>
              </w:rPr>
              <w:t>r. 1 and 2: 12 Aug 2022 (see r. 2(a));</w:t>
            </w:r>
            <w:r>
              <w:rPr>
                <w:snapToGrid w:val="0"/>
                <w:spacing w:val="-2"/>
              </w:rPr>
              <w:br/>
              <w:t>Regulations other than r. 1 and 2: 13 Aug 2022 (see r. 2(b))</w:t>
            </w:r>
          </w:p>
        </w:tc>
      </w:tr>
      <w:tr>
        <w:tc>
          <w:tcPr>
            <w:tcW w:w="3119" w:type="dxa"/>
            <w:shd w:val="clear" w:color="auto" w:fill="auto"/>
          </w:tcPr>
          <w:p>
            <w:pPr>
              <w:pStyle w:val="nTable"/>
              <w:keepNext/>
              <w:spacing w:before="30" w:after="30"/>
              <w:rPr>
                <w:i/>
              </w:rPr>
            </w:pPr>
            <w:r>
              <w:rPr>
                <w:i/>
              </w:rPr>
              <w:t>Conservation and Land Management Amendment Regulations (No. 3) 2022</w:t>
            </w:r>
          </w:p>
        </w:tc>
        <w:tc>
          <w:tcPr>
            <w:tcW w:w="1276" w:type="dxa"/>
            <w:shd w:val="clear" w:color="auto" w:fill="auto"/>
          </w:tcPr>
          <w:p>
            <w:pPr>
              <w:pStyle w:val="nTable"/>
              <w:keepNext/>
              <w:spacing w:before="30" w:after="30"/>
            </w:pPr>
            <w:r>
              <w:t>SL 2022/154 26 Aug 2022</w:t>
            </w:r>
          </w:p>
        </w:tc>
        <w:tc>
          <w:tcPr>
            <w:tcW w:w="2693" w:type="dxa"/>
            <w:shd w:val="clear" w:color="auto" w:fill="auto"/>
          </w:tcPr>
          <w:p>
            <w:pPr>
              <w:pStyle w:val="nTable"/>
              <w:keepNext/>
              <w:spacing w:before="30" w:after="30"/>
              <w:rPr>
                <w:snapToGrid w:val="0"/>
                <w:spacing w:val="-2"/>
              </w:rPr>
            </w:pPr>
            <w:r>
              <w:rPr>
                <w:snapToGrid w:val="0"/>
                <w:spacing w:val="-2"/>
              </w:rPr>
              <w:t>r. 1 and 2: 26 Aug 2022 (see r. 2(a));</w:t>
            </w:r>
            <w:r>
              <w:rPr>
                <w:snapToGrid w:val="0"/>
                <w:spacing w:val="-2"/>
              </w:rPr>
              <w:br/>
              <w:t>Regulations other than r. 1 and 2: 1 Sep 2022 (see r. 2(b))</w:t>
            </w:r>
          </w:p>
        </w:tc>
      </w:tr>
      <w:tr>
        <w:tc>
          <w:tcPr>
            <w:tcW w:w="3119" w:type="dxa"/>
            <w:shd w:val="clear" w:color="auto" w:fill="auto"/>
          </w:tcPr>
          <w:p>
            <w:pPr>
              <w:pStyle w:val="nTable"/>
              <w:keepNext/>
              <w:spacing w:before="30" w:after="30"/>
              <w:rPr>
                <w:i/>
              </w:rPr>
            </w:pPr>
            <w:r>
              <w:rPr>
                <w:i/>
              </w:rPr>
              <w:t xml:space="preserve">Environment Regulations Amendment Regulations 2022 </w:t>
            </w:r>
            <w:r>
              <w:t>Pt. 2</w:t>
            </w:r>
          </w:p>
        </w:tc>
        <w:tc>
          <w:tcPr>
            <w:tcW w:w="1276" w:type="dxa"/>
            <w:shd w:val="clear" w:color="auto" w:fill="auto"/>
          </w:tcPr>
          <w:p>
            <w:pPr>
              <w:pStyle w:val="nTable"/>
              <w:keepNext/>
              <w:spacing w:before="30" w:after="30"/>
            </w:pPr>
            <w:r>
              <w:t>SL 2022/170 21 Oct 2022</w:t>
            </w:r>
          </w:p>
        </w:tc>
        <w:tc>
          <w:tcPr>
            <w:tcW w:w="2693" w:type="dxa"/>
            <w:shd w:val="clear" w:color="auto" w:fill="auto"/>
          </w:tcPr>
          <w:p>
            <w:pPr>
              <w:pStyle w:val="nTable"/>
              <w:keepNext/>
              <w:spacing w:before="30" w:after="30"/>
              <w:rPr>
                <w:snapToGrid w:val="0"/>
                <w:spacing w:val="-2"/>
              </w:rPr>
            </w:pPr>
            <w:r>
              <w:rPr>
                <w:snapToGrid w:val="0"/>
                <w:spacing w:val="-2"/>
              </w:rPr>
              <w:t>22 Oct 2022 (see r. 2(b))</w:t>
            </w:r>
          </w:p>
        </w:tc>
      </w:tr>
      <w:tr>
        <w:tc>
          <w:tcPr>
            <w:tcW w:w="3119" w:type="dxa"/>
            <w:shd w:val="clear" w:color="auto" w:fill="auto"/>
          </w:tcPr>
          <w:p>
            <w:pPr>
              <w:pStyle w:val="nTable"/>
              <w:keepNext/>
              <w:spacing w:before="30" w:after="30"/>
              <w:rPr>
                <w:i/>
              </w:rPr>
            </w:pPr>
            <w:r>
              <w:rPr>
                <w:i/>
              </w:rPr>
              <w:t>Conservation and Land Management Amendment Regulations (No. 4) 2022</w:t>
            </w:r>
          </w:p>
        </w:tc>
        <w:tc>
          <w:tcPr>
            <w:tcW w:w="1276" w:type="dxa"/>
            <w:shd w:val="clear" w:color="auto" w:fill="auto"/>
          </w:tcPr>
          <w:p>
            <w:pPr>
              <w:pStyle w:val="nTable"/>
              <w:keepNext/>
              <w:spacing w:before="30" w:after="30"/>
            </w:pPr>
            <w:r>
              <w:t>SL 2022/193 18 Nov 2022</w:t>
            </w:r>
          </w:p>
        </w:tc>
        <w:tc>
          <w:tcPr>
            <w:tcW w:w="2693" w:type="dxa"/>
            <w:shd w:val="clear" w:color="auto" w:fill="auto"/>
          </w:tcPr>
          <w:p>
            <w:pPr>
              <w:pStyle w:val="nTable"/>
              <w:keepNext/>
              <w:spacing w:before="30" w:after="30"/>
              <w:rPr>
                <w:snapToGrid w:val="0"/>
                <w:spacing w:val="-2"/>
              </w:rPr>
            </w:pPr>
            <w:r>
              <w:rPr>
                <w:snapToGrid w:val="0"/>
                <w:spacing w:val="-2"/>
              </w:rPr>
              <w:t>r. 1 and 2: 18 Nov 2022 (see r. 2(a));</w:t>
            </w:r>
            <w:r>
              <w:rPr>
                <w:snapToGrid w:val="0"/>
                <w:spacing w:val="-2"/>
              </w:rPr>
              <w:br/>
              <w:t>Regulations other than r. 1 and 2: 19 Nov 2022 (see r. 2(b))</w:t>
            </w:r>
          </w:p>
        </w:tc>
      </w:tr>
      <w:tr>
        <w:tc>
          <w:tcPr>
            <w:tcW w:w="3119" w:type="dxa"/>
            <w:shd w:val="clear" w:color="auto" w:fill="auto"/>
          </w:tcPr>
          <w:p>
            <w:pPr>
              <w:pStyle w:val="nTable"/>
              <w:keepNext/>
              <w:spacing w:before="30" w:after="30"/>
              <w:rPr>
                <w:i/>
              </w:rPr>
            </w:pPr>
            <w:r>
              <w:rPr>
                <w:i/>
              </w:rPr>
              <w:t>Environment Regulations Amendment (Aboriginal Cultural Heritage) Regulations 2023</w:t>
            </w:r>
            <w:r>
              <w:t xml:space="preserve"> Pt. 2</w:t>
            </w:r>
          </w:p>
        </w:tc>
        <w:tc>
          <w:tcPr>
            <w:tcW w:w="1276" w:type="dxa"/>
            <w:shd w:val="clear" w:color="auto" w:fill="auto"/>
          </w:tcPr>
          <w:p>
            <w:pPr>
              <w:pStyle w:val="nTable"/>
              <w:keepNext/>
              <w:spacing w:before="30" w:after="30"/>
            </w:pPr>
            <w:r>
              <w:t>SL 2023/50 19 May 2023</w:t>
            </w:r>
          </w:p>
        </w:tc>
        <w:tc>
          <w:tcPr>
            <w:tcW w:w="2693" w:type="dxa"/>
            <w:shd w:val="clear" w:color="auto" w:fill="auto"/>
          </w:tcPr>
          <w:p>
            <w:pPr>
              <w:pStyle w:val="nTable"/>
              <w:keepNext/>
              <w:spacing w:before="30" w:after="30"/>
              <w:rPr>
                <w:snapToGrid w:val="0"/>
                <w:spacing w:val="-2"/>
              </w:rPr>
            </w:pPr>
            <w:r>
              <w:t>1 Jul 2023 (see r. 2(b))</w:t>
            </w:r>
          </w:p>
        </w:tc>
      </w:tr>
      <w:tr>
        <w:tc>
          <w:tcPr>
            <w:tcW w:w="3119" w:type="dxa"/>
            <w:shd w:val="clear" w:color="auto" w:fill="auto"/>
          </w:tcPr>
          <w:p>
            <w:pPr>
              <w:pStyle w:val="nTable"/>
              <w:keepNext/>
              <w:spacing w:before="30" w:after="30"/>
              <w:rPr>
                <w:i/>
              </w:rPr>
            </w:pPr>
            <w:r>
              <w:rPr>
                <w:i/>
              </w:rPr>
              <w:t>Conservation and Land Management Amendment Regulations (No. 2) 2023</w:t>
            </w:r>
          </w:p>
        </w:tc>
        <w:tc>
          <w:tcPr>
            <w:tcW w:w="1276" w:type="dxa"/>
            <w:shd w:val="clear" w:color="auto" w:fill="auto"/>
          </w:tcPr>
          <w:p>
            <w:pPr>
              <w:pStyle w:val="nTable"/>
              <w:keepNext/>
              <w:spacing w:before="30" w:after="30"/>
            </w:pPr>
            <w:r>
              <w:t>SL 2023/130 9 Aug 2023</w:t>
            </w:r>
          </w:p>
        </w:tc>
        <w:tc>
          <w:tcPr>
            <w:tcW w:w="2693" w:type="dxa"/>
            <w:shd w:val="clear" w:color="auto" w:fill="auto"/>
          </w:tcPr>
          <w:p>
            <w:pPr>
              <w:pStyle w:val="nTable"/>
              <w:keepNext/>
              <w:spacing w:before="30" w:after="30"/>
            </w:pPr>
            <w:r>
              <w:rPr>
                <w:snapToGrid w:val="0"/>
                <w:spacing w:val="-2"/>
              </w:rPr>
              <w:t>r. 1 and 2: 9 Aug 2023 (see r. 2(a));</w:t>
            </w:r>
            <w:r>
              <w:rPr>
                <w:snapToGrid w:val="0"/>
                <w:spacing w:val="-2"/>
              </w:rPr>
              <w:br/>
              <w:t>Regulations other than r. 1 and 2: 10 Aug 2023 (see r. 2(b) and SL 2023/132 cl. 2)</w:t>
            </w:r>
          </w:p>
        </w:tc>
      </w:tr>
      <w:tr>
        <w:tc>
          <w:tcPr>
            <w:tcW w:w="3119" w:type="dxa"/>
            <w:shd w:val="clear" w:color="auto" w:fill="auto"/>
          </w:tcPr>
          <w:p>
            <w:pPr>
              <w:pStyle w:val="nTable"/>
              <w:keepNext/>
              <w:spacing w:before="30" w:after="30"/>
              <w:rPr>
                <w:i/>
              </w:rPr>
            </w:pPr>
            <w:r>
              <w:rPr>
                <w:i/>
              </w:rPr>
              <w:t>Conservation and Land Management Amendment Regulations (No. 3) 2023</w:t>
            </w:r>
          </w:p>
        </w:tc>
        <w:tc>
          <w:tcPr>
            <w:tcW w:w="1276" w:type="dxa"/>
            <w:shd w:val="clear" w:color="auto" w:fill="auto"/>
          </w:tcPr>
          <w:p>
            <w:pPr>
              <w:pStyle w:val="nTable"/>
              <w:keepNext/>
              <w:spacing w:before="30" w:after="30"/>
            </w:pPr>
            <w:r>
              <w:t>SL 2023/141 6 Sep 2023</w:t>
            </w:r>
          </w:p>
        </w:tc>
        <w:tc>
          <w:tcPr>
            <w:tcW w:w="2693" w:type="dxa"/>
            <w:shd w:val="clear" w:color="auto" w:fill="auto"/>
          </w:tcPr>
          <w:p>
            <w:pPr>
              <w:pStyle w:val="nTable"/>
              <w:keepNext/>
              <w:spacing w:before="30" w:after="30"/>
              <w:rPr>
                <w:snapToGrid w:val="0"/>
                <w:spacing w:val="-2"/>
              </w:rPr>
            </w:pPr>
            <w:r>
              <w:rPr>
                <w:snapToGrid w:val="0"/>
                <w:spacing w:val="-2"/>
              </w:rPr>
              <w:t>r. 1 and 2: 6 Sep 2023 (see r. 2(a));</w:t>
            </w:r>
            <w:r>
              <w:rPr>
                <w:snapToGrid w:val="0"/>
                <w:spacing w:val="-2"/>
              </w:rPr>
              <w:br/>
              <w:t>Regulations other than r. 1 and 2: 27 Oct 2023 (see r. 2(b))</w:t>
            </w:r>
          </w:p>
        </w:tc>
      </w:tr>
      <w:tr>
        <w:tc>
          <w:tcPr>
            <w:tcW w:w="3119" w:type="dxa"/>
            <w:shd w:val="clear" w:color="auto" w:fill="auto"/>
          </w:tcPr>
          <w:p>
            <w:pPr>
              <w:pStyle w:val="nTable"/>
              <w:keepNext/>
              <w:spacing w:before="30" w:after="30"/>
              <w:rPr>
                <w:i/>
              </w:rPr>
            </w:pPr>
            <w:r>
              <w:rPr>
                <w:i/>
              </w:rPr>
              <w:t xml:space="preserve">Environment Regulations Amendment (Aboriginal Heritage) Regulations 2023 </w:t>
            </w:r>
            <w:r>
              <w:rPr>
                <w:iCs/>
              </w:rPr>
              <w:t>Pt. 2</w:t>
            </w:r>
          </w:p>
        </w:tc>
        <w:tc>
          <w:tcPr>
            <w:tcW w:w="1276" w:type="dxa"/>
            <w:shd w:val="clear" w:color="auto" w:fill="auto"/>
          </w:tcPr>
          <w:p>
            <w:pPr>
              <w:pStyle w:val="nTable"/>
              <w:keepNext/>
              <w:spacing w:before="30" w:after="30"/>
            </w:pPr>
            <w:r>
              <w:t>SL 2023/170 1 Nov 2023</w:t>
            </w:r>
          </w:p>
        </w:tc>
        <w:tc>
          <w:tcPr>
            <w:tcW w:w="2693" w:type="dxa"/>
            <w:shd w:val="clear" w:color="auto" w:fill="auto"/>
          </w:tcPr>
          <w:p>
            <w:pPr>
              <w:pStyle w:val="nTable"/>
              <w:keepNext/>
              <w:spacing w:before="30" w:after="30"/>
              <w:rPr>
                <w:snapToGrid w:val="0"/>
                <w:spacing w:val="-2"/>
              </w:rPr>
            </w:pPr>
            <w:r>
              <w:rPr>
                <w:snapToGrid w:val="0"/>
                <w:spacing w:val="-2"/>
              </w:rPr>
              <w:t>15 Nov 2023 (see r. 2(b) and SL 2023/161 cl. 2)</w:t>
            </w:r>
          </w:p>
        </w:tc>
      </w:tr>
    </w:tbl>
    <w:p>
      <w:pPr>
        <w:pStyle w:val="nHeading3"/>
        <w:rPr>
          <w:del w:id="670" w:author="Master Repository Process" w:date="2025-06-09T12:38:00Z"/>
        </w:rPr>
      </w:pPr>
      <w:bookmarkStart w:id="671" w:name="_Toc185429445"/>
      <w:del w:id="672" w:author="Master Repository Process" w:date="2025-06-09T12:38:00Z">
        <w:r>
          <w:delText>Uncommenced provisions table</w:delText>
        </w:r>
        <w:bookmarkEnd w:id="671"/>
      </w:del>
    </w:p>
    <w:p>
      <w:pPr>
        <w:pStyle w:val="nStatement"/>
        <w:keepNext/>
        <w:spacing w:after="240"/>
        <w:rPr>
          <w:del w:id="673" w:author="Master Repository Process" w:date="2025-06-09T12:38:00Z"/>
        </w:rPr>
      </w:pPr>
      <w:del w:id="674" w:author="Master Repository Process" w:date="2025-06-09T12:38: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75" w:author="Master Repository Process" w:date="2025-06-09T12:38:00Z"/>
        </w:trPr>
        <w:tc>
          <w:tcPr>
            <w:tcW w:w="3118" w:type="dxa"/>
          </w:tcPr>
          <w:p>
            <w:pPr>
              <w:pStyle w:val="nTable"/>
              <w:spacing w:after="40"/>
              <w:rPr>
                <w:del w:id="676" w:author="Master Repository Process" w:date="2025-06-09T12:38:00Z"/>
                <w:b/>
              </w:rPr>
            </w:pPr>
            <w:del w:id="677" w:author="Master Repository Process" w:date="2025-06-09T12:38:00Z">
              <w:r>
                <w:rPr>
                  <w:b/>
                </w:rPr>
                <w:delText>Citation</w:delText>
              </w:r>
            </w:del>
          </w:p>
        </w:tc>
        <w:tc>
          <w:tcPr>
            <w:tcW w:w="1276" w:type="dxa"/>
          </w:tcPr>
          <w:p>
            <w:pPr>
              <w:pStyle w:val="nTable"/>
              <w:spacing w:after="40"/>
              <w:rPr>
                <w:del w:id="678" w:author="Master Repository Process" w:date="2025-06-09T12:38:00Z"/>
                <w:b/>
              </w:rPr>
            </w:pPr>
            <w:del w:id="679" w:author="Master Repository Process" w:date="2025-06-09T12:38:00Z">
              <w:r>
                <w:rPr>
                  <w:b/>
                </w:rPr>
                <w:delText>Published</w:delText>
              </w:r>
            </w:del>
          </w:p>
        </w:tc>
        <w:tc>
          <w:tcPr>
            <w:tcW w:w="2693" w:type="dxa"/>
          </w:tcPr>
          <w:p>
            <w:pPr>
              <w:pStyle w:val="nTable"/>
              <w:spacing w:after="40"/>
              <w:rPr>
                <w:del w:id="680" w:author="Master Repository Process" w:date="2025-06-09T12:38:00Z"/>
                <w:b/>
              </w:rPr>
            </w:pPr>
            <w:del w:id="681" w:author="Master Repository Process" w:date="2025-06-09T12:38:00Z">
              <w:r>
                <w:rPr>
                  <w:b/>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before="30" w:after="30"/>
              <w:rPr>
                <w:i/>
              </w:rPr>
            </w:pPr>
            <w:r>
              <w:rPr>
                <w:i/>
              </w:rPr>
              <w:t>Environment Regulations Amendment (Firearms) Regulations 2024</w:t>
            </w:r>
            <w:r>
              <w:rPr>
                <w:iCs/>
              </w:rPr>
              <w:t xml:space="preserve"> Pt. 4</w:t>
            </w:r>
          </w:p>
        </w:tc>
        <w:tc>
          <w:tcPr>
            <w:tcW w:w="1276" w:type="dxa"/>
            <w:tcBorders>
              <w:bottom w:val="single" w:sz="4" w:space="0" w:color="auto"/>
            </w:tcBorders>
            <w:shd w:val="clear" w:color="auto" w:fill="auto"/>
          </w:tcPr>
          <w:p>
            <w:pPr>
              <w:pStyle w:val="nTable"/>
              <w:keepNext/>
              <w:spacing w:before="30" w:after="30"/>
            </w:pPr>
            <w:r>
              <w:t>SL 2024/298 21 Dec 2024</w:t>
            </w:r>
          </w:p>
        </w:tc>
        <w:tc>
          <w:tcPr>
            <w:tcW w:w="2693" w:type="dxa"/>
            <w:tcBorders>
              <w:bottom w:val="single" w:sz="4" w:space="0" w:color="auto"/>
            </w:tcBorders>
            <w:shd w:val="clear" w:color="auto" w:fill="auto"/>
          </w:tcPr>
          <w:p>
            <w:pPr>
              <w:pStyle w:val="nTable"/>
              <w:keepNext/>
              <w:spacing w:before="30" w:after="30"/>
              <w:rPr>
                <w:snapToGrid w:val="0"/>
                <w:spacing w:val="-2"/>
              </w:rPr>
            </w:pPr>
            <w:r>
              <w:t>31 Mar 2025 (see r. 2(b) and SL 2024/289 cl. 2)</w:t>
            </w:r>
          </w:p>
        </w:tc>
      </w:tr>
    </w:tbl>
    <w:p>
      <w:pPr>
        <w:pStyle w:val="nHeading3"/>
      </w:pPr>
      <w:bookmarkStart w:id="682" w:name="_Toc192772685"/>
      <w:bookmarkStart w:id="683" w:name="_Toc185429446"/>
      <w:r>
        <w:t>Other notes</w:t>
      </w:r>
      <w:bookmarkEnd w:id="682"/>
      <w:bookmarkEnd w:id="683"/>
    </w:p>
    <w:p>
      <w:pPr>
        <w:pStyle w:val="nNote"/>
        <w:keepLines/>
        <w:spacing w:before="160"/>
        <w:rPr>
          <w:i/>
        </w:rPr>
      </w:pPr>
      <w:r>
        <w:rPr>
          <w:vertAlign w:val="superscript"/>
        </w:rPr>
        <w:t>1</w:t>
      </w:r>
      <w:r>
        <w:tab/>
        <w:t xml:space="preserve">The </w:t>
      </w:r>
      <w:r>
        <w:rPr>
          <w:i/>
        </w:rPr>
        <w:t>Conservation and Land Management Regulations 1992</w:t>
      </w:r>
      <w:r>
        <w:t xml:space="preserve"> were repealed by the </w:t>
      </w:r>
      <w:r>
        <w:rPr>
          <w:i/>
        </w:rPr>
        <w:t xml:space="preserve">Conservation and Land Management Regulations 2002 </w:t>
      </w:r>
      <w:r>
        <w:t xml:space="preserve">(see r. 115 of those regulations as published by </w:t>
      </w:r>
      <w:r>
        <w:rPr>
          <w:i/>
        </w:rPr>
        <w:t>Gazette</w:t>
      </w:r>
      <w:r>
        <w:t xml:space="preserve"> 3 May 2002 p. 2295).</w:t>
      </w:r>
    </w:p>
    <w:p>
      <w:pPr>
        <w:pStyle w:val="nNote"/>
        <w:keepNext/>
        <w:rPr>
          <w:iCs/>
        </w:rPr>
      </w:pPr>
      <w:r>
        <w:rPr>
          <w:vertAlign w:val="superscript"/>
        </w:rPr>
        <w:t>2</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Transitional provision for Barrow Island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keepNext/>
        <w:keepLines/>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sectPr>
          <w:headerReference w:type="even" r:id="rId30"/>
          <w:headerReference w:type="default" r:id="rId31"/>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85" w:author="Master Repository Process" w:date="2025-06-09T12:38:00Z">
                              <w:r>
                                <w:rPr>
                                  <w:sz w:val="16"/>
                                </w:rPr>
                                <w:delText>2024</w:delText>
                              </w:r>
                            </w:del>
                            <w:ins w:id="686" w:author="Master Repository Process" w:date="2025-06-09T12:3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87" w:author="Master Repository Process" w:date="2025-06-09T12:38:00Z">
                              <w:r>
                                <w:rPr>
                                  <w:sz w:val="16"/>
                                </w:rPr>
                                <w:delText>2024</w:delText>
                              </w:r>
                            </w:del>
                            <w:ins w:id="688" w:author="Master Repository Process" w:date="2025-06-09T12:3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89" w:author="Master Repository Process" w:date="2025-06-09T12:38:00Z">
                        <w:r>
                          <w:rPr>
                            <w:sz w:val="16"/>
                          </w:rPr>
                          <w:delText>2024</w:delText>
                        </w:r>
                      </w:del>
                      <w:ins w:id="690" w:author="Master Repository Process" w:date="2025-06-09T12:3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91" w:author="Master Repository Process" w:date="2025-06-09T12:38:00Z">
                        <w:r>
                          <w:rPr>
                            <w:sz w:val="16"/>
                          </w:rPr>
                          <w:delText>2024</w:delText>
                        </w:r>
                      </w:del>
                      <w:ins w:id="692" w:author="Master Repository Process" w:date="2025-06-09T12:3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04-y0-00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32" w:name="Schedule"/>
    <w:bookmarkEnd w:id="6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84" w:name="Compilation"/>
    <w:bookmarkEnd w:id="68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93" w:name="Coversheet"/>
    <w:bookmarkEnd w:id="6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3150723"/>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 w:name="WAFER_20170831123229" w:val="RemoveTocBookmarks,RemoveUnusedBookmarks,RemoveLanguageTags,UsedStyles,ResetPageSize"/>
    <w:docVar w:name="WAFER_20170831123229_GUID" w:val="c19fbb62-0ea7-49db-abf7-551b465e5665"/>
    <w:docVar w:name="WAFER_20180828101900" w:val="RemoveTocBookmarks,RemoveUnusedBookmarks,RemoveLanguageTags,UsedStyles,ResetPageSize"/>
    <w:docVar w:name="WAFER_20180828101900_GUID" w:val="211ebe9e-6b89-445e-a630-c6adebf5d6ca"/>
    <w:docVar w:name="WAFER_20181203100537" w:val="RemoveTocBookmarks,RemoveUnusedBookmarks,RemoveLanguageTags,UsedStyles,ResetPageSize"/>
    <w:docVar w:name="WAFER_20181203100537_GUID" w:val="9f488145-7b4b-4c7b-81da-665ec4687f82"/>
    <w:docVar w:name="WAFER_20190627165649" w:val="RemoveTocBookmarks,RemoveUnusedBookmarks,RemoveLanguageTags,ResetPageSize,RunningHeaders,UpdateStyles,UsedStyles"/>
    <w:docVar w:name="WAFER_20190627165649_GUID" w:val="6d8b9257-b0d0-4cdd-8257-9bac06acf99e"/>
    <w:docVar w:name="WAFER_20190828120351" w:val="RemoveTocBookmarks,RemoveUnusedBookmarks,RemoveLanguageTags,ResetPageSize,RunningHeaders,UpdateStyles,UsedStyles"/>
    <w:docVar w:name="WAFER_20190828120351_GUID" w:val="d2d24ada-58a5-49d0-94d8-ac40787a7fb6"/>
    <w:docVar w:name="WAFER_20200922113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113_GUID" w:val="20ac72be-dad7-4fa8-b5c1-a9d2dca5342b"/>
    <w:docVar w:name="WAFER_20220809151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1603_GUID" w:val="469764b5-0c0a-4bf5-8f87-564dc7d76694"/>
    <w:docVar w:name="WAFER_202208241125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2531_GUID" w:val="c427247f-7125-4071-8112-aee4148695ae"/>
    <w:docVar w:name="WAFER_202210181257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25756_GUID" w:val="07e38458-ee5a-4ff6-9df8-0e2dad3b98ee"/>
    <w:docVar w:name="WAFER_202211151618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61810_GUID" w:val="88c0506c-4b80-44f7-a5d2-6c6de4663634"/>
    <w:docVar w:name="WAFER_202305161358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5830_GUID" w:val="dedd365c-6e1c-490c-bb06-c929969df129"/>
    <w:docVar w:name="WAFER_20230516135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6135902_GUID" w:val="f0cf703c-c17b-4090-aef5-f171af05f912"/>
    <w:docVar w:name="WAFER_2023062711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7110455_GUID" w:val="62a02d00-4700-4f47-8ce7-3a95aa839187"/>
    <w:docVar w:name="WAFER_2023080316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64351_GUID" w:val="701ef312-9d5c-41f1-9679-6c01e2350d41"/>
    <w:docVar w:name="WAFER_20230831122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31122156_GUID" w:val="55c3b89b-3146-494c-8da7-f12a91f4e982"/>
    <w:docVar w:name="WAFER_202310231049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4946_GUID" w:val="36af1cd3-4565-4ae5-a353-344d453d5913"/>
    <w:docVar w:name="WAFER_20231023105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3105028_GUID" w:val="317fce95-44a5-473a-a11c-afc6e4f06449"/>
    <w:docVar w:name="WAFER_20231030101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01417_GUID" w:val="9032455b-60e5-40ab-bab0-3477e1360dae"/>
    <w:docVar w:name="WAFER_20231110153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0153309_GUID" w:val="62e8053a-022d-419d-810f-a37f34730857"/>
    <w:docVar w:name="WAFER_20231227162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2056_GUID" w:val="6623414f-d6ac-4a36-942d-d0a0ed92ea19"/>
    <w:docVar w:name="WAFER_20241218151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8151211_GUID" w:val="b546ea42-4ca0-435a-8242-b68c1e39e800"/>
    <w:docVar w:name="WAFER_20250313150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50723_GUID" w:val="d0f42f8c-518e-4108-8ac5-dfa5492c95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A58E84-F393-405A-92E6-B193E9A93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napToGrid w:val="0"/>
      <w:spacing w:before="40"/>
      <w:ind w:left="1446" w:right="284" w:hanging="879"/>
    </w:pPr>
  </w:style>
  <w:style w:type="paragraph" w:customStyle="1" w:styleId="nzHeading5">
    <w:name w:val="nzHeading 5"/>
    <w:basedOn w:val="Normal"/>
    <w:pPr>
      <w:keepNext/>
      <w:keepLines/>
      <w:tabs>
        <w:tab w:val="left" w:pos="1446"/>
      </w:tabs>
      <w:spacing w:before="100"/>
      <w:ind w:left="1446" w:right="284" w:hanging="879"/>
    </w:pPr>
    <w:rPr>
      <w:b/>
      <w:sz w:val="20"/>
    </w:rPr>
  </w:style>
  <w:style w:type="paragraph" w:customStyle="1" w:styleId="nzSubsection">
    <w:name w:val="nzSubsection"/>
    <w:basedOn w:val="Normal"/>
    <w:pPr>
      <w:tabs>
        <w:tab w:val="right" w:pos="1162"/>
        <w:tab w:val="left" w:pos="1446"/>
      </w:tabs>
      <w:spacing w:before="80"/>
      <w:ind w:left="1446" w:right="284" w:hanging="851"/>
    </w:pPr>
    <w:rPr>
      <w:sz w:val="20"/>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216510">
      <w:bodyDiv w:val="1"/>
      <w:marLeft w:val="0"/>
      <w:marRight w:val="0"/>
      <w:marTop w:val="0"/>
      <w:marBottom w:val="0"/>
      <w:divBdr>
        <w:top w:val="none" w:sz="0" w:space="0" w:color="auto"/>
        <w:left w:val="none" w:sz="0" w:space="0" w:color="auto"/>
        <w:bottom w:val="none" w:sz="0" w:space="0" w:color="auto"/>
        <w:right w:val="none" w:sz="0" w:space="0" w:color="auto"/>
      </w:divBdr>
    </w:div>
    <w:div w:id="1013802283">
      <w:bodyDiv w:val="1"/>
      <w:marLeft w:val="0"/>
      <w:marRight w:val="0"/>
      <w:marTop w:val="0"/>
      <w:marBottom w:val="0"/>
      <w:divBdr>
        <w:top w:val="none" w:sz="0" w:space="0" w:color="auto"/>
        <w:left w:val="none" w:sz="0" w:space="0" w:color="auto"/>
        <w:bottom w:val="none" w:sz="0" w:space="0" w:color="auto"/>
        <w:right w:val="none" w:sz="0" w:space="0" w:color="auto"/>
      </w:divBdr>
    </w:div>
    <w:div w:id="1386225055">
      <w:bodyDiv w:val="1"/>
      <w:marLeft w:val="0"/>
      <w:marRight w:val="0"/>
      <w:marTop w:val="0"/>
      <w:marBottom w:val="0"/>
      <w:divBdr>
        <w:top w:val="none" w:sz="0" w:space="0" w:color="auto"/>
        <w:left w:val="none" w:sz="0" w:space="0" w:color="auto"/>
        <w:bottom w:val="none" w:sz="0" w:space="0" w:color="auto"/>
        <w:right w:val="none" w:sz="0" w:space="0" w:color="auto"/>
      </w:divBdr>
    </w:div>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jpeg"/><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93411-C0C4-421F-86BC-B108EF442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29771</Words>
  <Characters>139035</Characters>
  <Application>Microsoft Office Word</Application>
  <DocSecurity>0</DocSecurity>
  <Lines>4794</Lines>
  <Paragraphs>3309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04-x0-00 - 04-y0-00</dc:title>
  <dc:subject/>
  <dc:creator/>
  <cp:keywords/>
  <dc:description/>
  <cp:lastModifiedBy>Master Repository Process</cp:lastModifiedBy>
  <cp:revision>2</cp:revision>
  <cp:lastPrinted>2019-06-28T02:39:00Z</cp:lastPrinted>
  <dcterms:created xsi:type="dcterms:W3CDTF">2025-06-09T04:37:00Z</dcterms:created>
  <dcterms:modified xsi:type="dcterms:W3CDTF">2025-06-09T04:38:00Z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20250331</vt:lpwstr>
  </property>
  <property fmtid="{D5CDD505-2E9C-101B-9397-08002B2CF9AE}" pid="9" name="CommencementAsAt">
    <vt:filetime>2025-03-30T16:00:00Z</vt:filetime>
  </property>
  <property fmtid="{D5CDD505-2E9C-101B-9397-08002B2CF9AE}" pid="10" name="CommencementYear">
    <vt:lpwstr>2025</vt:lpwstr>
  </property>
  <property fmtid="{D5CDD505-2E9C-101B-9397-08002B2CF9AE}" pid="11" name="FromSuffix">
    <vt:lpwstr>04-x0-00</vt:lpwstr>
  </property>
  <property fmtid="{D5CDD505-2E9C-101B-9397-08002B2CF9AE}" pid="12" name="FromAsAtDate">
    <vt:lpwstr>21 Dec 2024</vt:lpwstr>
  </property>
  <property fmtid="{D5CDD505-2E9C-101B-9397-08002B2CF9AE}" pid="13" name="ToSuffix">
    <vt:lpwstr>04-y0-00</vt:lpwstr>
  </property>
  <property fmtid="{D5CDD505-2E9C-101B-9397-08002B2CF9AE}" pid="14" name="ToAsAtDate">
    <vt:lpwstr>31 Mar 2025</vt:lpwstr>
  </property>
</Properties>
</file>