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2025</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92846410"/>
      <w:bookmarkStart w:id="2" w:name="_Toc192847027"/>
      <w:bookmarkStart w:id="3" w:name="_Toc192859910"/>
      <w:bookmarkStart w:id="4" w:name="_Toc191468744"/>
      <w:bookmarkStart w:id="5" w:name="_Toc191468968"/>
      <w:bookmarkStart w:id="6" w:name="_Toc19147163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92859911"/>
      <w:bookmarkStart w:id="8" w:name="_Toc191471635"/>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9" w:name="_Toc192859912"/>
      <w:bookmarkStart w:id="10" w:name="_Toc19147163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1" w:name="_Toc192859913"/>
      <w:bookmarkStart w:id="12" w:name="_Toc191471637"/>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rPr>
          <w:ins w:id="13" w:author="Master Repository Process" w:date="2025-06-20T13:42:00Z"/>
        </w:rPr>
      </w:pPr>
      <w:ins w:id="14" w:author="Master Repository Process" w:date="2025-06-20T13:42:00Z">
        <w:r>
          <w:tab/>
        </w:r>
        <w:r>
          <w:rPr>
            <w:rStyle w:val="CharDefText"/>
          </w:rPr>
          <w:t>firearm</w:t>
        </w:r>
        <w:r>
          <w:t xml:space="preserve"> has the meaning given in the </w:t>
        </w:r>
        <w:r>
          <w:rPr>
            <w:i/>
          </w:rPr>
          <w:t xml:space="preserve">Firearms Act 2024 </w:t>
        </w:r>
        <w:r>
          <w:rPr>
            <w:iCs/>
          </w:rPr>
          <w:t>section 6;</w:t>
        </w:r>
      </w:ins>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lastRenderedPageBreak/>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ins w:id="15" w:author="Master Repository Process" w:date="2025-06-20T13:42:00Z">
        <w:r>
          <w:t>; SL 2025/39 bl. 4</w:t>
        </w:r>
      </w:ins>
      <w:r>
        <w:t>.]</w:t>
      </w:r>
    </w:p>
    <w:p>
      <w:pPr>
        <w:pStyle w:val="Heading5"/>
      </w:pPr>
      <w:bookmarkStart w:id="16" w:name="_Toc192859914"/>
      <w:bookmarkStart w:id="17" w:name="_Toc191471638"/>
      <w:r>
        <w:rPr>
          <w:rStyle w:val="CharSectno"/>
        </w:rPr>
        <w:t>3A</w:t>
      </w:r>
      <w:r>
        <w:t>.</w:t>
      </w:r>
      <w:r>
        <w:tab/>
        <w:t>Authorised persons</w:t>
      </w:r>
      <w:bookmarkEnd w:id="16"/>
      <w:bookmarkEnd w:id="17"/>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8" w:name="_Toc192859915"/>
      <w:bookmarkStart w:id="19" w:name="_Toc191471639"/>
      <w:r>
        <w:rPr>
          <w:rStyle w:val="CharSectno"/>
        </w:rPr>
        <w:t>3B</w:t>
      </w:r>
      <w:r>
        <w:t>.</w:t>
      </w:r>
      <w:r>
        <w:tab/>
        <w:t>Delegation</w:t>
      </w:r>
      <w:bookmarkEnd w:id="18"/>
      <w:bookmarkEnd w:id="1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20" w:name="_Toc192846416"/>
      <w:bookmarkStart w:id="21" w:name="_Toc192847033"/>
      <w:bookmarkStart w:id="22" w:name="_Toc192859916"/>
      <w:bookmarkStart w:id="23" w:name="_Toc191468750"/>
      <w:bookmarkStart w:id="24" w:name="_Toc191468974"/>
      <w:bookmarkStart w:id="25" w:name="_Toc191471640"/>
      <w:r>
        <w:rPr>
          <w:rStyle w:val="CharPartNo"/>
        </w:rPr>
        <w:t>Part II</w:t>
      </w:r>
      <w:r>
        <w:rPr>
          <w:rStyle w:val="CharDivNo"/>
        </w:rPr>
        <w:t> </w:t>
      </w:r>
      <w:r>
        <w:t>—</w:t>
      </w:r>
      <w:r>
        <w:rPr>
          <w:rStyle w:val="CharDivText"/>
        </w:rPr>
        <w:t> </w:t>
      </w:r>
      <w:r>
        <w:rPr>
          <w:rStyle w:val="CharPartText"/>
        </w:rPr>
        <w:t>Grounds</w:t>
      </w:r>
      <w:bookmarkEnd w:id="20"/>
      <w:bookmarkEnd w:id="21"/>
      <w:bookmarkEnd w:id="22"/>
      <w:bookmarkEnd w:id="23"/>
      <w:bookmarkEnd w:id="24"/>
      <w:bookmarkEnd w:id="25"/>
      <w:r>
        <w:rPr>
          <w:rStyle w:val="CharPartText"/>
        </w:rPr>
        <w:t xml:space="preserve"> </w:t>
      </w:r>
    </w:p>
    <w:p>
      <w:pPr>
        <w:pStyle w:val="Heading5"/>
      </w:pPr>
      <w:bookmarkStart w:id="26" w:name="_Toc192859917"/>
      <w:bookmarkStart w:id="27" w:name="_Toc191471641"/>
      <w:r>
        <w:rPr>
          <w:rStyle w:val="CharSectno"/>
        </w:rPr>
        <w:t>4</w:t>
      </w:r>
      <w:r>
        <w:t>.</w:t>
      </w:r>
      <w:r>
        <w:tab/>
        <w:t>No entry without cause</w:t>
      </w:r>
      <w:bookmarkEnd w:id="26"/>
      <w:bookmarkEnd w:id="27"/>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8" w:name="_Toc192859918"/>
      <w:bookmarkStart w:id="29" w:name="_Toc191471642"/>
      <w:r>
        <w:rPr>
          <w:rStyle w:val="CharSectno"/>
        </w:rPr>
        <w:t>5</w:t>
      </w:r>
      <w:r>
        <w:rPr>
          <w:snapToGrid w:val="0"/>
        </w:rPr>
        <w:t>.</w:t>
      </w:r>
      <w:r>
        <w:rPr>
          <w:snapToGrid w:val="0"/>
        </w:rPr>
        <w:tab/>
        <w:t>Bill sticking</w:t>
      </w:r>
      <w:bookmarkEnd w:id="28"/>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0" w:name="_Toc192859919"/>
      <w:bookmarkStart w:id="31" w:name="_Toc191471643"/>
      <w:r>
        <w:rPr>
          <w:rStyle w:val="CharSectno"/>
        </w:rPr>
        <w:t>6</w:t>
      </w:r>
      <w:r>
        <w:rPr>
          <w:snapToGrid w:val="0"/>
        </w:rPr>
        <w:t>.</w:t>
      </w:r>
      <w:r>
        <w:rPr>
          <w:snapToGrid w:val="0"/>
        </w:rPr>
        <w:tab/>
        <w:t>Litter</w:t>
      </w:r>
      <w:bookmarkEnd w:id="30"/>
      <w:bookmarkEnd w:id="31"/>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2" w:name="_Toc192859920"/>
      <w:bookmarkStart w:id="33" w:name="_Toc191471644"/>
      <w:r>
        <w:rPr>
          <w:rStyle w:val="CharSectno"/>
        </w:rPr>
        <w:t>7</w:t>
      </w:r>
      <w:r>
        <w:t>.</w:t>
      </w:r>
      <w:r>
        <w:tab/>
        <w:t>Prohibited items</w:t>
      </w:r>
      <w:bookmarkEnd w:id="32"/>
      <w:bookmarkEnd w:id="3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a firearm</w:t>
      </w:r>
      <w:del w:id="34" w:author="Master Repository Process" w:date="2025-06-20T13:42:00Z">
        <w:r>
          <w:delText xml:space="preserve"> as defined in the </w:delText>
        </w:r>
        <w:r>
          <w:rPr>
            <w:i/>
          </w:rPr>
          <w:delText>Firearms Act 1973</w:delText>
        </w:r>
        <w:r>
          <w:delText xml:space="preserve"> section 4</w:delText>
        </w:r>
      </w:del>
      <w:r>
        <w:t>;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w:t>
      </w:r>
      <w:del w:id="35" w:author="Master Repository Process" w:date="2025-06-20T13:42:00Z">
        <w:r>
          <w:delText>4</w:delText>
        </w:r>
      </w:del>
      <w:ins w:id="36" w:author="Master Repository Process" w:date="2025-06-20T13:42:00Z">
        <w:r>
          <w:t>4; SL 2025/39 bl. 5</w:t>
        </w:r>
      </w:ins>
      <w:r>
        <w:t>.]</w:t>
      </w:r>
    </w:p>
    <w:p>
      <w:pPr>
        <w:pStyle w:val="Heading5"/>
        <w:spacing w:before="240"/>
      </w:pPr>
      <w:bookmarkStart w:id="37" w:name="_Toc192859921"/>
      <w:bookmarkStart w:id="38" w:name="_Toc191471645"/>
      <w:r>
        <w:rPr>
          <w:rStyle w:val="CharSectno"/>
        </w:rPr>
        <w:t>8A</w:t>
      </w:r>
      <w:r>
        <w:t>.</w:t>
      </w:r>
      <w:r>
        <w:tab/>
        <w:t>Smoking</w:t>
      </w:r>
      <w:bookmarkEnd w:id="37"/>
      <w:bookmarkEnd w:id="38"/>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9" w:name="_Toc192859922"/>
      <w:bookmarkStart w:id="40" w:name="_Toc191471646"/>
      <w:r>
        <w:rPr>
          <w:rStyle w:val="CharSectno"/>
        </w:rPr>
        <w:t>8</w:t>
      </w:r>
      <w:r>
        <w:rPr>
          <w:snapToGrid w:val="0"/>
        </w:rPr>
        <w:t>.</w:t>
      </w:r>
      <w:r>
        <w:rPr>
          <w:snapToGrid w:val="0"/>
        </w:rPr>
        <w:tab/>
        <w:t>Protection of trees, buildings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1" w:name="_Toc192859923"/>
      <w:bookmarkStart w:id="42" w:name="_Toc191471647"/>
      <w:r>
        <w:rPr>
          <w:rStyle w:val="CharSectno"/>
        </w:rPr>
        <w:t>9</w:t>
      </w:r>
      <w:r>
        <w:rPr>
          <w:snapToGrid w:val="0"/>
        </w:rPr>
        <w:t>.</w:t>
      </w:r>
      <w:r>
        <w:rPr>
          <w:snapToGrid w:val="0"/>
        </w:rPr>
        <w:tab/>
        <w:t>Dangerous activities</w:t>
      </w:r>
      <w:bookmarkEnd w:id="41"/>
      <w:bookmarkEnd w:id="4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43" w:name="_Toc192859924"/>
      <w:bookmarkStart w:id="44" w:name="_Toc191471648"/>
      <w:r>
        <w:rPr>
          <w:rStyle w:val="CharSectno"/>
        </w:rPr>
        <w:t>10</w:t>
      </w:r>
      <w:r>
        <w:rPr>
          <w:snapToGrid w:val="0"/>
        </w:rPr>
        <w:t>.</w:t>
      </w:r>
      <w:r>
        <w:rPr>
          <w:snapToGrid w:val="0"/>
        </w:rPr>
        <w:tab/>
        <w:t>Animals</w:t>
      </w:r>
      <w:bookmarkEnd w:id="43"/>
      <w:bookmarkEnd w:id="4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5" w:name="_Toc192859925"/>
      <w:bookmarkStart w:id="46" w:name="_Toc191471649"/>
      <w:r>
        <w:rPr>
          <w:rStyle w:val="CharSectno"/>
        </w:rPr>
        <w:t>11</w:t>
      </w:r>
      <w:r>
        <w:rPr>
          <w:snapToGrid w:val="0"/>
        </w:rPr>
        <w:t>.</w:t>
      </w:r>
      <w:r>
        <w:rPr>
          <w:snapToGrid w:val="0"/>
        </w:rPr>
        <w:tab/>
        <w:t>Selling, distributing or hiring</w:t>
      </w:r>
      <w:bookmarkEnd w:id="45"/>
      <w:bookmarkEnd w:id="4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7" w:name="_Toc192859926"/>
      <w:bookmarkStart w:id="48" w:name="_Toc191471650"/>
      <w:r>
        <w:rPr>
          <w:rStyle w:val="CharSectno"/>
        </w:rPr>
        <w:t>12</w:t>
      </w:r>
      <w:r>
        <w:rPr>
          <w:snapToGrid w:val="0"/>
        </w:rPr>
        <w:t>.</w:t>
      </w:r>
      <w:r>
        <w:rPr>
          <w:snapToGrid w:val="0"/>
        </w:rPr>
        <w:tab/>
        <w:t>Removal of property</w:t>
      </w:r>
      <w:bookmarkEnd w:id="47"/>
      <w:bookmarkEnd w:id="4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9" w:name="_Toc192859927"/>
      <w:bookmarkStart w:id="50" w:name="_Toc191471651"/>
      <w:r>
        <w:rPr>
          <w:rStyle w:val="CharSectno"/>
        </w:rPr>
        <w:t>13</w:t>
      </w:r>
      <w:r>
        <w:rPr>
          <w:snapToGrid w:val="0"/>
        </w:rPr>
        <w:t>.</w:t>
      </w:r>
      <w:r>
        <w:rPr>
          <w:snapToGrid w:val="0"/>
        </w:rPr>
        <w:tab/>
        <w:t>Public performances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192859928"/>
      <w:bookmarkStart w:id="52" w:name="_Toc191471652"/>
      <w:r>
        <w:rPr>
          <w:rStyle w:val="CharSectno"/>
        </w:rPr>
        <w:t>14</w:t>
      </w:r>
      <w:r>
        <w:rPr>
          <w:snapToGrid w:val="0"/>
        </w:rPr>
        <w:t>.</w:t>
      </w:r>
      <w:r>
        <w:rPr>
          <w:snapToGrid w:val="0"/>
        </w:rPr>
        <w:tab/>
        <w:t>Gambling</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192859929"/>
      <w:bookmarkStart w:id="54" w:name="_Toc191471653"/>
      <w:r>
        <w:rPr>
          <w:rStyle w:val="CharSectno"/>
        </w:rPr>
        <w:t>15</w:t>
      </w:r>
      <w:r>
        <w:rPr>
          <w:snapToGrid w:val="0"/>
        </w:rPr>
        <w:t>.</w:t>
      </w:r>
      <w:r>
        <w:rPr>
          <w:snapToGrid w:val="0"/>
        </w:rPr>
        <w:tab/>
        <w:t>Directions concerning use of certain areas</w:t>
      </w:r>
      <w:bookmarkEnd w:id="53"/>
      <w:bookmarkEnd w:id="5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5" w:name="_Toc192859930"/>
      <w:bookmarkStart w:id="56" w:name="_Toc191471654"/>
      <w:r>
        <w:rPr>
          <w:rStyle w:val="CharSectno"/>
        </w:rPr>
        <w:t>16A</w:t>
      </w:r>
      <w:r>
        <w:t>.</w:t>
      </w:r>
      <w:r>
        <w:tab/>
        <w:t>Persons may be directed to leave site</w:t>
      </w:r>
      <w:bookmarkEnd w:id="55"/>
      <w:bookmarkEnd w:id="5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7" w:name="_Toc192846431"/>
      <w:bookmarkStart w:id="58" w:name="_Toc192847048"/>
      <w:bookmarkStart w:id="59" w:name="_Toc192859931"/>
      <w:bookmarkStart w:id="60" w:name="_Toc191468765"/>
      <w:bookmarkStart w:id="61" w:name="_Toc191468989"/>
      <w:bookmarkStart w:id="62" w:name="_Toc191471655"/>
      <w:r>
        <w:rPr>
          <w:rStyle w:val="CharPartNo"/>
        </w:rPr>
        <w:t>Part III</w:t>
      </w:r>
      <w:r>
        <w:t> — </w:t>
      </w:r>
      <w:r>
        <w:rPr>
          <w:rStyle w:val="CharPartText"/>
        </w:rPr>
        <w:t>Traffic control</w:t>
      </w:r>
      <w:bookmarkEnd w:id="57"/>
      <w:bookmarkEnd w:id="58"/>
      <w:bookmarkEnd w:id="59"/>
      <w:bookmarkEnd w:id="60"/>
      <w:bookmarkEnd w:id="61"/>
      <w:bookmarkEnd w:id="62"/>
      <w:r>
        <w:rPr>
          <w:rStyle w:val="CharPartText"/>
        </w:rPr>
        <w:t xml:space="preserve"> </w:t>
      </w:r>
    </w:p>
    <w:p>
      <w:pPr>
        <w:pStyle w:val="Heading3"/>
        <w:rPr>
          <w:snapToGrid w:val="0"/>
        </w:rPr>
      </w:pPr>
      <w:bookmarkStart w:id="63" w:name="_Toc192846432"/>
      <w:bookmarkStart w:id="64" w:name="_Toc192847049"/>
      <w:bookmarkStart w:id="65" w:name="_Toc192859932"/>
      <w:bookmarkStart w:id="66" w:name="_Toc191468766"/>
      <w:bookmarkStart w:id="67" w:name="_Toc191468990"/>
      <w:bookmarkStart w:id="68" w:name="_Toc191471656"/>
      <w:r>
        <w:rPr>
          <w:rStyle w:val="CharDivNo"/>
        </w:rPr>
        <w:t>Division 1</w:t>
      </w:r>
      <w:r>
        <w:rPr>
          <w:snapToGrid w:val="0"/>
        </w:rPr>
        <w:t> — </w:t>
      </w:r>
      <w:r>
        <w:rPr>
          <w:rStyle w:val="CharDivText"/>
        </w:rPr>
        <w:t>General</w:t>
      </w:r>
      <w:bookmarkEnd w:id="63"/>
      <w:bookmarkEnd w:id="64"/>
      <w:bookmarkEnd w:id="65"/>
      <w:bookmarkEnd w:id="66"/>
      <w:bookmarkEnd w:id="67"/>
      <w:bookmarkEnd w:id="68"/>
      <w:r>
        <w:rPr>
          <w:rStyle w:val="CharDivText"/>
        </w:rPr>
        <w:t xml:space="preserve"> </w:t>
      </w:r>
    </w:p>
    <w:p>
      <w:pPr>
        <w:pStyle w:val="Heading5"/>
        <w:rPr>
          <w:snapToGrid w:val="0"/>
        </w:rPr>
      </w:pPr>
      <w:bookmarkStart w:id="69" w:name="_Toc192859933"/>
      <w:bookmarkStart w:id="70" w:name="_Toc191471657"/>
      <w:r>
        <w:rPr>
          <w:rStyle w:val="CharSectno"/>
        </w:rPr>
        <w:t>16</w:t>
      </w:r>
      <w:r>
        <w:rPr>
          <w:snapToGrid w:val="0"/>
        </w:rPr>
        <w:t>.</w:t>
      </w:r>
      <w:r>
        <w:rPr>
          <w:snapToGrid w:val="0"/>
        </w:rPr>
        <w:tab/>
        <w:t>Driving of vehicles</w:t>
      </w:r>
      <w:bookmarkEnd w:id="69"/>
      <w:bookmarkEnd w:id="7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1" w:name="_Toc192859934"/>
      <w:bookmarkStart w:id="72" w:name="_Toc191471658"/>
      <w:r>
        <w:rPr>
          <w:rStyle w:val="CharSectno"/>
        </w:rPr>
        <w:t>17</w:t>
      </w:r>
      <w:r>
        <w:rPr>
          <w:snapToGrid w:val="0"/>
        </w:rPr>
        <w:t>.</w:t>
      </w:r>
      <w:r>
        <w:rPr>
          <w:snapToGrid w:val="0"/>
        </w:rPr>
        <w:tab/>
        <w:t>Driver to obey reasonable direction</w:t>
      </w:r>
      <w:bookmarkEnd w:id="71"/>
      <w:bookmarkEnd w:id="7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73" w:name="_Toc192859935"/>
      <w:bookmarkStart w:id="74" w:name="_Toc191471659"/>
      <w:r>
        <w:rPr>
          <w:rStyle w:val="CharSectno"/>
        </w:rPr>
        <w:t>18</w:t>
      </w:r>
      <w:r>
        <w:rPr>
          <w:snapToGrid w:val="0"/>
        </w:rPr>
        <w:t>.</w:t>
      </w:r>
      <w:r>
        <w:rPr>
          <w:snapToGrid w:val="0"/>
        </w:rPr>
        <w:tab/>
        <w:t xml:space="preserve">Application of </w:t>
      </w:r>
      <w:r>
        <w:rPr>
          <w:i/>
          <w:iCs/>
          <w:snapToGrid w:val="0"/>
        </w:rPr>
        <w:t>Road Traffic Code 2000</w:t>
      </w:r>
      <w:bookmarkEnd w:id="73"/>
      <w:bookmarkEnd w:id="7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75" w:name="_Toc192859936"/>
      <w:bookmarkStart w:id="76" w:name="_Toc191471660"/>
      <w:r>
        <w:rPr>
          <w:rStyle w:val="CharSectno"/>
        </w:rPr>
        <w:t>19</w:t>
      </w:r>
      <w:r>
        <w:rPr>
          <w:snapToGrid w:val="0"/>
        </w:rPr>
        <w:t>.</w:t>
      </w:r>
      <w:r>
        <w:rPr>
          <w:snapToGrid w:val="0"/>
        </w:rPr>
        <w:tab/>
        <w:t>Speed limits</w:t>
      </w:r>
      <w:bookmarkEnd w:id="75"/>
      <w:bookmarkEnd w:id="7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7" w:name="_Toc192859937"/>
      <w:bookmarkStart w:id="78" w:name="_Toc191471661"/>
      <w:r>
        <w:rPr>
          <w:rStyle w:val="CharSectno"/>
        </w:rPr>
        <w:t>20</w:t>
      </w:r>
      <w:r>
        <w:t>.</w:t>
      </w:r>
      <w:r>
        <w:tab/>
        <w:t>Use of roads on site</w:t>
      </w:r>
      <w:bookmarkEnd w:id="77"/>
      <w:bookmarkEnd w:id="78"/>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79" w:name="_Toc192859938"/>
      <w:bookmarkStart w:id="80" w:name="_Toc191471662"/>
      <w:r>
        <w:rPr>
          <w:rStyle w:val="CharSectno"/>
        </w:rPr>
        <w:t>21</w:t>
      </w:r>
      <w:r>
        <w:rPr>
          <w:snapToGrid w:val="0"/>
        </w:rPr>
        <w:t>.</w:t>
      </w:r>
      <w:r>
        <w:rPr>
          <w:snapToGrid w:val="0"/>
        </w:rPr>
        <w:tab/>
        <w:t>Give way</w:t>
      </w:r>
      <w:bookmarkEnd w:id="79"/>
      <w:bookmarkEnd w:id="80"/>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1" w:name="_Toc192859939"/>
      <w:bookmarkStart w:id="82" w:name="_Toc191471663"/>
      <w:r>
        <w:rPr>
          <w:rStyle w:val="CharSectno"/>
        </w:rPr>
        <w:t>22</w:t>
      </w:r>
      <w:r>
        <w:rPr>
          <w:snapToGrid w:val="0"/>
        </w:rPr>
        <w:t>.</w:t>
      </w:r>
      <w:r>
        <w:rPr>
          <w:snapToGrid w:val="0"/>
        </w:rPr>
        <w:tab/>
        <w:t>Roadway not to be used for instructions or repairs</w:t>
      </w:r>
      <w:bookmarkEnd w:id="81"/>
      <w:bookmarkEnd w:id="8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3" w:name="_Toc192846440"/>
      <w:bookmarkStart w:id="84" w:name="_Toc192847057"/>
      <w:bookmarkStart w:id="85" w:name="_Toc192859940"/>
      <w:bookmarkStart w:id="86" w:name="_Toc191468774"/>
      <w:bookmarkStart w:id="87" w:name="_Toc191468998"/>
      <w:bookmarkStart w:id="88" w:name="_Toc191471664"/>
      <w:r>
        <w:rPr>
          <w:rStyle w:val="CharDivNo"/>
        </w:rPr>
        <w:t>Division 2</w:t>
      </w:r>
      <w:r>
        <w:rPr>
          <w:snapToGrid w:val="0"/>
        </w:rPr>
        <w:t> — </w:t>
      </w:r>
      <w:r>
        <w:rPr>
          <w:rStyle w:val="CharDivText"/>
        </w:rPr>
        <w:t>Parking</w:t>
      </w:r>
      <w:bookmarkEnd w:id="83"/>
      <w:bookmarkEnd w:id="84"/>
      <w:bookmarkEnd w:id="85"/>
      <w:bookmarkEnd w:id="86"/>
      <w:bookmarkEnd w:id="87"/>
      <w:bookmarkEnd w:id="88"/>
      <w:r>
        <w:rPr>
          <w:rStyle w:val="CharDivText"/>
        </w:rPr>
        <w:t xml:space="preserve"> </w:t>
      </w:r>
    </w:p>
    <w:p>
      <w:pPr>
        <w:pStyle w:val="Heading5"/>
        <w:spacing w:before="180"/>
        <w:rPr>
          <w:snapToGrid w:val="0"/>
        </w:rPr>
      </w:pPr>
      <w:bookmarkStart w:id="89" w:name="_Toc192859941"/>
      <w:bookmarkStart w:id="90" w:name="_Toc191471665"/>
      <w:r>
        <w:rPr>
          <w:rStyle w:val="CharSectno"/>
        </w:rPr>
        <w:t>23</w:t>
      </w:r>
      <w:r>
        <w:rPr>
          <w:snapToGrid w:val="0"/>
        </w:rPr>
        <w:t>.</w:t>
      </w:r>
      <w:r>
        <w:rPr>
          <w:snapToGrid w:val="0"/>
        </w:rPr>
        <w:tab/>
        <w:t>Parking only in parking spaces</w:t>
      </w:r>
      <w:bookmarkEnd w:id="89"/>
      <w:bookmarkEnd w:id="9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1" w:name="_Toc192859942"/>
      <w:bookmarkStart w:id="92" w:name="_Toc191471666"/>
      <w:r>
        <w:rPr>
          <w:rStyle w:val="CharSectno"/>
        </w:rPr>
        <w:t>24</w:t>
      </w:r>
      <w:r>
        <w:rPr>
          <w:snapToGrid w:val="0"/>
        </w:rPr>
        <w:t>.</w:t>
      </w:r>
      <w:r>
        <w:rPr>
          <w:snapToGrid w:val="0"/>
        </w:rPr>
        <w:tab/>
        <w:t>Signs to be obeyed</w:t>
      </w:r>
      <w:bookmarkEnd w:id="91"/>
      <w:bookmarkEnd w:id="9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93" w:name="_Toc192859943"/>
      <w:bookmarkStart w:id="94" w:name="_Toc191471667"/>
      <w:r>
        <w:rPr>
          <w:rStyle w:val="CharSectno"/>
        </w:rPr>
        <w:t>25</w:t>
      </w:r>
      <w:r>
        <w:rPr>
          <w:snapToGrid w:val="0"/>
        </w:rPr>
        <w:t>.</w:t>
      </w:r>
      <w:r>
        <w:rPr>
          <w:snapToGrid w:val="0"/>
        </w:rPr>
        <w:tab/>
        <w:t>Parking in parking spaces</w:t>
      </w:r>
      <w:bookmarkEnd w:id="93"/>
      <w:bookmarkEnd w:id="94"/>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95" w:name="_Toc192859944"/>
      <w:bookmarkStart w:id="96" w:name="_Toc191471668"/>
      <w:r>
        <w:rPr>
          <w:rStyle w:val="CharSectno"/>
        </w:rPr>
        <w:t>26</w:t>
      </w:r>
      <w:r>
        <w:t>.</w:t>
      </w:r>
      <w:r>
        <w:tab/>
        <w:t>Types of parking areas</w:t>
      </w:r>
      <w:bookmarkEnd w:id="95"/>
      <w:bookmarkEnd w:id="9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97" w:name="_Toc192859945"/>
      <w:bookmarkStart w:id="98" w:name="_Toc191471669"/>
      <w:r>
        <w:rPr>
          <w:rStyle w:val="CharSectno"/>
        </w:rPr>
        <w:t>26AA</w:t>
      </w:r>
      <w:r>
        <w:t>.</w:t>
      </w:r>
      <w:r>
        <w:tab/>
        <w:t>Parking in ticket parking area or boom gate controlled ticket parking area</w:t>
      </w:r>
      <w:bookmarkEnd w:id="97"/>
      <w:bookmarkEnd w:id="9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99" w:name="_Toc192859946"/>
      <w:bookmarkStart w:id="100" w:name="_Toc191471670"/>
      <w:r>
        <w:rPr>
          <w:rStyle w:val="CharSectno"/>
        </w:rPr>
        <w:t>26AB</w:t>
      </w:r>
      <w:r>
        <w:t>.</w:t>
      </w:r>
      <w:r>
        <w:tab/>
        <w:t>Parking in paid staff parking area</w:t>
      </w:r>
      <w:bookmarkEnd w:id="99"/>
      <w:bookmarkEnd w:id="100"/>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101" w:name="_Toc192859947"/>
      <w:bookmarkStart w:id="102" w:name="_Toc191471671"/>
      <w:r>
        <w:rPr>
          <w:rStyle w:val="CharSectno"/>
        </w:rPr>
        <w:t>26AC</w:t>
      </w:r>
      <w:r>
        <w:t>.</w:t>
      </w:r>
      <w:r>
        <w:tab/>
        <w:t>Parking in permit parking area</w:t>
      </w:r>
      <w:bookmarkEnd w:id="101"/>
      <w:bookmarkEnd w:id="10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103" w:name="_Toc192859948"/>
      <w:bookmarkStart w:id="104" w:name="_Toc191471672"/>
      <w:r>
        <w:rPr>
          <w:rStyle w:val="CharSectno"/>
        </w:rPr>
        <w:t>26AD</w:t>
      </w:r>
      <w:r>
        <w:t>.</w:t>
      </w:r>
      <w:r>
        <w:tab/>
        <w:t>Parking permits</w:t>
      </w:r>
      <w:bookmarkEnd w:id="103"/>
      <w:bookmarkEnd w:id="104"/>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105" w:name="_Toc192859949"/>
      <w:bookmarkStart w:id="106" w:name="_Toc191471673"/>
      <w:r>
        <w:rPr>
          <w:rStyle w:val="CharSectno"/>
        </w:rPr>
        <w:t>26AE</w:t>
      </w:r>
      <w:r>
        <w:t>.</w:t>
      </w:r>
      <w:r>
        <w:tab/>
        <w:t>Application for parking permit</w:t>
      </w:r>
      <w:bookmarkEnd w:id="105"/>
      <w:bookmarkEnd w:id="10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07" w:name="_Toc192859950"/>
      <w:bookmarkStart w:id="108" w:name="_Toc191471674"/>
      <w:r>
        <w:rPr>
          <w:rStyle w:val="CharSectno"/>
        </w:rPr>
        <w:t>26AF</w:t>
      </w:r>
      <w:r>
        <w:t>.</w:t>
      </w:r>
      <w:r>
        <w:tab/>
        <w:t>Review of decisions about parking permits</w:t>
      </w:r>
      <w:bookmarkEnd w:id="107"/>
      <w:bookmarkEnd w:id="108"/>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09" w:name="_Toc192859951"/>
      <w:bookmarkStart w:id="110" w:name="_Toc191471675"/>
      <w:r>
        <w:rPr>
          <w:rStyle w:val="CharSectno"/>
        </w:rPr>
        <w:t>26AG</w:t>
      </w:r>
      <w:r>
        <w:t>.</w:t>
      </w:r>
      <w:r>
        <w:tab/>
        <w:t>Cancellation of parking permit</w:t>
      </w:r>
      <w:bookmarkEnd w:id="109"/>
      <w:bookmarkEnd w:id="11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11" w:name="_Toc192859952"/>
      <w:bookmarkStart w:id="112" w:name="_Toc191471676"/>
      <w:r>
        <w:rPr>
          <w:rStyle w:val="CharSectno"/>
        </w:rPr>
        <w:t>26B</w:t>
      </w:r>
      <w:r>
        <w:rPr>
          <w:snapToGrid w:val="0"/>
        </w:rPr>
        <w:t>.</w:t>
      </w:r>
      <w:r>
        <w:rPr>
          <w:snapToGrid w:val="0"/>
        </w:rPr>
        <w:tab/>
        <w:t>Removal of vehicles</w:t>
      </w:r>
      <w:bookmarkEnd w:id="111"/>
      <w:bookmarkEnd w:id="112"/>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13" w:name="_Toc192846453"/>
      <w:bookmarkStart w:id="114" w:name="_Toc192847070"/>
      <w:bookmarkStart w:id="115" w:name="_Toc192859953"/>
      <w:bookmarkStart w:id="116" w:name="_Toc191468787"/>
      <w:bookmarkStart w:id="117" w:name="_Toc191469011"/>
      <w:bookmarkStart w:id="118" w:name="_Toc191471677"/>
      <w:r>
        <w:rPr>
          <w:rStyle w:val="CharPartNo"/>
        </w:rPr>
        <w:t>Part V</w:t>
      </w:r>
      <w:r>
        <w:rPr>
          <w:rStyle w:val="CharDivNo"/>
        </w:rPr>
        <w:t> </w:t>
      </w:r>
      <w:r>
        <w:t>—</w:t>
      </w:r>
      <w:r>
        <w:rPr>
          <w:rStyle w:val="CharDivText"/>
        </w:rPr>
        <w:t> </w:t>
      </w:r>
      <w:r>
        <w:rPr>
          <w:rStyle w:val="CharPartText"/>
        </w:rPr>
        <w:t>Offences and penalties</w:t>
      </w:r>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192859954"/>
      <w:bookmarkStart w:id="120" w:name="_Toc191471678"/>
      <w:r>
        <w:rPr>
          <w:rStyle w:val="CharSectno"/>
        </w:rPr>
        <w:t>27</w:t>
      </w:r>
      <w:r>
        <w:rPr>
          <w:snapToGrid w:val="0"/>
        </w:rPr>
        <w:t>.</w:t>
      </w:r>
      <w:r>
        <w:rPr>
          <w:snapToGrid w:val="0"/>
        </w:rPr>
        <w:tab/>
        <w:t>Terms used</w:t>
      </w:r>
      <w:bookmarkEnd w:id="119"/>
      <w:bookmarkEnd w:id="1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1" w:name="endcomma"/>
      <w:bookmarkEnd w:id="121"/>
      <w:r>
        <w:rPr>
          <w:rStyle w:val="CharDefText"/>
        </w:rPr>
        <w:t>modified penalty</w:t>
      </w:r>
      <w:r>
        <w:t xml:space="preserve"> </w:t>
      </w:r>
      <w:bookmarkStart w:id="122" w:name="comma"/>
      <w:bookmarkEnd w:id="122"/>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23" w:name="_Toc192859955"/>
      <w:bookmarkStart w:id="124" w:name="_Toc191471679"/>
      <w:r>
        <w:rPr>
          <w:rStyle w:val="CharSectno"/>
        </w:rPr>
        <w:t>27A</w:t>
      </w:r>
      <w:r>
        <w:rPr>
          <w:snapToGrid w:val="0"/>
        </w:rPr>
        <w:t>.</w:t>
      </w:r>
      <w:r>
        <w:rPr>
          <w:snapToGrid w:val="0"/>
        </w:rPr>
        <w:tab/>
        <w:t>Offences</w:t>
      </w:r>
      <w:bookmarkEnd w:id="123"/>
      <w:bookmarkEnd w:id="12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25" w:name="_Toc192859956"/>
      <w:bookmarkStart w:id="126" w:name="_Toc191471680"/>
      <w:r>
        <w:rPr>
          <w:rStyle w:val="CharSectno"/>
        </w:rPr>
        <w:t>28</w:t>
      </w:r>
      <w:r>
        <w:rPr>
          <w:snapToGrid w:val="0"/>
        </w:rPr>
        <w:t>.</w:t>
      </w:r>
      <w:r>
        <w:rPr>
          <w:snapToGrid w:val="0"/>
        </w:rPr>
        <w:tab/>
        <w:t>General penalty</w:t>
      </w:r>
      <w:bookmarkEnd w:id="125"/>
      <w:bookmarkEnd w:id="126"/>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27" w:name="_Toc192859957"/>
      <w:bookmarkStart w:id="128" w:name="_Toc191471681"/>
      <w:r>
        <w:rPr>
          <w:rStyle w:val="CharSectno"/>
        </w:rPr>
        <w:t>29</w:t>
      </w:r>
      <w:r>
        <w:rPr>
          <w:snapToGrid w:val="0"/>
        </w:rPr>
        <w:t>.</w:t>
      </w:r>
      <w:r>
        <w:rPr>
          <w:snapToGrid w:val="0"/>
        </w:rPr>
        <w:tab/>
        <w:t>Modified penalties</w:t>
      </w:r>
      <w:bookmarkEnd w:id="127"/>
      <w:bookmarkEnd w:id="12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9" w:name="_Toc192859958"/>
      <w:bookmarkStart w:id="130" w:name="_Toc191471682"/>
      <w:r>
        <w:rPr>
          <w:rStyle w:val="CharSectno"/>
        </w:rPr>
        <w:t>30</w:t>
      </w:r>
      <w:r>
        <w:rPr>
          <w:snapToGrid w:val="0"/>
        </w:rPr>
        <w:t>.</w:t>
      </w:r>
      <w:r>
        <w:rPr>
          <w:snapToGrid w:val="0"/>
        </w:rPr>
        <w:tab/>
        <w:t>Infringement notices</w:t>
      </w:r>
      <w:bookmarkEnd w:id="129"/>
      <w:bookmarkEnd w:id="13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31" w:name="_Toc192859959"/>
      <w:bookmarkStart w:id="132" w:name="_Toc191471683"/>
      <w:r>
        <w:rPr>
          <w:rStyle w:val="CharSectno"/>
        </w:rPr>
        <w:t>31</w:t>
      </w:r>
      <w:r>
        <w:rPr>
          <w:snapToGrid w:val="0"/>
        </w:rPr>
        <w:t>.</w:t>
      </w:r>
      <w:r>
        <w:rPr>
          <w:snapToGrid w:val="0"/>
        </w:rPr>
        <w:tab/>
        <w:t>Modified penalties</w:t>
      </w:r>
      <w:bookmarkEnd w:id="131"/>
      <w:bookmarkEnd w:id="13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3" w:name="_Toc192859960"/>
      <w:bookmarkStart w:id="134" w:name="_Toc191471684"/>
      <w:r>
        <w:rPr>
          <w:rStyle w:val="CharSectno"/>
        </w:rPr>
        <w:t>32</w:t>
      </w:r>
      <w:r>
        <w:rPr>
          <w:snapToGrid w:val="0"/>
        </w:rPr>
        <w:t>.</w:t>
      </w:r>
      <w:r>
        <w:rPr>
          <w:snapToGrid w:val="0"/>
        </w:rPr>
        <w:tab/>
        <w:t>Withdrawal of infringement notice</w:t>
      </w:r>
      <w:bookmarkEnd w:id="133"/>
      <w:bookmarkEnd w:id="13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35" w:name="_Toc192859961"/>
      <w:bookmarkStart w:id="136" w:name="_Toc191471685"/>
      <w:r>
        <w:rPr>
          <w:rStyle w:val="CharSectno"/>
        </w:rPr>
        <w:t>33A</w:t>
      </w:r>
      <w:r>
        <w:t>.</w:t>
      </w:r>
      <w:r>
        <w:tab/>
        <w:t>Authorised persons to produce certificate</w:t>
      </w:r>
      <w:bookmarkEnd w:id="135"/>
      <w:bookmarkEnd w:id="136"/>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37" w:name="_Toc192859962"/>
      <w:bookmarkStart w:id="138" w:name="_Toc191471686"/>
      <w:r>
        <w:rPr>
          <w:rStyle w:val="CharSectno"/>
        </w:rPr>
        <w:t>33</w:t>
      </w:r>
      <w:r>
        <w:rPr>
          <w:snapToGrid w:val="0"/>
        </w:rPr>
        <w:t>.</w:t>
      </w:r>
      <w:r>
        <w:rPr>
          <w:snapToGrid w:val="0"/>
        </w:rPr>
        <w:tab/>
        <w:t>Removal and endorsement of infringement notices</w:t>
      </w:r>
      <w:bookmarkEnd w:id="137"/>
      <w:bookmarkEnd w:id="13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39" w:name="_Toc192859963"/>
      <w:bookmarkStart w:id="140" w:name="_Toc191471687"/>
      <w:r>
        <w:rPr>
          <w:rStyle w:val="CharSectno"/>
        </w:rPr>
        <w:t>34</w:t>
      </w:r>
      <w:r>
        <w:rPr>
          <w:snapToGrid w:val="0"/>
        </w:rPr>
        <w:t>.</w:t>
      </w:r>
      <w:r>
        <w:rPr>
          <w:snapToGrid w:val="0"/>
        </w:rPr>
        <w:tab/>
        <w:t>Prosecutions</w:t>
      </w:r>
      <w:bookmarkEnd w:id="139"/>
      <w:bookmarkEnd w:id="14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41" w:name="_Toc192846464"/>
      <w:bookmarkStart w:id="142" w:name="_Toc192847081"/>
      <w:bookmarkStart w:id="143" w:name="_Toc192859964"/>
      <w:bookmarkStart w:id="144" w:name="_Toc191468798"/>
      <w:bookmarkStart w:id="145" w:name="_Toc191469022"/>
      <w:bookmarkStart w:id="146" w:name="_Toc191471688"/>
      <w:r>
        <w:rPr>
          <w:rStyle w:val="CharPartNo"/>
        </w:rPr>
        <w:t>Part VI</w:t>
      </w:r>
      <w:r>
        <w:rPr>
          <w:rStyle w:val="CharDivNo"/>
        </w:rPr>
        <w:t> </w:t>
      </w:r>
      <w:r>
        <w:t>—</w:t>
      </w:r>
      <w:r>
        <w:rPr>
          <w:rStyle w:val="CharDivText"/>
        </w:rPr>
        <w:t> </w:t>
      </w:r>
      <w:r>
        <w:rPr>
          <w:rStyle w:val="CharPartText"/>
        </w:rPr>
        <w:t>General</w:t>
      </w:r>
      <w:bookmarkEnd w:id="141"/>
      <w:bookmarkEnd w:id="142"/>
      <w:bookmarkEnd w:id="143"/>
      <w:bookmarkEnd w:id="144"/>
      <w:bookmarkEnd w:id="145"/>
      <w:bookmarkEnd w:id="146"/>
      <w:r>
        <w:rPr>
          <w:rStyle w:val="CharPartText"/>
        </w:rPr>
        <w:t xml:space="preserve"> </w:t>
      </w:r>
    </w:p>
    <w:p>
      <w:pPr>
        <w:pStyle w:val="Heading5"/>
        <w:spacing w:before="180"/>
        <w:rPr>
          <w:snapToGrid w:val="0"/>
        </w:rPr>
      </w:pPr>
      <w:bookmarkStart w:id="147" w:name="_Toc192859965"/>
      <w:bookmarkStart w:id="148" w:name="_Toc191471689"/>
      <w:r>
        <w:rPr>
          <w:rStyle w:val="CharSectno"/>
        </w:rPr>
        <w:t>35</w:t>
      </w:r>
      <w:r>
        <w:rPr>
          <w:snapToGrid w:val="0"/>
        </w:rPr>
        <w:t>.</w:t>
      </w:r>
      <w:r>
        <w:rPr>
          <w:snapToGrid w:val="0"/>
        </w:rPr>
        <w:tab/>
        <w:t>Responsible person may be treated as driver or person in charge of vehicle</w:t>
      </w:r>
      <w:bookmarkEnd w:id="147"/>
      <w:bookmarkEnd w:id="14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49" w:name="_Toc192859966"/>
      <w:bookmarkStart w:id="150" w:name="_Toc191471690"/>
      <w:r>
        <w:rPr>
          <w:rStyle w:val="CharSectno"/>
        </w:rPr>
        <w:t>36</w:t>
      </w:r>
      <w:r>
        <w:rPr>
          <w:snapToGrid w:val="0"/>
        </w:rPr>
        <w:t>.</w:t>
      </w:r>
      <w:r>
        <w:rPr>
          <w:snapToGrid w:val="0"/>
        </w:rPr>
        <w:tab/>
        <w:t>Other offences</w:t>
      </w:r>
      <w:bookmarkEnd w:id="149"/>
      <w:bookmarkEnd w:id="15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51" w:name="_Toc192846467"/>
      <w:bookmarkStart w:id="152" w:name="_Toc192847084"/>
      <w:bookmarkStart w:id="153" w:name="_Toc192859967"/>
      <w:bookmarkStart w:id="154" w:name="_Toc191468801"/>
      <w:bookmarkStart w:id="155" w:name="_Toc191469025"/>
      <w:bookmarkStart w:id="156" w:name="_Toc191471691"/>
      <w:r>
        <w:rPr>
          <w:rStyle w:val="CharSchNo"/>
        </w:rPr>
        <w:t>Schedule 1</w:t>
      </w:r>
      <w:r>
        <w:t> — </w:t>
      </w:r>
      <w:r>
        <w:rPr>
          <w:rStyle w:val="CharSchText"/>
        </w:rPr>
        <w:t>Fees</w:t>
      </w:r>
      <w:bookmarkEnd w:id="151"/>
      <w:bookmarkEnd w:id="152"/>
      <w:bookmarkEnd w:id="153"/>
      <w:bookmarkEnd w:id="154"/>
      <w:bookmarkEnd w:id="155"/>
      <w:bookmarkEnd w:id="156"/>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58" w:name="_Toc192846468"/>
      <w:bookmarkStart w:id="159" w:name="_Toc192847085"/>
      <w:bookmarkStart w:id="160" w:name="_Toc192859968"/>
      <w:bookmarkStart w:id="161" w:name="_Toc191468802"/>
      <w:bookmarkStart w:id="162" w:name="_Toc191469026"/>
      <w:bookmarkStart w:id="163" w:name="_Toc191471692"/>
      <w:r>
        <w:rPr>
          <w:rStyle w:val="CharSchNo"/>
        </w:rPr>
        <w:t>Schedule 2</w:t>
      </w:r>
      <w:bookmarkEnd w:id="158"/>
      <w:bookmarkEnd w:id="159"/>
      <w:bookmarkEnd w:id="160"/>
      <w:bookmarkEnd w:id="161"/>
      <w:bookmarkEnd w:id="162"/>
      <w:bookmarkEnd w:id="163"/>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64" w:name="_Toc192846469"/>
      <w:bookmarkStart w:id="165" w:name="_Toc192847086"/>
      <w:bookmarkStart w:id="166" w:name="_Toc192859969"/>
      <w:bookmarkStart w:id="167" w:name="_Toc191468803"/>
      <w:bookmarkStart w:id="168" w:name="_Toc191469027"/>
      <w:bookmarkStart w:id="169" w:name="_Toc191471693"/>
      <w:r>
        <w:rPr>
          <w:rStyle w:val="CharSchNo"/>
        </w:rPr>
        <w:t>Schedule 3</w:t>
      </w:r>
      <w:bookmarkEnd w:id="164"/>
      <w:bookmarkEnd w:id="165"/>
      <w:bookmarkEnd w:id="166"/>
      <w:bookmarkEnd w:id="167"/>
      <w:bookmarkEnd w:id="168"/>
      <w:bookmarkEnd w:id="169"/>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70" w:name="_Toc192846470"/>
      <w:bookmarkStart w:id="171" w:name="_Toc192847087"/>
      <w:bookmarkStart w:id="172" w:name="_Toc192859970"/>
      <w:bookmarkStart w:id="173" w:name="_Toc191468804"/>
      <w:bookmarkStart w:id="174" w:name="_Toc191469028"/>
      <w:bookmarkStart w:id="175" w:name="_Toc191471694"/>
      <w:r>
        <w:rPr>
          <w:rStyle w:val="CharSchText"/>
        </w:rPr>
        <w:t>Forms</w:t>
      </w:r>
      <w:bookmarkEnd w:id="170"/>
      <w:bookmarkEnd w:id="171"/>
      <w:bookmarkEnd w:id="172"/>
      <w:bookmarkEnd w:id="173"/>
      <w:bookmarkEnd w:id="174"/>
      <w:bookmarkEnd w:id="175"/>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76" w:name="_Toc192846471"/>
      <w:bookmarkStart w:id="177" w:name="_Toc192847088"/>
      <w:bookmarkStart w:id="178" w:name="_Toc192859971"/>
      <w:bookmarkStart w:id="179" w:name="_Toc191468805"/>
      <w:bookmarkStart w:id="180" w:name="_Toc191469029"/>
      <w:bookmarkStart w:id="181" w:name="_Toc191471695"/>
      <w:r>
        <w:t>Notes</w:t>
      </w:r>
      <w:bookmarkEnd w:id="176"/>
      <w:bookmarkEnd w:id="177"/>
      <w:bookmarkEnd w:id="178"/>
      <w:bookmarkEnd w:id="179"/>
      <w:bookmarkEnd w:id="180"/>
      <w:bookmarkEnd w:id="181"/>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82" w:name="_Toc192859972"/>
      <w:bookmarkStart w:id="183" w:name="_Toc191471696"/>
      <w:r>
        <w:t>Compilation table</w:t>
      </w:r>
      <w:bookmarkEnd w:id="182"/>
      <w:bookmarkEnd w:id="18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2024</w:t>
            </w:r>
          </w:p>
        </w:tc>
        <w:tc>
          <w:tcPr>
            <w:tcW w:w="1276" w:type="dxa"/>
          </w:tcPr>
          <w:p>
            <w:pPr>
              <w:pStyle w:val="nTable"/>
              <w:keepLines/>
              <w:spacing w:after="40"/>
            </w:pPr>
            <w:r>
              <w:rPr>
                <w:iCs/>
              </w:rPr>
              <w:t>SL 2024/248 5 Dec 2024</w:t>
            </w:r>
          </w:p>
        </w:tc>
        <w:tc>
          <w:tcPr>
            <w:tcW w:w="2693" w:type="dxa"/>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trPr>
          <w:cantSplit/>
          <w:ins w:id="184" w:author="Master Repository Process" w:date="2025-06-20T13:42:00Z"/>
        </w:trPr>
        <w:tc>
          <w:tcPr>
            <w:tcW w:w="3118" w:type="dxa"/>
            <w:tcBorders>
              <w:bottom w:val="single" w:sz="4" w:space="0" w:color="auto"/>
            </w:tcBorders>
          </w:tcPr>
          <w:p>
            <w:pPr>
              <w:pStyle w:val="nTable"/>
              <w:spacing w:after="40"/>
              <w:ind w:right="170"/>
              <w:rPr>
                <w:ins w:id="185" w:author="Master Repository Process" w:date="2025-06-20T13:42:00Z"/>
                <w:i/>
              </w:rPr>
            </w:pPr>
            <w:ins w:id="186" w:author="Master Repository Process" w:date="2025-06-20T13:42:00Z">
              <w:r>
                <w:rPr>
                  <w:i/>
                </w:rPr>
                <w:t>Queen Elizabeth II Medical Centre (Delegated Site) Amendment By</w:t>
              </w:r>
              <w:r>
                <w:rPr>
                  <w:i/>
                </w:rPr>
                <w:noBreakHyphen/>
                <w:t>laws 2025</w:t>
              </w:r>
            </w:ins>
          </w:p>
        </w:tc>
        <w:tc>
          <w:tcPr>
            <w:tcW w:w="1276" w:type="dxa"/>
            <w:tcBorders>
              <w:bottom w:val="single" w:sz="4" w:space="0" w:color="auto"/>
            </w:tcBorders>
          </w:tcPr>
          <w:p>
            <w:pPr>
              <w:pStyle w:val="nTable"/>
              <w:keepLines/>
              <w:spacing w:after="40"/>
              <w:rPr>
                <w:ins w:id="187" w:author="Master Repository Process" w:date="2025-06-20T13:42:00Z"/>
                <w:iCs/>
              </w:rPr>
            </w:pPr>
            <w:ins w:id="188" w:author="Master Repository Process" w:date="2025-06-20T13:42:00Z">
              <w:r>
                <w:rPr>
                  <w:iCs/>
                </w:rPr>
                <w:t>SL 2025/39 27 Feb 2025</w:t>
              </w:r>
            </w:ins>
          </w:p>
        </w:tc>
        <w:tc>
          <w:tcPr>
            <w:tcW w:w="2693" w:type="dxa"/>
            <w:tcBorders>
              <w:bottom w:val="single" w:sz="4" w:space="0" w:color="auto"/>
            </w:tcBorders>
          </w:tcPr>
          <w:p>
            <w:pPr>
              <w:pStyle w:val="nTable"/>
              <w:keepLines/>
              <w:spacing w:after="40"/>
              <w:rPr>
                <w:ins w:id="189" w:author="Master Repository Process" w:date="2025-06-20T13:42:00Z"/>
                <w:snapToGrid w:val="0"/>
              </w:rPr>
            </w:pPr>
            <w:ins w:id="190" w:author="Master Repository Process" w:date="2025-06-20T13:42:00Z">
              <w:r>
                <w:rPr>
                  <w:snapToGrid w:val="0"/>
                </w:rPr>
                <w:t xml:space="preserve">bl. 1 and 2: 27 Feb 2025 </w:t>
              </w:r>
              <w:r>
                <w:t>(see bl. 2(a));</w:t>
              </w:r>
              <w:r>
                <w:br/>
              </w:r>
              <w:r>
                <w:rPr>
                  <w:snapToGrid w:val="0"/>
                </w:rPr>
                <w:t xml:space="preserve">By-laws other than bl. 1 and 2: </w:t>
              </w:r>
              <w:r>
                <w:t>31 Mar 2025 (see bl. 2(b) and SL 2024/289 cl. 2)</w:t>
              </w:r>
            </w:ins>
          </w:p>
        </w:tc>
      </w:tr>
    </w:tbl>
    <w:p>
      <w:pPr>
        <w:pStyle w:val="nHeading3"/>
      </w:pPr>
      <w:bookmarkStart w:id="191" w:name="_Toc192859973"/>
      <w:bookmarkStart w:id="192" w:name="_Toc191471697"/>
      <w:r>
        <w:t>Uncommenced provisions table</w:t>
      </w:r>
      <w:bookmarkEnd w:id="191"/>
      <w:bookmarkEnd w:id="192"/>
    </w:p>
    <w:p>
      <w:pPr>
        <w:pStyle w:val="nStatement"/>
        <w:keepNext/>
        <w:spacing w:after="240"/>
      </w:pPr>
      <w:r>
        <w:t xml:space="preserve">To view the text of the uncommenced provisions see </w:t>
      </w:r>
      <w:r>
        <w:rPr>
          <w:i/>
        </w:rPr>
        <w:t>Acts as passed</w:t>
      </w:r>
      <w:r>
        <w:t xml:space="preserve"> </w:t>
      </w:r>
      <w:del w:id="193" w:author="Master Repository Process" w:date="2025-06-20T13:42:00Z">
        <w:r>
          <w:delText xml:space="preserve">and </w:delText>
        </w:r>
        <w:r>
          <w:rPr>
            <w:i/>
            <w:iCs/>
          </w:rPr>
          <w:delText xml:space="preserve">Subsidiary legislation as made </w:delText>
        </w:r>
      </w:del>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r>
        <w:trPr>
          <w:cantSplit/>
          <w:del w:id="194" w:author="Master Repository Process" w:date="2025-06-20T13:42:00Z"/>
        </w:trPr>
        <w:tc>
          <w:tcPr>
            <w:tcW w:w="3091" w:type="dxa"/>
            <w:tcBorders>
              <w:bottom w:val="single" w:sz="4" w:space="0" w:color="auto"/>
            </w:tcBorders>
          </w:tcPr>
          <w:p>
            <w:pPr>
              <w:pStyle w:val="nTable"/>
              <w:spacing w:after="40"/>
              <w:rPr>
                <w:del w:id="195" w:author="Master Repository Process" w:date="2025-06-20T13:42:00Z"/>
                <w:iCs/>
              </w:rPr>
            </w:pPr>
            <w:del w:id="196" w:author="Master Repository Process" w:date="2025-06-20T13:42:00Z">
              <w:r>
                <w:rPr>
                  <w:i/>
                </w:rPr>
                <w:delText>Queen Elizabeth II Medical Centre (Delegated Site) Amendment By</w:delText>
              </w:r>
              <w:r>
                <w:rPr>
                  <w:i/>
                </w:rPr>
                <w:noBreakHyphen/>
                <w:delText>laws 2025</w:delText>
              </w:r>
              <w:r>
                <w:rPr>
                  <w:iCs/>
                </w:rPr>
                <w:delText xml:space="preserve"> r. 3</w:delText>
              </w:r>
              <w:r>
                <w:rPr>
                  <w:iCs/>
                </w:rPr>
                <w:noBreakHyphen/>
                <w:delText>5</w:delText>
              </w:r>
            </w:del>
          </w:p>
        </w:tc>
        <w:tc>
          <w:tcPr>
            <w:tcW w:w="1303" w:type="dxa"/>
            <w:tcBorders>
              <w:bottom w:val="single" w:sz="4" w:space="0" w:color="auto"/>
            </w:tcBorders>
          </w:tcPr>
          <w:p>
            <w:pPr>
              <w:pStyle w:val="nTable"/>
              <w:spacing w:after="40"/>
              <w:rPr>
                <w:del w:id="197" w:author="Master Repository Process" w:date="2025-06-20T13:42:00Z"/>
                <w:iCs/>
              </w:rPr>
            </w:pPr>
            <w:del w:id="198" w:author="Master Repository Process" w:date="2025-06-20T13:42:00Z">
              <w:r>
                <w:rPr>
                  <w:iCs/>
                </w:rPr>
                <w:delText>SL 2025/39 27 Feb 2025</w:delText>
              </w:r>
            </w:del>
          </w:p>
        </w:tc>
        <w:tc>
          <w:tcPr>
            <w:tcW w:w="2693" w:type="dxa"/>
            <w:tcBorders>
              <w:bottom w:val="single" w:sz="4" w:space="0" w:color="auto"/>
            </w:tcBorders>
          </w:tcPr>
          <w:p>
            <w:pPr>
              <w:pStyle w:val="nTable"/>
              <w:spacing w:after="40"/>
              <w:rPr>
                <w:del w:id="199" w:author="Master Repository Process" w:date="2025-06-20T13:42:00Z"/>
              </w:rPr>
            </w:pPr>
            <w:del w:id="200" w:author="Master Repository Process" w:date="2025-06-20T13:42:00Z">
              <w:r>
                <w:delText>31 Mar 2025 (see bl. 2(b) and SL 2024/289 cl. 2)</w:delText>
              </w:r>
            </w:del>
          </w:p>
        </w:tc>
      </w:tr>
    </w:tbl>
    <w:p>
      <w:pPr>
        <w:pStyle w:val="nHeading3"/>
      </w:pPr>
      <w:bookmarkStart w:id="201" w:name="_Toc192859974"/>
      <w:bookmarkStart w:id="202" w:name="_Toc191471698"/>
      <w:r>
        <w:t>Other notes</w:t>
      </w:r>
      <w:bookmarkEnd w:id="201"/>
      <w:bookmarkEnd w:id="202"/>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0540"/>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8067</Words>
  <Characters>39209</Characters>
  <Application>Microsoft Office Word</Application>
  <DocSecurity>0</DocSecurity>
  <Lines>1352</Lines>
  <Paragraphs>801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03-o0-00 - 03-p0-00</dc:title>
  <dc:subject/>
  <dc:creator/>
  <cp:keywords/>
  <dc:description/>
  <cp:lastModifiedBy>Master Repository Process</cp:lastModifiedBy>
  <cp:revision>2</cp:revision>
  <cp:lastPrinted>2017-08-01T07:58:00Z</cp:lastPrinted>
  <dcterms:created xsi:type="dcterms:W3CDTF">2025-06-20T05:41:00Z</dcterms:created>
  <dcterms:modified xsi:type="dcterms:W3CDTF">2025-06-20T05:42:00Z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03-o0-00</vt:lpwstr>
  </property>
  <property fmtid="{D5CDD505-2E9C-101B-9397-08002B2CF9AE}" pid="12" name="FromAsAtDate">
    <vt:lpwstr>27 Feb 2025</vt:lpwstr>
  </property>
  <property fmtid="{D5CDD505-2E9C-101B-9397-08002B2CF9AE}" pid="13" name="ToSuffix">
    <vt:lpwstr>03-p0-00</vt:lpwstr>
  </property>
  <property fmtid="{D5CDD505-2E9C-101B-9397-08002B2CF9AE}" pid="14" name="ToAsAtDate">
    <vt:lpwstr>31 Mar 2025</vt:lpwstr>
  </property>
</Properties>
</file>